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BE" w:rsidRPr="00480ACA" w:rsidRDefault="00AB0C78" w:rsidP="0012190A">
      <w:pPr>
        <w:pStyle w:val="af4"/>
        <w:ind w:left="5954" w:hanging="24"/>
        <w:jc w:val="center"/>
        <w:rPr>
          <w:b/>
        </w:rPr>
      </w:pPr>
      <w:r w:rsidRPr="00480ACA">
        <w:rPr>
          <w:b/>
        </w:rPr>
        <w:t xml:space="preserve"> </w:t>
      </w:r>
      <w:r w:rsidR="000447BE" w:rsidRPr="00480ACA">
        <w:rPr>
          <w:b/>
        </w:rPr>
        <w:t>УТВЕРЖД</w:t>
      </w:r>
      <w:r w:rsidR="00075AE2" w:rsidRPr="00480ACA">
        <w:rPr>
          <w:b/>
        </w:rPr>
        <w:t>АЮ</w:t>
      </w:r>
    </w:p>
    <w:p w:rsidR="00787B22" w:rsidRPr="00480ACA" w:rsidRDefault="00075AE2" w:rsidP="0012190A">
      <w:pPr>
        <w:pStyle w:val="af4"/>
        <w:ind w:left="5954" w:hanging="24"/>
        <w:jc w:val="center"/>
      </w:pPr>
      <w:r w:rsidRPr="00480ACA">
        <w:t>председатель</w:t>
      </w:r>
      <w:r w:rsidR="000447BE" w:rsidRPr="00480ACA">
        <w:t xml:space="preserve"> </w:t>
      </w:r>
      <w:proofErr w:type="gramStart"/>
      <w:r w:rsidR="000447BE" w:rsidRPr="00480ACA">
        <w:t>контрольно-счетной</w:t>
      </w:r>
      <w:proofErr w:type="gramEnd"/>
    </w:p>
    <w:p w:rsidR="000447BE" w:rsidRDefault="000447BE" w:rsidP="0012190A">
      <w:pPr>
        <w:pStyle w:val="af4"/>
        <w:tabs>
          <w:tab w:val="left" w:pos="180"/>
          <w:tab w:val="left" w:pos="360"/>
        </w:tabs>
        <w:ind w:left="5954" w:hanging="24"/>
        <w:jc w:val="center"/>
      </w:pPr>
      <w:r w:rsidRPr="00480ACA">
        <w:t>палаты</w:t>
      </w:r>
      <w:r w:rsidR="00787B22" w:rsidRPr="00480ACA">
        <w:t xml:space="preserve"> </w:t>
      </w:r>
      <w:r w:rsidRPr="00480ACA">
        <w:t>Волгоградской области</w:t>
      </w:r>
    </w:p>
    <w:p w:rsidR="00480ACA" w:rsidRPr="00480ACA" w:rsidRDefault="00480ACA" w:rsidP="0012190A">
      <w:pPr>
        <w:pStyle w:val="af4"/>
        <w:tabs>
          <w:tab w:val="left" w:pos="180"/>
          <w:tab w:val="left" w:pos="360"/>
        </w:tabs>
        <w:ind w:left="5954" w:hanging="24"/>
        <w:jc w:val="center"/>
        <w:rPr>
          <w:sz w:val="12"/>
          <w:szCs w:val="12"/>
        </w:rPr>
      </w:pPr>
    </w:p>
    <w:p w:rsidR="00075AE2" w:rsidRPr="00480ACA" w:rsidRDefault="00075AE2" w:rsidP="0012190A">
      <w:pPr>
        <w:pStyle w:val="af4"/>
        <w:tabs>
          <w:tab w:val="left" w:pos="180"/>
          <w:tab w:val="left" w:pos="360"/>
        </w:tabs>
        <w:ind w:left="5954" w:hanging="24"/>
        <w:jc w:val="center"/>
      </w:pPr>
      <w:r w:rsidRPr="00480ACA">
        <w:t>___________________И.А.Дьяченко</w:t>
      </w:r>
    </w:p>
    <w:p w:rsidR="000447BE" w:rsidRPr="00480ACA" w:rsidRDefault="0061293C" w:rsidP="0012190A">
      <w:pPr>
        <w:pStyle w:val="af4"/>
        <w:tabs>
          <w:tab w:val="left" w:pos="180"/>
          <w:tab w:val="left" w:pos="360"/>
        </w:tabs>
        <w:ind w:left="5954" w:hanging="24"/>
        <w:jc w:val="center"/>
      </w:pPr>
      <w:r w:rsidRPr="00480ACA">
        <w:t>«___»</w:t>
      </w:r>
      <w:r w:rsidR="000447BE" w:rsidRPr="00480ACA">
        <w:t xml:space="preserve">  </w:t>
      </w:r>
      <w:r w:rsidR="0054753C" w:rsidRPr="00480ACA">
        <w:t>ноября</w:t>
      </w:r>
      <w:r w:rsidR="000447BE" w:rsidRPr="00480ACA">
        <w:t xml:space="preserve"> 2018 года  </w:t>
      </w:r>
    </w:p>
    <w:p w:rsidR="000447BE" w:rsidRPr="00480ACA" w:rsidRDefault="000447BE" w:rsidP="000447BE">
      <w:pPr>
        <w:jc w:val="center"/>
        <w:rPr>
          <w:b/>
          <w:i/>
          <w:sz w:val="16"/>
          <w:szCs w:val="16"/>
        </w:rPr>
      </w:pPr>
    </w:p>
    <w:p w:rsidR="000447BE" w:rsidRPr="00480ACA" w:rsidRDefault="000447BE" w:rsidP="000447BE">
      <w:pPr>
        <w:jc w:val="center"/>
        <w:rPr>
          <w:b/>
          <w:i/>
        </w:rPr>
      </w:pPr>
      <w:r w:rsidRPr="00480ACA">
        <w:rPr>
          <w:b/>
          <w:i/>
        </w:rPr>
        <w:t>ОТЧЕТ</w:t>
      </w:r>
    </w:p>
    <w:p w:rsidR="0015607F" w:rsidRPr="00480ACA" w:rsidRDefault="000447BE" w:rsidP="008862C5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80ACA">
        <w:rPr>
          <w:rFonts w:ascii="Times New Roman" w:hAnsi="Times New Roman"/>
          <w:b/>
          <w:i/>
          <w:sz w:val="24"/>
          <w:szCs w:val="24"/>
        </w:rPr>
        <w:t xml:space="preserve">по результатам проверки </w:t>
      </w:r>
      <w:r w:rsidR="0015607F" w:rsidRPr="00480ACA">
        <w:rPr>
          <w:rFonts w:ascii="Times New Roman" w:hAnsi="Times New Roman"/>
          <w:b/>
          <w:i/>
          <w:sz w:val="24"/>
          <w:szCs w:val="24"/>
        </w:rPr>
        <w:t>эффективности использования в 2017 году и за период до 01</w:t>
      </w:r>
      <w:r w:rsidR="00B01A6D" w:rsidRPr="00480ACA">
        <w:rPr>
          <w:rFonts w:ascii="Times New Roman" w:hAnsi="Times New Roman"/>
          <w:b/>
          <w:i/>
          <w:sz w:val="24"/>
          <w:szCs w:val="24"/>
        </w:rPr>
        <w:t> </w:t>
      </w:r>
      <w:r w:rsidR="0015607F" w:rsidRPr="00480ACA">
        <w:rPr>
          <w:rFonts w:ascii="Times New Roman" w:hAnsi="Times New Roman"/>
          <w:b/>
          <w:i/>
          <w:sz w:val="24"/>
          <w:szCs w:val="24"/>
        </w:rPr>
        <w:t>июня 2018</w:t>
      </w:r>
      <w:r w:rsidR="00B01A6D" w:rsidRPr="00480ACA">
        <w:rPr>
          <w:rFonts w:ascii="Times New Roman" w:hAnsi="Times New Roman"/>
          <w:b/>
          <w:i/>
          <w:sz w:val="24"/>
          <w:szCs w:val="24"/>
        </w:rPr>
        <w:t> </w:t>
      </w:r>
      <w:r w:rsidR="0015607F" w:rsidRPr="00480ACA">
        <w:rPr>
          <w:rFonts w:ascii="Times New Roman" w:hAnsi="Times New Roman"/>
          <w:b/>
          <w:i/>
          <w:sz w:val="24"/>
          <w:szCs w:val="24"/>
        </w:rPr>
        <w:t>года средств бюджета Волгоградской области при исполнении комитетом по регулированию контрактной системы в сфере закупок Волгоградской области и его подведомственным учреждением полномочий по организации и проведению аукционов по продаже земельных участков и на право заключения договоров аренды земельных участков, по ведению реестра квалифицированных подрядных организаций</w:t>
      </w:r>
      <w:proofErr w:type="gramEnd"/>
      <w:r w:rsidR="0015607F" w:rsidRPr="00480ACA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gramStart"/>
      <w:r w:rsidR="0015607F" w:rsidRPr="00480ACA">
        <w:rPr>
          <w:rFonts w:ascii="Times New Roman" w:hAnsi="Times New Roman"/>
          <w:b/>
          <w:i/>
          <w:sz w:val="24"/>
          <w:szCs w:val="24"/>
        </w:rPr>
        <w:t>имеющих право принимать участие в закупках, предметом которых является оказание услуг и (или) выполнение работ по капитальному ремонту общего имущества в многоквартирном доме на территории Волгоградской области, а также по определению подрядных организаций путем проведения электронных аукционов по оказанию услуг и (или) выполнению работ по капитальному ремонту общего имущества в многоквартирных домах</w:t>
      </w:r>
      <w:proofErr w:type="gramEnd"/>
    </w:p>
    <w:p w:rsidR="000447BE" w:rsidRPr="00480ACA" w:rsidRDefault="000447BE" w:rsidP="008862C5">
      <w:pPr>
        <w:pStyle w:val="21"/>
        <w:jc w:val="center"/>
        <w:rPr>
          <w:b/>
          <w:sz w:val="16"/>
          <w:szCs w:val="16"/>
        </w:rPr>
      </w:pPr>
    </w:p>
    <w:p w:rsidR="000447BE" w:rsidRPr="00480ACA" w:rsidRDefault="000447BE" w:rsidP="00514D6F">
      <w:pPr>
        <w:tabs>
          <w:tab w:val="left" w:pos="180"/>
          <w:tab w:val="left" w:pos="360"/>
        </w:tabs>
        <w:ind w:firstLine="993"/>
        <w:jc w:val="both"/>
      </w:pPr>
      <w:r w:rsidRPr="00480ACA">
        <w:rPr>
          <w:u w:val="single"/>
        </w:rPr>
        <w:t>Основание для проведения контрольного мероприятия</w:t>
      </w:r>
      <w:r w:rsidRPr="00480ACA">
        <w:t xml:space="preserve">: план работы контрольно-счетной палаты Волгоградской области (далее </w:t>
      </w:r>
      <w:r w:rsidR="003D3EC2" w:rsidRPr="00480ACA">
        <w:t>-</w:t>
      </w:r>
      <w:r w:rsidRPr="00480ACA">
        <w:t xml:space="preserve"> КСП) на 2018 год, утвержденный постановлением коллегии КСП от 19.12.2017 № 20/2.</w:t>
      </w:r>
    </w:p>
    <w:p w:rsidR="008E1D3E" w:rsidRPr="00480ACA" w:rsidRDefault="000447BE" w:rsidP="00514D6F">
      <w:pPr>
        <w:pStyle w:val="3"/>
        <w:spacing w:after="0" w:line="240" w:lineRule="auto"/>
        <w:ind w:left="0" w:firstLine="993"/>
        <w:jc w:val="both"/>
        <w:rPr>
          <w:szCs w:val="24"/>
        </w:rPr>
      </w:pPr>
      <w:r w:rsidRPr="00480ACA">
        <w:rPr>
          <w:rFonts w:ascii="Times New Roman" w:hAnsi="Times New Roman"/>
          <w:sz w:val="24"/>
          <w:szCs w:val="24"/>
          <w:u w:val="single"/>
          <w:lang w:eastAsia="ru-RU"/>
        </w:rPr>
        <w:t>Цели проведения контрольного мероприятия:</w:t>
      </w:r>
      <w:r w:rsidRPr="00480ACA">
        <w:rPr>
          <w:szCs w:val="24"/>
        </w:rPr>
        <w:t xml:space="preserve"> </w:t>
      </w:r>
    </w:p>
    <w:p w:rsidR="003D1F8B" w:rsidRPr="00480ACA" w:rsidRDefault="003D1F8B" w:rsidP="003D1F8B">
      <w:pPr>
        <w:pStyle w:val="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0ACA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  <w:proofErr w:type="gramStart"/>
      <w:r w:rsidRPr="00480ACA">
        <w:rPr>
          <w:rFonts w:ascii="Times New Roman" w:hAnsi="Times New Roman"/>
          <w:sz w:val="24"/>
          <w:szCs w:val="24"/>
          <w:lang w:eastAsia="ru-RU"/>
        </w:rPr>
        <w:t>эффективности использования средств бюджета Волгоградской области</w:t>
      </w:r>
      <w:proofErr w:type="gramEnd"/>
      <w:r w:rsidRPr="00480AC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3D1F8B" w:rsidRPr="00480ACA" w:rsidRDefault="003D1F8B" w:rsidP="003D1F8B">
      <w:pPr>
        <w:pStyle w:val="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80ACA">
        <w:rPr>
          <w:rFonts w:ascii="Times New Roman" w:hAnsi="Times New Roman"/>
          <w:sz w:val="24"/>
          <w:szCs w:val="24"/>
          <w:lang w:eastAsia="ru-RU"/>
        </w:rPr>
        <w:t>- при проведении электронных аукционов по определению подрядных организаций для оказания услуг и (или) выполнения работ по капитальному ремонту общего имущества в многоквартирных домах на территории Волгоградской области (далее по тексту аукционы по определению подрядных организаций, капремонт МКД), ведении реестра квалифицированных подрядных организаций, имеющих право принимать участие в закупках, предметом которых является оказание услуг и (или) выполнение работ по капремонту МКД;</w:t>
      </w:r>
      <w:proofErr w:type="gramEnd"/>
    </w:p>
    <w:p w:rsidR="003D1F8B" w:rsidRPr="00480ACA" w:rsidRDefault="003D1F8B" w:rsidP="003D1F8B">
      <w:pPr>
        <w:pStyle w:val="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0ACA">
        <w:rPr>
          <w:rFonts w:ascii="Times New Roman" w:hAnsi="Times New Roman"/>
          <w:sz w:val="24"/>
          <w:szCs w:val="24"/>
          <w:lang w:eastAsia="ru-RU"/>
        </w:rPr>
        <w:t>- при организации, проведен</w:t>
      </w:r>
      <w:proofErr w:type="gramStart"/>
      <w:r w:rsidRPr="00480ACA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480ACA">
        <w:rPr>
          <w:rFonts w:ascii="Times New Roman" w:hAnsi="Times New Roman"/>
          <w:sz w:val="24"/>
          <w:szCs w:val="24"/>
          <w:lang w:eastAsia="ru-RU"/>
        </w:rPr>
        <w:t xml:space="preserve">кционов по продаже и на право заключения договоров аренды земельных участков, находящихся в собственности Волгоградской области, земельных участков, государственная собственность на которые не разграничена, в городском округе город-герой Волгоград для целей строительства, земельных участков из земель сельскохозяйственного назначения (далее аукционы по земельным участкам). </w:t>
      </w:r>
    </w:p>
    <w:p w:rsidR="003F43F0" w:rsidRPr="00480ACA" w:rsidRDefault="000447BE" w:rsidP="003F43F0">
      <w:pPr>
        <w:suppressAutoHyphens/>
        <w:ind w:firstLine="708"/>
        <w:jc w:val="both"/>
      </w:pPr>
      <w:r w:rsidRPr="00480ACA">
        <w:rPr>
          <w:u w:val="single"/>
        </w:rPr>
        <w:t>Объекты контроля</w:t>
      </w:r>
      <w:r w:rsidRPr="00480ACA">
        <w:t xml:space="preserve">: </w:t>
      </w:r>
      <w:r w:rsidR="00D61BF2" w:rsidRPr="00480ACA">
        <w:rPr>
          <w:b/>
        </w:rPr>
        <w:t xml:space="preserve"> </w:t>
      </w:r>
      <w:r w:rsidR="00D61BF2" w:rsidRPr="00480ACA">
        <w:t xml:space="preserve">комитет </w:t>
      </w:r>
      <w:r w:rsidR="00FC7251" w:rsidRPr="00480ACA">
        <w:t>по регулированию контрактной системы в сфере закупок Волгоградской области (далее Облкомзакупки)</w:t>
      </w:r>
      <w:r w:rsidR="00D61BF2" w:rsidRPr="00480ACA">
        <w:t xml:space="preserve">; </w:t>
      </w:r>
      <w:r w:rsidR="00E1583D" w:rsidRPr="00480ACA">
        <w:rPr>
          <w:rFonts w:eastAsiaTheme="minorHAnsi"/>
          <w:lang w:eastAsia="en-US"/>
        </w:rPr>
        <w:t xml:space="preserve">комитет </w:t>
      </w:r>
      <w:r w:rsidR="00FC7251" w:rsidRPr="00480ACA">
        <w:rPr>
          <w:rFonts w:eastAsiaTheme="minorHAnsi"/>
          <w:lang w:eastAsia="en-US"/>
        </w:rPr>
        <w:t>по управлению государственным имуществом</w:t>
      </w:r>
      <w:r w:rsidR="00E1583D" w:rsidRPr="00480ACA">
        <w:rPr>
          <w:rFonts w:eastAsiaTheme="minorHAnsi"/>
          <w:lang w:eastAsia="en-US"/>
        </w:rPr>
        <w:t xml:space="preserve"> Волгоградской области</w:t>
      </w:r>
      <w:r w:rsidR="00676F79" w:rsidRPr="00480ACA">
        <w:rPr>
          <w:rFonts w:eastAsiaTheme="minorHAnsi"/>
          <w:lang w:eastAsia="en-US"/>
        </w:rPr>
        <w:t xml:space="preserve"> </w:t>
      </w:r>
      <w:r w:rsidR="001F071B" w:rsidRPr="00480ACA">
        <w:rPr>
          <w:rFonts w:eastAsiaTheme="minorHAnsi"/>
          <w:lang w:eastAsia="en-US"/>
        </w:rPr>
        <w:t>(</w:t>
      </w:r>
      <w:r w:rsidR="003F43F0" w:rsidRPr="00480ACA">
        <w:rPr>
          <w:rFonts w:eastAsiaTheme="minorHAnsi"/>
          <w:lang w:eastAsia="en-US"/>
        </w:rPr>
        <w:t xml:space="preserve">далее </w:t>
      </w:r>
      <w:r w:rsidR="00676F79" w:rsidRPr="00480ACA">
        <w:rPr>
          <w:rFonts w:eastAsiaTheme="minorHAnsi"/>
          <w:lang w:eastAsia="en-US"/>
        </w:rPr>
        <w:t>Облко</w:t>
      </w:r>
      <w:r w:rsidR="001F071B" w:rsidRPr="00480ACA">
        <w:rPr>
          <w:rFonts w:eastAsiaTheme="minorHAnsi"/>
          <w:lang w:eastAsia="en-US"/>
        </w:rPr>
        <w:t>м</w:t>
      </w:r>
      <w:r w:rsidR="00FC7251" w:rsidRPr="00480ACA">
        <w:rPr>
          <w:rFonts w:eastAsiaTheme="minorHAnsi"/>
          <w:lang w:eastAsia="en-US"/>
        </w:rPr>
        <w:t>имущество</w:t>
      </w:r>
      <w:r w:rsidR="00676F79" w:rsidRPr="00480ACA">
        <w:rPr>
          <w:rFonts w:eastAsiaTheme="minorHAnsi"/>
          <w:lang w:eastAsia="en-US"/>
        </w:rPr>
        <w:t>)</w:t>
      </w:r>
      <w:r w:rsidR="00E1583D" w:rsidRPr="00480ACA">
        <w:rPr>
          <w:rFonts w:eastAsiaTheme="minorHAnsi"/>
          <w:lang w:eastAsia="en-US"/>
        </w:rPr>
        <w:t>;</w:t>
      </w:r>
      <w:r w:rsidR="00E50516" w:rsidRPr="00480ACA">
        <w:rPr>
          <w:rFonts w:eastAsiaTheme="minorHAnsi"/>
          <w:bCs/>
          <w:lang w:eastAsia="en-US"/>
        </w:rPr>
        <w:t xml:space="preserve"> </w:t>
      </w:r>
      <w:r w:rsidR="003F43F0" w:rsidRPr="00480ACA">
        <w:t>государственное казенное учреждение Волгоградской области «Центр организации закупок» (далее ГКУ «Ц</w:t>
      </w:r>
      <w:r w:rsidR="00E03198" w:rsidRPr="00480ACA">
        <w:t>ОЗ</w:t>
      </w:r>
      <w:r w:rsidR="003F43F0" w:rsidRPr="00480ACA">
        <w:t>»), унитарная некоммерческая организация «Региональный фонд капитального ремонта многоквартирных домов» (далее УНО «Региональный фонд капремонта»</w:t>
      </w:r>
      <w:r w:rsidR="00A04BA5" w:rsidRPr="00480ACA">
        <w:t>, Регоператор, заказчик</w:t>
      </w:r>
      <w:r w:rsidR="003F43F0" w:rsidRPr="00480ACA">
        <w:t xml:space="preserve">). </w:t>
      </w:r>
    </w:p>
    <w:p w:rsidR="003F43F0" w:rsidRPr="00480ACA" w:rsidRDefault="003F43F0" w:rsidP="003F43F0">
      <w:pPr>
        <w:ind w:firstLine="993"/>
        <w:jc w:val="both"/>
      </w:pPr>
      <w:r w:rsidRPr="00480ACA">
        <w:t>По результатам проведенных проверок оформлено 4</w:t>
      </w:r>
      <w:r w:rsidR="005F1AB9" w:rsidRPr="00480ACA">
        <w:t xml:space="preserve"> </w:t>
      </w:r>
      <w:r w:rsidRPr="00480ACA">
        <w:t>акта, все подписаны с разногласиями, на которые КСП подготовлены заключения.</w:t>
      </w:r>
    </w:p>
    <w:p w:rsidR="003F43F0" w:rsidRPr="00480ACA" w:rsidRDefault="003F43F0" w:rsidP="00514D6F">
      <w:pPr>
        <w:pStyle w:val="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</w:p>
    <w:p w:rsidR="00624B5F" w:rsidRPr="00480ACA" w:rsidRDefault="00624B5F" w:rsidP="00624B5F">
      <w:pPr>
        <w:ind w:firstLine="709"/>
        <w:jc w:val="center"/>
        <w:rPr>
          <w:b/>
        </w:rPr>
      </w:pPr>
      <w:r w:rsidRPr="00480ACA">
        <w:rPr>
          <w:b/>
        </w:rPr>
        <w:t>Проведение электронных аукционов по определению подрядных организаций для оказания услуг и (или) выполнени</w:t>
      </w:r>
      <w:r w:rsidR="007F4CC4" w:rsidRPr="00480ACA">
        <w:rPr>
          <w:b/>
        </w:rPr>
        <w:t xml:space="preserve">я </w:t>
      </w:r>
      <w:r w:rsidRPr="00480ACA">
        <w:rPr>
          <w:b/>
        </w:rPr>
        <w:t xml:space="preserve">работ по капремонту МКД </w:t>
      </w:r>
    </w:p>
    <w:p w:rsidR="003D7717" w:rsidRPr="00480ACA" w:rsidRDefault="003D7717" w:rsidP="002368A9">
      <w:pPr>
        <w:autoSpaceDE w:val="0"/>
        <w:autoSpaceDN w:val="0"/>
        <w:adjustRightInd w:val="0"/>
        <w:ind w:firstLine="709"/>
        <w:jc w:val="both"/>
        <w:rPr>
          <w:i/>
          <w:sz w:val="12"/>
          <w:szCs w:val="12"/>
        </w:rPr>
      </w:pPr>
    </w:p>
    <w:p w:rsidR="00865E37" w:rsidRPr="00480ACA" w:rsidRDefault="002368A9" w:rsidP="002368A9">
      <w:pPr>
        <w:autoSpaceDE w:val="0"/>
        <w:autoSpaceDN w:val="0"/>
        <w:adjustRightInd w:val="0"/>
        <w:ind w:firstLine="709"/>
        <w:jc w:val="both"/>
        <w:rPr>
          <w:i/>
        </w:rPr>
      </w:pPr>
      <w:r w:rsidRPr="00480ACA">
        <w:rPr>
          <w:i/>
        </w:rPr>
        <w:t>1.1.</w:t>
      </w:r>
      <w:r w:rsidR="00865E37" w:rsidRPr="00480ACA">
        <w:rPr>
          <w:i/>
        </w:rPr>
        <w:t xml:space="preserve"> Краткая информация о проверяемой сфере</w:t>
      </w:r>
      <w:r w:rsidR="00DE495B" w:rsidRPr="00480ACA">
        <w:rPr>
          <w:i/>
        </w:rPr>
        <w:t>.</w:t>
      </w:r>
    </w:p>
    <w:p w:rsidR="00896C70" w:rsidRPr="00480ACA" w:rsidRDefault="003A6679" w:rsidP="005413E8">
      <w:pPr>
        <w:autoSpaceDE w:val="0"/>
        <w:autoSpaceDN w:val="0"/>
        <w:adjustRightInd w:val="0"/>
        <w:ind w:firstLine="709"/>
        <w:jc w:val="both"/>
      </w:pPr>
      <w:hyperlink r:id="rId8" w:history="1">
        <w:r w:rsidR="00896C70" w:rsidRPr="00480ACA">
          <w:t xml:space="preserve">Пунктом «к» </w:t>
        </w:r>
        <w:proofErr w:type="gramStart"/>
        <w:r w:rsidR="00896C70" w:rsidRPr="00480ACA">
          <w:t>ч</w:t>
        </w:r>
        <w:proofErr w:type="gramEnd"/>
        <w:r w:rsidR="00896C70" w:rsidRPr="00480ACA">
          <w:t>.</w:t>
        </w:r>
        <w:r w:rsidR="005F1AB9" w:rsidRPr="00480ACA">
          <w:t xml:space="preserve"> </w:t>
        </w:r>
        <w:r w:rsidR="00896C70" w:rsidRPr="00480ACA">
          <w:t>1 ст.</w:t>
        </w:r>
        <w:r w:rsidR="005F1AB9" w:rsidRPr="00480ACA">
          <w:t> </w:t>
        </w:r>
        <w:r w:rsidR="00896C70" w:rsidRPr="00480ACA">
          <w:t>72</w:t>
        </w:r>
      </w:hyperlink>
      <w:r w:rsidR="00896C70" w:rsidRPr="00480ACA">
        <w:t xml:space="preserve"> Конституции РФ жилищное законодательство отнесено к совместному ведению Российской Федерации </w:t>
      </w:r>
      <w:r w:rsidR="003B5C95" w:rsidRPr="00480ACA">
        <w:t xml:space="preserve">(далее РФ) </w:t>
      </w:r>
      <w:r w:rsidR="00896C70" w:rsidRPr="00480ACA">
        <w:t xml:space="preserve">и субъектов РФ, разграничение </w:t>
      </w:r>
      <w:r w:rsidR="000441D8" w:rsidRPr="00480ACA">
        <w:t xml:space="preserve">их </w:t>
      </w:r>
      <w:r w:rsidR="00896C70" w:rsidRPr="00480ACA">
        <w:t>полномочий закреплено Жилищным кодексом РФ (далее ЖК РФ).</w:t>
      </w:r>
      <w:r w:rsidR="00081423" w:rsidRPr="00480ACA">
        <w:t xml:space="preserve"> </w:t>
      </w:r>
    </w:p>
    <w:p w:rsidR="005413E8" w:rsidRPr="00480ACA" w:rsidRDefault="005413E8" w:rsidP="005413E8">
      <w:pPr>
        <w:autoSpaceDE w:val="0"/>
        <w:autoSpaceDN w:val="0"/>
        <w:adjustRightInd w:val="0"/>
        <w:ind w:firstLine="708"/>
        <w:jc w:val="both"/>
      </w:pPr>
      <w:r w:rsidRPr="00480ACA">
        <w:t>В соответствии со ст.ст.</w:t>
      </w:r>
      <w:r w:rsidR="005F1AB9" w:rsidRPr="00480ACA">
        <w:t> </w:t>
      </w:r>
      <w:r w:rsidRPr="00480ACA">
        <w:t>167,178 ЖК РФ в целях обеспечения своевременного проведения капремонта МКД, расположенных на территории субъекта РФ, постановлением Правительства Волгоградской области от 18.10.2013 №566-п создана УНО</w:t>
      </w:r>
      <w:r w:rsidR="00E15BF2" w:rsidRPr="00480ACA">
        <w:t xml:space="preserve"> «Региональный фонд капремонта»</w:t>
      </w:r>
      <w:r w:rsidRPr="00480ACA">
        <w:t xml:space="preserve">. Порядок выполнения функций </w:t>
      </w:r>
      <w:r w:rsidR="000441D8" w:rsidRPr="00480ACA">
        <w:t xml:space="preserve">Регоператора </w:t>
      </w:r>
      <w:r w:rsidRPr="00480ACA">
        <w:t xml:space="preserve">установлен Законом Волгоградской области от 19.12.2013 № 174-ОД «Об организации проведения капитального </w:t>
      </w:r>
      <w:r w:rsidRPr="00480ACA">
        <w:lastRenderedPageBreak/>
        <w:t>ремонта общего имущества в многоквартирных домах, расположенных на территории Волгоградской области» (далее Закон №174-ОД).</w:t>
      </w:r>
    </w:p>
    <w:p w:rsidR="005413E8" w:rsidRPr="00480ACA" w:rsidRDefault="00D355CF" w:rsidP="00D355CF">
      <w:pPr>
        <w:ind w:firstLine="709"/>
        <w:jc w:val="both"/>
      </w:pPr>
      <w:r w:rsidRPr="00480ACA">
        <w:t>В числе прочих в ст.180 ЖК РФ определены функции регионального оператора</w:t>
      </w:r>
      <w:r w:rsidR="005413E8" w:rsidRPr="00480ACA">
        <w:t xml:space="preserve"> по проведению капремонта МКД, собственники </w:t>
      </w:r>
      <w:proofErr w:type="gramStart"/>
      <w:r w:rsidR="005413E8" w:rsidRPr="00480ACA">
        <w:t>помещений</w:t>
      </w:r>
      <w:proofErr w:type="gramEnd"/>
      <w:r w:rsidR="005413E8" w:rsidRPr="00480ACA">
        <w:t xml:space="preserve"> в которых формируют фонды капремонта на счете (счетах) регионального оператора: </w:t>
      </w:r>
    </w:p>
    <w:p w:rsidR="005413E8" w:rsidRPr="00480ACA" w:rsidRDefault="005413E8" w:rsidP="005413E8">
      <w:pPr>
        <w:ind w:firstLine="709"/>
        <w:jc w:val="both"/>
      </w:pPr>
      <w:r w:rsidRPr="00480ACA">
        <w:t>- осуществление функций технического заказчика работ по капремонту МКД;</w:t>
      </w:r>
    </w:p>
    <w:p w:rsidR="005413E8" w:rsidRPr="00480ACA" w:rsidRDefault="005413E8" w:rsidP="005413E8">
      <w:pPr>
        <w:ind w:firstLine="709"/>
        <w:jc w:val="both"/>
      </w:pPr>
      <w:r w:rsidRPr="00480ACA">
        <w:t xml:space="preserve">- финансирование расходов на капремонт МКД в пределах средств фондов капремонта с привлечением при необходимости средств, полученных </w:t>
      </w:r>
      <w:r w:rsidR="00F44B6B" w:rsidRPr="00480ACA">
        <w:t xml:space="preserve">из иных источников, в том числе из </w:t>
      </w:r>
      <w:r w:rsidRPr="00480ACA">
        <w:t>бюджета субъекта РФ и (или) местного бюджета.</w:t>
      </w:r>
    </w:p>
    <w:p w:rsidR="005413E8" w:rsidRPr="00480ACA" w:rsidRDefault="005413E8" w:rsidP="005413E8">
      <w:pPr>
        <w:autoSpaceDE w:val="0"/>
        <w:autoSpaceDN w:val="0"/>
        <w:adjustRightInd w:val="0"/>
        <w:ind w:firstLine="708"/>
        <w:jc w:val="both"/>
      </w:pPr>
      <w:proofErr w:type="gramStart"/>
      <w:r w:rsidRPr="00480ACA">
        <w:t>Нормативно определено, что закупки товаров, работ, услуг для обеспечения нужд региональн</w:t>
      </w:r>
      <w:r w:rsidR="00385278" w:rsidRPr="00480ACA">
        <w:t>ого</w:t>
      </w:r>
      <w:r w:rsidRPr="00480ACA">
        <w:t xml:space="preserve"> оператор</w:t>
      </w:r>
      <w:r w:rsidR="00385278" w:rsidRPr="00480ACA">
        <w:t>а</w:t>
      </w:r>
      <w:r w:rsidRPr="00480ACA">
        <w:t xml:space="preserve"> осуществляются в порядке, установленном Федеральным законом от 05.04.2013 №</w:t>
      </w:r>
      <w:r w:rsidR="005661DB" w:rsidRPr="00480ACA">
        <w:t> </w:t>
      </w:r>
      <w:r w:rsidRPr="00480ACA">
        <w:t>44-ФЗ «О контрактной системе в сфере закупок товаров, работ, услуг для обеспечения государственных и муниципальных нужд» (</w:t>
      </w:r>
      <w:r w:rsidR="00E172F2" w:rsidRPr="00480ACA">
        <w:t xml:space="preserve">далее Закон №44-ФЗ), закупки в </w:t>
      </w:r>
      <w:r w:rsidRPr="00480ACA">
        <w:t>целях обеспечения кап</w:t>
      </w:r>
      <w:r w:rsidR="007868FC" w:rsidRPr="00480ACA">
        <w:t>ремонта МКД -</w:t>
      </w:r>
      <w:r w:rsidRPr="00480ACA">
        <w:t xml:space="preserve"> в порядке, установленном постановлением Правительства РФ от 01.07.2016 № 615 «О порядке привлечения подрядных организаций для</w:t>
      </w:r>
      <w:proofErr w:type="gramEnd"/>
      <w:r w:rsidRPr="00480ACA">
        <w:t xml:space="preserve"> оказания услуг и (или) выполнения работ по капитальному ремонту общего имущества…» (далее Порядок №615).</w:t>
      </w:r>
    </w:p>
    <w:p w:rsidR="005F1AB9" w:rsidRPr="00480ACA" w:rsidRDefault="005F1AB9" w:rsidP="005F1AB9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proofErr w:type="gramStart"/>
      <w:r w:rsidRPr="00480ACA">
        <w:t xml:space="preserve">До вступления в силу Порядка № 615 привлечение региональным оператором подрядных  организаций для оказания услуг и (или) выполнения работ по капремонту в МКД осуществлялось в </w:t>
      </w:r>
      <w:r w:rsidRPr="00480ACA">
        <w:rPr>
          <w:rFonts w:eastAsia="Times New Roman"/>
        </w:rPr>
        <w:t>порядке, установленном Законом  Волгоградской  области  от 24.04.2015 № 46 – ОД «О порядке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доме»</w:t>
      </w:r>
      <w:r w:rsidR="00F56BD0" w:rsidRPr="00480ACA">
        <w:rPr>
          <w:rFonts w:eastAsia="Times New Roman"/>
        </w:rPr>
        <w:t xml:space="preserve"> (далее Закон №46-</w:t>
      </w:r>
      <w:r w:rsidR="00FE3A83" w:rsidRPr="00480ACA">
        <w:rPr>
          <w:rFonts w:eastAsia="Times New Roman"/>
        </w:rPr>
        <w:t>ОД</w:t>
      </w:r>
      <w:r w:rsidR="00F56BD0" w:rsidRPr="00480ACA">
        <w:rPr>
          <w:rFonts w:eastAsia="Times New Roman"/>
        </w:rPr>
        <w:t>)</w:t>
      </w:r>
      <w:r w:rsidRPr="00480ACA">
        <w:rPr>
          <w:rFonts w:eastAsia="Times New Roman"/>
        </w:rPr>
        <w:t xml:space="preserve"> и постановлением</w:t>
      </w:r>
      <w:proofErr w:type="gramEnd"/>
      <w:r w:rsidRPr="00480ACA">
        <w:rPr>
          <w:rFonts w:eastAsia="Times New Roman"/>
        </w:rPr>
        <w:t xml:space="preserve"> Администрации Волгоградской области от 21.05.2015 №</w:t>
      </w:r>
      <w:r w:rsidR="002072B7" w:rsidRPr="00480ACA">
        <w:rPr>
          <w:rFonts w:eastAsia="Times New Roman"/>
        </w:rPr>
        <w:t> </w:t>
      </w:r>
      <w:r w:rsidRPr="00480ACA">
        <w:rPr>
          <w:rFonts w:eastAsia="Times New Roman"/>
        </w:rPr>
        <w:t>265-п</w:t>
      </w:r>
      <w:r w:rsidR="00F56BD0" w:rsidRPr="00480ACA">
        <w:rPr>
          <w:rFonts w:eastAsia="Times New Roman"/>
        </w:rPr>
        <w:t xml:space="preserve"> «Об утверждении Порядка привлечения региональным оператором подрядных организаций для оказания услуг по разработке проектной документации, проведению государственной экспертизы проекта, осуществлению строительного контроля»</w:t>
      </w:r>
      <w:r w:rsidRPr="00480ACA">
        <w:rPr>
          <w:rFonts w:eastAsia="Times New Roman"/>
        </w:rPr>
        <w:t xml:space="preserve">. </w:t>
      </w:r>
    </w:p>
    <w:p w:rsidR="005413E8" w:rsidRPr="00480ACA" w:rsidRDefault="005413E8" w:rsidP="005413E8">
      <w:pPr>
        <w:ind w:firstLine="709"/>
        <w:jc w:val="both"/>
      </w:pPr>
      <w:r w:rsidRPr="00480ACA">
        <w:t>В соответствии с п.п.2, 86 Порядка №615 заказчик для осуществления функций по подготовке и проведению электронного аукциона для определения подрядной организации вправе привлечь специализированн</w:t>
      </w:r>
      <w:r w:rsidR="00882819" w:rsidRPr="00480ACA">
        <w:t>ую</w:t>
      </w:r>
      <w:r w:rsidRPr="00480ACA">
        <w:t xml:space="preserve"> организаци</w:t>
      </w:r>
      <w:r w:rsidR="00882819" w:rsidRPr="00480ACA">
        <w:t>ю</w:t>
      </w:r>
      <w:r w:rsidRPr="00480ACA">
        <w:t xml:space="preserve">. В качестве такой организации Регоператором привлечено ГКУ «ЦОЗ», с которым заключено соглашение от </w:t>
      </w:r>
      <w:r w:rsidR="00115D02" w:rsidRPr="00480ACA">
        <w:t>28.10.2016 (далее Соглашение с Р</w:t>
      </w:r>
      <w:r w:rsidRPr="00480ACA">
        <w:t>егоператором), определившее взаимоотношения сторон.</w:t>
      </w:r>
    </w:p>
    <w:p w:rsidR="005413E8" w:rsidRPr="00480ACA" w:rsidRDefault="005413E8" w:rsidP="00A1031B">
      <w:pPr>
        <w:ind w:firstLine="709"/>
        <w:jc w:val="both"/>
      </w:pPr>
      <w:r w:rsidRPr="00480ACA">
        <w:t>Функции и полномочия учредителя ГКУ «ЦОЗ» осуществляет Облкомзакупка. Приказом Облкомзакупки от 15.08.2016 №69/01 виды деятельности учреждения, определенные Уставом ГКУ «ЦОЗ», дополнены п.2.4.10 - «определение подрядных организаций путем проведения электронных аукционов по оказанию услуг и (или) выполнению работ по капитальному ремонту общего имущества в многоквартирных домах на основании соглашения с региональным оператором».</w:t>
      </w:r>
    </w:p>
    <w:p w:rsidR="003D7717" w:rsidRPr="00480ACA" w:rsidRDefault="003D7717" w:rsidP="001640D1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640D1" w:rsidRPr="00480ACA" w:rsidRDefault="002368A9" w:rsidP="001640D1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0ACA">
        <w:rPr>
          <w:rFonts w:ascii="Times New Roman" w:eastAsia="Calibri" w:hAnsi="Times New Roman" w:cs="Times New Roman"/>
          <w:i/>
          <w:sz w:val="24"/>
          <w:szCs w:val="24"/>
        </w:rPr>
        <w:t xml:space="preserve">1.2. </w:t>
      </w:r>
      <w:r w:rsidR="001640D1" w:rsidRPr="00480ACA">
        <w:rPr>
          <w:rFonts w:ascii="Times New Roman" w:eastAsia="Calibri" w:hAnsi="Times New Roman" w:cs="Times New Roman"/>
          <w:i/>
          <w:sz w:val="24"/>
          <w:szCs w:val="24"/>
        </w:rPr>
        <w:t xml:space="preserve">Исполнение </w:t>
      </w:r>
      <w:r w:rsidR="000D73C8" w:rsidRPr="00480ACA">
        <w:rPr>
          <w:rFonts w:ascii="Times New Roman" w:eastAsia="Calibri" w:hAnsi="Times New Roman" w:cs="Times New Roman"/>
          <w:i/>
          <w:sz w:val="24"/>
          <w:szCs w:val="24"/>
        </w:rPr>
        <w:t xml:space="preserve">ГКУ «ЦОЗ» </w:t>
      </w:r>
      <w:r w:rsidR="001640D1" w:rsidRPr="00480ACA">
        <w:rPr>
          <w:rFonts w:ascii="Times New Roman" w:eastAsia="Calibri" w:hAnsi="Times New Roman" w:cs="Times New Roman"/>
          <w:i/>
          <w:sz w:val="24"/>
          <w:szCs w:val="24"/>
        </w:rPr>
        <w:t>полномочий организатора аукционов по определению подрядных организаций</w:t>
      </w:r>
      <w:r w:rsidR="00DE495B" w:rsidRPr="00480AC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D083B" w:rsidRPr="00480ACA" w:rsidRDefault="004C19CE" w:rsidP="00983834">
      <w:pPr>
        <w:autoSpaceDE w:val="0"/>
        <w:autoSpaceDN w:val="0"/>
        <w:adjustRightInd w:val="0"/>
        <w:ind w:firstLine="708"/>
        <w:jc w:val="both"/>
      </w:pPr>
      <w:r w:rsidRPr="00480ACA">
        <w:rPr>
          <w:i/>
        </w:rPr>
        <w:t>1.2.1</w:t>
      </w:r>
      <w:r w:rsidRPr="00480ACA">
        <w:t xml:space="preserve"> </w:t>
      </w:r>
      <w:r w:rsidR="009D083B" w:rsidRPr="00480ACA">
        <w:t>Согласно п.</w:t>
      </w:r>
      <w:r w:rsidR="003D1F8B" w:rsidRPr="00480ACA">
        <w:t> </w:t>
      </w:r>
      <w:r w:rsidR="009D083B" w:rsidRPr="00480ACA">
        <w:t>86 Порядка №</w:t>
      </w:r>
      <w:r w:rsidR="003D1F8B" w:rsidRPr="00480ACA">
        <w:t> </w:t>
      </w:r>
      <w:r w:rsidR="009D083B" w:rsidRPr="00480ACA">
        <w:t>615 специализированная организация</w:t>
      </w:r>
      <w:r w:rsidR="00D64708" w:rsidRPr="00480ACA">
        <w:t xml:space="preserve"> </w:t>
      </w:r>
      <w:r w:rsidR="009D083B" w:rsidRPr="00480ACA">
        <w:t xml:space="preserve">выполняет функции </w:t>
      </w:r>
      <w:r w:rsidR="00D64708" w:rsidRPr="00480ACA">
        <w:t>по разрабо</w:t>
      </w:r>
      <w:r w:rsidR="009D083B" w:rsidRPr="00480ACA">
        <w:t>т</w:t>
      </w:r>
      <w:r w:rsidR="00D64708" w:rsidRPr="00480ACA">
        <w:t>ке</w:t>
      </w:r>
      <w:r w:rsidR="009D083B" w:rsidRPr="00480ACA">
        <w:t xml:space="preserve"> документаци</w:t>
      </w:r>
      <w:r w:rsidR="00D64708" w:rsidRPr="00480ACA">
        <w:t>и</w:t>
      </w:r>
      <w:r w:rsidR="009D083B" w:rsidRPr="00480ACA">
        <w:t xml:space="preserve"> об электронном аукционе, размещ</w:t>
      </w:r>
      <w:r w:rsidR="00D64708" w:rsidRPr="00480ACA">
        <w:t>ению</w:t>
      </w:r>
      <w:r w:rsidR="009D083B" w:rsidRPr="00480ACA">
        <w:t xml:space="preserve"> на официальном сайте извещени</w:t>
      </w:r>
      <w:r w:rsidR="00D64708" w:rsidRPr="00480ACA">
        <w:t>я</w:t>
      </w:r>
      <w:r w:rsidR="009D083B" w:rsidRPr="00480ACA">
        <w:t xml:space="preserve"> о проведении электронного аукциона, направл</w:t>
      </w:r>
      <w:r w:rsidR="00AD29C6" w:rsidRPr="00480ACA">
        <w:t>ению</w:t>
      </w:r>
      <w:r w:rsidR="009D083B" w:rsidRPr="00480ACA">
        <w:t xml:space="preserve"> приглашения принять участие в электронном </w:t>
      </w:r>
      <w:r w:rsidR="009D083B" w:rsidRPr="00480ACA">
        <w:rPr>
          <w:rFonts w:eastAsia="Times New Roman"/>
        </w:rPr>
        <w:t xml:space="preserve">аукционе </w:t>
      </w:r>
      <w:r w:rsidR="00D64708" w:rsidRPr="00480ACA">
        <w:rPr>
          <w:rFonts w:eastAsia="Times New Roman"/>
        </w:rPr>
        <w:t>и</w:t>
      </w:r>
      <w:r w:rsidR="009D083B" w:rsidRPr="00480ACA">
        <w:t xml:space="preserve"> иные функции, связанные с обеспечением проведения определения подрядной организации.</w:t>
      </w:r>
    </w:p>
    <w:p w:rsidR="000D73C8" w:rsidRPr="00480ACA" w:rsidRDefault="00D64708" w:rsidP="00983834">
      <w:pPr>
        <w:autoSpaceDE w:val="0"/>
        <w:autoSpaceDN w:val="0"/>
        <w:adjustRightInd w:val="0"/>
        <w:ind w:firstLine="708"/>
        <w:jc w:val="both"/>
      </w:pPr>
      <w:r w:rsidRPr="00480ACA">
        <w:t>Соглашени</w:t>
      </w:r>
      <w:r w:rsidR="00911360" w:rsidRPr="00480ACA">
        <w:t>ем</w:t>
      </w:r>
      <w:r w:rsidRPr="00480ACA">
        <w:t xml:space="preserve"> </w:t>
      </w:r>
      <w:r w:rsidR="00911360" w:rsidRPr="00480ACA">
        <w:t>с Р</w:t>
      </w:r>
      <w:r w:rsidRPr="00480ACA">
        <w:t xml:space="preserve">егоператором </w:t>
      </w:r>
      <w:r w:rsidR="000D73C8" w:rsidRPr="00480ACA">
        <w:t xml:space="preserve">утвержден </w:t>
      </w:r>
      <w:r w:rsidRPr="00480ACA">
        <w:t>порядок взаимодействия сторон</w:t>
      </w:r>
      <w:r w:rsidR="000D73C8" w:rsidRPr="00480ACA">
        <w:t xml:space="preserve">, </w:t>
      </w:r>
      <w:r w:rsidR="00707B80" w:rsidRPr="00480ACA">
        <w:t xml:space="preserve">в том числе </w:t>
      </w:r>
      <w:r w:rsidR="000D73C8" w:rsidRPr="00480ACA">
        <w:t>определивший обязанности</w:t>
      </w:r>
      <w:r w:rsidRPr="00480ACA">
        <w:t>:</w:t>
      </w:r>
    </w:p>
    <w:p w:rsidR="000D73C8" w:rsidRPr="00480ACA" w:rsidRDefault="000D73C8" w:rsidP="00983834">
      <w:pPr>
        <w:autoSpaceDE w:val="0"/>
        <w:autoSpaceDN w:val="0"/>
        <w:adjustRightInd w:val="0"/>
        <w:ind w:firstLine="708"/>
        <w:jc w:val="both"/>
      </w:pPr>
      <w:r w:rsidRPr="00480ACA">
        <w:t>-</w:t>
      </w:r>
      <w:r w:rsidR="00D64708" w:rsidRPr="00480ACA">
        <w:t xml:space="preserve"> УНО «Региональный фонд капремонта» </w:t>
      </w:r>
      <w:r w:rsidR="00A41F76" w:rsidRPr="00480ACA">
        <w:t xml:space="preserve">- </w:t>
      </w:r>
      <w:r w:rsidRPr="00480ACA">
        <w:t xml:space="preserve">по предоставлению ГКУ «ЦОЗ» </w:t>
      </w:r>
      <w:r w:rsidR="00D64708" w:rsidRPr="00480ACA">
        <w:t>заяв</w:t>
      </w:r>
      <w:r w:rsidRPr="00480ACA">
        <w:t>ок</w:t>
      </w:r>
      <w:r w:rsidR="00D64708" w:rsidRPr="00480ACA">
        <w:t xml:space="preserve"> на определение поставщика (подрядчика) с приложением документов, содержащих информацию </w:t>
      </w:r>
      <w:r w:rsidRPr="00480ACA">
        <w:t>-</w:t>
      </w:r>
      <w:r w:rsidR="00D64708" w:rsidRPr="00480ACA">
        <w:t xml:space="preserve"> описание объекта закупки, проектн</w:t>
      </w:r>
      <w:r w:rsidRPr="00480ACA">
        <w:t>ую и сметную</w:t>
      </w:r>
      <w:r w:rsidR="00D64708" w:rsidRPr="00480ACA">
        <w:t xml:space="preserve"> документаци</w:t>
      </w:r>
      <w:r w:rsidRPr="00480ACA">
        <w:t>ю</w:t>
      </w:r>
      <w:r w:rsidR="00D64708" w:rsidRPr="00480ACA">
        <w:t xml:space="preserve"> или обоснование цены договора, проект договора, документ о составе и порядке работы комиссии по осуществлению закупок, иные документы</w:t>
      </w:r>
      <w:r w:rsidR="00532D02" w:rsidRPr="00480ACA">
        <w:t>;</w:t>
      </w:r>
      <w:r w:rsidRPr="00480ACA">
        <w:t xml:space="preserve"> </w:t>
      </w:r>
      <w:r w:rsidR="005509C9" w:rsidRPr="00480ACA">
        <w:rPr>
          <w:rFonts w:eastAsia="Times New Roman"/>
        </w:rPr>
        <w:t xml:space="preserve">о </w:t>
      </w:r>
      <w:r w:rsidRPr="00480ACA">
        <w:rPr>
          <w:rFonts w:eastAsia="Times New Roman"/>
        </w:rPr>
        <w:t>дораб</w:t>
      </w:r>
      <w:r w:rsidR="00532D02" w:rsidRPr="00480ACA">
        <w:rPr>
          <w:rFonts w:eastAsia="Times New Roman"/>
        </w:rPr>
        <w:t>отк</w:t>
      </w:r>
      <w:r w:rsidR="005509C9" w:rsidRPr="00480ACA">
        <w:rPr>
          <w:rFonts w:eastAsia="Times New Roman"/>
        </w:rPr>
        <w:t>е</w:t>
      </w:r>
      <w:r w:rsidR="00A41F76" w:rsidRPr="00480ACA">
        <w:t xml:space="preserve"> возвращенных заявок;</w:t>
      </w:r>
    </w:p>
    <w:p w:rsidR="00A41F76" w:rsidRPr="00480ACA" w:rsidRDefault="000D73C8" w:rsidP="00983834">
      <w:pPr>
        <w:autoSpaceDE w:val="0"/>
        <w:autoSpaceDN w:val="0"/>
        <w:adjustRightInd w:val="0"/>
        <w:ind w:firstLine="708"/>
        <w:jc w:val="both"/>
      </w:pPr>
      <w:r w:rsidRPr="00480ACA">
        <w:lastRenderedPageBreak/>
        <w:t>-</w:t>
      </w:r>
      <w:r w:rsidR="00D64708" w:rsidRPr="00480ACA">
        <w:t xml:space="preserve"> </w:t>
      </w:r>
      <w:r w:rsidRPr="00480ACA">
        <w:t xml:space="preserve">ГКУ «ЦОЗ» </w:t>
      </w:r>
      <w:r w:rsidR="00A41F76" w:rsidRPr="00480ACA">
        <w:t xml:space="preserve">- </w:t>
      </w:r>
      <w:r w:rsidRPr="00480ACA">
        <w:t xml:space="preserve">по проведению проверки заявок, подготовке заключения на возврат </w:t>
      </w:r>
      <w:r w:rsidR="00A41F76" w:rsidRPr="00480ACA">
        <w:t>в случае их несоответствия требованиям соглашения</w:t>
      </w:r>
      <w:r w:rsidRPr="00480ACA">
        <w:t xml:space="preserve">, </w:t>
      </w:r>
      <w:r w:rsidR="00A41F76" w:rsidRPr="00480ACA">
        <w:t>разработке</w:t>
      </w:r>
      <w:r w:rsidRPr="00480ACA">
        <w:t xml:space="preserve"> документаци</w:t>
      </w:r>
      <w:r w:rsidR="00A41F76" w:rsidRPr="00480ACA">
        <w:t>и</w:t>
      </w:r>
      <w:r w:rsidRPr="00480ACA">
        <w:t xml:space="preserve"> об электронном аукционе с учетом требований Порядка №</w:t>
      </w:r>
      <w:r w:rsidR="003D1F8B" w:rsidRPr="00480ACA">
        <w:t> </w:t>
      </w:r>
      <w:r w:rsidRPr="00480ACA">
        <w:t>615 и направл</w:t>
      </w:r>
      <w:r w:rsidR="00A41F76" w:rsidRPr="00480ACA">
        <w:t>ени</w:t>
      </w:r>
      <w:r w:rsidR="005509C9" w:rsidRPr="00480ACA">
        <w:t>ю</w:t>
      </w:r>
      <w:r w:rsidR="00A41F76" w:rsidRPr="00480ACA">
        <w:t xml:space="preserve"> </w:t>
      </w:r>
      <w:r w:rsidRPr="00480ACA">
        <w:t>ее заказчику на утверж</w:t>
      </w:r>
      <w:r w:rsidR="00A41F76" w:rsidRPr="00480ACA">
        <w:t xml:space="preserve">дение, в случае его несогласия - </w:t>
      </w:r>
      <w:r w:rsidRPr="00480ACA">
        <w:t>дораб</w:t>
      </w:r>
      <w:r w:rsidR="00A41F76" w:rsidRPr="00480ACA">
        <w:t xml:space="preserve">отке документации с последующим </w:t>
      </w:r>
      <w:r w:rsidRPr="00480ACA">
        <w:t>направл</w:t>
      </w:r>
      <w:r w:rsidR="00707B80" w:rsidRPr="00480ACA">
        <w:t>ением</w:t>
      </w:r>
      <w:r w:rsidRPr="00480ACA">
        <w:t xml:space="preserve"> на утверждение</w:t>
      </w:r>
      <w:r w:rsidR="00A41F76" w:rsidRPr="00480ACA">
        <w:t>.</w:t>
      </w:r>
    </w:p>
    <w:p w:rsidR="002933BF" w:rsidRPr="00480ACA" w:rsidRDefault="00906B0E" w:rsidP="002933BF">
      <w:pPr>
        <w:autoSpaceDE w:val="0"/>
        <w:autoSpaceDN w:val="0"/>
        <w:adjustRightInd w:val="0"/>
        <w:ind w:firstLine="708"/>
        <w:jc w:val="both"/>
      </w:pPr>
      <w:r w:rsidRPr="00480ACA">
        <w:t>Согласно информации ГКУ «ЦОЗ» за 2017</w:t>
      </w:r>
      <w:r w:rsidR="003D1F8B" w:rsidRPr="00480ACA">
        <w:t> </w:t>
      </w:r>
      <w:r w:rsidRPr="00480ACA">
        <w:t>год от УНО «Региональный фонд капремонта» поступило 331 письмо-заявка на проведение аукционов, начальная максимальная цена контрактов (далее НМЦК) по ним составляла 2770987,4</w:t>
      </w:r>
      <w:r w:rsidR="003D1F8B" w:rsidRPr="00480ACA">
        <w:t> </w:t>
      </w:r>
      <w:r w:rsidRPr="00480ACA">
        <w:t xml:space="preserve">тыс. руб., из них опубликовано 328 (НМЦК - 2726310,3 тыс. руб.), 3 письма-заявки (НМЦК 44677,1 тыс. руб.) отозваны. Соответственно за 5 месяцев 2018 года от УНО «Региональный фонд капремонта» поступило </w:t>
      </w:r>
      <w:r w:rsidR="002933BF" w:rsidRPr="00480ACA">
        <w:t>126</w:t>
      </w:r>
      <w:r w:rsidRPr="00480ACA">
        <w:t xml:space="preserve"> писем-заявок, </w:t>
      </w:r>
      <w:r w:rsidR="00532D02" w:rsidRPr="00480ACA">
        <w:t>НМЦК</w:t>
      </w:r>
      <w:r w:rsidRPr="00480ACA">
        <w:t xml:space="preserve"> контрактов</w:t>
      </w:r>
      <w:r w:rsidR="00532D02" w:rsidRPr="00480ACA">
        <w:t>/договоров</w:t>
      </w:r>
      <w:r w:rsidRPr="00480ACA">
        <w:t xml:space="preserve"> (далее </w:t>
      </w:r>
      <w:r w:rsidR="00532D02" w:rsidRPr="00480ACA">
        <w:t>договоров</w:t>
      </w:r>
      <w:r w:rsidRPr="00480ACA">
        <w:t xml:space="preserve">) составляла </w:t>
      </w:r>
      <w:r w:rsidR="002933BF" w:rsidRPr="00480ACA">
        <w:t xml:space="preserve">2123248,5 </w:t>
      </w:r>
      <w:r w:rsidRPr="00480ACA">
        <w:t>тыс. руб., из них 124 опубликовано (НМЦК - 2077569,8 тыс. руб</w:t>
      </w:r>
      <w:r w:rsidR="002933BF" w:rsidRPr="00480ACA">
        <w:t>.), 2 заявки (НМЦК - 45678,7)</w:t>
      </w:r>
      <w:r w:rsidR="00532D02" w:rsidRPr="00480ACA">
        <w:t xml:space="preserve"> </w:t>
      </w:r>
      <w:r w:rsidR="00C5325C" w:rsidRPr="00480ACA">
        <w:t>отозваны</w:t>
      </w:r>
      <w:r w:rsidR="002933BF" w:rsidRPr="00480ACA">
        <w:t>.</w:t>
      </w:r>
    </w:p>
    <w:p w:rsidR="00906B0E" w:rsidRPr="00480ACA" w:rsidRDefault="00906B0E" w:rsidP="00906B0E">
      <w:pPr>
        <w:autoSpaceDE w:val="0"/>
        <w:autoSpaceDN w:val="0"/>
        <w:adjustRightInd w:val="0"/>
        <w:ind w:firstLine="708"/>
        <w:jc w:val="both"/>
      </w:pPr>
      <w:r w:rsidRPr="00480ACA">
        <w:t>Информация о результатах проведенных электронных аукционов в период 2017 г</w:t>
      </w:r>
      <w:r w:rsidR="00603519" w:rsidRPr="00480ACA">
        <w:t xml:space="preserve">од </w:t>
      </w:r>
      <w:r w:rsidR="00DB4FA7" w:rsidRPr="00480ACA">
        <w:t>-</w:t>
      </w:r>
      <w:r w:rsidRPr="00480ACA">
        <w:t xml:space="preserve"> 5</w:t>
      </w:r>
      <w:r w:rsidR="003D1F8B" w:rsidRPr="00480ACA">
        <w:t> </w:t>
      </w:r>
      <w:r w:rsidRPr="00480ACA">
        <w:t>месяцев 2018 года с учетом сведений о результативности процедур по выбору поставщиков в 2016 году приведена в нижеследующей таблице.</w:t>
      </w:r>
    </w:p>
    <w:p w:rsidR="003074E9" w:rsidRPr="00480ACA" w:rsidRDefault="003074E9" w:rsidP="0063384E">
      <w:pPr>
        <w:autoSpaceDE w:val="0"/>
        <w:autoSpaceDN w:val="0"/>
        <w:adjustRightInd w:val="0"/>
        <w:ind w:left="-284" w:firstLine="992"/>
        <w:jc w:val="right"/>
        <w:rPr>
          <w:sz w:val="18"/>
          <w:szCs w:val="18"/>
        </w:rPr>
      </w:pPr>
      <w:r w:rsidRPr="00480ACA">
        <w:rPr>
          <w:sz w:val="18"/>
          <w:szCs w:val="18"/>
        </w:rPr>
        <w:t>(тыс. руб.)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1049"/>
        <w:gridCol w:w="1032"/>
        <w:gridCol w:w="913"/>
        <w:gridCol w:w="1275"/>
        <w:gridCol w:w="1032"/>
        <w:gridCol w:w="1247"/>
        <w:gridCol w:w="1073"/>
        <w:gridCol w:w="1032"/>
        <w:gridCol w:w="1145"/>
      </w:tblGrid>
      <w:tr w:rsidR="00282F9A" w:rsidRPr="00480ACA" w:rsidTr="00803332">
        <w:trPr>
          <w:trHeight w:val="171"/>
        </w:trPr>
        <w:tc>
          <w:tcPr>
            <w:tcW w:w="834" w:type="dxa"/>
            <w:vMerge w:val="restart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Период (год)</w:t>
            </w:r>
          </w:p>
        </w:tc>
        <w:tc>
          <w:tcPr>
            <w:tcW w:w="9798" w:type="dxa"/>
            <w:gridSpan w:val="9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Результаты проведенных процедур</w:t>
            </w:r>
          </w:p>
        </w:tc>
      </w:tr>
      <w:tr w:rsidR="00282F9A" w:rsidRPr="00480ACA" w:rsidTr="00803332">
        <w:trPr>
          <w:trHeight w:val="232"/>
        </w:trPr>
        <w:tc>
          <w:tcPr>
            <w:tcW w:w="834" w:type="dxa"/>
            <w:vMerge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Проведено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процедур (кол-во /НМЦК)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из них состоялось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82F9A" w:rsidRPr="00480ACA" w:rsidRDefault="00282F9A" w:rsidP="00011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 xml:space="preserve">Снижение цены </w:t>
            </w:r>
            <w:r w:rsidR="00011E36" w:rsidRPr="00480ACA">
              <w:rPr>
                <w:rFonts w:eastAsia="Times New Roman"/>
                <w:sz w:val="18"/>
                <w:szCs w:val="18"/>
              </w:rPr>
              <w:t xml:space="preserve">контракта (договора) </w:t>
            </w:r>
            <w:r w:rsidR="00EA1C13" w:rsidRPr="00480ACA">
              <w:rPr>
                <w:rFonts w:eastAsia="Times New Roman"/>
                <w:sz w:val="18"/>
                <w:szCs w:val="18"/>
              </w:rPr>
              <w:t xml:space="preserve">от НМЦК, </w:t>
            </w:r>
            <w:r w:rsidRPr="00480ACA">
              <w:rPr>
                <w:rFonts w:eastAsia="Times New Roman"/>
                <w:sz w:val="18"/>
                <w:szCs w:val="18"/>
              </w:rPr>
              <w:t>сумма/%</w:t>
            </w:r>
          </w:p>
          <w:p w:rsidR="004C32B1" w:rsidRPr="00480ACA" w:rsidRDefault="00EA1C13" w:rsidP="004C32B1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480ACA">
              <w:rPr>
                <w:rFonts w:eastAsia="Times New Roman"/>
                <w:sz w:val="18"/>
                <w:szCs w:val="18"/>
              </w:rPr>
              <w:t>(гр.3</w:t>
            </w:r>
            <w:r w:rsidR="004C32B1" w:rsidRPr="00480ACA">
              <w:rPr>
                <w:rFonts w:eastAsia="Times New Roman"/>
                <w:sz w:val="18"/>
                <w:szCs w:val="18"/>
              </w:rPr>
              <w:t>-</w:t>
            </w:r>
            <w:r w:rsidRPr="00480ACA">
              <w:rPr>
                <w:rFonts w:eastAsia="Times New Roman"/>
                <w:sz w:val="18"/>
                <w:szCs w:val="18"/>
              </w:rPr>
              <w:t>гр.8,9</w:t>
            </w:r>
            <w:r w:rsidR="004C32B1" w:rsidRPr="00480ACA">
              <w:rPr>
                <w:rFonts w:eastAsia="Times New Roman"/>
                <w:sz w:val="18"/>
                <w:szCs w:val="18"/>
              </w:rPr>
              <w:t>/</w:t>
            </w:r>
            <w:proofErr w:type="gramEnd"/>
          </w:p>
          <w:p w:rsidR="00EA1C13" w:rsidRPr="00480ACA" w:rsidRDefault="00E80A44" w:rsidP="004C32B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гр.5/р.3*100</w:t>
            </w:r>
            <w:r w:rsidR="00EA1C13" w:rsidRPr="00480ACA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Заключено контрактов (договоров) в рамках</w:t>
            </w:r>
          </w:p>
        </w:tc>
      </w:tr>
      <w:tr w:rsidR="00282F9A" w:rsidRPr="00480ACA" w:rsidTr="00803332">
        <w:trPr>
          <w:trHeight w:val="254"/>
        </w:trPr>
        <w:tc>
          <w:tcPr>
            <w:tcW w:w="834" w:type="dxa"/>
            <w:vMerge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Кол-во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/НМЦК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3" w:type="dxa"/>
            <w:vMerge w:val="restart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%</w:t>
            </w:r>
          </w:p>
          <w:p w:rsidR="00EA1C13" w:rsidRPr="00480ACA" w:rsidRDefault="002D6F5F" w:rsidP="00282F9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(гр.3/гр.2</w:t>
            </w:r>
            <w:r w:rsidR="00EA1C13" w:rsidRPr="00480ACA">
              <w:rPr>
                <w:rFonts w:eastAsia="Times New Roman"/>
                <w:sz w:val="18"/>
                <w:szCs w:val="18"/>
              </w:rPr>
              <w:t>*100)</w:t>
            </w:r>
          </w:p>
        </w:tc>
        <w:tc>
          <w:tcPr>
            <w:tcW w:w="1275" w:type="dxa"/>
            <w:vMerge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Всего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480ACA">
              <w:rPr>
                <w:rFonts w:eastAsia="Times New Roman"/>
                <w:sz w:val="18"/>
                <w:szCs w:val="18"/>
              </w:rPr>
              <w:t>(кол-во</w:t>
            </w:r>
            <w:proofErr w:type="gramEnd"/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/цена)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 xml:space="preserve">Закона </w:t>
            </w:r>
            <w:r w:rsidR="005509C9" w:rsidRPr="00480ACA">
              <w:rPr>
                <w:rFonts w:eastAsia="Times New Roman"/>
                <w:sz w:val="18"/>
                <w:szCs w:val="18"/>
              </w:rPr>
              <w:t>№</w:t>
            </w:r>
            <w:r w:rsidRPr="00480ACA">
              <w:rPr>
                <w:rFonts w:eastAsia="Times New Roman"/>
                <w:sz w:val="18"/>
                <w:szCs w:val="18"/>
              </w:rPr>
              <w:t>46-ОД способом</w:t>
            </w:r>
          </w:p>
        </w:tc>
        <w:tc>
          <w:tcPr>
            <w:tcW w:w="2177" w:type="dxa"/>
            <w:gridSpan w:val="2"/>
            <w:vMerge w:val="restart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Порядка №615 способом</w:t>
            </w:r>
          </w:p>
        </w:tc>
      </w:tr>
      <w:tr w:rsidR="00282F9A" w:rsidRPr="00480ACA" w:rsidTr="00803332">
        <w:trPr>
          <w:trHeight w:val="207"/>
        </w:trPr>
        <w:tc>
          <w:tcPr>
            <w:tcW w:w="834" w:type="dxa"/>
            <w:vMerge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Ед. поставщик и запрос предложений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480ACA">
              <w:rPr>
                <w:rFonts w:eastAsia="Times New Roman"/>
                <w:sz w:val="18"/>
                <w:szCs w:val="18"/>
              </w:rPr>
              <w:t>(кол-во</w:t>
            </w:r>
            <w:proofErr w:type="gramEnd"/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 xml:space="preserve">/цена) 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Открытый конкурс (количество/цена)</w:t>
            </w:r>
          </w:p>
        </w:tc>
        <w:tc>
          <w:tcPr>
            <w:tcW w:w="2177" w:type="dxa"/>
            <w:gridSpan w:val="2"/>
            <w:vMerge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82F9A" w:rsidRPr="00480ACA" w:rsidTr="00803332">
        <w:trPr>
          <w:trHeight w:val="869"/>
        </w:trPr>
        <w:tc>
          <w:tcPr>
            <w:tcW w:w="834" w:type="dxa"/>
            <w:vMerge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480ACA">
              <w:rPr>
                <w:rFonts w:eastAsia="Times New Roman"/>
                <w:sz w:val="18"/>
                <w:szCs w:val="18"/>
              </w:rPr>
              <w:t>Аукцион (кол-во</w:t>
            </w:r>
            <w:proofErr w:type="gramEnd"/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/цена)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480ACA">
              <w:rPr>
                <w:rFonts w:eastAsia="Times New Roman"/>
                <w:sz w:val="18"/>
                <w:szCs w:val="18"/>
              </w:rPr>
              <w:t>Ед. поставщик (кол-во</w:t>
            </w:r>
            <w:proofErr w:type="gramEnd"/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/цена)</w:t>
            </w:r>
          </w:p>
        </w:tc>
      </w:tr>
      <w:tr w:rsidR="00EA1C13" w:rsidRPr="00480ACA" w:rsidTr="00803332">
        <w:trPr>
          <w:trHeight w:val="247"/>
        </w:trPr>
        <w:tc>
          <w:tcPr>
            <w:tcW w:w="834" w:type="dxa"/>
            <w:shd w:val="clear" w:color="auto" w:fill="auto"/>
            <w:vAlign w:val="center"/>
            <w:hideMark/>
          </w:tcPr>
          <w:p w:rsidR="00EA1C13" w:rsidRPr="00480ACA" w:rsidRDefault="00EA1C13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EA1C13" w:rsidRPr="00480ACA" w:rsidRDefault="00EA1C13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EA1C13" w:rsidRPr="00480ACA" w:rsidRDefault="00EA1C13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A1C13" w:rsidRPr="00480ACA" w:rsidRDefault="00EA1C13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1C13" w:rsidRPr="00480ACA" w:rsidRDefault="00EA1C13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EA1C13" w:rsidRPr="00480ACA" w:rsidRDefault="00EA1C13" w:rsidP="00DF08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A1C13" w:rsidRPr="00480ACA" w:rsidRDefault="00EA1C13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EA1C13" w:rsidRPr="00480ACA" w:rsidRDefault="00EA1C13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EA1C13" w:rsidRPr="00480ACA" w:rsidRDefault="00EA1C13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A1C13" w:rsidRPr="00480ACA" w:rsidRDefault="00EA1C13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282F9A" w:rsidRPr="00480ACA" w:rsidTr="00803332">
        <w:trPr>
          <w:trHeight w:val="389"/>
        </w:trPr>
        <w:tc>
          <w:tcPr>
            <w:tcW w:w="834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2016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1495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/1835199,7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207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/869769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75,3</w:t>
            </w:r>
            <w:r w:rsidR="002D6F5F" w:rsidRPr="00480ACA">
              <w:rPr>
                <w:rFonts w:eastAsia="Times New Roman"/>
                <w:sz w:val="18"/>
                <w:szCs w:val="18"/>
              </w:rPr>
              <w:t>***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33894,9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/3,9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82F9A" w:rsidRPr="00480ACA" w:rsidRDefault="00282F9A" w:rsidP="00DF08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1495/ 1801304,8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1288***</w:t>
            </w:r>
            <w:r w:rsidR="002D6F5F" w:rsidRPr="00480ACA">
              <w:rPr>
                <w:rFonts w:eastAsia="Times New Roman"/>
                <w:sz w:val="18"/>
                <w:szCs w:val="18"/>
              </w:rPr>
              <w:t>*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/965430,7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207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 835874,1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282F9A" w:rsidRPr="00480ACA" w:rsidTr="00803332">
        <w:trPr>
          <w:trHeight w:val="391"/>
        </w:trPr>
        <w:tc>
          <w:tcPr>
            <w:tcW w:w="834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2017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316* /2665583,3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124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/751129,6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39,2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73441,</w:t>
            </w:r>
            <w:r w:rsidR="00EA1C13" w:rsidRPr="00480ACA">
              <w:rPr>
                <w:rFonts w:eastAsia="Times New Roman"/>
                <w:sz w:val="18"/>
                <w:szCs w:val="18"/>
              </w:rPr>
              <w:t>8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/9,8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213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/1538294,4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124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/677687,8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89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/860606,6</w:t>
            </w:r>
          </w:p>
        </w:tc>
      </w:tr>
      <w:tr w:rsidR="00282F9A" w:rsidRPr="00480ACA" w:rsidTr="00803332">
        <w:trPr>
          <w:trHeight w:val="621"/>
        </w:trPr>
        <w:tc>
          <w:tcPr>
            <w:tcW w:w="834" w:type="dxa"/>
            <w:shd w:val="clear" w:color="000000" w:fill="FFFFFF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5 месяцев 2018</w:t>
            </w:r>
          </w:p>
        </w:tc>
        <w:tc>
          <w:tcPr>
            <w:tcW w:w="1049" w:type="dxa"/>
            <w:shd w:val="clear" w:color="000000" w:fill="FFFFFF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124** /2077569,8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58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/1465630,3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46,8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43573,9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82F9A" w:rsidRPr="00480ACA" w:rsidRDefault="00282F9A" w:rsidP="00DF086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105/ 1824294,8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58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/1422056,4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47</w:t>
            </w:r>
          </w:p>
          <w:p w:rsidR="00282F9A" w:rsidRPr="00480ACA" w:rsidRDefault="00282F9A" w:rsidP="00282F9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80ACA">
              <w:rPr>
                <w:rFonts w:eastAsia="Times New Roman"/>
                <w:sz w:val="18"/>
                <w:szCs w:val="18"/>
              </w:rPr>
              <w:t>/402238,4</w:t>
            </w:r>
          </w:p>
        </w:tc>
      </w:tr>
    </w:tbl>
    <w:p w:rsidR="00C03915" w:rsidRPr="00480ACA" w:rsidRDefault="00C03915" w:rsidP="00222D7D">
      <w:pPr>
        <w:rPr>
          <w:rFonts w:eastAsia="Times New Roman"/>
          <w:sz w:val="18"/>
          <w:szCs w:val="18"/>
        </w:rPr>
      </w:pPr>
      <w:r w:rsidRPr="00480ACA">
        <w:rPr>
          <w:rFonts w:eastAsia="Times New Roman"/>
          <w:sz w:val="18"/>
          <w:szCs w:val="18"/>
        </w:rPr>
        <w:t>*в том числе не состоялось 103 аукциона, НМЦК 1053847,0 тыс. руб.;</w:t>
      </w:r>
    </w:p>
    <w:p w:rsidR="00FD60FC" w:rsidRPr="00480ACA" w:rsidRDefault="008E2927" w:rsidP="00222D7D">
      <w:pPr>
        <w:rPr>
          <w:rFonts w:eastAsia="Times New Roman"/>
          <w:sz w:val="18"/>
          <w:szCs w:val="18"/>
        </w:rPr>
      </w:pPr>
      <w:r w:rsidRPr="00480ACA">
        <w:rPr>
          <w:rFonts w:eastAsia="Times New Roman"/>
          <w:sz w:val="18"/>
          <w:szCs w:val="18"/>
        </w:rPr>
        <w:t>**</w:t>
      </w:r>
      <w:r w:rsidR="00C01900" w:rsidRPr="00480ACA">
        <w:rPr>
          <w:rFonts w:eastAsia="Times New Roman"/>
          <w:sz w:val="18"/>
          <w:szCs w:val="18"/>
        </w:rPr>
        <w:t xml:space="preserve"> </w:t>
      </w:r>
      <w:r w:rsidR="00FD60FC" w:rsidRPr="00480ACA">
        <w:rPr>
          <w:rFonts w:eastAsia="Times New Roman"/>
          <w:sz w:val="18"/>
          <w:szCs w:val="18"/>
        </w:rPr>
        <w:t>в том числе не состоялось 19 аукционов НМЦК 209701,1тыс. руб.;</w:t>
      </w:r>
    </w:p>
    <w:p w:rsidR="002D6F5F" w:rsidRPr="00480ACA" w:rsidRDefault="002D6F5F" w:rsidP="00F476E2">
      <w:pPr>
        <w:jc w:val="both"/>
        <w:rPr>
          <w:rFonts w:eastAsia="Times New Roman"/>
          <w:sz w:val="16"/>
          <w:szCs w:val="16"/>
        </w:rPr>
      </w:pPr>
      <w:proofErr w:type="gramStart"/>
      <w:r w:rsidRPr="00480ACA">
        <w:rPr>
          <w:rFonts w:eastAsia="Times New Roman"/>
          <w:sz w:val="16"/>
          <w:szCs w:val="16"/>
        </w:rPr>
        <w:t>***</w:t>
      </w:r>
      <w:r w:rsidRPr="00480ACA">
        <w:rPr>
          <w:rFonts w:eastAsia="Times New Roman"/>
          <w:sz w:val="16"/>
          <w:szCs w:val="16"/>
          <w:shd w:val="clear" w:color="auto" w:fill="FFFFFF"/>
        </w:rPr>
        <w:t>207/275=75,3% - состоялось конкурсных процедур в 2016 году</w:t>
      </w:r>
      <w:r w:rsidR="006605B8" w:rsidRPr="00480ACA">
        <w:rPr>
          <w:rFonts w:eastAsia="Times New Roman"/>
          <w:sz w:val="16"/>
          <w:szCs w:val="16"/>
          <w:shd w:val="clear" w:color="auto" w:fill="FFFFFF"/>
        </w:rPr>
        <w:t xml:space="preserve"> (</w:t>
      </w:r>
      <w:r w:rsidRPr="00480ACA">
        <w:rPr>
          <w:rFonts w:eastAsia="Times New Roman"/>
          <w:sz w:val="16"/>
          <w:szCs w:val="16"/>
          <w:shd w:val="clear" w:color="auto" w:fill="FFFFFF"/>
        </w:rPr>
        <w:t>1220 договоров</w:t>
      </w:r>
      <w:r w:rsidR="006605B8" w:rsidRPr="00480ACA">
        <w:rPr>
          <w:rFonts w:eastAsia="Times New Roman"/>
          <w:sz w:val="16"/>
          <w:szCs w:val="16"/>
          <w:shd w:val="clear" w:color="auto" w:fill="FFFFFF"/>
        </w:rPr>
        <w:t>,</w:t>
      </w:r>
      <w:r w:rsidRPr="00480ACA">
        <w:rPr>
          <w:rFonts w:eastAsia="Times New Roman"/>
          <w:sz w:val="16"/>
          <w:szCs w:val="16"/>
          <w:shd w:val="clear" w:color="auto" w:fill="FFFFFF"/>
        </w:rPr>
        <w:t xml:space="preserve"> заключен</w:t>
      </w:r>
      <w:r w:rsidR="00F476E2" w:rsidRPr="00480ACA">
        <w:rPr>
          <w:rFonts w:eastAsia="Times New Roman"/>
          <w:sz w:val="16"/>
          <w:szCs w:val="16"/>
          <w:shd w:val="clear" w:color="auto" w:fill="FFFFFF"/>
        </w:rPr>
        <w:t>н</w:t>
      </w:r>
      <w:r w:rsidR="006605B8" w:rsidRPr="00480ACA">
        <w:rPr>
          <w:rFonts w:eastAsia="Times New Roman"/>
          <w:sz w:val="16"/>
          <w:szCs w:val="16"/>
          <w:shd w:val="clear" w:color="auto" w:fill="FFFFFF"/>
        </w:rPr>
        <w:t>ы</w:t>
      </w:r>
      <w:r w:rsidR="00F476E2" w:rsidRPr="00480ACA">
        <w:rPr>
          <w:rFonts w:eastAsia="Times New Roman"/>
          <w:sz w:val="16"/>
          <w:szCs w:val="16"/>
          <w:shd w:val="clear" w:color="auto" w:fill="FFFFFF"/>
        </w:rPr>
        <w:t>х</w:t>
      </w:r>
      <w:r w:rsidRPr="00480ACA">
        <w:rPr>
          <w:rFonts w:eastAsia="Times New Roman"/>
          <w:sz w:val="16"/>
          <w:szCs w:val="16"/>
          <w:shd w:val="clear" w:color="auto" w:fill="FFFFFF"/>
        </w:rPr>
        <w:t xml:space="preserve"> без проведения конкурентных способов закупки - напрямую с единственным поставщиком, в доле не учитываются</w:t>
      </w:r>
      <w:r w:rsidR="00F476E2" w:rsidRPr="00480ACA">
        <w:rPr>
          <w:rFonts w:eastAsia="Times New Roman"/>
          <w:sz w:val="16"/>
          <w:szCs w:val="16"/>
          <w:shd w:val="clear" w:color="auto" w:fill="FFFFFF"/>
        </w:rPr>
        <w:t>, 275 контрактов (договоров) заключено по итогам открытых конкурсов, из них  207 контрактов заключены по итогам состоявшихся конкурсов, 68 – по несостоявшимся конкурсным процедурам (с единственным поставщиком, подавшим заявку));</w:t>
      </w:r>
      <w:proofErr w:type="gramEnd"/>
    </w:p>
    <w:p w:rsidR="002D6F5F" w:rsidRPr="00480ACA" w:rsidRDefault="00FD60FC" w:rsidP="002D6F5F">
      <w:pPr>
        <w:rPr>
          <w:rFonts w:eastAsia="Times New Roman"/>
          <w:sz w:val="18"/>
          <w:szCs w:val="18"/>
        </w:rPr>
      </w:pPr>
      <w:r w:rsidRPr="00480ACA">
        <w:rPr>
          <w:rFonts w:eastAsia="Times New Roman"/>
          <w:sz w:val="18"/>
          <w:szCs w:val="18"/>
        </w:rPr>
        <w:t>**</w:t>
      </w:r>
      <w:r w:rsidR="002D6F5F" w:rsidRPr="00480ACA">
        <w:rPr>
          <w:rFonts w:eastAsia="Times New Roman"/>
          <w:sz w:val="18"/>
          <w:szCs w:val="18"/>
        </w:rPr>
        <w:t>*</w:t>
      </w:r>
      <w:r w:rsidRPr="00480ACA">
        <w:rPr>
          <w:rFonts w:eastAsia="Times New Roman"/>
          <w:sz w:val="18"/>
          <w:szCs w:val="18"/>
        </w:rPr>
        <w:t>*</w:t>
      </w:r>
      <w:r w:rsidR="00C01900" w:rsidRPr="00480ACA">
        <w:rPr>
          <w:rFonts w:eastAsia="Times New Roman"/>
          <w:sz w:val="18"/>
          <w:szCs w:val="18"/>
        </w:rPr>
        <w:t xml:space="preserve">в том числе 68 контрактов (договоров) стоимостью 860606,6 тыс. руб., заключенных с единственным поставщиком по итогам несостоявшихся аукционов (ввиду подачи 1 заявки). </w:t>
      </w:r>
    </w:p>
    <w:p w:rsidR="002D6F5F" w:rsidRPr="00480ACA" w:rsidRDefault="002D6F5F" w:rsidP="002D6F5F">
      <w:pPr>
        <w:ind w:firstLine="708"/>
        <w:rPr>
          <w:rFonts w:eastAsia="Times New Roman"/>
          <w:sz w:val="18"/>
          <w:szCs w:val="18"/>
        </w:rPr>
      </w:pPr>
    </w:p>
    <w:p w:rsidR="00A33D38" w:rsidRPr="00480ACA" w:rsidRDefault="00A33D38" w:rsidP="002D6F5F">
      <w:pPr>
        <w:ind w:firstLine="709"/>
      </w:pPr>
      <w:r w:rsidRPr="00480ACA">
        <w:t>Как следует из приведенных данных, за проверяемый период ГКУ «ЦОЗ» организовано проведение 440 электронных аукционов по определению подрядных организаций</w:t>
      </w:r>
      <w:r w:rsidR="00F9743B" w:rsidRPr="00480ACA">
        <w:t xml:space="preserve"> для выполнения работ по капремонту МКД</w:t>
      </w:r>
      <w:r w:rsidRPr="00480ACA">
        <w:t>, из них состоялось 182 аукциона</w:t>
      </w:r>
      <w:r w:rsidR="00817FAB" w:rsidRPr="00480ACA">
        <w:t xml:space="preserve">, </w:t>
      </w:r>
      <w:r w:rsidR="00A1694B" w:rsidRPr="00480ACA">
        <w:t>или 41,4</w:t>
      </w:r>
      <w:r w:rsidR="00F476E2" w:rsidRPr="00480ACA">
        <w:t> </w:t>
      </w:r>
      <w:r w:rsidR="00A1694B" w:rsidRPr="00480ACA">
        <w:t xml:space="preserve">%, </w:t>
      </w:r>
      <w:r w:rsidR="00817FAB" w:rsidRPr="00480ACA">
        <w:t>при этом в 2017</w:t>
      </w:r>
      <w:r w:rsidR="003D1F8B" w:rsidRPr="00480ACA">
        <w:t> </w:t>
      </w:r>
      <w:r w:rsidR="00817FAB" w:rsidRPr="00480ACA">
        <w:t>году доля состоявшихся аукционов составила 39,2%, за 5 месяцев 2018 года - 46,8</w:t>
      </w:r>
      <w:r w:rsidR="003D1F8B" w:rsidRPr="00480ACA">
        <w:t> </w:t>
      </w:r>
      <w:r w:rsidR="00817FAB" w:rsidRPr="00480ACA">
        <w:t>процента.</w:t>
      </w:r>
    </w:p>
    <w:p w:rsidR="00011E36" w:rsidRPr="00480ACA" w:rsidRDefault="00F9743B" w:rsidP="00956E47">
      <w:pPr>
        <w:pStyle w:val="af4"/>
        <w:ind w:firstLine="709"/>
        <w:rPr>
          <w:rFonts w:eastAsia="Calibri"/>
        </w:rPr>
      </w:pPr>
      <w:r w:rsidRPr="00480ACA">
        <w:rPr>
          <w:rFonts w:eastAsia="Calibri"/>
        </w:rPr>
        <w:t xml:space="preserve">Общая величина снижения НМЦК составила 117015,7 </w:t>
      </w:r>
      <w:r w:rsidR="00956E47" w:rsidRPr="00480ACA">
        <w:rPr>
          <w:rFonts w:eastAsia="Calibri"/>
        </w:rPr>
        <w:t>(73441,8 +43573,9) тыс. руб.</w:t>
      </w:r>
      <w:r w:rsidRPr="00480ACA">
        <w:rPr>
          <w:rFonts w:eastAsia="Calibri"/>
        </w:rPr>
        <w:t xml:space="preserve">, или 5,3% от НМЦК </w:t>
      </w:r>
      <w:r w:rsidR="00956E47" w:rsidRPr="00480ACA">
        <w:rPr>
          <w:rFonts w:eastAsia="Calibri"/>
        </w:rPr>
        <w:t xml:space="preserve">состоявшихся аукционов </w:t>
      </w:r>
      <w:r w:rsidR="00217EE0" w:rsidRPr="00480ACA">
        <w:rPr>
          <w:rFonts w:eastAsia="Calibri"/>
        </w:rPr>
        <w:t xml:space="preserve">- </w:t>
      </w:r>
      <w:r w:rsidRPr="00480ACA">
        <w:rPr>
          <w:rFonts w:eastAsia="Calibri"/>
        </w:rPr>
        <w:t xml:space="preserve">2216759,9 </w:t>
      </w:r>
      <w:r w:rsidR="00956E47" w:rsidRPr="00480ACA">
        <w:rPr>
          <w:rFonts w:eastAsia="Calibri"/>
        </w:rPr>
        <w:t xml:space="preserve">(751129,6 +1465630,3) </w:t>
      </w:r>
      <w:r w:rsidRPr="00480ACA">
        <w:rPr>
          <w:rFonts w:eastAsia="Calibri"/>
        </w:rPr>
        <w:t>тыс. руб., из них в 2017</w:t>
      </w:r>
      <w:r w:rsidR="003D1F8B" w:rsidRPr="00480ACA">
        <w:rPr>
          <w:rFonts w:eastAsia="Calibri"/>
        </w:rPr>
        <w:t> </w:t>
      </w:r>
      <w:r w:rsidRPr="00480ACA">
        <w:rPr>
          <w:rFonts w:eastAsia="Calibri"/>
        </w:rPr>
        <w:t>году величина снижен</w:t>
      </w:r>
      <w:r w:rsidR="00DF06EF" w:rsidRPr="00480ACA">
        <w:rPr>
          <w:rFonts w:eastAsia="Calibri"/>
        </w:rPr>
        <w:t>а</w:t>
      </w:r>
      <w:r w:rsidRPr="00480ACA">
        <w:rPr>
          <w:rFonts w:eastAsia="Calibri"/>
        </w:rPr>
        <w:t xml:space="preserve"> </w:t>
      </w:r>
      <w:r w:rsidR="00DF06EF" w:rsidRPr="00480ACA">
        <w:rPr>
          <w:rFonts w:eastAsia="Calibri"/>
        </w:rPr>
        <w:t>на</w:t>
      </w:r>
      <w:r w:rsidR="00217EE0" w:rsidRPr="00480ACA">
        <w:rPr>
          <w:rFonts w:eastAsia="Calibri"/>
        </w:rPr>
        <w:t xml:space="preserve"> </w:t>
      </w:r>
      <w:r w:rsidRPr="00480ACA">
        <w:rPr>
          <w:rFonts w:eastAsia="Calibri"/>
        </w:rPr>
        <w:t>73441,8</w:t>
      </w:r>
      <w:r w:rsidR="00CE1BC0" w:rsidRPr="00480ACA">
        <w:rPr>
          <w:rFonts w:eastAsia="Calibri"/>
        </w:rPr>
        <w:t xml:space="preserve"> тыс. руб.</w:t>
      </w:r>
      <w:r w:rsidRPr="00480ACA">
        <w:rPr>
          <w:rFonts w:eastAsia="Calibri"/>
        </w:rPr>
        <w:t xml:space="preserve">, или </w:t>
      </w:r>
      <w:r w:rsidR="00DF06EF" w:rsidRPr="00480ACA">
        <w:rPr>
          <w:rFonts w:eastAsia="Calibri"/>
        </w:rPr>
        <w:t xml:space="preserve">на </w:t>
      </w:r>
      <w:r w:rsidRPr="00480ACA">
        <w:rPr>
          <w:rFonts w:eastAsia="Calibri"/>
        </w:rPr>
        <w:t xml:space="preserve">9,8%, за 5 месяцев 2018 года </w:t>
      </w:r>
      <w:proofErr w:type="gramStart"/>
      <w:r w:rsidR="00DF06EF" w:rsidRPr="00480ACA">
        <w:rPr>
          <w:rFonts w:eastAsia="Calibri"/>
        </w:rPr>
        <w:t>на</w:t>
      </w:r>
      <w:proofErr w:type="gramEnd"/>
      <w:r w:rsidRPr="00480ACA">
        <w:rPr>
          <w:rFonts w:eastAsia="Calibri"/>
        </w:rPr>
        <w:t xml:space="preserve"> </w:t>
      </w:r>
      <w:r w:rsidR="00CE1BC0" w:rsidRPr="00480ACA">
        <w:rPr>
          <w:rFonts w:eastAsia="Calibri"/>
        </w:rPr>
        <w:t xml:space="preserve">43573,9 тыс. руб., или </w:t>
      </w:r>
      <w:r w:rsidR="00DF06EF" w:rsidRPr="00480ACA">
        <w:rPr>
          <w:rFonts w:eastAsia="Calibri"/>
        </w:rPr>
        <w:t xml:space="preserve">на </w:t>
      </w:r>
      <w:r w:rsidR="00CE1BC0" w:rsidRPr="00480ACA">
        <w:rPr>
          <w:rFonts w:eastAsia="Calibri"/>
        </w:rPr>
        <w:t>3,0</w:t>
      </w:r>
      <w:r w:rsidR="00956E47" w:rsidRPr="00480ACA">
        <w:rPr>
          <w:rFonts w:eastAsia="Calibri"/>
        </w:rPr>
        <w:t>% соответственно</w:t>
      </w:r>
      <w:r w:rsidR="00CE1BC0" w:rsidRPr="00480ACA">
        <w:rPr>
          <w:rFonts w:eastAsia="Calibri"/>
        </w:rPr>
        <w:t>.</w:t>
      </w:r>
    </w:p>
    <w:p w:rsidR="00011E36" w:rsidRPr="00480ACA" w:rsidRDefault="00011E36" w:rsidP="00011E36">
      <w:pPr>
        <w:pStyle w:val="af4"/>
        <w:ind w:firstLine="709"/>
        <w:rPr>
          <w:rFonts w:eastAsia="Calibri"/>
        </w:rPr>
      </w:pPr>
      <w:r w:rsidRPr="00480ACA">
        <w:rPr>
          <w:rFonts w:eastAsia="Calibri"/>
        </w:rPr>
        <w:t xml:space="preserve">Анализ результатов аукционов 2017 года показал значительное снижение цены </w:t>
      </w:r>
      <w:r w:rsidR="00217EE0" w:rsidRPr="00480ACA">
        <w:rPr>
          <w:rFonts w:eastAsia="Calibri"/>
        </w:rPr>
        <w:t>договоров</w:t>
      </w:r>
      <w:r w:rsidR="00C5325C" w:rsidRPr="00480ACA">
        <w:rPr>
          <w:rFonts w:eastAsia="Calibri"/>
        </w:rPr>
        <w:t xml:space="preserve"> (контрактов)</w:t>
      </w:r>
      <w:r w:rsidRPr="00480ACA">
        <w:rPr>
          <w:rFonts w:eastAsia="Calibri"/>
        </w:rPr>
        <w:t xml:space="preserve"> от НМЦК</w:t>
      </w:r>
      <w:r w:rsidR="00E833CC" w:rsidRPr="00480ACA">
        <w:rPr>
          <w:rFonts w:eastAsia="Calibri"/>
        </w:rPr>
        <w:t xml:space="preserve"> по ряду аукционов</w:t>
      </w:r>
      <w:r w:rsidRPr="00480ACA">
        <w:rPr>
          <w:rFonts w:eastAsia="Calibri"/>
        </w:rPr>
        <w:t>:</w:t>
      </w:r>
    </w:p>
    <w:p w:rsidR="00011E36" w:rsidRPr="00480ACA" w:rsidRDefault="00011E36" w:rsidP="00011E36">
      <w:pPr>
        <w:pStyle w:val="af4"/>
        <w:ind w:firstLine="709"/>
        <w:rPr>
          <w:rFonts w:eastAsia="Calibri"/>
        </w:rPr>
      </w:pPr>
      <w:r w:rsidRPr="00480ACA">
        <w:rPr>
          <w:rFonts w:eastAsia="Calibri"/>
        </w:rPr>
        <w:t xml:space="preserve">- по 31 аукциону на выполнение работ по разработке проектно-сметной документации </w:t>
      </w:r>
      <w:r w:rsidR="00DD0A6B" w:rsidRPr="00480ACA">
        <w:rPr>
          <w:rFonts w:eastAsia="Calibri"/>
        </w:rPr>
        <w:t xml:space="preserve">(далее ПСД) </w:t>
      </w:r>
      <w:r w:rsidRPr="00480ACA">
        <w:rPr>
          <w:rFonts w:eastAsia="Calibri"/>
        </w:rPr>
        <w:t>снижение цены составило от 44,5% до 50,0%, или от 150,3 тыс. руб. до 10800,4</w:t>
      </w:r>
      <w:r w:rsidR="003D1F8B" w:rsidRPr="00480ACA">
        <w:rPr>
          <w:rFonts w:eastAsia="Calibri"/>
        </w:rPr>
        <w:t> </w:t>
      </w:r>
      <w:r w:rsidRPr="00480ACA">
        <w:rPr>
          <w:rFonts w:eastAsia="Calibri"/>
        </w:rPr>
        <w:t>тыс. руб.;</w:t>
      </w:r>
    </w:p>
    <w:p w:rsidR="00011E36" w:rsidRPr="00480ACA" w:rsidRDefault="00011E36" w:rsidP="00011E36">
      <w:pPr>
        <w:pStyle w:val="af4"/>
        <w:ind w:firstLine="709"/>
        <w:rPr>
          <w:rFonts w:eastAsia="Calibri"/>
        </w:rPr>
      </w:pPr>
      <w:r w:rsidRPr="00480ACA">
        <w:rPr>
          <w:rFonts w:eastAsia="Calibri"/>
        </w:rPr>
        <w:t>- по 11 аукционам на выполнение работ по капремонту МКД - от 5,5% до 24,5%, или от 504,1 тыс. руб. до 11957,0 тыс. руб. соответственно;</w:t>
      </w:r>
    </w:p>
    <w:p w:rsidR="00011E36" w:rsidRPr="00480ACA" w:rsidRDefault="00011E36" w:rsidP="00011E36">
      <w:pPr>
        <w:pStyle w:val="af4"/>
        <w:ind w:firstLine="709"/>
        <w:rPr>
          <w:rFonts w:eastAsia="Calibri"/>
        </w:rPr>
      </w:pPr>
      <w:r w:rsidRPr="00480ACA">
        <w:rPr>
          <w:rFonts w:eastAsia="Calibri"/>
        </w:rPr>
        <w:lastRenderedPageBreak/>
        <w:t xml:space="preserve">- по 10 аукционам на выполнение работ по строительному контролю - от 21,0% до 74,0%, или от 86,0 тыс. руб. до 1332,7 тыс. руб. соответственно.  </w:t>
      </w:r>
    </w:p>
    <w:p w:rsidR="00C04328" w:rsidRPr="00480ACA" w:rsidRDefault="00011E36" w:rsidP="00011E36">
      <w:pPr>
        <w:pStyle w:val="af4"/>
        <w:ind w:firstLine="709"/>
        <w:rPr>
          <w:rFonts w:eastAsia="Calibri"/>
        </w:rPr>
      </w:pPr>
      <w:r w:rsidRPr="00480ACA">
        <w:rPr>
          <w:rFonts w:eastAsia="Calibri"/>
        </w:rPr>
        <w:t>Аналогичная динамика от</w:t>
      </w:r>
      <w:r w:rsidR="00C04328" w:rsidRPr="00480ACA">
        <w:rPr>
          <w:rFonts w:eastAsia="Calibri"/>
        </w:rPr>
        <w:t>мечена и за 5 месяцев 2018 года, например:</w:t>
      </w:r>
    </w:p>
    <w:p w:rsidR="00C04328" w:rsidRPr="00480ACA" w:rsidRDefault="00C04328" w:rsidP="00011E36">
      <w:pPr>
        <w:pStyle w:val="af4"/>
        <w:ind w:firstLine="709"/>
        <w:rPr>
          <w:rFonts w:eastAsia="Calibri"/>
        </w:rPr>
      </w:pPr>
      <w:r w:rsidRPr="00480ACA">
        <w:rPr>
          <w:rFonts w:eastAsia="Calibri"/>
        </w:rPr>
        <w:t>-</w:t>
      </w:r>
      <w:r w:rsidR="00011E36" w:rsidRPr="00480ACA">
        <w:rPr>
          <w:rFonts w:eastAsia="Calibri"/>
        </w:rPr>
        <w:t xml:space="preserve"> из 82 аукционов на выполнение работ по капремонту МКД по 13 цены снижены от 4,0% до 52,0%, или от 424,1 тыс. руб. </w:t>
      </w:r>
      <w:proofErr w:type="gramStart"/>
      <w:r w:rsidR="00011E36" w:rsidRPr="00480ACA">
        <w:rPr>
          <w:rFonts w:eastAsia="Calibri"/>
        </w:rPr>
        <w:t>до</w:t>
      </w:r>
      <w:proofErr w:type="gramEnd"/>
      <w:r w:rsidR="00011E36" w:rsidRPr="00480ACA">
        <w:rPr>
          <w:rFonts w:eastAsia="Calibri"/>
        </w:rPr>
        <w:t xml:space="preserve"> 3213,8 тыс. руб.; </w:t>
      </w:r>
    </w:p>
    <w:p w:rsidR="00011E36" w:rsidRPr="00480ACA" w:rsidRDefault="00C04328" w:rsidP="00011E36">
      <w:pPr>
        <w:pStyle w:val="af4"/>
        <w:ind w:firstLine="709"/>
        <w:rPr>
          <w:rFonts w:eastAsia="Calibri"/>
        </w:rPr>
      </w:pPr>
      <w:r w:rsidRPr="00480ACA">
        <w:rPr>
          <w:rFonts w:eastAsia="Calibri"/>
        </w:rPr>
        <w:t xml:space="preserve">- </w:t>
      </w:r>
      <w:r w:rsidR="00011E36" w:rsidRPr="00480ACA">
        <w:rPr>
          <w:rFonts w:eastAsia="Calibri"/>
        </w:rPr>
        <w:t xml:space="preserve">из 22 аукционов на выполнение работ по строительному контролю снижение </w:t>
      </w:r>
      <w:r w:rsidR="007064BE" w:rsidRPr="00480ACA">
        <w:rPr>
          <w:rFonts w:eastAsia="Calibri"/>
        </w:rPr>
        <w:t>по 5</w:t>
      </w:r>
      <w:r w:rsidR="005661DB" w:rsidRPr="00480ACA">
        <w:rPr>
          <w:rFonts w:eastAsia="Calibri"/>
        </w:rPr>
        <w:t> </w:t>
      </w:r>
      <w:r w:rsidR="007064BE" w:rsidRPr="00480ACA">
        <w:rPr>
          <w:rFonts w:eastAsia="Calibri"/>
        </w:rPr>
        <w:t xml:space="preserve">аукционам соответственно </w:t>
      </w:r>
      <w:r w:rsidR="00011E36" w:rsidRPr="00480ACA">
        <w:rPr>
          <w:rFonts w:eastAsia="Calibri"/>
        </w:rPr>
        <w:t>составило от 21,5% до 69,1%, или от 37,1 тыс. руб. до 499,4 тыс. руб</w:t>
      </w:r>
      <w:r w:rsidR="007064BE" w:rsidRPr="00480ACA">
        <w:rPr>
          <w:rFonts w:eastAsia="Calibri"/>
        </w:rPr>
        <w:t>лей</w:t>
      </w:r>
      <w:r w:rsidR="00011E36" w:rsidRPr="00480ACA">
        <w:rPr>
          <w:rFonts w:eastAsia="Calibri"/>
        </w:rPr>
        <w:t xml:space="preserve">. </w:t>
      </w:r>
    </w:p>
    <w:p w:rsidR="00011E36" w:rsidRPr="00480ACA" w:rsidRDefault="00011E36" w:rsidP="00011E36">
      <w:pPr>
        <w:pStyle w:val="af4"/>
        <w:ind w:firstLine="709"/>
        <w:rPr>
          <w:rFonts w:eastAsia="Calibri"/>
        </w:rPr>
      </w:pPr>
      <w:r w:rsidRPr="00480ACA">
        <w:rPr>
          <w:rFonts w:eastAsia="Calibri"/>
        </w:rPr>
        <w:t xml:space="preserve">Согласно п. 2 Порядка № 615 (в ред. 01.07.2016), НМЦК - предельное значение цены договора об оказании услуг, определяемое заказчиком проектно-сметным методом в соответствии с </w:t>
      </w:r>
      <w:proofErr w:type="gramStart"/>
      <w:r w:rsidRPr="00480ACA">
        <w:rPr>
          <w:rFonts w:eastAsia="Calibri"/>
        </w:rPr>
        <w:t>ч</w:t>
      </w:r>
      <w:proofErr w:type="gramEnd"/>
      <w:r w:rsidRPr="00480ACA">
        <w:rPr>
          <w:rFonts w:eastAsia="Calibri"/>
        </w:rPr>
        <w:t xml:space="preserve">. 9 ст. 22 Закона №44-ФЗ. </w:t>
      </w:r>
      <w:proofErr w:type="gramStart"/>
      <w:r w:rsidRPr="00480ACA">
        <w:rPr>
          <w:rFonts w:eastAsia="Calibri"/>
        </w:rPr>
        <w:t>Постановлением Правительства РФ от 09.09.2017 №</w:t>
      </w:r>
      <w:r w:rsidR="003D1F8B" w:rsidRPr="00480ACA">
        <w:rPr>
          <w:rFonts w:eastAsia="Calibri"/>
        </w:rPr>
        <w:t> </w:t>
      </w:r>
      <w:r w:rsidRPr="00480ACA">
        <w:rPr>
          <w:rFonts w:eastAsia="Calibri"/>
        </w:rPr>
        <w:t>1092 понятие НМЦК изменено - «предельное значение цены договора о проведении капремонта, определяемое заказчиком на основании сметной документации в случаях, если подготовка проектной документации не требуется в соответствии с законодательством Российской Федерации о градостроительной деятельности, или рассчитываемое заказчиком нормативным или проектно-сметным методом в соответствии с частями</w:t>
      </w:r>
      <w:r w:rsidR="003D1F8B" w:rsidRPr="00480ACA">
        <w:rPr>
          <w:rFonts w:eastAsia="Calibri"/>
        </w:rPr>
        <w:t> </w:t>
      </w:r>
      <w:r w:rsidRPr="00480ACA">
        <w:rPr>
          <w:rFonts w:eastAsia="Calibri"/>
        </w:rPr>
        <w:t>7 и 9 ст.</w:t>
      </w:r>
      <w:r w:rsidR="003D1F8B" w:rsidRPr="00480ACA">
        <w:rPr>
          <w:rFonts w:eastAsia="Calibri"/>
        </w:rPr>
        <w:t> </w:t>
      </w:r>
      <w:r w:rsidRPr="00480ACA">
        <w:rPr>
          <w:rFonts w:eastAsia="Calibri"/>
        </w:rPr>
        <w:t>22 Федерального закона №44-ФЗ …».</w:t>
      </w:r>
      <w:proofErr w:type="gramEnd"/>
    </w:p>
    <w:p w:rsidR="000445EE" w:rsidRPr="00480ACA" w:rsidRDefault="008849BD" w:rsidP="00011E36">
      <w:pPr>
        <w:pStyle w:val="af4"/>
        <w:ind w:firstLine="709"/>
        <w:rPr>
          <w:rFonts w:eastAsia="Calibri"/>
        </w:rPr>
      </w:pPr>
      <w:r w:rsidRPr="00480ACA">
        <w:rPr>
          <w:rFonts w:eastAsia="Calibri"/>
        </w:rPr>
        <w:t>Исходя из положений</w:t>
      </w:r>
      <w:r w:rsidR="00011E36" w:rsidRPr="00480ACA">
        <w:rPr>
          <w:rFonts w:eastAsia="Calibri"/>
        </w:rPr>
        <w:t xml:space="preserve"> п.2 ст. 8.3 Градостроительного кодекса РФ сметная стоимость капремонта МКД подлежит проверке на предмет достоверности ее определения в порядке, установленном Правительством РФ. Такой порядок утвержден постановлением Правительства РФ от 18.05.2009 № 427</w:t>
      </w:r>
      <w:r w:rsidRPr="00480ACA">
        <w:rPr>
          <w:rFonts w:eastAsia="Calibri"/>
        </w:rPr>
        <w:t xml:space="preserve"> </w:t>
      </w:r>
      <w:r w:rsidR="00F87968" w:rsidRPr="00480ACA">
        <w:rPr>
          <w:rFonts w:eastAsia="Calibri"/>
        </w:rPr>
        <w:t>«</w:t>
      </w:r>
      <w:r w:rsidR="00F87968" w:rsidRPr="00480ACA">
        <w:rPr>
          <w:rFonts w:eastAsiaTheme="minorHAnsi"/>
          <w:lang w:eastAsia="en-US"/>
        </w:rPr>
        <w:t xml:space="preserve">О порядке </w:t>
      </w:r>
      <w:proofErr w:type="gramStart"/>
      <w:r w:rsidR="00F87968" w:rsidRPr="00480ACA">
        <w:rPr>
          <w:rFonts w:eastAsiaTheme="minorHAnsi"/>
          <w:lang w:eastAsia="en-US"/>
        </w:rPr>
        <w:t>проведения проверки достоверности определения сметной стоимости</w:t>
      </w:r>
      <w:proofErr w:type="gramEnd"/>
      <w:r w:rsidR="00F87968" w:rsidRPr="00480ACA">
        <w:rPr>
          <w:rFonts w:eastAsiaTheme="minorHAnsi"/>
          <w:lang w:eastAsia="en-US"/>
        </w:rPr>
        <w:t xml:space="preserve"> строительства, реконструкции, капитального ремонта объектов капитального строительства…».</w:t>
      </w:r>
      <w:r w:rsidR="00011E36" w:rsidRPr="00480ACA">
        <w:rPr>
          <w:rFonts w:eastAsia="Calibri"/>
        </w:rPr>
        <w:t xml:space="preserve"> </w:t>
      </w:r>
    </w:p>
    <w:p w:rsidR="00CF40AF" w:rsidRPr="00480ACA" w:rsidRDefault="00CF40AF" w:rsidP="000445EE">
      <w:pPr>
        <w:pStyle w:val="af4"/>
        <w:ind w:firstLine="709"/>
        <w:rPr>
          <w:rFonts w:eastAsia="Calibri"/>
        </w:rPr>
      </w:pPr>
      <w:r w:rsidRPr="00480ACA">
        <w:rPr>
          <w:rFonts w:eastAsia="Calibri"/>
        </w:rPr>
        <w:t>Проверкой установлено, что в рамках 4 контрактов на разработку ПСД с проверкой достоверности сметной стоимости 126 МКД в нарушение ст.8.3 Градостроительного кодекса РФ, п.1.1 Постановления №427 НМКЦ работ по капремонту 106 МКД сформирована на основании сметной стоимости, не прошедшей проверку достоверности</w:t>
      </w:r>
      <w:r w:rsidR="005509C9" w:rsidRPr="00480ACA">
        <w:rPr>
          <w:rFonts w:eastAsia="Calibri"/>
        </w:rPr>
        <w:t>.</w:t>
      </w:r>
      <w:r w:rsidRPr="00480ACA">
        <w:rPr>
          <w:rFonts w:eastAsia="Calibri"/>
        </w:rPr>
        <w:t xml:space="preserve"> </w:t>
      </w:r>
      <w:r w:rsidR="005509C9" w:rsidRPr="00480ACA">
        <w:rPr>
          <w:rFonts w:eastAsia="Calibri"/>
        </w:rPr>
        <w:t xml:space="preserve">При </w:t>
      </w:r>
      <w:r w:rsidRPr="00480ACA">
        <w:rPr>
          <w:rFonts w:eastAsia="Calibri"/>
        </w:rPr>
        <w:t>этом в нарушение п.223 Порядка № 615, запрещающего изменение предмета контракта в ходе его исполнения, исключена проверка достоверности сметной стоимости капремонта 37 МКД.</w:t>
      </w:r>
    </w:p>
    <w:p w:rsidR="00DE50FC" w:rsidRPr="00480ACA" w:rsidRDefault="00011E36" w:rsidP="000445EE">
      <w:pPr>
        <w:pStyle w:val="af4"/>
        <w:ind w:firstLine="709"/>
        <w:rPr>
          <w:rFonts w:eastAsia="Calibri"/>
        </w:rPr>
      </w:pPr>
      <w:r w:rsidRPr="00480ACA">
        <w:rPr>
          <w:rFonts w:eastAsia="Calibri"/>
        </w:rPr>
        <w:t>Согласно правовой позиции Минстроя России как органа, осуществляющего нормативно-правовое регулирование в сфере строительства, градостроительства и ЖКХ, изложенной в письмах от 21.03.2017 № 9023-АЧ/04, от 07.06.2017 № 20044-АЧ/06, проверка достоверности сметной стоимости капремонта МКД осуществляется в обязательном порядке.</w:t>
      </w:r>
      <w:r w:rsidR="000445EE" w:rsidRPr="00480ACA">
        <w:rPr>
          <w:rFonts w:eastAsia="Calibri"/>
        </w:rPr>
        <w:t xml:space="preserve"> </w:t>
      </w:r>
      <w:r w:rsidR="000445EE" w:rsidRPr="00480ACA">
        <w:t>В этой связи, мнение Р</w:t>
      </w:r>
      <w:r w:rsidR="00DE50FC" w:rsidRPr="00480ACA">
        <w:t>егоператора о «нецелесообразности расходования средств из фонда капитального ремонта на оказание услуг, которые в настоящее время являются необязательными и не влияют на качество производимых работ» не основано на правовых нормах.</w:t>
      </w:r>
    </w:p>
    <w:p w:rsidR="00011E36" w:rsidRPr="00480ACA" w:rsidRDefault="00011E36" w:rsidP="007C5DCA">
      <w:pPr>
        <w:pStyle w:val="af4"/>
        <w:ind w:firstLine="709"/>
        <w:rPr>
          <w:rFonts w:eastAsia="Calibri"/>
        </w:rPr>
      </w:pPr>
      <w:r w:rsidRPr="00480ACA">
        <w:rPr>
          <w:rFonts w:eastAsia="Calibri"/>
        </w:rPr>
        <w:t xml:space="preserve">Таким образом, Регоператор принимал </w:t>
      </w:r>
      <w:r w:rsidR="00926312" w:rsidRPr="00480ACA">
        <w:rPr>
          <w:rFonts w:eastAsia="Calibri"/>
        </w:rPr>
        <w:t>ПСД</w:t>
      </w:r>
      <w:r w:rsidRPr="00480ACA">
        <w:rPr>
          <w:rFonts w:eastAsia="Calibri"/>
        </w:rPr>
        <w:t xml:space="preserve">, </w:t>
      </w:r>
      <w:r w:rsidR="00EA1C13" w:rsidRPr="00480ACA">
        <w:rPr>
          <w:rFonts w:eastAsia="Calibri"/>
        </w:rPr>
        <w:t xml:space="preserve">не соответствующую требованиям </w:t>
      </w:r>
      <w:r w:rsidRPr="00480ACA">
        <w:rPr>
          <w:rFonts w:eastAsia="Calibri"/>
        </w:rPr>
        <w:t xml:space="preserve">п.1 ст.8.3 Градостроительного кодекса РФ, что </w:t>
      </w:r>
      <w:r w:rsidR="00DE50FC" w:rsidRPr="00480ACA">
        <w:rPr>
          <w:rFonts w:eastAsia="Calibri"/>
        </w:rPr>
        <w:t>содержит риски завышения сметной стоимости работ</w:t>
      </w:r>
      <w:r w:rsidR="007C5DCA" w:rsidRPr="00480ACA">
        <w:rPr>
          <w:rFonts w:eastAsia="Calibri"/>
        </w:rPr>
        <w:t>, свидетельствует об отсутствии должного обоснования НМЦК</w:t>
      </w:r>
      <w:r w:rsidR="00DE50FC" w:rsidRPr="00480ACA">
        <w:rPr>
          <w:rFonts w:eastAsia="Calibri"/>
        </w:rPr>
        <w:t xml:space="preserve"> и </w:t>
      </w:r>
      <w:r w:rsidR="005509C9" w:rsidRPr="00480ACA">
        <w:rPr>
          <w:rFonts w:eastAsia="Calibri"/>
        </w:rPr>
        <w:t>подтверждается</w:t>
      </w:r>
      <w:r w:rsidRPr="00480ACA">
        <w:rPr>
          <w:rFonts w:eastAsia="Calibri"/>
        </w:rPr>
        <w:t xml:space="preserve"> значител</w:t>
      </w:r>
      <w:r w:rsidR="00926312" w:rsidRPr="00480ACA">
        <w:rPr>
          <w:rFonts w:eastAsia="Calibri"/>
        </w:rPr>
        <w:t>ьн</w:t>
      </w:r>
      <w:r w:rsidR="005509C9" w:rsidRPr="00480ACA">
        <w:rPr>
          <w:rFonts w:eastAsia="Calibri"/>
        </w:rPr>
        <w:t>ым</w:t>
      </w:r>
      <w:r w:rsidR="00926312" w:rsidRPr="00480ACA">
        <w:rPr>
          <w:rFonts w:eastAsia="Calibri"/>
        </w:rPr>
        <w:t xml:space="preserve"> </w:t>
      </w:r>
      <w:r w:rsidR="000139C1" w:rsidRPr="00480ACA">
        <w:rPr>
          <w:rFonts w:eastAsia="Calibri"/>
        </w:rPr>
        <w:t xml:space="preserve">(до 74,0%) </w:t>
      </w:r>
      <w:r w:rsidR="00926312" w:rsidRPr="00480ACA">
        <w:rPr>
          <w:rFonts w:eastAsia="Calibri"/>
        </w:rPr>
        <w:t>снижени</w:t>
      </w:r>
      <w:r w:rsidR="005509C9" w:rsidRPr="00480ACA">
        <w:rPr>
          <w:rFonts w:eastAsia="Calibri"/>
        </w:rPr>
        <w:t>ем</w:t>
      </w:r>
      <w:r w:rsidR="00926312" w:rsidRPr="00480ACA">
        <w:rPr>
          <w:rFonts w:eastAsia="Calibri"/>
        </w:rPr>
        <w:t xml:space="preserve"> цены договоров</w:t>
      </w:r>
      <w:r w:rsidRPr="00480ACA">
        <w:rPr>
          <w:rFonts w:eastAsia="Calibri"/>
        </w:rPr>
        <w:t xml:space="preserve">. </w:t>
      </w:r>
    </w:p>
    <w:p w:rsidR="007C1D6B" w:rsidRPr="00480ACA" w:rsidRDefault="00E47E21" w:rsidP="007C1D6B">
      <w:pPr>
        <w:autoSpaceDE w:val="0"/>
        <w:autoSpaceDN w:val="0"/>
        <w:adjustRightInd w:val="0"/>
        <w:ind w:firstLine="708"/>
        <w:jc w:val="both"/>
      </w:pPr>
      <w:r w:rsidRPr="00480ACA">
        <w:rPr>
          <w:i/>
        </w:rPr>
        <w:t>1.2.2</w:t>
      </w:r>
      <w:r w:rsidR="0054753C" w:rsidRPr="00480ACA">
        <w:rPr>
          <w:i/>
        </w:rPr>
        <w:t>.</w:t>
      </w:r>
      <w:r w:rsidRPr="00480ACA">
        <w:rPr>
          <w:i/>
        </w:rPr>
        <w:t xml:space="preserve"> </w:t>
      </w:r>
      <w:r w:rsidRPr="00480ACA">
        <w:rPr>
          <w:rFonts w:eastAsia="Times New Roman"/>
        </w:rPr>
        <w:t>Сравнительный анализ результативности процедур</w:t>
      </w:r>
      <w:r w:rsidR="006611EC" w:rsidRPr="00480ACA">
        <w:t xml:space="preserve"> по привлечению подрядных организаций для </w:t>
      </w:r>
      <w:r w:rsidR="00FA0150" w:rsidRPr="00480ACA">
        <w:t>оказания услуг (</w:t>
      </w:r>
      <w:r w:rsidR="006611EC" w:rsidRPr="00480ACA">
        <w:t>выполнения</w:t>
      </w:r>
      <w:r w:rsidR="00FA0150" w:rsidRPr="00480ACA">
        <w:t xml:space="preserve"> работ) по</w:t>
      </w:r>
      <w:r w:rsidR="006611EC" w:rsidRPr="00480ACA">
        <w:t xml:space="preserve"> капремонт</w:t>
      </w:r>
      <w:r w:rsidR="00FA0150" w:rsidRPr="00480ACA">
        <w:t>у</w:t>
      </w:r>
      <w:r w:rsidR="006611EC" w:rsidRPr="00480ACA">
        <w:t xml:space="preserve"> МКД</w:t>
      </w:r>
      <w:r w:rsidR="006611EC" w:rsidRPr="00480ACA">
        <w:rPr>
          <w:rFonts w:eastAsia="Times New Roman"/>
        </w:rPr>
        <w:t xml:space="preserve"> </w:t>
      </w:r>
      <w:r w:rsidRPr="00480ACA">
        <w:rPr>
          <w:rFonts w:eastAsia="Times New Roman"/>
        </w:rPr>
        <w:t>показал, что</w:t>
      </w:r>
      <w:r w:rsidR="006611EC" w:rsidRPr="00480ACA">
        <w:rPr>
          <w:rFonts w:eastAsia="Times New Roman"/>
        </w:rPr>
        <w:t xml:space="preserve"> в 2016</w:t>
      </w:r>
      <w:r w:rsidR="003829C4" w:rsidRPr="00480ACA">
        <w:rPr>
          <w:rFonts w:eastAsia="Times New Roman"/>
        </w:rPr>
        <w:t> </w:t>
      </w:r>
      <w:r w:rsidR="006611EC" w:rsidRPr="00480ACA">
        <w:rPr>
          <w:rFonts w:eastAsia="Times New Roman"/>
        </w:rPr>
        <w:t xml:space="preserve">году заключено </w:t>
      </w:r>
      <w:r w:rsidR="006611EC" w:rsidRPr="00480ACA">
        <w:t>1495 договоров, что составило 100,0% от проведенных процедур, в 2017</w:t>
      </w:r>
      <w:r w:rsidR="00AC6738" w:rsidRPr="00480ACA">
        <w:t> </w:t>
      </w:r>
      <w:r w:rsidR="006611EC" w:rsidRPr="00480ACA">
        <w:t>году</w:t>
      </w:r>
      <w:r w:rsidR="006611EC" w:rsidRPr="00480ACA">
        <w:rPr>
          <w:rFonts w:eastAsia="Times New Roman"/>
        </w:rPr>
        <w:t xml:space="preserve"> - </w:t>
      </w:r>
      <w:r w:rsidR="006611EC" w:rsidRPr="00480ACA">
        <w:t>213 договоров</w:t>
      </w:r>
      <w:r w:rsidR="005509C9" w:rsidRPr="00480ACA">
        <w:t>,</w:t>
      </w:r>
      <w:r w:rsidR="006611EC" w:rsidRPr="00480ACA">
        <w:t xml:space="preserve"> или 67,4% </w:t>
      </w:r>
      <w:r w:rsidR="00C86AFF" w:rsidRPr="00480ACA">
        <w:t>соответственно</w:t>
      </w:r>
      <w:r w:rsidR="00C86AFF" w:rsidRPr="00480ACA">
        <w:rPr>
          <w:rFonts w:eastAsia="Times New Roman"/>
        </w:rPr>
        <w:t>,</w:t>
      </w:r>
      <w:r w:rsidR="006611EC" w:rsidRPr="00480ACA">
        <w:rPr>
          <w:rFonts w:eastAsia="Times New Roman"/>
        </w:rPr>
        <w:t xml:space="preserve"> за 5 месяцев 2018 года</w:t>
      </w:r>
      <w:r w:rsidR="006611EC" w:rsidRPr="00480ACA">
        <w:t xml:space="preserve"> </w:t>
      </w:r>
      <w:r w:rsidR="00C86AFF" w:rsidRPr="00480ACA">
        <w:t xml:space="preserve">- </w:t>
      </w:r>
      <w:r w:rsidR="006611EC" w:rsidRPr="00480ACA">
        <w:t>105 договоров</w:t>
      </w:r>
      <w:r w:rsidR="005509C9" w:rsidRPr="00480ACA">
        <w:t>,</w:t>
      </w:r>
      <w:r w:rsidR="006611EC" w:rsidRPr="00480ACA">
        <w:t xml:space="preserve"> или 84,7</w:t>
      </w:r>
      <w:r w:rsidR="00C86AFF" w:rsidRPr="00480ACA">
        <w:t xml:space="preserve"> процента</w:t>
      </w:r>
      <w:r w:rsidR="006611EC" w:rsidRPr="00480ACA">
        <w:t>.</w:t>
      </w:r>
      <w:r w:rsidR="007C1D6B" w:rsidRPr="00480ACA">
        <w:t xml:space="preserve"> </w:t>
      </w:r>
    </w:p>
    <w:p w:rsidR="00000953" w:rsidRPr="00480ACA" w:rsidRDefault="007C1D6B" w:rsidP="007C1D6B">
      <w:pPr>
        <w:autoSpaceDE w:val="0"/>
        <w:autoSpaceDN w:val="0"/>
        <w:adjustRightInd w:val="0"/>
        <w:ind w:firstLine="708"/>
        <w:jc w:val="both"/>
      </w:pPr>
      <w:r w:rsidRPr="00480ACA">
        <w:t xml:space="preserve">Доля состоявшихся конкурентных процедур в </w:t>
      </w:r>
      <w:r w:rsidR="00000953" w:rsidRPr="00480ACA">
        <w:t xml:space="preserve">2017 году уменьшилась </w:t>
      </w:r>
      <w:r w:rsidR="003276D4" w:rsidRPr="00480ACA">
        <w:t xml:space="preserve">по сравнению с 2016 годом </w:t>
      </w:r>
      <w:r w:rsidR="00000953" w:rsidRPr="00480ACA">
        <w:t>на 36,1%</w:t>
      </w:r>
      <w:r w:rsidRPr="00480ACA">
        <w:t>, за 5 месяцев 2018 года - на 28,5%</w:t>
      </w:r>
      <w:r w:rsidR="003276D4" w:rsidRPr="00480ACA">
        <w:t xml:space="preserve"> соответственно</w:t>
      </w:r>
      <w:r w:rsidR="002101AA" w:rsidRPr="00480ACA">
        <w:t xml:space="preserve">, при этом </w:t>
      </w:r>
      <w:r w:rsidR="003276D4" w:rsidRPr="00480ACA">
        <w:t xml:space="preserve">в проверяемом периоде доля </w:t>
      </w:r>
      <w:r w:rsidR="002101AA" w:rsidRPr="00480ACA">
        <w:t>договоров, заключенных с единственным поставщиком по несостоявшимся процедурам</w:t>
      </w:r>
      <w:r w:rsidR="005509C9" w:rsidRPr="00480ACA">
        <w:t>,</w:t>
      </w:r>
      <w:r w:rsidR="003276D4" w:rsidRPr="00480ACA">
        <w:t xml:space="preserve"> возросла с 41,8% </w:t>
      </w:r>
      <w:r w:rsidR="00000953" w:rsidRPr="00480ACA">
        <w:t>в 2017 году</w:t>
      </w:r>
      <w:r w:rsidR="002101AA" w:rsidRPr="00480ACA">
        <w:t xml:space="preserve"> </w:t>
      </w:r>
      <w:r w:rsidR="003276D4" w:rsidRPr="00480ACA">
        <w:t xml:space="preserve">до 44,8% </w:t>
      </w:r>
      <w:proofErr w:type="gramStart"/>
      <w:r w:rsidR="00000953" w:rsidRPr="00480ACA">
        <w:t>за</w:t>
      </w:r>
      <w:proofErr w:type="gramEnd"/>
      <w:r w:rsidR="00000953" w:rsidRPr="00480ACA">
        <w:t xml:space="preserve"> 5 месяцев 2018 года</w:t>
      </w:r>
      <w:r w:rsidR="003276D4" w:rsidRPr="00480ACA">
        <w:t xml:space="preserve">. </w:t>
      </w:r>
    </w:p>
    <w:p w:rsidR="00000953" w:rsidRPr="00480ACA" w:rsidRDefault="002101AA" w:rsidP="00000953">
      <w:pPr>
        <w:autoSpaceDE w:val="0"/>
        <w:autoSpaceDN w:val="0"/>
        <w:adjustRightInd w:val="0"/>
        <w:ind w:firstLine="709"/>
        <w:jc w:val="both"/>
      </w:pPr>
      <w:r w:rsidRPr="00480ACA">
        <w:t>Причин</w:t>
      </w:r>
      <w:r w:rsidR="003276D4" w:rsidRPr="00480ACA">
        <w:t xml:space="preserve">ами </w:t>
      </w:r>
      <w:r w:rsidRPr="00480ACA">
        <w:t>отсутствия заявок на участие в аукционах и по</w:t>
      </w:r>
      <w:r w:rsidR="003276D4" w:rsidRPr="00480ACA">
        <w:t>ступления</w:t>
      </w:r>
      <w:r w:rsidRPr="00480ACA">
        <w:t xml:space="preserve"> заяв</w:t>
      </w:r>
      <w:r w:rsidR="003276D4" w:rsidRPr="00480ACA">
        <w:t>ок</w:t>
      </w:r>
      <w:r w:rsidRPr="00480ACA">
        <w:t xml:space="preserve"> от </w:t>
      </w:r>
      <w:r w:rsidR="003276D4" w:rsidRPr="00480ACA">
        <w:t xml:space="preserve">единственного </w:t>
      </w:r>
      <w:r w:rsidRPr="00480ACA">
        <w:t xml:space="preserve">участника могло послужить </w:t>
      </w:r>
      <w:r w:rsidR="00000953" w:rsidRPr="00480ACA">
        <w:t>как</w:t>
      </w:r>
      <w:r w:rsidRPr="00480ACA">
        <w:t xml:space="preserve"> формирование предмета аукциона с </w:t>
      </w:r>
      <w:r w:rsidRPr="00480ACA">
        <w:lastRenderedPageBreak/>
        <w:t>коммерчес</w:t>
      </w:r>
      <w:r w:rsidR="00000953" w:rsidRPr="00480ACA">
        <w:t>ки непривлекательными условиями, так и недостаточная информированность подрядных организаций о проводимых электронных аукционах.</w:t>
      </w:r>
    </w:p>
    <w:p w:rsidR="007C1D6B" w:rsidRPr="00480ACA" w:rsidRDefault="007C1D6B" w:rsidP="007C1D6B">
      <w:pPr>
        <w:autoSpaceDE w:val="0"/>
        <w:autoSpaceDN w:val="0"/>
        <w:adjustRightInd w:val="0"/>
        <w:ind w:firstLine="708"/>
        <w:jc w:val="both"/>
      </w:pPr>
      <w:r w:rsidRPr="00480ACA">
        <w:t>В соответствии с п.</w:t>
      </w:r>
      <w:r w:rsidR="005509C9" w:rsidRPr="00480ACA">
        <w:t> </w:t>
      </w:r>
      <w:r w:rsidRPr="00480ACA">
        <w:t>128 Порядка № 615, п.</w:t>
      </w:r>
      <w:r w:rsidR="005509C9" w:rsidRPr="00480ACA">
        <w:t> </w:t>
      </w:r>
      <w:r w:rsidRPr="00480ACA">
        <w:t>2.6 Соглашения с Регоператором извещение о проведен</w:t>
      </w:r>
      <w:proofErr w:type="gramStart"/>
      <w:r w:rsidRPr="00480ACA">
        <w:t>ии ау</w:t>
      </w:r>
      <w:proofErr w:type="gramEnd"/>
      <w:r w:rsidRPr="00480ACA">
        <w:t xml:space="preserve">кциона размещается на сайте оператора электронной площадки. В этой связи между ГКУ «ЦОЗ» и АО «Электронные торговые системы» заключено соглашение от 15.11.2016 №07-КР-ЭА об использовании электронной торговой площадки (ЭТП «Национальная электронная площадка» https://etp-ets.ru, далее ЭП). </w:t>
      </w:r>
    </w:p>
    <w:p w:rsidR="007C1D6B" w:rsidRPr="00480ACA" w:rsidRDefault="007C1D6B" w:rsidP="007C1D6B">
      <w:pPr>
        <w:autoSpaceDE w:val="0"/>
        <w:autoSpaceDN w:val="0"/>
        <w:adjustRightInd w:val="0"/>
        <w:ind w:firstLine="708"/>
        <w:jc w:val="both"/>
      </w:pPr>
      <w:r w:rsidRPr="00480ACA">
        <w:t>Пунктом</w:t>
      </w:r>
      <w:r w:rsidR="005509C9" w:rsidRPr="00480ACA">
        <w:t> </w:t>
      </w:r>
      <w:r w:rsidRPr="00480ACA">
        <w:t>128 Порядка №</w:t>
      </w:r>
      <w:r w:rsidR="005509C9" w:rsidRPr="00480ACA">
        <w:t> </w:t>
      </w:r>
      <w:r w:rsidRPr="00480ACA">
        <w:t xml:space="preserve">615 определена обязанность заказчика в день размещения извещения о проведении электронного аукциона через оператора ЭП </w:t>
      </w:r>
      <w:proofErr w:type="gramStart"/>
      <w:r w:rsidRPr="00480ACA">
        <w:t>направить</w:t>
      </w:r>
      <w:proofErr w:type="gramEnd"/>
      <w:r w:rsidRPr="00480ACA">
        <w:t xml:space="preserve"> подрядным организациям, включенным в реестр квалифицированных подрядных организаций, приглашение </w:t>
      </w:r>
      <w:r w:rsidR="003276D4" w:rsidRPr="00480ACA">
        <w:t xml:space="preserve">(в форме электронного документа) </w:t>
      </w:r>
      <w:r w:rsidRPr="00480ACA">
        <w:t>принять участие в электронном аукционе.</w:t>
      </w:r>
    </w:p>
    <w:p w:rsidR="007C1D6B" w:rsidRPr="00480ACA" w:rsidRDefault="007C1D6B" w:rsidP="007C1D6B">
      <w:pPr>
        <w:autoSpaceDE w:val="0"/>
        <w:autoSpaceDN w:val="0"/>
        <w:adjustRightInd w:val="0"/>
        <w:ind w:firstLine="708"/>
        <w:jc w:val="both"/>
      </w:pPr>
      <w:r w:rsidRPr="00480ACA">
        <w:t>В нарушение данных требований УНО «Региональный фонд капремонта»</w:t>
      </w:r>
      <w:r w:rsidR="003276D4" w:rsidRPr="00480ACA">
        <w:t>,</w:t>
      </w:r>
      <w:r w:rsidRPr="00480ACA">
        <w:t xml:space="preserve"> как заказчик</w:t>
      </w:r>
      <w:r w:rsidR="003276D4" w:rsidRPr="00480ACA">
        <w:t>,</w:t>
      </w:r>
      <w:r w:rsidRPr="00480ACA">
        <w:t xml:space="preserve"> не уведомлял квалифицированные подрядные организации через сайт оператора ЭП и не контролировал направление оператором ЭП приглашений подрядным организациям об </w:t>
      </w:r>
      <w:r w:rsidR="00DE0170" w:rsidRPr="00480ACA">
        <w:t xml:space="preserve">участии в </w:t>
      </w:r>
      <w:r w:rsidRPr="00480ACA">
        <w:t xml:space="preserve">объявленных аукционах. </w:t>
      </w:r>
      <w:r w:rsidR="003276D4" w:rsidRPr="00480ACA">
        <w:t>П</w:t>
      </w:r>
      <w:r w:rsidRPr="00480ACA">
        <w:t xml:space="preserve">орядок взаимодействия по указанному пункту Соглашением с Регоператором, соглашением с АО «Электронные торговые системы» не определен. </w:t>
      </w:r>
    </w:p>
    <w:p w:rsidR="00C06C0E" w:rsidRPr="00480ACA" w:rsidRDefault="003276D4" w:rsidP="00C06C0E">
      <w:pPr>
        <w:autoSpaceDE w:val="0"/>
        <w:autoSpaceDN w:val="0"/>
        <w:adjustRightInd w:val="0"/>
        <w:ind w:firstLine="708"/>
        <w:jc w:val="both"/>
      </w:pPr>
      <w:r w:rsidRPr="00480ACA">
        <w:rPr>
          <w:i/>
        </w:rPr>
        <w:t>1.2.3</w:t>
      </w:r>
      <w:r w:rsidR="005509C9" w:rsidRPr="00480ACA">
        <w:rPr>
          <w:i/>
        </w:rPr>
        <w:t>.</w:t>
      </w:r>
      <w:r w:rsidRPr="00480ACA">
        <w:rPr>
          <w:i/>
        </w:rPr>
        <w:t xml:space="preserve"> </w:t>
      </w:r>
      <w:r w:rsidR="00E47E21" w:rsidRPr="00480ACA">
        <w:rPr>
          <w:rFonts w:eastAsia="Times New Roman"/>
        </w:rPr>
        <w:t xml:space="preserve">Значительное снижение </w:t>
      </w:r>
      <w:r w:rsidR="00694945" w:rsidRPr="00480ACA">
        <w:rPr>
          <w:rFonts w:eastAsia="Times New Roman"/>
        </w:rPr>
        <w:t xml:space="preserve">показателей </w:t>
      </w:r>
      <w:r w:rsidR="00F771A1" w:rsidRPr="00480ACA">
        <w:rPr>
          <w:rFonts w:eastAsia="Times New Roman"/>
        </w:rPr>
        <w:t>проведенных</w:t>
      </w:r>
      <w:r w:rsidR="00694945" w:rsidRPr="00480ACA">
        <w:rPr>
          <w:rFonts w:eastAsia="Times New Roman"/>
        </w:rPr>
        <w:t xml:space="preserve"> </w:t>
      </w:r>
      <w:r w:rsidR="001842EF" w:rsidRPr="00480ACA">
        <w:rPr>
          <w:rFonts w:eastAsia="Times New Roman"/>
        </w:rPr>
        <w:t xml:space="preserve">процедур в </w:t>
      </w:r>
      <w:r w:rsidR="00C86AFF" w:rsidRPr="00480ACA">
        <w:rPr>
          <w:rFonts w:eastAsia="Times New Roman"/>
        </w:rPr>
        <w:t>проверяемом периоде</w:t>
      </w:r>
      <w:r w:rsidR="00896A65" w:rsidRPr="00480ACA">
        <w:rPr>
          <w:rFonts w:eastAsia="Times New Roman"/>
        </w:rPr>
        <w:t xml:space="preserve"> </w:t>
      </w:r>
      <w:r w:rsidR="00C86AFF" w:rsidRPr="00480ACA">
        <w:rPr>
          <w:rFonts w:eastAsia="Times New Roman"/>
        </w:rPr>
        <w:t xml:space="preserve">относительно 2016 года </w:t>
      </w:r>
      <w:r w:rsidR="001842EF" w:rsidRPr="00480ACA">
        <w:rPr>
          <w:rFonts w:eastAsia="Times New Roman"/>
        </w:rPr>
        <w:t xml:space="preserve">объясняется </w:t>
      </w:r>
      <w:r w:rsidR="002101AA" w:rsidRPr="00480ACA">
        <w:rPr>
          <w:rFonts w:eastAsia="Times New Roman"/>
        </w:rPr>
        <w:t xml:space="preserve">и </w:t>
      </w:r>
      <w:r w:rsidR="00C86AFF" w:rsidRPr="00480ACA">
        <w:rPr>
          <w:rFonts w:eastAsia="Times New Roman"/>
        </w:rPr>
        <w:t xml:space="preserve">изменением законодательства, регламентирующего </w:t>
      </w:r>
      <w:r w:rsidR="009B382C" w:rsidRPr="00480ACA">
        <w:rPr>
          <w:rFonts w:eastAsia="Times New Roman"/>
        </w:rPr>
        <w:t>процедуру</w:t>
      </w:r>
      <w:r w:rsidR="00C86AFF" w:rsidRPr="00480ACA">
        <w:rPr>
          <w:rFonts w:eastAsia="Times New Roman"/>
        </w:rPr>
        <w:t xml:space="preserve"> </w:t>
      </w:r>
      <w:r w:rsidR="00C86AFF" w:rsidRPr="00480ACA">
        <w:t>привлечения подрядных организаций для выполнения работ.</w:t>
      </w:r>
      <w:r w:rsidR="00C06C0E" w:rsidRPr="00480ACA">
        <w:t xml:space="preserve"> </w:t>
      </w:r>
    </w:p>
    <w:p w:rsidR="00432F5B" w:rsidRPr="00480ACA" w:rsidRDefault="00C54AA7" w:rsidP="009B382C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480ACA">
        <w:rPr>
          <w:rFonts w:eastAsia="Times New Roman"/>
        </w:rPr>
        <w:t>Как отмечено выше,</w:t>
      </w:r>
      <w:r w:rsidRPr="00480ACA">
        <w:t xml:space="preserve"> д</w:t>
      </w:r>
      <w:r w:rsidR="00FA0150" w:rsidRPr="00480ACA">
        <w:t>о вступления в силу Порядка №</w:t>
      </w:r>
      <w:r w:rsidR="003623BF" w:rsidRPr="00480ACA">
        <w:t> </w:t>
      </w:r>
      <w:r w:rsidR="00FA0150" w:rsidRPr="00480ACA">
        <w:t xml:space="preserve">615 привлечение региональным оператором подрядных </w:t>
      </w:r>
      <w:r w:rsidR="00F50B89" w:rsidRPr="00480ACA">
        <w:t xml:space="preserve"> </w:t>
      </w:r>
      <w:r w:rsidR="00FA0150" w:rsidRPr="00480ACA">
        <w:t>организаций для оказания услуг и (или) выполнения</w:t>
      </w:r>
      <w:r w:rsidR="00F50B89" w:rsidRPr="00480ACA">
        <w:t xml:space="preserve"> </w:t>
      </w:r>
      <w:r w:rsidR="00FA0150" w:rsidRPr="00480ACA">
        <w:t xml:space="preserve">работ по капремонту в </w:t>
      </w:r>
      <w:r w:rsidR="00E45469" w:rsidRPr="00480ACA">
        <w:t>МКД</w:t>
      </w:r>
      <w:r w:rsidR="00FA0150" w:rsidRPr="00480ACA">
        <w:t xml:space="preserve"> осуществлялось</w:t>
      </w:r>
      <w:r w:rsidR="00F50B89" w:rsidRPr="00480ACA">
        <w:t xml:space="preserve"> </w:t>
      </w:r>
      <w:r w:rsidR="00FA0150" w:rsidRPr="00480ACA">
        <w:t xml:space="preserve">в </w:t>
      </w:r>
      <w:r w:rsidR="00FA0150" w:rsidRPr="00480ACA">
        <w:rPr>
          <w:rFonts w:eastAsia="Times New Roman"/>
        </w:rPr>
        <w:t xml:space="preserve">порядке, </w:t>
      </w:r>
      <w:r w:rsidR="00F50B89" w:rsidRPr="00480ACA">
        <w:rPr>
          <w:rFonts w:eastAsia="Times New Roman"/>
        </w:rPr>
        <w:t xml:space="preserve"> </w:t>
      </w:r>
      <w:r w:rsidR="00FA0150" w:rsidRPr="00480ACA">
        <w:rPr>
          <w:rFonts w:eastAsia="Times New Roman"/>
        </w:rPr>
        <w:t>установленном</w:t>
      </w:r>
      <w:r w:rsidR="00F50B89" w:rsidRPr="00480ACA">
        <w:rPr>
          <w:rFonts w:eastAsia="Times New Roman"/>
        </w:rPr>
        <w:t xml:space="preserve"> </w:t>
      </w:r>
      <w:r w:rsidR="00FA0150" w:rsidRPr="00480ACA">
        <w:rPr>
          <w:rFonts w:eastAsia="Times New Roman"/>
        </w:rPr>
        <w:t xml:space="preserve"> Законом </w:t>
      </w:r>
      <w:r w:rsidR="00F50B89" w:rsidRPr="00480ACA">
        <w:rPr>
          <w:rFonts w:eastAsia="Times New Roman"/>
        </w:rPr>
        <w:t xml:space="preserve"> </w:t>
      </w:r>
      <w:r w:rsidR="00E45469" w:rsidRPr="00480ACA">
        <w:rPr>
          <w:rFonts w:eastAsia="Times New Roman"/>
        </w:rPr>
        <w:t>№</w:t>
      </w:r>
      <w:r w:rsidR="003623BF" w:rsidRPr="00480ACA">
        <w:rPr>
          <w:rFonts w:eastAsia="Times New Roman"/>
        </w:rPr>
        <w:t> </w:t>
      </w:r>
      <w:r w:rsidR="00E45469" w:rsidRPr="00480ACA">
        <w:rPr>
          <w:rFonts w:eastAsia="Times New Roman"/>
        </w:rPr>
        <w:t>46</w:t>
      </w:r>
      <w:r w:rsidR="00F50B89" w:rsidRPr="00480ACA">
        <w:rPr>
          <w:rFonts w:eastAsia="Times New Roman"/>
        </w:rPr>
        <w:t xml:space="preserve"> </w:t>
      </w:r>
      <w:r w:rsidR="00E45469" w:rsidRPr="00480ACA">
        <w:rPr>
          <w:rFonts w:eastAsia="Times New Roman"/>
        </w:rPr>
        <w:t>-</w:t>
      </w:r>
      <w:r w:rsidR="00F50B89" w:rsidRPr="00480ACA">
        <w:rPr>
          <w:rFonts w:eastAsia="Times New Roman"/>
        </w:rPr>
        <w:t xml:space="preserve"> </w:t>
      </w:r>
      <w:r w:rsidR="00E45469" w:rsidRPr="00480ACA">
        <w:rPr>
          <w:rFonts w:eastAsia="Times New Roman"/>
        </w:rPr>
        <w:t>ОД</w:t>
      </w:r>
      <w:r w:rsidR="00FA0150" w:rsidRPr="00480ACA">
        <w:rPr>
          <w:rFonts w:eastAsia="Times New Roman"/>
        </w:rPr>
        <w:t xml:space="preserve">. </w:t>
      </w:r>
    </w:p>
    <w:p w:rsidR="00C77C7B" w:rsidRPr="00480ACA" w:rsidRDefault="00432F5B" w:rsidP="00F771A1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proofErr w:type="gramStart"/>
      <w:r w:rsidRPr="00480ACA">
        <w:rPr>
          <w:rFonts w:eastAsia="Times New Roman"/>
        </w:rPr>
        <w:t>Согласно п.3 ст.1 данного закон</w:t>
      </w:r>
      <w:r w:rsidR="009B382C" w:rsidRPr="00480ACA">
        <w:rPr>
          <w:rFonts w:eastAsia="Times New Roman"/>
        </w:rPr>
        <w:t xml:space="preserve">а </w:t>
      </w:r>
      <w:r w:rsidRPr="00480ACA">
        <w:rPr>
          <w:rFonts w:eastAsia="Times New Roman"/>
        </w:rPr>
        <w:t>привлечение подрядных организаций для выполнения работ по капремонту МКД осуществлялось путем проведения открытого конкурса, а для</w:t>
      </w:r>
      <w:bookmarkStart w:id="0" w:name="Par1"/>
      <w:bookmarkEnd w:id="0"/>
      <w:r w:rsidRPr="00480ACA">
        <w:rPr>
          <w:rFonts w:eastAsia="Times New Roman"/>
        </w:rPr>
        <w:t xml:space="preserve"> выполнения услуг по разработке проектной документации, проведению государственной экспертизы проекта, осуществлению строительного контроля </w:t>
      </w:r>
      <w:r w:rsidR="00560895" w:rsidRPr="00480ACA">
        <w:rPr>
          <w:rFonts w:eastAsia="Times New Roman"/>
        </w:rPr>
        <w:t xml:space="preserve">- </w:t>
      </w:r>
      <w:r w:rsidRPr="00480ACA">
        <w:rPr>
          <w:rFonts w:eastAsia="Times New Roman"/>
        </w:rPr>
        <w:t xml:space="preserve">в порядке, установленном </w:t>
      </w:r>
      <w:r w:rsidR="00FA0150" w:rsidRPr="00480ACA">
        <w:rPr>
          <w:rFonts w:eastAsia="Times New Roman"/>
        </w:rPr>
        <w:t>постановлением Администрации Волгоградской области от 21.05.2015 №</w:t>
      </w:r>
      <w:r w:rsidR="005509C9" w:rsidRPr="00480ACA">
        <w:rPr>
          <w:rFonts w:eastAsia="Times New Roman"/>
        </w:rPr>
        <w:t> </w:t>
      </w:r>
      <w:r w:rsidR="00FA0150" w:rsidRPr="00480ACA">
        <w:rPr>
          <w:rFonts w:eastAsia="Times New Roman"/>
        </w:rPr>
        <w:t>265-п</w:t>
      </w:r>
      <w:r w:rsidR="005509C9" w:rsidRPr="00480ACA">
        <w:rPr>
          <w:rFonts w:eastAsia="Times New Roman"/>
        </w:rPr>
        <w:t>, с</w:t>
      </w:r>
      <w:r w:rsidR="00F771A1" w:rsidRPr="00480ACA">
        <w:rPr>
          <w:rFonts w:eastAsia="Times New Roman"/>
        </w:rPr>
        <w:t>огласно которо</w:t>
      </w:r>
      <w:r w:rsidR="005509C9" w:rsidRPr="00480ACA">
        <w:rPr>
          <w:rFonts w:eastAsia="Times New Roman"/>
        </w:rPr>
        <w:t>му</w:t>
      </w:r>
      <w:r w:rsidR="00F771A1" w:rsidRPr="00480ACA">
        <w:rPr>
          <w:rFonts w:eastAsia="Times New Roman"/>
        </w:rPr>
        <w:t xml:space="preserve"> о</w:t>
      </w:r>
      <w:r w:rsidR="00E45469" w:rsidRPr="00480ACA">
        <w:rPr>
          <w:rFonts w:eastAsia="Times New Roman"/>
        </w:rPr>
        <w:t xml:space="preserve">тбор </w:t>
      </w:r>
      <w:r w:rsidR="000C2D80" w:rsidRPr="00480ACA">
        <w:rPr>
          <w:rFonts w:eastAsia="Times New Roman"/>
        </w:rPr>
        <w:t>подрядных организаций осуществлял</w:t>
      </w:r>
      <w:r w:rsidR="00E45469" w:rsidRPr="00480ACA">
        <w:rPr>
          <w:rFonts w:eastAsia="Times New Roman"/>
        </w:rPr>
        <w:t>ся</w:t>
      </w:r>
      <w:r w:rsidR="000C2D80" w:rsidRPr="00480ACA">
        <w:rPr>
          <w:rFonts w:eastAsia="Times New Roman"/>
        </w:rPr>
        <w:t xml:space="preserve"> путем заключения договоров с единственной подрядной организацией</w:t>
      </w:r>
      <w:r w:rsidR="00CC5880" w:rsidRPr="00480ACA">
        <w:rPr>
          <w:rFonts w:eastAsia="Times New Roman"/>
        </w:rPr>
        <w:t>,</w:t>
      </w:r>
      <w:r w:rsidR="000C2D80" w:rsidRPr="00480ACA">
        <w:rPr>
          <w:rFonts w:eastAsia="Times New Roman"/>
        </w:rPr>
        <w:t xml:space="preserve"> если</w:t>
      </w:r>
      <w:proofErr w:type="gramEnd"/>
      <w:r w:rsidR="000C2D80" w:rsidRPr="00480ACA">
        <w:rPr>
          <w:rFonts w:eastAsia="Times New Roman"/>
        </w:rPr>
        <w:t xml:space="preserve"> НМЦК не превышала 200 тыс. руб. и проведения запроса предложений</w:t>
      </w:r>
      <w:r w:rsidR="00CC5880" w:rsidRPr="00480ACA">
        <w:rPr>
          <w:rFonts w:eastAsia="Times New Roman"/>
        </w:rPr>
        <w:t xml:space="preserve">, если </w:t>
      </w:r>
      <w:r w:rsidR="000C2D80" w:rsidRPr="00480ACA">
        <w:rPr>
          <w:rFonts w:eastAsia="Times New Roman"/>
        </w:rPr>
        <w:t xml:space="preserve">НМЦК превышала 200 тыс. рублей. </w:t>
      </w:r>
    </w:p>
    <w:p w:rsidR="00C77C7B" w:rsidRPr="00480ACA" w:rsidRDefault="000C2D80" w:rsidP="00C77C7B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480ACA">
        <w:rPr>
          <w:rFonts w:eastAsia="Times New Roman"/>
        </w:rPr>
        <w:t xml:space="preserve">В результате дробления контрактов на оказание услуг по разработке проектной документации, проведению государственной экспертизы проекта, осуществлению строительного контроля </w:t>
      </w:r>
      <w:r w:rsidR="00C77C7B" w:rsidRPr="00480ACA">
        <w:rPr>
          <w:rFonts w:eastAsia="Times New Roman"/>
        </w:rPr>
        <w:t>общее количество договоров</w:t>
      </w:r>
      <w:r w:rsidRPr="00480ACA">
        <w:rPr>
          <w:rFonts w:eastAsia="Times New Roman"/>
        </w:rPr>
        <w:t xml:space="preserve"> 2016 год</w:t>
      </w:r>
      <w:r w:rsidR="00C77C7B" w:rsidRPr="00480ACA">
        <w:rPr>
          <w:rFonts w:eastAsia="Times New Roman"/>
        </w:rPr>
        <w:t>а (1495) превысило в 7 раз соответствующий показатель 2017 года</w:t>
      </w:r>
      <w:r w:rsidR="001F464D" w:rsidRPr="00480ACA">
        <w:rPr>
          <w:rFonts w:eastAsia="Times New Roman"/>
        </w:rPr>
        <w:t xml:space="preserve"> (213)</w:t>
      </w:r>
      <w:r w:rsidR="00C77C7B" w:rsidRPr="00480ACA">
        <w:rPr>
          <w:rFonts w:eastAsia="Times New Roman"/>
        </w:rPr>
        <w:t>.</w:t>
      </w:r>
    </w:p>
    <w:p w:rsidR="004930EC" w:rsidRPr="00480ACA" w:rsidRDefault="007F334F" w:rsidP="004930E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80ACA">
        <w:rPr>
          <w:rFonts w:eastAsia="Times New Roman"/>
        </w:rPr>
        <w:t>Отличительной особенностью процедур по отбору подрядных организаций в проверяемом периоде являлось введение Порядком №</w:t>
      </w:r>
      <w:r w:rsidR="004930EC" w:rsidRPr="00480ACA">
        <w:rPr>
          <w:rFonts w:eastAsia="Times New Roman"/>
        </w:rPr>
        <w:t xml:space="preserve">615 положений о </w:t>
      </w:r>
      <w:r w:rsidR="004930EC" w:rsidRPr="00480ACA">
        <w:rPr>
          <w:rFonts w:eastAsiaTheme="minorHAnsi"/>
          <w:lang w:eastAsia="en-US"/>
        </w:rPr>
        <w:t>проведении предварительного отбора подрядных организаций и формировании реестра квалифицированных подрядных организаций</w:t>
      </w:r>
      <w:r w:rsidR="00F15442" w:rsidRPr="00480ACA">
        <w:rPr>
          <w:rFonts w:eastAsiaTheme="minorHAnsi"/>
          <w:lang w:eastAsia="en-US"/>
        </w:rPr>
        <w:t>.</w:t>
      </w:r>
    </w:p>
    <w:p w:rsidR="005509C9" w:rsidRPr="00480ACA" w:rsidRDefault="005509C9" w:rsidP="00E51E86">
      <w:pPr>
        <w:ind w:firstLine="708"/>
        <w:rPr>
          <w:i/>
        </w:rPr>
      </w:pPr>
    </w:p>
    <w:p w:rsidR="00E51E86" w:rsidRPr="00480ACA" w:rsidRDefault="00E51E86" w:rsidP="00E51E86">
      <w:pPr>
        <w:ind w:firstLine="708"/>
      </w:pPr>
      <w:r w:rsidRPr="00480ACA">
        <w:rPr>
          <w:i/>
        </w:rPr>
        <w:t>1.3</w:t>
      </w:r>
      <w:r w:rsidRPr="00480ACA">
        <w:rPr>
          <w:rFonts w:eastAsiaTheme="minorHAnsi"/>
          <w:i/>
        </w:rPr>
        <w:t xml:space="preserve"> Ведение реестра квалифицированных подрядных организаци</w:t>
      </w:r>
      <w:r w:rsidRPr="00480ACA">
        <w:rPr>
          <w:i/>
        </w:rPr>
        <w:t>й</w:t>
      </w:r>
      <w:r w:rsidR="00DE495B" w:rsidRPr="00480ACA">
        <w:rPr>
          <w:i/>
        </w:rPr>
        <w:t>.</w:t>
      </w:r>
    </w:p>
    <w:p w:rsidR="00E51E86" w:rsidRPr="00480ACA" w:rsidRDefault="00E51E86" w:rsidP="00E51E86">
      <w:pPr>
        <w:autoSpaceDE w:val="0"/>
        <w:autoSpaceDN w:val="0"/>
        <w:adjustRightInd w:val="0"/>
        <w:ind w:firstLine="709"/>
        <w:jc w:val="both"/>
      </w:pPr>
      <w:r w:rsidRPr="00480ACA">
        <w:t xml:space="preserve">Федеральным </w:t>
      </w:r>
      <w:hyperlink r:id="rId9" w:history="1">
        <w:r w:rsidRPr="00480ACA">
          <w:t>закон</w:t>
        </w:r>
      </w:hyperlink>
      <w:r w:rsidRPr="00480ACA">
        <w:t>ом от 29.06.2015 №</w:t>
      </w:r>
      <w:r w:rsidR="000430D3" w:rsidRPr="00480ACA">
        <w:t> </w:t>
      </w:r>
      <w:r w:rsidRPr="00480ACA">
        <w:t xml:space="preserve">176-ФЗ «О внесении изменений в Жилищный кодекс РФ» определена обязанность регионального оператора </w:t>
      </w:r>
      <w:proofErr w:type="gramStart"/>
      <w:r w:rsidRPr="00480ACA">
        <w:t>привлекать</w:t>
      </w:r>
      <w:proofErr w:type="gramEnd"/>
      <w:r w:rsidRPr="00480ACA">
        <w:t xml:space="preserve"> подрядчиков в </w:t>
      </w:r>
      <w:r w:rsidR="00F15442" w:rsidRPr="00480ACA">
        <w:t xml:space="preserve">порядке, </w:t>
      </w:r>
      <w:r w:rsidRPr="00480ACA">
        <w:t xml:space="preserve">установленном Правительством РФ. Порядок № 615 вступил в силу </w:t>
      </w:r>
      <w:r w:rsidR="00F15442" w:rsidRPr="00480ACA">
        <w:t>с</w:t>
      </w:r>
      <w:r w:rsidRPr="00480ACA">
        <w:t xml:space="preserve"> </w:t>
      </w:r>
      <w:r w:rsidRPr="00480ACA">
        <w:rPr>
          <w:rFonts w:eastAsiaTheme="minorHAnsi"/>
          <w:lang w:eastAsia="en-US"/>
        </w:rPr>
        <w:t>15.07.2016</w:t>
      </w:r>
      <w:r w:rsidRPr="00480ACA">
        <w:t xml:space="preserve">. </w:t>
      </w:r>
    </w:p>
    <w:p w:rsidR="00E51E86" w:rsidRPr="00480ACA" w:rsidRDefault="00E51E86" w:rsidP="00E51E86">
      <w:pPr>
        <w:ind w:firstLine="709"/>
        <w:jc w:val="both"/>
      </w:pPr>
      <w:r w:rsidRPr="00480ACA">
        <w:t xml:space="preserve">Согласно </w:t>
      </w:r>
      <w:hyperlink r:id="rId10" w:history="1">
        <w:r w:rsidRPr="00480ACA">
          <w:t>разделу III</w:t>
        </w:r>
      </w:hyperlink>
      <w:r w:rsidRPr="00480ACA">
        <w:t xml:space="preserve"> Порядка №</w:t>
      </w:r>
      <w:r w:rsidR="000430D3" w:rsidRPr="00480ACA">
        <w:t> </w:t>
      </w:r>
      <w:r w:rsidRPr="00480ACA">
        <w:t xml:space="preserve">615 с 14.10.2016 </w:t>
      </w:r>
      <w:r w:rsidR="004930EC" w:rsidRPr="00480ACA">
        <w:t>региональный оператор</w:t>
      </w:r>
      <w:r w:rsidRPr="00480ACA">
        <w:t xml:space="preserve"> вправе привлечь для капремонта МКД подрядчиков в соответствии с конкурсными процедурами, включающими предварительный отбор, по результатам которого органом по ведению </w:t>
      </w:r>
      <w:r w:rsidR="004930EC" w:rsidRPr="00480ACA">
        <w:t xml:space="preserve">реестра квалифицированных подрядных организаций </w:t>
      </w:r>
      <w:r w:rsidRPr="00480ACA">
        <w:t>формируется реестр</w:t>
      </w:r>
      <w:r w:rsidR="00F15442" w:rsidRPr="00480ACA">
        <w:t xml:space="preserve"> (далее РКПО, Реестр)</w:t>
      </w:r>
      <w:r w:rsidR="004930EC" w:rsidRPr="00480ACA">
        <w:t>, и затем организации</w:t>
      </w:r>
      <w:r w:rsidR="009B4CBE" w:rsidRPr="00480ACA">
        <w:t>,</w:t>
      </w:r>
      <w:r w:rsidR="004930EC" w:rsidRPr="00480ACA">
        <w:t xml:space="preserve"> </w:t>
      </w:r>
      <w:r w:rsidRPr="00480ACA">
        <w:t>включенные в РКПО</w:t>
      </w:r>
      <w:r w:rsidR="004930EC" w:rsidRPr="00480ACA">
        <w:t>,</w:t>
      </w:r>
      <w:r w:rsidRPr="00480ACA">
        <w:t xml:space="preserve"> участвуют в электронном аукционе.</w:t>
      </w:r>
    </w:p>
    <w:p w:rsidR="00E51E86" w:rsidRPr="00480ACA" w:rsidRDefault="003A6679" w:rsidP="00E51E86">
      <w:pPr>
        <w:ind w:firstLine="709"/>
        <w:jc w:val="both"/>
      </w:pPr>
      <w:hyperlink r:id="rId11" w:history="1">
        <w:r w:rsidR="00E51E86" w:rsidRPr="00480ACA">
          <w:t>Постановлением</w:t>
        </w:r>
      </w:hyperlink>
      <w:r w:rsidR="00E51E86" w:rsidRPr="00480ACA">
        <w:t xml:space="preserve"> Губернатора Волгоградской области от 11.08.2016 № 567 ведение РКПО Волгоградской облас</w:t>
      </w:r>
      <w:r w:rsidR="002A35B7" w:rsidRPr="00480ACA">
        <w:t>ти возложено на Облкомзакупку.</w:t>
      </w:r>
      <w:r w:rsidR="00E51E86" w:rsidRPr="00480ACA">
        <w:t xml:space="preserve"> Полномочия органа по ведению реестра прямо предусмотрены в разделе 2 Порядка № 615. </w:t>
      </w:r>
    </w:p>
    <w:p w:rsidR="00E51E86" w:rsidRPr="00480ACA" w:rsidRDefault="00E51E86" w:rsidP="00E51E86">
      <w:pPr>
        <w:ind w:firstLine="709"/>
        <w:jc w:val="both"/>
      </w:pPr>
      <w:r w:rsidRPr="00480ACA">
        <w:lastRenderedPageBreak/>
        <w:t>Приказом Облкомзакупки от 19.08.2016 №17н создана комиссия по проведению предварительного отбора (далее комиссия) в количестве 11 человек. В нарушение п. 18 Порядка № 615, п. 2 Методических указаний, утв. приказом Минстроя России от 07.09.2016 № 624/</w:t>
      </w:r>
      <w:proofErr w:type="gramStart"/>
      <w:r w:rsidRPr="00480ACA">
        <w:t>пр</w:t>
      </w:r>
      <w:proofErr w:type="gramEnd"/>
      <w:r w:rsidRPr="00480ACA">
        <w:t xml:space="preserve"> (вст. в силу 24.03.2017), в комиссию включены </w:t>
      </w:r>
      <w:r w:rsidR="005509C9" w:rsidRPr="00480ACA">
        <w:t xml:space="preserve">только </w:t>
      </w:r>
      <w:r w:rsidRPr="00480ACA">
        <w:t xml:space="preserve">2 представителя Регоператора (1/5 от общего численного состава комиссии вместо требуемой 1/3). После проведения проверки данное нарушение устранено. </w:t>
      </w:r>
    </w:p>
    <w:p w:rsidR="004D6884" w:rsidRPr="00480ACA" w:rsidRDefault="00E51E86" w:rsidP="004D68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80ACA">
        <w:t>Вышеуказанная комиссия рассматривает заявки на участие, ведет необходимые протоколы, рассматривает вопросы о допуске к участию в отборе и включению в Реестр</w:t>
      </w:r>
      <w:r w:rsidR="002A35B7" w:rsidRPr="00480ACA">
        <w:t>,</w:t>
      </w:r>
      <w:r w:rsidRPr="00480ACA">
        <w:t xml:space="preserve"> либо отказе, также принимает решение по исключению подрядных организаций из РКПО (п.15-18, 48, 67 Положения № 615). </w:t>
      </w:r>
      <w:r w:rsidR="004D6884" w:rsidRPr="00480ACA">
        <w:rPr>
          <w:rFonts w:eastAsiaTheme="minorHAnsi"/>
          <w:lang w:eastAsia="en-US"/>
        </w:rPr>
        <w:t>Организационно-техническое и документационное обеспечение деятельности комиссии</w:t>
      </w:r>
      <w:r w:rsidR="004D6884" w:rsidRPr="00480ACA">
        <w:t xml:space="preserve"> </w:t>
      </w:r>
      <w:r w:rsidRPr="00480ACA">
        <w:t xml:space="preserve">осуществлялось структурным подразделением Облкомзакупки. </w:t>
      </w:r>
    </w:p>
    <w:p w:rsidR="00E51E86" w:rsidRPr="00480ACA" w:rsidRDefault="00E51E86" w:rsidP="00E51E86">
      <w:pPr>
        <w:ind w:firstLine="709"/>
        <w:jc w:val="both"/>
      </w:pPr>
      <w:r w:rsidRPr="00480ACA">
        <w:t xml:space="preserve">Сформированный в виде таблиц РКПО в период с октября 2016 -  по </w:t>
      </w:r>
      <w:r w:rsidR="005509C9" w:rsidRPr="00480ACA">
        <w:t>27 июля 2018 г.</w:t>
      </w:r>
      <w:r w:rsidRPr="00480ACA">
        <w:t xml:space="preserve"> размещен на сайте Облкомзакупки в разделе «Реестр квалифицированных подрядных организаций». </w:t>
      </w:r>
    </w:p>
    <w:p w:rsidR="00E51E86" w:rsidRPr="00480ACA" w:rsidRDefault="00E51E86" w:rsidP="00E51E86">
      <w:pPr>
        <w:ind w:firstLine="709"/>
        <w:jc w:val="both"/>
      </w:pPr>
      <w:r w:rsidRPr="00480ACA">
        <w:t>За период исполнения полномочия по ведению РКПО комиссией проведено 40 </w:t>
      </w:r>
      <w:r w:rsidR="002A35B7" w:rsidRPr="00480ACA">
        <w:t>отборов</w:t>
      </w:r>
      <w:r w:rsidRPr="00480ACA">
        <w:t xml:space="preserve"> подрядных организаций (в 2016 г. - 7, в 2017 г. - 21, до 01.06.2018 - 12). Протоколы комиссии вместе с документацией о проведении отбора и </w:t>
      </w:r>
      <w:hyperlink r:id="rId12" w:history="1">
        <w:r w:rsidRPr="00480ACA">
          <w:t xml:space="preserve">извещением о его проведении </w:t>
        </w:r>
      </w:hyperlink>
      <w:r w:rsidRPr="00480ACA">
        <w:t xml:space="preserve">размещены </w:t>
      </w:r>
      <w:r w:rsidR="00F15442" w:rsidRPr="00480ACA">
        <w:t>на сайте ЭП (</w:t>
      </w:r>
      <w:hyperlink r:id="rId13" w:history="1">
        <w:r w:rsidR="00F15442" w:rsidRPr="00480ACA">
          <w:t>www.etp-ets.ru</w:t>
        </w:r>
      </w:hyperlink>
      <w:r w:rsidR="00F15442" w:rsidRPr="00480ACA">
        <w:t xml:space="preserve">) и </w:t>
      </w:r>
      <w:r w:rsidRPr="00480ACA">
        <w:t>на официальном сайте Облзакупки</w:t>
      </w:r>
      <w:r w:rsidR="002A35B7" w:rsidRPr="00480ACA">
        <w:t xml:space="preserve"> (</w:t>
      </w:r>
      <w:hyperlink r:id="rId14" w:history="1">
        <w:r w:rsidRPr="00480ACA">
          <w:t>http://krz.volgograd.ru/reestr-kvalifitsirovannykh-podryadchikov/reestr-dokumentatsiy/</w:t>
        </w:r>
      </w:hyperlink>
      <w:r w:rsidR="002A35B7" w:rsidRPr="00480ACA">
        <w:t>)</w:t>
      </w:r>
      <w:r w:rsidRPr="00480ACA">
        <w:t xml:space="preserve">. </w:t>
      </w:r>
    </w:p>
    <w:p w:rsidR="00E51E86" w:rsidRPr="00480ACA" w:rsidRDefault="00E51E86" w:rsidP="00E51E86">
      <w:pPr>
        <w:ind w:firstLine="709"/>
        <w:jc w:val="both"/>
      </w:pPr>
      <w:r w:rsidRPr="00480ACA">
        <w:t xml:space="preserve">По состоянию на 31.12.2016 в реестре состояло 70 организаций, на 01.06.2018 </w:t>
      </w:r>
      <w:r w:rsidR="005437D6" w:rsidRPr="00480ACA">
        <w:t>-</w:t>
      </w:r>
      <w:r w:rsidRPr="00480ACA">
        <w:t xml:space="preserve"> 130.</w:t>
      </w:r>
    </w:p>
    <w:p w:rsidR="00E51E86" w:rsidRPr="00480ACA" w:rsidRDefault="00E51E86" w:rsidP="00E51E86">
      <w:pPr>
        <w:ind w:firstLine="709"/>
        <w:jc w:val="both"/>
      </w:pPr>
      <w:r w:rsidRPr="00480ACA">
        <w:t>С 14.05.2018 вся информация по вновь объявляемым процедурам отбора размещается на Официальном сайте Единой информационной системы в сфере закупок </w:t>
      </w:r>
      <w:r w:rsidR="005437D6" w:rsidRPr="00480ACA">
        <w:t>(</w:t>
      </w:r>
      <w:hyperlink r:id="rId15" w:history="1">
        <w:r w:rsidRPr="00480ACA">
          <w:t>www.zakupki.gov.ru</w:t>
        </w:r>
      </w:hyperlink>
      <w:r w:rsidR="005437D6" w:rsidRPr="00480ACA">
        <w:t xml:space="preserve"> и)</w:t>
      </w:r>
      <w:r w:rsidRPr="00480ACA">
        <w:t xml:space="preserve">  (далее ЕИС). То есть, с 14.05.2018 принять участие в  электронном аукционе могут только те подрядные организации, информация о которых уполномоченным на ведение РКПО органом внесена в соответствующий раздел ЕИС. </w:t>
      </w:r>
    </w:p>
    <w:p w:rsidR="00664929" w:rsidRPr="00480ACA" w:rsidRDefault="00664929" w:rsidP="00664929">
      <w:pPr>
        <w:ind w:firstLine="709"/>
        <w:jc w:val="both"/>
      </w:pPr>
      <w:bookmarkStart w:id="1" w:name="P124"/>
      <w:bookmarkEnd w:id="1"/>
      <w:r w:rsidRPr="00480ACA">
        <w:t>Согласно п.</w:t>
      </w:r>
      <w:r w:rsidR="005A6E35" w:rsidRPr="00480ACA">
        <w:t> </w:t>
      </w:r>
      <w:r w:rsidRPr="00480ACA">
        <w:t xml:space="preserve">48 Порядка № 615 комиссия рассматривает заявки на участие в отборе на их соответствие требованиям, установленным документацией о проведении отбора, в том числе на соответствие участников отбора требованиям, установленным п. 23 Порядка № 615. </w:t>
      </w:r>
    </w:p>
    <w:p w:rsidR="00664929" w:rsidRPr="00480ACA" w:rsidRDefault="00664929" w:rsidP="00664929">
      <w:pPr>
        <w:ind w:firstLine="709"/>
        <w:jc w:val="both"/>
      </w:pPr>
      <w:r w:rsidRPr="00480ACA">
        <w:t>Вс</w:t>
      </w:r>
      <w:r w:rsidR="008F4763" w:rsidRPr="00480ACA">
        <w:t xml:space="preserve">его по состоянию на 01.06.2018 </w:t>
      </w:r>
      <w:r w:rsidRPr="00480ACA">
        <w:t>поступило 425 заявок (в 2016г. - 122, в 2017г.-219, 5</w:t>
      </w:r>
      <w:r w:rsidR="005A6E35" w:rsidRPr="00480ACA">
        <w:t> </w:t>
      </w:r>
      <w:r w:rsidRPr="00480ACA">
        <w:t xml:space="preserve">мес. 2018 г.- 84), с 13.10.2016 по 01.06.2018 отклонено 179 заявок (в 2017 г. - 108). По состоянию на 01.06.2018  в РКПО включены 187 реестровых записей (в 2016г.- 70, 2017 г.- 110, 5 мес. 2018 г.–7). </w:t>
      </w:r>
    </w:p>
    <w:p w:rsidR="00673676" w:rsidRPr="00480ACA" w:rsidRDefault="00673676" w:rsidP="00673676">
      <w:pPr>
        <w:ind w:firstLine="709"/>
        <w:jc w:val="both"/>
      </w:pPr>
      <w:r w:rsidRPr="00480ACA">
        <w:t>В п.</w:t>
      </w:r>
      <w:r w:rsidR="000A69C0" w:rsidRPr="00480ACA">
        <w:t> </w:t>
      </w:r>
      <w:r w:rsidRPr="00480ACA">
        <w:t>23 Порядка №615 в числе прочих установлены требования к участникам отбора: отсутствие у участника отбора за 3 года, предшествующие окончанию срока подачи заявок, договора по строительству и капремонту объектов капстроительства по той же группе работ, что и предмет отбора, расторгнутого по решению суда или по требованию одной сторон в случае существенных нарушений участником отбора условий договора (пп</w:t>
      </w:r>
      <w:proofErr w:type="gramStart"/>
      <w:r w:rsidRPr="00480ACA">
        <w:t>.«</w:t>
      </w:r>
      <w:proofErr w:type="gramEnd"/>
      <w:r w:rsidRPr="00480ACA">
        <w:t xml:space="preserve">е»);  отсутствие конфликта интересов (пп. «и»). </w:t>
      </w:r>
    </w:p>
    <w:p w:rsidR="00673676" w:rsidRPr="00480ACA" w:rsidRDefault="00673676" w:rsidP="00673676">
      <w:pPr>
        <w:ind w:firstLine="709"/>
        <w:jc w:val="both"/>
      </w:pPr>
      <w:r w:rsidRPr="00480ACA">
        <w:t xml:space="preserve">Соответствие требованиям </w:t>
      </w:r>
      <w:r w:rsidR="00CB54B7" w:rsidRPr="00480ACA">
        <w:t>п.</w:t>
      </w:r>
      <w:r w:rsidR="000A69C0" w:rsidRPr="00480ACA">
        <w:t> </w:t>
      </w:r>
      <w:r w:rsidR="00CB54B7" w:rsidRPr="00480ACA">
        <w:t xml:space="preserve">23 Порядка №615 </w:t>
      </w:r>
      <w:proofErr w:type="gramStart"/>
      <w:r w:rsidRPr="00480ACA">
        <w:t>заявляется</w:t>
      </w:r>
      <w:proofErr w:type="gramEnd"/>
      <w:r w:rsidRPr="00480ACA">
        <w:t xml:space="preserve"> участником отбора при заполнении формы заявки. При несоответствии участника установленным требованиям комиссия на основании пп. «а» п. 53 Порядка № 615 принимает решение об отказе во включении участника отбора в РКПО.</w:t>
      </w:r>
    </w:p>
    <w:p w:rsidR="00CB54B7" w:rsidRPr="00480ACA" w:rsidRDefault="00673676" w:rsidP="00CB54B7">
      <w:pPr>
        <w:ind w:firstLine="709"/>
        <w:jc w:val="both"/>
      </w:pPr>
      <w:r w:rsidRPr="00480ACA">
        <w:t xml:space="preserve">Согласно позиции Облкомзакупки подтверждение соответствия сведений об участниках проводится в рабочем порядке по </w:t>
      </w:r>
      <w:r w:rsidR="00EF317B" w:rsidRPr="00480ACA">
        <w:t xml:space="preserve">открытым </w:t>
      </w:r>
      <w:r w:rsidRPr="00480ACA">
        <w:t xml:space="preserve">информационным источникам сети Интернет, запросы по проверке сведений направляются в случае сомнений в достоверности представленных участником сведений. </w:t>
      </w:r>
      <w:r w:rsidR="00CB54B7" w:rsidRPr="00480ACA">
        <w:t>В связи с э</w:t>
      </w:r>
      <w:r w:rsidR="000E2AD9" w:rsidRPr="00480ACA">
        <w:t xml:space="preserve">тим факт своевременной проверки </w:t>
      </w:r>
      <w:proofErr w:type="gramStart"/>
      <w:r w:rsidR="002D1868" w:rsidRPr="00480ACA">
        <w:t>соответствия</w:t>
      </w:r>
      <w:proofErr w:type="gramEnd"/>
      <w:r w:rsidR="002D1868" w:rsidRPr="00480ACA">
        <w:t xml:space="preserve"> </w:t>
      </w:r>
      <w:r w:rsidR="00CB54B7" w:rsidRPr="00480ACA">
        <w:t>установленны</w:t>
      </w:r>
      <w:r w:rsidR="002D1868" w:rsidRPr="00480ACA">
        <w:t>м</w:t>
      </w:r>
      <w:r w:rsidR="00CB54B7" w:rsidRPr="00480ACA">
        <w:t xml:space="preserve"> к участнику требовани</w:t>
      </w:r>
      <w:r w:rsidR="002D1868" w:rsidRPr="00480ACA">
        <w:t>й</w:t>
      </w:r>
      <w:r w:rsidR="00CB54B7" w:rsidRPr="00480ACA">
        <w:t xml:space="preserve">, </w:t>
      </w:r>
      <w:r w:rsidR="00EF317B" w:rsidRPr="00480ACA">
        <w:t>в т.ч.</w:t>
      </w:r>
      <w:r w:rsidR="00CB54B7" w:rsidRPr="00480ACA">
        <w:t xml:space="preserve"> отсутстви</w:t>
      </w:r>
      <w:r w:rsidR="00EF317B" w:rsidRPr="00480ACA">
        <w:t>е</w:t>
      </w:r>
      <w:r w:rsidR="00CB54B7" w:rsidRPr="00480ACA">
        <w:t xml:space="preserve"> конфликта интересов в отношении участника отбора по доступным персональным данным членов комиссии не может быть </w:t>
      </w:r>
      <w:r w:rsidR="00EF317B" w:rsidRPr="00480ACA">
        <w:t>подтвержден</w:t>
      </w:r>
      <w:r w:rsidR="00CB54B7" w:rsidRPr="00480ACA">
        <w:t xml:space="preserve"> документально. </w:t>
      </w:r>
    </w:p>
    <w:p w:rsidR="00CB54B7" w:rsidRPr="00480ACA" w:rsidRDefault="002D1868" w:rsidP="00CB54B7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480ACA">
        <w:t>П</w:t>
      </w:r>
      <w:r w:rsidR="00CB54B7" w:rsidRPr="00480ACA">
        <w:t xml:space="preserve">орядок привлечения подрядных организаций к выполнению работ по капремонту МКД </w:t>
      </w:r>
      <w:r w:rsidRPr="00480ACA">
        <w:t xml:space="preserve">через </w:t>
      </w:r>
      <w:r w:rsidR="00CB54B7" w:rsidRPr="00480ACA">
        <w:t>предварительн</w:t>
      </w:r>
      <w:r w:rsidRPr="00480ACA">
        <w:t>ый</w:t>
      </w:r>
      <w:r w:rsidR="00CB54B7" w:rsidRPr="00480ACA">
        <w:t xml:space="preserve"> отбор в реестр и </w:t>
      </w:r>
      <w:r w:rsidR="00243A08" w:rsidRPr="00480ACA">
        <w:t xml:space="preserve">проведение </w:t>
      </w:r>
      <w:r w:rsidR="00CB54B7" w:rsidRPr="00480ACA">
        <w:t xml:space="preserve">аукционов установлен в целях повышения эффективности, результативности </w:t>
      </w:r>
      <w:r w:rsidR="00243A08" w:rsidRPr="00480ACA">
        <w:t xml:space="preserve">процедур </w:t>
      </w:r>
      <w:r w:rsidR="00096A29" w:rsidRPr="00480ACA">
        <w:t xml:space="preserve">выбора </w:t>
      </w:r>
      <w:r w:rsidR="00CB54B7" w:rsidRPr="00480ACA">
        <w:t>подрядных организаций</w:t>
      </w:r>
      <w:r w:rsidR="00096A29" w:rsidRPr="00480ACA">
        <w:t>.</w:t>
      </w:r>
      <w:r w:rsidR="00CB54B7" w:rsidRPr="00480ACA">
        <w:t xml:space="preserve"> </w:t>
      </w:r>
      <w:r w:rsidRPr="00480ACA">
        <w:lastRenderedPageBreak/>
        <w:t>Следовательно</w:t>
      </w:r>
      <w:r w:rsidR="00CB54B7" w:rsidRPr="00480ACA">
        <w:t xml:space="preserve">, РКПО имеет целью обеспечить участие в аукционах «добросовестных» (надежных, исполнительных) подрядчиков. </w:t>
      </w:r>
    </w:p>
    <w:p w:rsidR="002D1868" w:rsidRPr="00480ACA" w:rsidRDefault="002D1868" w:rsidP="002D1868">
      <w:pPr>
        <w:autoSpaceDE w:val="0"/>
        <w:autoSpaceDN w:val="0"/>
        <w:adjustRightInd w:val="0"/>
        <w:ind w:firstLine="540"/>
        <w:jc w:val="both"/>
      </w:pPr>
      <w:r w:rsidRPr="00480ACA">
        <w:t>Уполномоченный по ведению реестра недо</w:t>
      </w:r>
      <w:r w:rsidR="00243A08" w:rsidRPr="00480ACA">
        <w:t xml:space="preserve">бросовестных подрядчиков орган </w:t>
      </w:r>
      <w:r w:rsidRPr="00480ACA">
        <w:t>вправе при наличии расторгнутого Регоператором в одностороннем порядке договора не включать подрядчика в такой реестр</w:t>
      </w:r>
      <w:r w:rsidR="00146EA2" w:rsidRPr="00480ACA">
        <w:t>, а расторжение по инициативе заказчика договора могло подрядчиком не обжаловаться в суде</w:t>
      </w:r>
      <w:r w:rsidRPr="00480ACA">
        <w:t xml:space="preserve">. Соответственно, сведения о расторгнутых договорах (контрактах) в проверяемый период не могли быть надлежащим образом проверены через открытые источники сети «Интернет». При этом в период формирования РКПО комиссией или Облкомзакупкой у Регоператора, комитета ЖКХ и ТЭК, комитета строительства Волгоградской области не запрашивались сведения о подрядчиках, нарушивших существенные условия договоров (с расторжением последних), для подтверждения соответствия участников отборов пп. «е» п.23 Порядка № 615. </w:t>
      </w:r>
    </w:p>
    <w:p w:rsidR="002D1868" w:rsidRPr="00480ACA" w:rsidRDefault="002D1868" w:rsidP="002D1868">
      <w:pPr>
        <w:pStyle w:val="ConsPlusNormal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0ACA">
        <w:rPr>
          <w:rFonts w:ascii="Times New Roman" w:eastAsia="Calibri" w:hAnsi="Times New Roman" w:cs="Times New Roman"/>
          <w:sz w:val="24"/>
          <w:szCs w:val="24"/>
        </w:rPr>
        <w:t xml:space="preserve">Таким образом, после предварительной проверки заявок </w:t>
      </w:r>
      <w:r w:rsidR="0008364E" w:rsidRPr="00480ACA">
        <w:rPr>
          <w:rFonts w:ascii="Times New Roman" w:eastAsia="Calibri" w:hAnsi="Times New Roman" w:cs="Times New Roman"/>
          <w:sz w:val="24"/>
          <w:szCs w:val="24"/>
        </w:rPr>
        <w:t xml:space="preserve">сотрудниками уполномоченного органа комиссия </w:t>
      </w:r>
      <w:r w:rsidR="002F419F" w:rsidRPr="00480ACA">
        <w:rPr>
          <w:rFonts w:ascii="Times New Roman" w:eastAsia="Calibri" w:hAnsi="Times New Roman" w:cs="Times New Roman"/>
          <w:sz w:val="24"/>
          <w:szCs w:val="24"/>
        </w:rPr>
        <w:t xml:space="preserve">не располагала </w:t>
      </w:r>
      <w:r w:rsidR="00031DAE">
        <w:rPr>
          <w:rFonts w:ascii="Times New Roman" w:eastAsia="Calibri" w:hAnsi="Times New Roman" w:cs="Times New Roman"/>
          <w:sz w:val="24"/>
          <w:szCs w:val="24"/>
        </w:rPr>
        <w:t>полной</w:t>
      </w:r>
      <w:r w:rsidR="002F419F" w:rsidRPr="00480ACA">
        <w:rPr>
          <w:rFonts w:ascii="Times New Roman" w:eastAsia="Calibri" w:hAnsi="Times New Roman" w:cs="Times New Roman"/>
          <w:sz w:val="24"/>
          <w:szCs w:val="24"/>
        </w:rPr>
        <w:t xml:space="preserve"> информацией</w:t>
      </w:r>
      <w:r w:rsidR="00031DAE">
        <w:rPr>
          <w:rFonts w:ascii="Times New Roman" w:eastAsia="Calibri" w:hAnsi="Times New Roman" w:cs="Times New Roman"/>
          <w:sz w:val="24"/>
          <w:szCs w:val="24"/>
        </w:rPr>
        <w:t>, необходимой</w:t>
      </w:r>
      <w:r w:rsidR="002F419F" w:rsidRPr="00480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1DAE">
        <w:rPr>
          <w:rFonts w:ascii="Times New Roman" w:eastAsia="Calibri" w:hAnsi="Times New Roman" w:cs="Times New Roman"/>
          <w:sz w:val="24"/>
          <w:szCs w:val="24"/>
        </w:rPr>
        <w:t>для</w:t>
      </w:r>
      <w:r w:rsidR="00031DAE" w:rsidRPr="00480ACA">
        <w:rPr>
          <w:rFonts w:ascii="Times New Roman" w:eastAsia="Calibri" w:hAnsi="Times New Roman" w:cs="Times New Roman"/>
          <w:sz w:val="24"/>
          <w:szCs w:val="24"/>
        </w:rPr>
        <w:t xml:space="preserve"> принятии решения о включении в </w:t>
      </w:r>
      <w:proofErr w:type="gramStart"/>
      <w:r w:rsidR="00031DAE" w:rsidRPr="00480ACA">
        <w:rPr>
          <w:rFonts w:ascii="Times New Roman" w:eastAsia="Calibri" w:hAnsi="Times New Roman" w:cs="Times New Roman"/>
          <w:sz w:val="24"/>
          <w:szCs w:val="24"/>
        </w:rPr>
        <w:t>РКПО</w:t>
      </w:r>
      <w:proofErr w:type="gramEnd"/>
      <w:r w:rsidR="00031DAE" w:rsidRPr="00480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419F" w:rsidRPr="00480ACA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480ACA">
        <w:rPr>
          <w:rFonts w:ascii="Times New Roman" w:eastAsia="Calibri" w:hAnsi="Times New Roman" w:cs="Times New Roman"/>
          <w:sz w:val="24"/>
          <w:szCs w:val="24"/>
        </w:rPr>
        <w:t>соответстви</w:t>
      </w:r>
      <w:r w:rsidR="002F419F" w:rsidRPr="00480ACA">
        <w:rPr>
          <w:rFonts w:ascii="Times New Roman" w:eastAsia="Calibri" w:hAnsi="Times New Roman" w:cs="Times New Roman"/>
          <w:sz w:val="24"/>
          <w:szCs w:val="24"/>
        </w:rPr>
        <w:t>и</w:t>
      </w:r>
      <w:r w:rsidRPr="00480ACA">
        <w:rPr>
          <w:rFonts w:ascii="Times New Roman" w:eastAsia="Calibri" w:hAnsi="Times New Roman" w:cs="Times New Roman"/>
          <w:sz w:val="24"/>
          <w:szCs w:val="24"/>
        </w:rPr>
        <w:t xml:space="preserve"> участника отбора требованиям</w:t>
      </w:r>
      <w:r w:rsidR="004D6884" w:rsidRPr="00480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0ACA">
        <w:rPr>
          <w:rFonts w:ascii="Times New Roman" w:eastAsia="Calibri" w:hAnsi="Times New Roman" w:cs="Times New Roman"/>
          <w:sz w:val="24"/>
          <w:szCs w:val="24"/>
        </w:rPr>
        <w:t>пп.</w:t>
      </w:r>
      <w:r w:rsidR="00031DAE">
        <w:rPr>
          <w:rFonts w:ascii="Times New Roman" w:eastAsia="Calibri" w:hAnsi="Times New Roman" w:cs="Times New Roman"/>
          <w:sz w:val="24"/>
          <w:szCs w:val="24"/>
        </w:rPr>
        <w:t> </w:t>
      </w:r>
      <w:r w:rsidRPr="00480ACA">
        <w:rPr>
          <w:rFonts w:ascii="Times New Roman" w:eastAsia="Calibri" w:hAnsi="Times New Roman" w:cs="Times New Roman"/>
          <w:sz w:val="24"/>
          <w:szCs w:val="24"/>
        </w:rPr>
        <w:t>«е» п.</w:t>
      </w:r>
      <w:r w:rsidR="004D6884" w:rsidRPr="00480ACA">
        <w:rPr>
          <w:rFonts w:ascii="Times New Roman" w:eastAsia="Calibri" w:hAnsi="Times New Roman" w:cs="Times New Roman"/>
          <w:sz w:val="24"/>
          <w:szCs w:val="24"/>
        </w:rPr>
        <w:t> </w:t>
      </w:r>
      <w:r w:rsidRPr="00480ACA">
        <w:rPr>
          <w:rFonts w:ascii="Times New Roman" w:eastAsia="Calibri" w:hAnsi="Times New Roman" w:cs="Times New Roman"/>
          <w:sz w:val="24"/>
          <w:szCs w:val="24"/>
        </w:rPr>
        <w:t>23 Порядка №</w:t>
      </w:r>
      <w:r w:rsidR="004D6884" w:rsidRPr="00480ACA">
        <w:rPr>
          <w:rFonts w:ascii="Times New Roman" w:eastAsia="Calibri" w:hAnsi="Times New Roman" w:cs="Times New Roman"/>
          <w:sz w:val="24"/>
          <w:szCs w:val="24"/>
        </w:rPr>
        <w:t> </w:t>
      </w:r>
      <w:r w:rsidRPr="00480ACA">
        <w:rPr>
          <w:rFonts w:ascii="Times New Roman" w:eastAsia="Calibri" w:hAnsi="Times New Roman" w:cs="Times New Roman"/>
          <w:sz w:val="24"/>
          <w:szCs w:val="24"/>
        </w:rPr>
        <w:t>615</w:t>
      </w:r>
      <w:r w:rsidR="0054753C" w:rsidRPr="00480AC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D34CA" w:rsidRPr="00480ACA">
        <w:rPr>
          <w:rFonts w:ascii="Times New Roman" w:eastAsia="Calibri" w:hAnsi="Times New Roman" w:cs="Times New Roman"/>
          <w:sz w:val="24"/>
          <w:szCs w:val="24"/>
        </w:rPr>
        <w:t>отсутствии</w:t>
      </w:r>
      <w:r w:rsidR="0054753C" w:rsidRPr="00480ACA">
        <w:rPr>
          <w:rFonts w:ascii="Times New Roman" w:eastAsia="Calibri" w:hAnsi="Times New Roman" w:cs="Times New Roman"/>
          <w:sz w:val="24"/>
          <w:szCs w:val="24"/>
        </w:rPr>
        <w:t xml:space="preserve"> договора, расторгнутого по решению суда или в одностороннем порядке при существенных нарушени</w:t>
      </w:r>
      <w:r w:rsidR="00C23349" w:rsidRPr="00480ACA">
        <w:rPr>
          <w:rFonts w:ascii="Times New Roman" w:eastAsia="Calibri" w:hAnsi="Times New Roman" w:cs="Times New Roman"/>
          <w:sz w:val="24"/>
          <w:szCs w:val="24"/>
        </w:rPr>
        <w:t>ях</w:t>
      </w:r>
      <w:r w:rsidR="0054753C" w:rsidRPr="00480ACA">
        <w:rPr>
          <w:rFonts w:ascii="Times New Roman" w:eastAsia="Calibri" w:hAnsi="Times New Roman" w:cs="Times New Roman"/>
          <w:sz w:val="24"/>
          <w:szCs w:val="24"/>
        </w:rPr>
        <w:t xml:space="preserve"> участником отбора </w:t>
      </w:r>
      <w:r w:rsidR="003D34CA" w:rsidRPr="00480ACA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54753C" w:rsidRPr="00480ACA">
        <w:rPr>
          <w:rFonts w:ascii="Times New Roman" w:eastAsia="Calibri" w:hAnsi="Times New Roman" w:cs="Times New Roman"/>
          <w:sz w:val="24"/>
          <w:szCs w:val="24"/>
        </w:rPr>
        <w:t>условий)</w:t>
      </w:r>
      <w:r w:rsidRPr="00480A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1E86" w:rsidRPr="00480ACA" w:rsidRDefault="00E51E86" w:rsidP="00E51E86">
      <w:pPr>
        <w:autoSpaceDE w:val="0"/>
        <w:autoSpaceDN w:val="0"/>
        <w:adjustRightInd w:val="0"/>
        <w:ind w:firstLine="709"/>
        <w:jc w:val="both"/>
      </w:pPr>
      <w:proofErr w:type="gramStart"/>
      <w:r w:rsidRPr="00480ACA">
        <w:t>Проверка показала, что</w:t>
      </w:r>
      <w:r w:rsidR="008A3396" w:rsidRPr="00480ACA">
        <w:t xml:space="preserve"> реализация</w:t>
      </w:r>
      <w:r w:rsidRPr="00480ACA">
        <w:t xml:space="preserve"> установленно</w:t>
      </w:r>
      <w:r w:rsidR="008A3396" w:rsidRPr="00480ACA">
        <w:t>го</w:t>
      </w:r>
      <w:r w:rsidRPr="00480ACA">
        <w:t xml:space="preserve"> п.</w:t>
      </w:r>
      <w:r w:rsidR="004D6884" w:rsidRPr="00480ACA">
        <w:t> </w:t>
      </w:r>
      <w:r w:rsidRPr="00480ACA">
        <w:t>25 Порядка №</w:t>
      </w:r>
      <w:r w:rsidR="004D6884" w:rsidRPr="00480ACA">
        <w:t> </w:t>
      </w:r>
      <w:r w:rsidRPr="00480ACA">
        <w:t>615 прав</w:t>
      </w:r>
      <w:r w:rsidR="008A3396" w:rsidRPr="00480ACA">
        <w:t>а</w:t>
      </w:r>
      <w:r w:rsidRPr="00480ACA">
        <w:t xml:space="preserve"> </w:t>
      </w:r>
      <w:r w:rsidR="008A3396" w:rsidRPr="00480ACA">
        <w:t xml:space="preserve">комиссии </w:t>
      </w:r>
      <w:r w:rsidRPr="00480ACA">
        <w:t xml:space="preserve">на проверку </w:t>
      </w:r>
      <w:r w:rsidR="008A3396" w:rsidRPr="00480ACA">
        <w:t xml:space="preserve">достоверности </w:t>
      </w:r>
      <w:r w:rsidRPr="00480ACA">
        <w:t>сведений участника</w:t>
      </w:r>
      <w:r w:rsidR="004D6884" w:rsidRPr="00480ACA">
        <w:t xml:space="preserve"> </w:t>
      </w:r>
      <w:r w:rsidR="008A3396" w:rsidRPr="00480ACA">
        <w:t>в Положении о комиссии не регламентировано, обязанности должностных лиц</w:t>
      </w:r>
      <w:r w:rsidRPr="00480ACA">
        <w:t xml:space="preserve"> </w:t>
      </w:r>
      <w:r w:rsidR="008A3396" w:rsidRPr="00480ACA">
        <w:t>Облкомзакупки, ответственных за</w:t>
      </w:r>
      <w:r w:rsidR="008A3396" w:rsidRPr="00480ACA">
        <w:rPr>
          <w:rFonts w:eastAsiaTheme="minorHAnsi"/>
          <w:lang w:eastAsia="en-US"/>
        </w:rPr>
        <w:t xml:space="preserve"> документационное обеспечение деятельности комиссии,</w:t>
      </w:r>
      <w:r w:rsidR="008A3396" w:rsidRPr="00480ACA">
        <w:t xml:space="preserve"> </w:t>
      </w:r>
      <w:r w:rsidRPr="00480ACA">
        <w:t xml:space="preserve">локальным актом </w:t>
      </w:r>
      <w:r w:rsidR="00C35C5A" w:rsidRPr="00480ACA">
        <w:t xml:space="preserve">не </w:t>
      </w:r>
      <w:r w:rsidR="008A3396" w:rsidRPr="00480ACA">
        <w:t>определены</w:t>
      </w:r>
      <w:r w:rsidRPr="00480ACA">
        <w:t xml:space="preserve"> </w:t>
      </w:r>
      <w:r w:rsidR="003D57D1" w:rsidRPr="00480ACA">
        <w:t>-</w:t>
      </w:r>
      <w:r w:rsidRPr="00480ACA">
        <w:t xml:space="preserve"> детализация обязательных процедур по проверке сведений участников отборов отсутствует, сроки мониторинга </w:t>
      </w:r>
      <w:r w:rsidR="00E53244" w:rsidRPr="00480ACA">
        <w:t xml:space="preserve">информации </w:t>
      </w:r>
      <w:r w:rsidRPr="00480ACA">
        <w:t xml:space="preserve">открытых источников </w:t>
      </w:r>
      <w:r w:rsidR="00E53244" w:rsidRPr="00480ACA">
        <w:t xml:space="preserve">в сети «Интернет» </w:t>
      </w:r>
      <w:r w:rsidRPr="00480ACA">
        <w:t>и направление запросов (при необходимости) не определены</w:t>
      </w:r>
      <w:proofErr w:type="gramEnd"/>
      <w:r w:rsidRPr="00480ACA">
        <w:t>, фиксация результатов мониторинга сведений об участнике отбора на конкретную дату не ведется.</w:t>
      </w:r>
    </w:p>
    <w:p w:rsidR="00E51E86" w:rsidRPr="00480ACA" w:rsidRDefault="00E51E86" w:rsidP="00E51E86">
      <w:pPr>
        <w:autoSpaceDE w:val="0"/>
        <w:autoSpaceDN w:val="0"/>
        <w:adjustRightInd w:val="0"/>
        <w:ind w:firstLine="709"/>
        <w:jc w:val="both"/>
      </w:pPr>
      <w:proofErr w:type="gramStart"/>
      <w:r w:rsidRPr="00480ACA">
        <w:t>В связи с этим широта дискреционных полномочий должностных лиц Облкомзакупки в части возможности необоснованного установления исключений из общего порядка подтверждения требований для граждан и организаций по усмотрению должностных лиц способствует созданию коррупционных факторов для рынка подрядных организаций в сфере капремонта МКД - созданию преференций в отношении несоответствующих требованиям п.23 Порядка №615 подрядчиков.</w:t>
      </w:r>
      <w:proofErr w:type="gramEnd"/>
    </w:p>
    <w:p w:rsidR="00E51E86" w:rsidRPr="00480ACA" w:rsidRDefault="00E51E86" w:rsidP="006067DD">
      <w:pPr>
        <w:autoSpaceDE w:val="0"/>
        <w:autoSpaceDN w:val="0"/>
        <w:adjustRightInd w:val="0"/>
        <w:ind w:firstLine="709"/>
        <w:jc w:val="both"/>
      </w:pPr>
      <w:bookmarkStart w:id="2" w:name="P87"/>
      <w:bookmarkEnd w:id="2"/>
      <w:r w:rsidRPr="00480ACA">
        <w:t>Из РКПО по состоянию на 01.06.2018 исключен</w:t>
      </w:r>
      <w:r w:rsidR="005509C9" w:rsidRPr="00480ACA">
        <w:t>о</w:t>
      </w:r>
      <w:r w:rsidR="005156FB" w:rsidRPr="00480ACA">
        <w:t xml:space="preserve"> 57 реестровых запис</w:t>
      </w:r>
      <w:r w:rsidR="005509C9" w:rsidRPr="00480ACA">
        <w:t>ей</w:t>
      </w:r>
      <w:r w:rsidR="005156FB" w:rsidRPr="00480ACA">
        <w:t>, из них: 7 -</w:t>
      </w:r>
      <w:r w:rsidRPr="00480ACA">
        <w:t> на основании выявления недостоверных сведений о подрядчике, 36 </w:t>
      </w:r>
      <w:r w:rsidR="005156FB" w:rsidRPr="00480ACA">
        <w:t>-</w:t>
      </w:r>
      <w:r w:rsidRPr="00480ACA">
        <w:t> прекращение членства подрядной организации в саморегулируемой организации, 6 </w:t>
      </w:r>
      <w:r w:rsidR="005156FB" w:rsidRPr="00480ACA">
        <w:t>-</w:t>
      </w:r>
      <w:r w:rsidRPr="00480ACA">
        <w:t xml:space="preserve"> отсутствие взноса в компенсационный фонд обеспечения договорных обязательств; </w:t>
      </w:r>
      <w:proofErr w:type="gramStart"/>
      <w:r w:rsidRPr="00480ACA">
        <w:t>8 </w:t>
      </w:r>
      <w:r w:rsidR="005156FB" w:rsidRPr="00480ACA">
        <w:t>-</w:t>
      </w:r>
      <w:r w:rsidRPr="00480ACA">
        <w:t> по основаниям, предусмотренным в п. 66 Порядка № 615 (включение сведений об организации в реестры недобросовестных подрядных организаций и недобросовестных поставщиков, наличие у участника отбора контракта, расторгнутого по решению суда или в одностороннем порядке в течение 3 лет, предшествующих проведению отбора, в связи с существенными нарушениями участником условий такого контракта и др.).</w:t>
      </w:r>
      <w:proofErr w:type="gramEnd"/>
    </w:p>
    <w:p w:rsidR="00664929" w:rsidRPr="00480ACA" w:rsidRDefault="00E51E86" w:rsidP="00664929">
      <w:pPr>
        <w:autoSpaceDE w:val="0"/>
        <w:autoSpaceDN w:val="0"/>
        <w:adjustRightInd w:val="0"/>
        <w:ind w:firstLine="709"/>
        <w:jc w:val="both"/>
      </w:pPr>
      <w:r w:rsidRPr="00480ACA">
        <w:t xml:space="preserve">Согласно п. 67 Порядка № 615 при установлении фактов, перечисленных в </w:t>
      </w:r>
      <w:hyperlink r:id="rId16" w:history="1">
        <w:r w:rsidRPr="00480ACA">
          <w:t>п. 66</w:t>
        </w:r>
      </w:hyperlink>
      <w:r w:rsidRPr="00480ACA">
        <w:t xml:space="preserve"> Порядка № 615, комиссия должна принять решение об исключении подрядной организации из РКПО, а орган по ведению реестра - исключить из РКПО информацию о подрядной организации в части предмета аукциона, в котором подрядная организация больше не имеет право принимать участие. </w:t>
      </w:r>
    </w:p>
    <w:p w:rsidR="00E51E86" w:rsidRPr="00480ACA" w:rsidRDefault="00664929" w:rsidP="00664929">
      <w:pPr>
        <w:autoSpaceDE w:val="0"/>
        <w:autoSpaceDN w:val="0"/>
        <w:adjustRightInd w:val="0"/>
        <w:ind w:firstLine="709"/>
        <w:jc w:val="both"/>
      </w:pPr>
      <w:r w:rsidRPr="00480ACA">
        <w:t>За период 2017 год</w:t>
      </w:r>
      <w:r w:rsidR="005509C9" w:rsidRPr="00480ACA">
        <w:t>а и</w:t>
      </w:r>
      <w:r w:rsidRPr="00480ACA">
        <w:t xml:space="preserve"> 5 месяцев 2018 года в связи с обращением Регоператора (исх. от 23.01.2018 № 254и, от 21.03.2018 № 1374и) комиссией приняты </w:t>
      </w:r>
      <w:r w:rsidR="00E51E86" w:rsidRPr="00480ACA">
        <w:t xml:space="preserve">решения об исключении из РКПО </w:t>
      </w:r>
      <w:r w:rsidRPr="00480ACA">
        <w:t xml:space="preserve">4 </w:t>
      </w:r>
      <w:r w:rsidR="00E51E86" w:rsidRPr="00480ACA">
        <w:t>подрядчиков на основании пп. «ж» п. 66 Порядка № 615</w:t>
      </w:r>
      <w:r w:rsidRPr="00480ACA">
        <w:t xml:space="preserve"> </w:t>
      </w:r>
      <w:r w:rsidR="00E51E86" w:rsidRPr="00480ACA">
        <w:t>(расторжение договоров в одностороннем порядке)</w:t>
      </w:r>
      <w:r w:rsidRPr="00480ACA">
        <w:t>.</w:t>
      </w:r>
      <w:r w:rsidR="00E51E86" w:rsidRPr="00480ACA">
        <w:t xml:space="preserve"> </w:t>
      </w:r>
    </w:p>
    <w:p w:rsidR="008755CE" w:rsidRPr="00480ACA" w:rsidRDefault="00E51E86" w:rsidP="006D23A0">
      <w:pPr>
        <w:autoSpaceDE w:val="0"/>
        <w:autoSpaceDN w:val="0"/>
        <w:adjustRightInd w:val="0"/>
        <w:ind w:firstLine="709"/>
        <w:jc w:val="both"/>
      </w:pPr>
      <w:r w:rsidRPr="00480ACA">
        <w:t>Вместе с тем встречной проверкой, проведенной в УНО «Региональный фонд</w:t>
      </w:r>
      <w:r w:rsidR="000A69C0" w:rsidRPr="00480ACA">
        <w:t xml:space="preserve"> капремонта</w:t>
      </w:r>
      <w:r w:rsidRPr="00480ACA">
        <w:t>», установлено, что в 2016</w:t>
      </w:r>
      <w:r w:rsidR="000A69C0" w:rsidRPr="00480ACA">
        <w:t> </w:t>
      </w:r>
      <w:r w:rsidRPr="00480ACA">
        <w:t>году из 149</w:t>
      </w:r>
      <w:r w:rsidR="006D23A0" w:rsidRPr="00480ACA">
        <w:t>5</w:t>
      </w:r>
      <w:r w:rsidR="000A69C0" w:rsidRPr="00480ACA">
        <w:t> </w:t>
      </w:r>
      <w:r w:rsidRPr="00480ACA">
        <w:t>контрактов</w:t>
      </w:r>
      <w:r w:rsidR="006D23A0" w:rsidRPr="00480ACA">
        <w:t>, заключенных со 102</w:t>
      </w:r>
      <w:r w:rsidR="000A69C0" w:rsidRPr="00480ACA">
        <w:t> </w:t>
      </w:r>
      <w:r w:rsidR="006D23A0" w:rsidRPr="00480ACA">
        <w:t>организациями,</w:t>
      </w:r>
      <w:r w:rsidRPr="00480ACA">
        <w:t xml:space="preserve"> сроки исполнения работ от месяц</w:t>
      </w:r>
      <w:r w:rsidR="000A69C0" w:rsidRPr="00480ACA">
        <w:t>а</w:t>
      </w:r>
      <w:r w:rsidRPr="00480ACA">
        <w:t xml:space="preserve"> до полугода нарушены </w:t>
      </w:r>
      <w:r w:rsidR="006D23A0" w:rsidRPr="00480ACA">
        <w:t>58</w:t>
      </w:r>
      <w:r w:rsidR="000A69C0" w:rsidRPr="00480ACA">
        <w:t> </w:t>
      </w:r>
      <w:r w:rsidR="006D23A0" w:rsidRPr="00480ACA">
        <w:t xml:space="preserve">подрядчиками </w:t>
      </w:r>
      <w:r w:rsidRPr="00480ACA">
        <w:t xml:space="preserve">по </w:t>
      </w:r>
      <w:r w:rsidR="006D23A0" w:rsidRPr="00480ACA">
        <w:t>401</w:t>
      </w:r>
      <w:r w:rsidR="00E53244" w:rsidRPr="00480ACA">
        <w:t> </w:t>
      </w:r>
      <w:r w:rsidRPr="00480ACA">
        <w:t>контракт</w:t>
      </w:r>
      <w:r w:rsidR="006D23A0" w:rsidRPr="00480ACA">
        <w:t>у</w:t>
      </w:r>
      <w:r w:rsidR="0054753C" w:rsidRPr="00480ACA">
        <w:t>. Кроме того,</w:t>
      </w:r>
      <w:r w:rsidRPr="00480ACA">
        <w:t xml:space="preserve"> по состоянию на 01.06.2018 не исполнен </w:t>
      </w:r>
      <w:r w:rsidR="006D23A0" w:rsidRPr="00480ACA">
        <w:lastRenderedPageBreak/>
        <w:t>51</w:t>
      </w:r>
      <w:r w:rsidR="000A69C0" w:rsidRPr="00480ACA">
        <w:t> </w:t>
      </w:r>
      <w:r w:rsidRPr="00480ACA">
        <w:t xml:space="preserve">контракт. </w:t>
      </w:r>
      <w:r w:rsidR="008755CE" w:rsidRPr="00480ACA">
        <w:t>При этом из 58 организаций исковая работа ведется только по 31 организации по 85 договорам.</w:t>
      </w:r>
    </w:p>
    <w:p w:rsidR="00260A27" w:rsidRPr="00480ACA" w:rsidRDefault="00E51E86" w:rsidP="00984E30">
      <w:pPr>
        <w:autoSpaceDE w:val="0"/>
        <w:autoSpaceDN w:val="0"/>
        <w:adjustRightInd w:val="0"/>
        <w:ind w:firstLine="709"/>
        <w:jc w:val="both"/>
      </w:pPr>
      <w:r w:rsidRPr="00480ACA">
        <w:t>В 2017 году из 213</w:t>
      </w:r>
      <w:r w:rsidR="006C60CC" w:rsidRPr="00480ACA">
        <w:t xml:space="preserve"> контрактов, заключенных с 57 организациями,</w:t>
      </w:r>
      <w:r w:rsidRPr="00480ACA">
        <w:t xml:space="preserve"> сроки выполнения работ от месяц</w:t>
      </w:r>
      <w:r w:rsidR="002F419F" w:rsidRPr="00480ACA">
        <w:t>а</w:t>
      </w:r>
      <w:r w:rsidRPr="00480ACA">
        <w:t xml:space="preserve"> до полугода нарушены </w:t>
      </w:r>
      <w:r w:rsidR="006C60CC" w:rsidRPr="00480ACA">
        <w:t xml:space="preserve">28 подрядчиками </w:t>
      </w:r>
      <w:r w:rsidR="00984E30" w:rsidRPr="00480ACA">
        <w:t>по 70 договорам, из них</w:t>
      </w:r>
      <w:r w:rsidRPr="00480ACA">
        <w:t xml:space="preserve"> </w:t>
      </w:r>
      <w:r w:rsidR="006C60CC" w:rsidRPr="00480ACA">
        <w:t>иски предъявлены только 3</w:t>
      </w:r>
      <w:r w:rsidR="00E53244" w:rsidRPr="00480ACA">
        <w:t xml:space="preserve"> подрядчикам</w:t>
      </w:r>
      <w:r w:rsidR="006C60CC" w:rsidRPr="00480ACA">
        <w:t xml:space="preserve"> по 5 договорам. </w:t>
      </w:r>
      <w:r w:rsidR="00260A27" w:rsidRPr="00480ACA">
        <w:t>В результате доля договоров, исполненных с нарушением условий, в 2017 году возросла с 26,8% до 32,9%, т.е. на 6,1% по сравнению с 2016</w:t>
      </w:r>
      <w:r w:rsidR="00373514" w:rsidRPr="00480ACA">
        <w:t xml:space="preserve"> годом</w:t>
      </w:r>
      <w:r w:rsidR="00260A27" w:rsidRPr="00480ACA">
        <w:t xml:space="preserve">, а исковая работа по организациям снизилась </w:t>
      </w:r>
      <w:proofErr w:type="gramStart"/>
      <w:r w:rsidR="00260A27" w:rsidRPr="00480ACA">
        <w:t>на</w:t>
      </w:r>
      <w:proofErr w:type="gramEnd"/>
      <w:r w:rsidR="00260A27" w:rsidRPr="00480ACA">
        <w:t xml:space="preserve"> 42,7% (с 53,4% до 10,7%).</w:t>
      </w:r>
    </w:p>
    <w:p w:rsidR="00260A27" w:rsidRPr="00480ACA" w:rsidRDefault="00454D6A" w:rsidP="00260A27">
      <w:pPr>
        <w:autoSpaceDE w:val="0"/>
        <w:autoSpaceDN w:val="0"/>
        <w:adjustRightInd w:val="0"/>
        <w:ind w:firstLine="709"/>
        <w:jc w:val="both"/>
      </w:pPr>
      <w:r w:rsidRPr="00480ACA">
        <w:t xml:space="preserve">Одной из причин низкого уровня претензионно-исковой работы является неурегулирование локальным актом порядка ее проведения с учетом взаимодействия со специалистами Регоператора, ответственными за приемку работ и контроль исполнения контрактов. </w:t>
      </w:r>
      <w:r w:rsidR="00260A27" w:rsidRPr="00480ACA">
        <w:t xml:space="preserve">Регламент взаимодействия структурных подразделений при осуществлении приемки работ, позволяющий определить основания для начала претензионно-исковой работы, принят только 29.06.2018 </w:t>
      </w:r>
      <w:r w:rsidR="00984E30" w:rsidRPr="00480ACA">
        <w:t xml:space="preserve">- </w:t>
      </w:r>
      <w:r w:rsidR="00260A27" w:rsidRPr="00480ACA">
        <w:t>в ходе проведения проверки.</w:t>
      </w:r>
      <w:r w:rsidRPr="00480ACA">
        <w:t xml:space="preserve"> Однако в</w:t>
      </w:r>
      <w:r w:rsidR="00260A27" w:rsidRPr="00480ACA">
        <w:t xml:space="preserve"> проекте положения о претензионно-исковой работе УНО «Региональный фонд капремонта», представлен</w:t>
      </w:r>
      <w:r w:rsidR="00984E30" w:rsidRPr="00480ACA">
        <w:t>ного</w:t>
      </w:r>
      <w:r w:rsidR="00260A27" w:rsidRPr="00480ACA">
        <w:t xml:space="preserve"> к проверке, сроки просрочки по обязательствам контрагентов, критерии степени готовности, достаточные для расторжения в одностороннем порядке, а также учет допущенных нарушений подрядчика в соответствии с п.226 </w:t>
      </w:r>
      <w:r w:rsidR="0018095E" w:rsidRPr="00480ACA">
        <w:t>Порядка</w:t>
      </w:r>
      <w:r w:rsidR="00260A27" w:rsidRPr="00480ACA">
        <w:t xml:space="preserve"> №615 не </w:t>
      </w:r>
      <w:r w:rsidR="00373514" w:rsidRPr="00480ACA">
        <w:t>определ</w:t>
      </w:r>
      <w:r w:rsidR="00260A27" w:rsidRPr="00480ACA">
        <w:t>ены. Вместе с тем п.</w:t>
      </w:r>
      <w:r w:rsidR="009F468D" w:rsidRPr="00480ACA">
        <w:t> </w:t>
      </w:r>
      <w:r w:rsidR="00260A27" w:rsidRPr="00480ACA">
        <w:t>232 Порядка №</w:t>
      </w:r>
      <w:r w:rsidR="009F468D" w:rsidRPr="00480ACA">
        <w:t> </w:t>
      </w:r>
      <w:r w:rsidR="00260A27" w:rsidRPr="00480ACA">
        <w:t>615, так же как и договорами, предусмотрено право взыскания неустойки (штрафа, пени) в случае просрочки исполнения подрядчиком обязательств. В случае расторжения договора в одностороннем порядке, в т.ч. за нарушение сроков выполнения работ более 15 календарных дней, подрядчик обязан уплатить штраф в размере 10% стоимости договора.</w:t>
      </w:r>
    </w:p>
    <w:p w:rsidR="00260A27" w:rsidRPr="00480ACA" w:rsidRDefault="00260A27" w:rsidP="00260A27">
      <w:pPr>
        <w:autoSpaceDE w:val="0"/>
        <w:autoSpaceDN w:val="0"/>
        <w:adjustRightInd w:val="0"/>
        <w:ind w:firstLine="709"/>
        <w:jc w:val="both"/>
      </w:pPr>
      <w:r w:rsidRPr="00480ACA">
        <w:t>Согласно пояснениям УНО «Региональный фонд капремонта» при решении вопроса о необходимости расторжения договора оценивается перспектива завершения работ подрядной организацией, а также наличие объективных оснований, послуживших основанием нарушения срока выполнения работ. Кроме того процедура расторжения договора занимает длительный период (определение невыполненных работ, подготовка новой сметной документации, проведение нового аукциона, проведение экспертизы в случае судебного спора). В этой связи процедура расторжения договора в одностороннем порядке применяется в исключительных случаях.</w:t>
      </w:r>
    </w:p>
    <w:p w:rsidR="00260A27" w:rsidRPr="00480ACA" w:rsidRDefault="00260A27" w:rsidP="0086364E">
      <w:pPr>
        <w:autoSpaceDE w:val="0"/>
        <w:autoSpaceDN w:val="0"/>
        <w:adjustRightInd w:val="0"/>
        <w:ind w:firstLine="709"/>
        <w:jc w:val="both"/>
      </w:pPr>
      <w:r w:rsidRPr="00480ACA">
        <w:t xml:space="preserve">В результате </w:t>
      </w:r>
      <w:r w:rsidR="0086364E" w:rsidRPr="00480ACA">
        <w:t>с организациями, нарушившими сроки исполнения контрактов 2016 года, заключались договор</w:t>
      </w:r>
      <w:r w:rsidR="00373514" w:rsidRPr="00480ACA">
        <w:t>ы</w:t>
      </w:r>
      <w:r w:rsidR="0086364E" w:rsidRPr="00480ACA">
        <w:t xml:space="preserve"> как в </w:t>
      </w:r>
      <w:r w:rsidRPr="00480ACA">
        <w:t xml:space="preserve">2017 году (ГБУВО «ВОАПБ», ООО «СтройИнжиниринг-Групп», ООО «СервисКомплексПроект», ООО «Звездный путь», ООО СК «Ренессанс», ООО «Орион-С»), </w:t>
      </w:r>
      <w:r w:rsidR="0086364E" w:rsidRPr="00480ACA">
        <w:t xml:space="preserve">так и </w:t>
      </w:r>
      <w:r w:rsidRPr="00480ACA">
        <w:t>в 2018</w:t>
      </w:r>
      <w:r w:rsidR="000A69C0" w:rsidRPr="00480ACA">
        <w:t> </w:t>
      </w:r>
      <w:r w:rsidR="00373514" w:rsidRPr="00480ACA">
        <w:t xml:space="preserve">году </w:t>
      </w:r>
      <w:r w:rsidRPr="00480ACA">
        <w:t xml:space="preserve">(ООО «Управление ФасадремонтВолгоградгоргражданстрой», </w:t>
      </w:r>
      <w:r w:rsidR="009F468D" w:rsidRPr="00480ACA">
        <w:t>ООО «</w:t>
      </w:r>
      <w:proofErr w:type="gramStart"/>
      <w:r w:rsidR="009F468D" w:rsidRPr="00480ACA">
        <w:t>Приоритет-Срой</w:t>
      </w:r>
      <w:proofErr w:type="gramEnd"/>
      <w:r w:rsidR="009F468D" w:rsidRPr="00480ACA">
        <w:t xml:space="preserve">», </w:t>
      </w:r>
      <w:r w:rsidRPr="00480ACA">
        <w:t>ООО «Эстри»).</w:t>
      </w:r>
    </w:p>
    <w:p w:rsidR="006C60CC" w:rsidRPr="00480ACA" w:rsidRDefault="006C60CC" w:rsidP="006C60CC">
      <w:pPr>
        <w:autoSpaceDE w:val="0"/>
        <w:autoSpaceDN w:val="0"/>
        <w:adjustRightInd w:val="0"/>
        <w:ind w:firstLine="709"/>
        <w:jc w:val="both"/>
      </w:pPr>
      <w:r w:rsidRPr="00480ACA">
        <w:t xml:space="preserve">Таким образом, при наличии многочисленных фактов нарушения </w:t>
      </w:r>
      <w:r w:rsidR="00CA42A9" w:rsidRPr="00480ACA">
        <w:t xml:space="preserve">подрядчиками </w:t>
      </w:r>
      <w:r w:rsidRPr="00480ACA">
        <w:t xml:space="preserve">сроков </w:t>
      </w:r>
      <w:r w:rsidR="00CA42A9" w:rsidRPr="00480ACA">
        <w:t xml:space="preserve">исполнения договоров </w:t>
      </w:r>
      <w:r w:rsidRPr="00480ACA">
        <w:t xml:space="preserve">Регоператором </w:t>
      </w:r>
      <w:r w:rsidR="00CA42A9" w:rsidRPr="00480ACA">
        <w:t>исковая работа</w:t>
      </w:r>
      <w:r w:rsidR="0099423B" w:rsidRPr="00480ACA">
        <w:t xml:space="preserve"> по ним</w:t>
      </w:r>
      <w:r w:rsidR="00CA42A9" w:rsidRPr="00480ACA">
        <w:t xml:space="preserve"> не ведется, </w:t>
      </w:r>
      <w:r w:rsidRPr="00480ACA">
        <w:t xml:space="preserve">решения о расторжении договоров в одностороннем порядке принимались крайне редко, </w:t>
      </w:r>
      <w:r w:rsidR="00CA42A9" w:rsidRPr="00480ACA">
        <w:t>и</w:t>
      </w:r>
      <w:r w:rsidR="00373514" w:rsidRPr="00480ACA">
        <w:t>,</w:t>
      </w:r>
      <w:r w:rsidR="00CA42A9" w:rsidRPr="00480ACA">
        <w:t xml:space="preserve"> как следствие</w:t>
      </w:r>
      <w:r w:rsidR="00373514" w:rsidRPr="00480ACA">
        <w:t>,</w:t>
      </w:r>
      <w:r w:rsidR="00CA42A9" w:rsidRPr="00480ACA">
        <w:t xml:space="preserve"> </w:t>
      </w:r>
      <w:r w:rsidRPr="00480ACA">
        <w:t>информация в целях исключения подрядчиков из РКПО в Облкомзакупку не направл</w:t>
      </w:r>
      <w:r w:rsidR="00CA42A9" w:rsidRPr="00480ACA">
        <w:t>яется</w:t>
      </w:r>
      <w:r w:rsidRPr="00480ACA">
        <w:t xml:space="preserve">. </w:t>
      </w:r>
    </w:p>
    <w:p w:rsidR="00DE36EC" w:rsidRPr="00480ACA" w:rsidRDefault="00535FEF" w:rsidP="00DE36EC">
      <w:pPr>
        <w:ind w:firstLine="709"/>
        <w:jc w:val="both"/>
      </w:pPr>
      <w:r w:rsidRPr="00480ACA">
        <w:t>Так, а</w:t>
      </w:r>
      <w:r w:rsidR="00DE36EC" w:rsidRPr="00480ACA">
        <w:t xml:space="preserve">нализ </w:t>
      </w:r>
      <w:r w:rsidR="00C06C0E" w:rsidRPr="00480ACA">
        <w:t xml:space="preserve">РКПО с учетом </w:t>
      </w:r>
      <w:r w:rsidR="00146EA2" w:rsidRPr="00480ACA">
        <w:t xml:space="preserve">данных Регоператора </w:t>
      </w:r>
      <w:r w:rsidR="0079540E" w:rsidRPr="00480ACA">
        <w:t xml:space="preserve">показал, что </w:t>
      </w:r>
      <w:proofErr w:type="gramStart"/>
      <w:r w:rsidR="0079540E" w:rsidRPr="00480ACA">
        <w:t>из</w:t>
      </w:r>
      <w:proofErr w:type="gramEnd"/>
      <w:r w:rsidR="00DE36EC" w:rsidRPr="00480ACA">
        <w:t>:</w:t>
      </w:r>
    </w:p>
    <w:p w:rsidR="00DE36EC" w:rsidRPr="00480ACA" w:rsidRDefault="00DE36EC" w:rsidP="00DE36EC">
      <w:pPr>
        <w:ind w:firstLine="709"/>
        <w:jc w:val="both"/>
      </w:pPr>
      <w:r w:rsidRPr="00480ACA">
        <w:t>- 22 подрядных организаци</w:t>
      </w:r>
      <w:r w:rsidR="0079540E" w:rsidRPr="00480ACA">
        <w:t>й</w:t>
      </w:r>
      <w:r w:rsidR="00BC1EA8" w:rsidRPr="00480ACA">
        <w:t>,</w:t>
      </w:r>
      <w:r w:rsidRPr="00480ACA">
        <w:t xml:space="preserve"> осуществляющих строительный контроль</w:t>
      </w:r>
      <w:r w:rsidR="0079540E" w:rsidRPr="00480ACA">
        <w:t>,</w:t>
      </w:r>
      <w:r w:rsidRPr="00480ACA">
        <w:t xml:space="preserve"> наруш</w:t>
      </w:r>
      <w:r w:rsidR="0079540E" w:rsidRPr="00480ACA">
        <w:t>ены</w:t>
      </w:r>
      <w:r w:rsidRPr="00480ACA">
        <w:t xml:space="preserve"> сроки исполнения договоров</w:t>
      </w:r>
      <w:r w:rsidR="0079540E" w:rsidRPr="00480ACA">
        <w:t xml:space="preserve"> 8 организациями</w:t>
      </w:r>
      <w:r w:rsidRPr="00480ACA">
        <w:t xml:space="preserve"> </w:t>
      </w:r>
      <w:r w:rsidR="0079540E" w:rsidRPr="00480ACA">
        <w:t xml:space="preserve">(в </w:t>
      </w:r>
      <w:r w:rsidRPr="00480ACA">
        <w:t>2016</w:t>
      </w:r>
      <w:r w:rsidR="00F62869" w:rsidRPr="00480ACA">
        <w:t> </w:t>
      </w:r>
      <w:r w:rsidRPr="00480ACA">
        <w:t>год</w:t>
      </w:r>
      <w:r w:rsidR="0079540E" w:rsidRPr="00480ACA">
        <w:t>у</w:t>
      </w:r>
      <w:r w:rsidRPr="00480ACA">
        <w:t xml:space="preserve"> </w:t>
      </w:r>
      <w:r w:rsidR="0079540E" w:rsidRPr="00480ACA">
        <w:t xml:space="preserve">по </w:t>
      </w:r>
      <w:r w:rsidRPr="00480ACA">
        <w:t xml:space="preserve">169 </w:t>
      </w:r>
      <w:r w:rsidR="0079540E" w:rsidRPr="00480ACA">
        <w:t xml:space="preserve">договорам </w:t>
      </w:r>
      <w:r w:rsidRPr="00480ACA">
        <w:t xml:space="preserve">(202 МКД), </w:t>
      </w:r>
      <w:r w:rsidR="0079540E" w:rsidRPr="00480ACA">
        <w:t xml:space="preserve">в </w:t>
      </w:r>
      <w:r w:rsidRPr="00480ACA">
        <w:t>2017</w:t>
      </w:r>
      <w:r w:rsidR="0079540E" w:rsidRPr="00480ACA">
        <w:t xml:space="preserve"> -</w:t>
      </w:r>
      <w:r w:rsidRPr="00480ACA">
        <w:t xml:space="preserve"> </w:t>
      </w:r>
      <w:r w:rsidR="0079540E" w:rsidRPr="00480ACA">
        <w:t xml:space="preserve">по 13 </w:t>
      </w:r>
      <w:r w:rsidRPr="00480ACA">
        <w:t>(1МКД));</w:t>
      </w:r>
    </w:p>
    <w:p w:rsidR="00DE36EC" w:rsidRPr="00480ACA" w:rsidRDefault="00DE36EC" w:rsidP="00DE36EC">
      <w:pPr>
        <w:ind w:firstLine="709"/>
        <w:jc w:val="both"/>
      </w:pPr>
      <w:r w:rsidRPr="00480ACA">
        <w:t>- 73 организаций, осуществляющих проведение капитального ремонта</w:t>
      </w:r>
      <w:r w:rsidR="00BC1EA8" w:rsidRPr="00480ACA">
        <w:t>,</w:t>
      </w:r>
      <w:r w:rsidRPr="00480ACA">
        <w:t xml:space="preserve"> 20 нарушали сроки исполнения договоров (2016 год - 38 контрактов (55 МКД), 2017 </w:t>
      </w:r>
      <w:r w:rsidR="008030DF" w:rsidRPr="00480ACA">
        <w:t>–</w:t>
      </w:r>
      <w:r w:rsidRPr="00480ACA">
        <w:t xml:space="preserve"> 23</w:t>
      </w:r>
      <w:r w:rsidR="008030DF" w:rsidRPr="00480ACA">
        <w:t> </w:t>
      </w:r>
      <w:r w:rsidRPr="00480ACA">
        <w:t xml:space="preserve">контракта (61МКД)); </w:t>
      </w:r>
    </w:p>
    <w:p w:rsidR="00DE36EC" w:rsidRPr="00480ACA" w:rsidRDefault="00DE36EC" w:rsidP="00DE36EC">
      <w:pPr>
        <w:ind w:firstLine="709"/>
        <w:jc w:val="both"/>
      </w:pPr>
      <w:r w:rsidRPr="00480ACA">
        <w:t>-</w:t>
      </w:r>
      <w:r w:rsidR="00BC1EA8" w:rsidRPr="00480ACA">
        <w:t> </w:t>
      </w:r>
      <w:r w:rsidRPr="00480ACA">
        <w:t>12 подрядных организаций, осуществляющих проведение капитального ремонта объектов культурного наследия</w:t>
      </w:r>
      <w:r w:rsidR="00BC1EA8" w:rsidRPr="00480ACA">
        <w:t>,</w:t>
      </w:r>
      <w:r w:rsidRPr="00480ACA">
        <w:t xml:space="preserve"> 2 нарушали сроки исполнения контрактов (в 2016</w:t>
      </w:r>
      <w:r w:rsidR="008030DF" w:rsidRPr="00480ACA">
        <w:t> </w:t>
      </w:r>
      <w:r w:rsidRPr="00480ACA">
        <w:t>году нарушено 7 договоров (18 МКД), в 2017 году - 1 контракт (2 МКД));</w:t>
      </w:r>
    </w:p>
    <w:p w:rsidR="00DE36EC" w:rsidRPr="00480ACA" w:rsidRDefault="00DE36EC" w:rsidP="00DE36EC">
      <w:pPr>
        <w:ind w:firstLine="709"/>
        <w:jc w:val="both"/>
      </w:pPr>
      <w:r w:rsidRPr="00480ACA">
        <w:t>- 67 подрядных организаций, осуществляющих проведение работ по замене лифтового оборудования</w:t>
      </w:r>
      <w:r w:rsidR="00BC1EA8" w:rsidRPr="00480ACA">
        <w:t>,</w:t>
      </w:r>
      <w:r w:rsidRPr="00480ACA">
        <w:t xml:space="preserve"> 9 нарушили сроки исполнения работ (2016 год - 11 контрактов (11 МКД), 2017</w:t>
      </w:r>
      <w:r w:rsidR="00BC1EA8" w:rsidRPr="00480ACA">
        <w:t> </w:t>
      </w:r>
      <w:r w:rsidRPr="00480ACA">
        <w:t xml:space="preserve">год - 33 контракта (46 МКД)). </w:t>
      </w:r>
    </w:p>
    <w:p w:rsidR="003D34CA" w:rsidRPr="00480ACA" w:rsidRDefault="00894C1A" w:rsidP="003D34CA">
      <w:pPr>
        <w:shd w:val="clear" w:color="auto" w:fill="FFFFFF"/>
        <w:ind w:firstLine="709"/>
        <w:jc w:val="both"/>
        <w:textAlignment w:val="baseline"/>
        <w:rPr>
          <w:bCs/>
        </w:rPr>
      </w:pPr>
      <w:r w:rsidRPr="00480ACA">
        <w:rPr>
          <w:rFonts w:eastAsiaTheme="minorHAnsi"/>
          <w:bCs/>
          <w:lang w:eastAsia="en-US"/>
        </w:rPr>
        <w:lastRenderedPageBreak/>
        <w:t>Наличие РКПО должно позволять Регоператору определить квалифицированного (надежного и добросовестного) поставщика в короткие сроки, установленные Порядком №</w:t>
      </w:r>
      <w:r w:rsidR="008822BE" w:rsidRPr="00480ACA">
        <w:rPr>
          <w:rFonts w:eastAsiaTheme="minorHAnsi"/>
          <w:bCs/>
          <w:lang w:eastAsia="en-US"/>
        </w:rPr>
        <w:t> </w:t>
      </w:r>
      <w:r w:rsidRPr="00480ACA">
        <w:rPr>
          <w:rFonts w:eastAsiaTheme="minorHAnsi"/>
          <w:bCs/>
          <w:lang w:eastAsia="en-US"/>
        </w:rPr>
        <w:t xml:space="preserve">615. </w:t>
      </w:r>
      <w:r w:rsidRPr="00480ACA">
        <w:rPr>
          <w:bCs/>
        </w:rPr>
        <w:t>Отсутствие информации по ряду требований п.23 Порядка №</w:t>
      </w:r>
      <w:r w:rsidR="008822BE" w:rsidRPr="00480ACA">
        <w:rPr>
          <w:bCs/>
        </w:rPr>
        <w:t> </w:t>
      </w:r>
      <w:r w:rsidRPr="00480ACA">
        <w:rPr>
          <w:bCs/>
        </w:rPr>
        <w:t xml:space="preserve">615 приводит к тому, что комиссия при предварительных отборах не </w:t>
      </w:r>
      <w:r w:rsidR="003D34CA" w:rsidRPr="00480ACA">
        <w:rPr>
          <w:bCs/>
        </w:rPr>
        <w:t>располагает</w:t>
      </w:r>
      <w:r w:rsidRPr="00480ACA">
        <w:rPr>
          <w:bCs/>
        </w:rPr>
        <w:t xml:space="preserve"> информацией о </w:t>
      </w:r>
      <w:r w:rsidR="00C0661F" w:rsidRPr="00480ACA">
        <w:rPr>
          <w:bCs/>
        </w:rPr>
        <w:t>реальном соответствии заявленных</w:t>
      </w:r>
      <w:r w:rsidRPr="00480ACA">
        <w:rPr>
          <w:bCs/>
        </w:rPr>
        <w:t xml:space="preserve"> </w:t>
      </w:r>
      <w:r w:rsidR="003D34CA" w:rsidRPr="00480ACA">
        <w:rPr>
          <w:bCs/>
        </w:rPr>
        <w:t>участником</w:t>
      </w:r>
      <w:r w:rsidRPr="00480ACA">
        <w:rPr>
          <w:bCs/>
        </w:rPr>
        <w:t xml:space="preserve"> сведений</w:t>
      </w:r>
      <w:r w:rsidR="003D34CA" w:rsidRPr="00480ACA">
        <w:rPr>
          <w:bCs/>
        </w:rPr>
        <w:t xml:space="preserve"> указанным </w:t>
      </w:r>
      <w:r w:rsidR="003D34CA" w:rsidRPr="00480ACA">
        <w:t>требованиям</w:t>
      </w:r>
      <w:r w:rsidRPr="00480ACA">
        <w:rPr>
          <w:bCs/>
        </w:rPr>
        <w:t>, допуская включение в РКПО и нахождение в нем подрядчиков</w:t>
      </w:r>
      <w:r w:rsidR="003D34CA" w:rsidRPr="00480ACA">
        <w:rPr>
          <w:bCs/>
        </w:rPr>
        <w:t>, систематически</w:t>
      </w:r>
      <w:r w:rsidRPr="00480ACA">
        <w:rPr>
          <w:bCs/>
        </w:rPr>
        <w:t xml:space="preserve"> наруш</w:t>
      </w:r>
      <w:r w:rsidR="003D34CA" w:rsidRPr="00480ACA">
        <w:rPr>
          <w:bCs/>
        </w:rPr>
        <w:t>ающих принятые обязательства.</w:t>
      </w:r>
      <w:r w:rsidRPr="00480ACA">
        <w:rPr>
          <w:bCs/>
        </w:rPr>
        <w:t xml:space="preserve"> </w:t>
      </w:r>
    </w:p>
    <w:p w:rsidR="00672D00" w:rsidRPr="00480ACA" w:rsidRDefault="00672D00" w:rsidP="00053EFD">
      <w:pPr>
        <w:ind w:firstLine="709"/>
        <w:jc w:val="both"/>
        <w:rPr>
          <w:i/>
        </w:rPr>
      </w:pPr>
    </w:p>
    <w:p w:rsidR="00053EFD" w:rsidRPr="00480ACA" w:rsidRDefault="00053EFD" w:rsidP="00053EFD">
      <w:pPr>
        <w:ind w:firstLine="709"/>
        <w:jc w:val="both"/>
        <w:rPr>
          <w:i/>
        </w:rPr>
      </w:pPr>
      <w:r w:rsidRPr="00480ACA">
        <w:rPr>
          <w:i/>
        </w:rPr>
        <w:t>1.4</w:t>
      </w:r>
      <w:r w:rsidR="005233FD" w:rsidRPr="00480ACA">
        <w:rPr>
          <w:i/>
        </w:rPr>
        <w:t>.</w:t>
      </w:r>
      <w:r w:rsidRPr="00480ACA">
        <w:rPr>
          <w:i/>
        </w:rPr>
        <w:t xml:space="preserve"> </w:t>
      </w:r>
      <w:r w:rsidR="005233FD" w:rsidRPr="00480ACA">
        <w:rPr>
          <w:i/>
        </w:rPr>
        <w:t>Эффективность р</w:t>
      </w:r>
      <w:r w:rsidR="00340AF8" w:rsidRPr="00480ACA">
        <w:rPr>
          <w:i/>
        </w:rPr>
        <w:t>асход</w:t>
      </w:r>
      <w:r w:rsidR="005233FD" w:rsidRPr="00480ACA">
        <w:rPr>
          <w:i/>
        </w:rPr>
        <w:t>ов</w:t>
      </w:r>
      <w:r w:rsidR="00DD5848" w:rsidRPr="00480ACA">
        <w:rPr>
          <w:i/>
        </w:rPr>
        <w:t xml:space="preserve"> на </w:t>
      </w:r>
      <w:r w:rsidR="000B0C86" w:rsidRPr="00480ACA">
        <w:rPr>
          <w:i/>
        </w:rPr>
        <w:t>обеспечение полномочия</w:t>
      </w:r>
      <w:r w:rsidR="005233FD" w:rsidRPr="00480ACA">
        <w:rPr>
          <w:i/>
        </w:rPr>
        <w:t xml:space="preserve"> по </w:t>
      </w:r>
      <w:r w:rsidR="00DD5848" w:rsidRPr="00480ACA">
        <w:rPr>
          <w:i/>
        </w:rPr>
        <w:t>ведени</w:t>
      </w:r>
      <w:r w:rsidR="005233FD" w:rsidRPr="00480ACA">
        <w:rPr>
          <w:i/>
        </w:rPr>
        <w:t>ю</w:t>
      </w:r>
      <w:r w:rsidR="00DD5848" w:rsidRPr="00480ACA">
        <w:rPr>
          <w:i/>
        </w:rPr>
        <w:t xml:space="preserve"> </w:t>
      </w:r>
      <w:r w:rsidR="005233FD" w:rsidRPr="00480ACA">
        <w:rPr>
          <w:i/>
        </w:rPr>
        <w:t xml:space="preserve">Реестра и </w:t>
      </w:r>
      <w:r w:rsidR="000B0C86" w:rsidRPr="00480ACA">
        <w:rPr>
          <w:i/>
        </w:rPr>
        <w:t xml:space="preserve">на организацию </w:t>
      </w:r>
      <w:r w:rsidR="005233FD" w:rsidRPr="00480ACA">
        <w:rPr>
          <w:i/>
        </w:rPr>
        <w:t>аукционов для</w:t>
      </w:r>
      <w:r w:rsidR="00340AF8" w:rsidRPr="00480ACA">
        <w:rPr>
          <w:i/>
        </w:rPr>
        <w:t xml:space="preserve"> УНО «Региональный фонд капремонта»</w:t>
      </w:r>
      <w:r w:rsidR="000B0C86" w:rsidRPr="00480ACA">
        <w:rPr>
          <w:i/>
        </w:rPr>
        <w:t>.</w:t>
      </w:r>
      <w:r w:rsidRPr="00480ACA">
        <w:rPr>
          <w:i/>
        </w:rPr>
        <w:t xml:space="preserve"> </w:t>
      </w:r>
    </w:p>
    <w:p w:rsidR="00053EFD" w:rsidRPr="00480ACA" w:rsidRDefault="00053EFD" w:rsidP="00053EFD">
      <w:pPr>
        <w:ind w:firstLine="709"/>
        <w:jc w:val="both"/>
      </w:pPr>
      <w:r w:rsidRPr="00480ACA">
        <w:t>В соответствии с пояснениями начальника общего отдела Облкомзакупки полномочия по ведению РКПО в рамках исполнения Порядка № 615 в 2016 году возложены дополнительно на отдел организации закупок отдельных заказчиков комитета без увеличения финансирования и штатной численности Облкомзакупки. Отдельный учет расходов по указанному полномочию не предусматривался, финансовое обеспечение расходов осуществлялось по единому направлению, предусмотренному для обеспечения деятельности Облкомзакупки.</w:t>
      </w:r>
    </w:p>
    <w:p w:rsidR="00053EFD" w:rsidRPr="00480ACA" w:rsidRDefault="004C05DA" w:rsidP="00053EFD">
      <w:pPr>
        <w:ind w:firstLine="709"/>
        <w:jc w:val="both"/>
      </w:pPr>
      <w:proofErr w:type="gramStart"/>
      <w:r w:rsidRPr="00480ACA">
        <w:t>Р</w:t>
      </w:r>
      <w:r w:rsidR="00053EFD" w:rsidRPr="00480ACA">
        <w:t>асходы ГКУ «</w:t>
      </w:r>
      <w:r w:rsidR="005233FD" w:rsidRPr="00480ACA">
        <w:t>ЦОЗ</w:t>
      </w:r>
      <w:r w:rsidR="00053EFD" w:rsidRPr="00480ACA">
        <w:t xml:space="preserve">», связанные с проведением </w:t>
      </w:r>
      <w:r w:rsidRPr="00480ACA">
        <w:t>в 2017 году аукционов по кап</w:t>
      </w:r>
      <w:r w:rsidR="00053EFD" w:rsidRPr="00480ACA">
        <w:t>ремонту, составили 1712,6 тыс. руб. (</w:t>
      </w:r>
      <w:r w:rsidR="00CE33A1" w:rsidRPr="00480ACA">
        <w:t>заработная плата</w:t>
      </w:r>
      <w:r w:rsidR="00672D00" w:rsidRPr="00480ACA">
        <w:t xml:space="preserve"> </w:t>
      </w:r>
      <w:r w:rsidR="007E05A6" w:rsidRPr="00480ACA">
        <w:t>5</w:t>
      </w:r>
      <w:r w:rsidR="00C23349" w:rsidRPr="00480ACA">
        <w:t xml:space="preserve"> шт.ед. </w:t>
      </w:r>
      <w:r w:rsidR="00894C1A" w:rsidRPr="00480ACA">
        <w:t xml:space="preserve">с отчислениями </w:t>
      </w:r>
      <w:r w:rsidRPr="00480ACA">
        <w:t>-</w:t>
      </w:r>
      <w:r w:rsidR="00053EFD" w:rsidRPr="00480ACA">
        <w:t xml:space="preserve"> 1619,1 тыс. руб.</w:t>
      </w:r>
      <w:r w:rsidR="00894C1A" w:rsidRPr="00480ACA">
        <w:t>, прочие</w:t>
      </w:r>
      <w:r w:rsidR="00053EFD" w:rsidRPr="00480ACA">
        <w:t xml:space="preserve"> расходы </w:t>
      </w:r>
      <w:r w:rsidR="00894C1A" w:rsidRPr="00480ACA">
        <w:t>-</w:t>
      </w:r>
      <w:r w:rsidR="00053EFD" w:rsidRPr="00480ACA">
        <w:t xml:space="preserve"> 93,5 тыс. руб.), за 5 месяцев 2018 года – 1073,6 тыс. руб. (</w:t>
      </w:r>
      <w:r w:rsidR="005233FD" w:rsidRPr="00480ACA">
        <w:t xml:space="preserve">заработная плата </w:t>
      </w:r>
      <w:r w:rsidR="007E05A6" w:rsidRPr="00480ACA">
        <w:t>4</w:t>
      </w:r>
      <w:r w:rsidR="005233FD" w:rsidRPr="00480ACA">
        <w:t> </w:t>
      </w:r>
      <w:r w:rsidR="00C23349" w:rsidRPr="00480ACA">
        <w:t xml:space="preserve">шт.ед. - </w:t>
      </w:r>
      <w:r w:rsidR="00053EFD" w:rsidRPr="00480ACA">
        <w:t xml:space="preserve">950,8 тыс. руб. </w:t>
      </w:r>
      <w:r w:rsidR="00F02B04" w:rsidRPr="00480ACA">
        <w:t>и 122,8 тыс. руб. соответственно</w:t>
      </w:r>
      <w:r w:rsidR="00053EFD" w:rsidRPr="00480ACA">
        <w:t>).</w:t>
      </w:r>
      <w:proofErr w:type="gramEnd"/>
    </w:p>
    <w:p w:rsidR="00894C1A" w:rsidRPr="00480ACA" w:rsidRDefault="00894C1A" w:rsidP="00894C1A">
      <w:pPr>
        <w:ind w:firstLine="709"/>
        <w:jc w:val="both"/>
      </w:pPr>
      <w:r w:rsidRPr="00480ACA">
        <w:t>В УНО «Региональный фонд капремонта» в период 2016-2018 годы функциональные обязанности по организации работ, связанных с привлечением подрядных организаций для оказания услуг и (или) выполнения работ по капремонту МКД</w:t>
      </w:r>
      <w:r w:rsidR="00672D00" w:rsidRPr="00480ACA">
        <w:t>,</w:t>
      </w:r>
      <w:r w:rsidRPr="00480ACA">
        <w:t xml:space="preserve"> возложены на 2 штатных сотрудников. Фактические расходы на выплату им заработной платы с отчислениями в 2017</w:t>
      </w:r>
      <w:r w:rsidR="00CE33A1" w:rsidRPr="00480ACA">
        <w:t> </w:t>
      </w:r>
      <w:r w:rsidRPr="00480ACA">
        <w:t>году составили 1320,9 тыс. руб., в т.ч. ФОТ - 1009,1 тыс. руб.; за 5 месяцев 2018 года – 731,7 тыс. руб. и 559,0 тыс. руб. соответственно. Иных прямых, косвенных расходов, связанных с обеспечением деятельности указанных сотрудников</w:t>
      </w:r>
      <w:r w:rsidR="00027777" w:rsidRPr="00480ACA">
        <w:t>,</w:t>
      </w:r>
      <w:r w:rsidRPr="00480ACA">
        <w:t xml:space="preserve"> к проверке не представлено.</w:t>
      </w:r>
    </w:p>
    <w:p w:rsidR="005233FD" w:rsidRPr="00480ACA" w:rsidRDefault="005233FD" w:rsidP="00894C1A">
      <w:pPr>
        <w:ind w:firstLine="709"/>
        <w:jc w:val="both"/>
      </w:pPr>
      <w:r w:rsidRPr="00480ACA">
        <w:t>Согласно ст.</w:t>
      </w:r>
      <w:r w:rsidR="00DE495B" w:rsidRPr="00480ACA">
        <w:t> </w:t>
      </w:r>
      <w:r w:rsidRPr="00480ACA">
        <w:t>34 БК РФ под эффективностью  использования бюджетных средств понимается необходимость достижения заданных результатов с использованием наименьшего объема средств (экономности) или достижение наилучшего результата с использованием определенного бюджетом объема средств (результативности).</w:t>
      </w:r>
    </w:p>
    <w:p w:rsidR="005233FD" w:rsidRPr="00480ACA" w:rsidRDefault="005233FD" w:rsidP="00894C1A">
      <w:pPr>
        <w:ind w:firstLine="709"/>
        <w:jc w:val="both"/>
      </w:pPr>
      <w:r w:rsidRPr="00480ACA">
        <w:t>Исходя из того, что вышеприведенные расходы не характеризуют эффективность с точки зрения экономности, так как проверяемый период не сопоставим с предыдущим по условиям проведения процедур отбора подрядчиков</w:t>
      </w:r>
      <w:r w:rsidR="008822BE" w:rsidRPr="00480ACA">
        <w:t xml:space="preserve"> и</w:t>
      </w:r>
      <w:r w:rsidRPr="00480ACA">
        <w:t xml:space="preserve"> их количеству, в ходе проверки проведена оценка эффективности с точки зрения результативности.</w:t>
      </w:r>
    </w:p>
    <w:p w:rsidR="00894C1A" w:rsidRPr="00480ACA" w:rsidRDefault="00894C1A" w:rsidP="00894C1A">
      <w:pPr>
        <w:ind w:firstLine="709"/>
        <w:jc w:val="both"/>
      </w:pPr>
      <w:proofErr w:type="gramStart"/>
      <w:r w:rsidRPr="00480ACA">
        <w:t xml:space="preserve">Установленная Порядком № 615 система выбора подрядчика нацелена на обеспечение Регоператором наиболее эффективной реализации региональной </w:t>
      </w:r>
      <w:hyperlink r:id="rId17" w:history="1">
        <w:r w:rsidRPr="00480ACA">
          <w:t>программы</w:t>
        </w:r>
      </w:hyperlink>
      <w:r w:rsidRPr="00480ACA">
        <w:t xml:space="preserve"> «Капитальный ремонт общего имущества в многоквартирных домах, расположенных на территории Волгоградской области», утв. постановлением Правительства Волгоградской обл. от 31.12.2013 №</w:t>
      </w:r>
      <w:r w:rsidR="00026171" w:rsidRPr="00480ACA">
        <w:t> </w:t>
      </w:r>
      <w:r w:rsidRPr="00480ACA">
        <w:t>812-п, призвана обеспечить своевременное и полное удовлетворение потребностей Регоператора в оказании услуг и выполнении работ с требуемыми показателями цены, качества и надежности, необходимых для своевременного проведения</w:t>
      </w:r>
      <w:proofErr w:type="gramEnd"/>
      <w:r w:rsidRPr="00480ACA">
        <w:t xml:space="preserve"> капремонта МКД.</w:t>
      </w:r>
    </w:p>
    <w:p w:rsidR="00894C1A" w:rsidRPr="00480ACA" w:rsidRDefault="00894C1A" w:rsidP="00894C1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0ACA">
        <w:rPr>
          <w:rFonts w:ascii="Times New Roman" w:eastAsia="Calibri" w:hAnsi="Times New Roman" w:cs="Times New Roman"/>
          <w:bCs/>
          <w:sz w:val="24"/>
          <w:szCs w:val="24"/>
        </w:rPr>
        <w:t>Порядок выбора подрядчика с учетом прохождения предварительного отбора установлен в целях повышения эффективности, результативности процедур по привлечению подрядных организаций, обеспечения их гласности и прозрачности, предотвращения коррупции и других злоупотреблений в процессе привлечения подрядных организаций.</w:t>
      </w:r>
    </w:p>
    <w:p w:rsidR="002F550C" w:rsidRPr="00480ACA" w:rsidRDefault="00027777" w:rsidP="003D2E03">
      <w:pPr>
        <w:autoSpaceDE w:val="0"/>
        <w:autoSpaceDN w:val="0"/>
        <w:adjustRightInd w:val="0"/>
        <w:ind w:firstLine="709"/>
        <w:jc w:val="both"/>
      </w:pPr>
      <w:r w:rsidRPr="00480ACA">
        <w:t>Как указано выше, в</w:t>
      </w:r>
      <w:r w:rsidR="00286466" w:rsidRPr="00480ACA">
        <w:t xml:space="preserve"> 2017 году доля договоров, ис</w:t>
      </w:r>
      <w:r w:rsidR="00672D00" w:rsidRPr="00480ACA">
        <w:t xml:space="preserve">полненных с нарушением условий, </w:t>
      </w:r>
      <w:r w:rsidR="00286466" w:rsidRPr="00480ACA">
        <w:t>возросла с 26,8% до 32,9%, т.е. на 6,1% по сравнению с 2016</w:t>
      </w:r>
      <w:r w:rsidR="00C76465" w:rsidRPr="00480ACA">
        <w:t xml:space="preserve"> годом</w:t>
      </w:r>
      <w:r w:rsidR="00286466" w:rsidRPr="00480ACA">
        <w:t xml:space="preserve">, а исковая работа по организациям снизилась </w:t>
      </w:r>
      <w:proofErr w:type="gramStart"/>
      <w:r w:rsidR="00286466" w:rsidRPr="00480ACA">
        <w:t>на</w:t>
      </w:r>
      <w:proofErr w:type="gramEnd"/>
      <w:r w:rsidR="00286466" w:rsidRPr="00480ACA">
        <w:t xml:space="preserve"> 42,7% (с 53,4% до 10,7%).</w:t>
      </w:r>
      <w:r w:rsidR="003D2E03" w:rsidRPr="00480ACA">
        <w:t xml:space="preserve"> </w:t>
      </w:r>
      <w:proofErr w:type="gramStart"/>
      <w:r w:rsidR="003D2E03" w:rsidRPr="00480ACA">
        <w:t xml:space="preserve">Данная динамика связана с отсутствием у комиссии достоверной информации при формировании РКПО в части соблюдения участниками отбора пп. «е» п.23 Порядка № 615 (отсутствие договора, расторгнутого по решению суда или в одностороннем порядке при существенных нарушениях участником </w:t>
      </w:r>
      <w:r w:rsidR="003D2E03" w:rsidRPr="00480ACA">
        <w:lastRenderedPageBreak/>
        <w:t xml:space="preserve">отбора условий договора), </w:t>
      </w:r>
      <w:r w:rsidR="00736B50" w:rsidRPr="00480ACA">
        <w:t xml:space="preserve">с </w:t>
      </w:r>
      <w:r w:rsidR="003D2E03" w:rsidRPr="00480ACA">
        <w:t xml:space="preserve">неиспользованием </w:t>
      </w:r>
      <w:r w:rsidR="00286466" w:rsidRPr="00480ACA">
        <w:t>Регоператор</w:t>
      </w:r>
      <w:r w:rsidR="003D2E03" w:rsidRPr="00480ACA">
        <w:t>ом</w:t>
      </w:r>
      <w:r w:rsidR="00286466" w:rsidRPr="00480ACA">
        <w:t xml:space="preserve"> </w:t>
      </w:r>
      <w:r w:rsidR="00736B50" w:rsidRPr="00480ACA">
        <w:t xml:space="preserve">установленного </w:t>
      </w:r>
      <w:r w:rsidR="00286466" w:rsidRPr="00480ACA">
        <w:t>прав</w:t>
      </w:r>
      <w:r w:rsidR="003D2E03" w:rsidRPr="00480ACA">
        <w:t>а</w:t>
      </w:r>
      <w:r w:rsidR="00286466" w:rsidRPr="00480ACA">
        <w:t xml:space="preserve"> расторжения договоров в одностороннем порядке, </w:t>
      </w:r>
      <w:r w:rsidR="00736B50" w:rsidRPr="00480ACA">
        <w:t>и, соответственно, с отсутствием у комиссии информации, позволяющей исключить из</w:t>
      </w:r>
      <w:proofErr w:type="gramEnd"/>
      <w:r w:rsidR="00286466" w:rsidRPr="00480ACA">
        <w:t xml:space="preserve"> РКПО </w:t>
      </w:r>
      <w:r w:rsidR="002F550C" w:rsidRPr="00480ACA">
        <w:t>«недобросовестных» подрядчиков.</w:t>
      </w:r>
      <w:r w:rsidR="00286466" w:rsidRPr="00480ACA">
        <w:t xml:space="preserve"> </w:t>
      </w:r>
      <w:r w:rsidR="002F550C" w:rsidRPr="00480ACA">
        <w:t>В результате в 2018</w:t>
      </w:r>
      <w:r w:rsidR="00322897" w:rsidRPr="00480ACA">
        <w:t> </w:t>
      </w:r>
      <w:r w:rsidR="002F550C" w:rsidRPr="00480ACA">
        <w:t>г. заключаются новые контракты с подрядными организациями, которые ранее неоднократно нарушали сроки исполнения обязательств.</w:t>
      </w:r>
    </w:p>
    <w:p w:rsidR="00672D00" w:rsidRPr="00480ACA" w:rsidRDefault="00027777" w:rsidP="00027777">
      <w:pPr>
        <w:ind w:firstLine="709"/>
        <w:jc w:val="both"/>
      </w:pPr>
      <w:r w:rsidRPr="00480ACA">
        <w:t>Таким образом, цель использования результатов квалификационного отбора подрядчиков в РКПО для минимизации рисков неисполнения заказа со стороны участника на основе контроля его надежности на этапе предварительного отбора, а также на основании истории его «добросовестности», не достигается</w:t>
      </w:r>
      <w:r w:rsidR="00672D00" w:rsidRPr="00480ACA">
        <w:t>.</w:t>
      </w:r>
    </w:p>
    <w:p w:rsidR="00672D00" w:rsidRPr="00480ACA" w:rsidRDefault="00672D00" w:rsidP="00FF27A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F27AA" w:rsidRPr="00480ACA" w:rsidRDefault="00FF27AA" w:rsidP="00FF27AA">
      <w:pPr>
        <w:autoSpaceDE w:val="0"/>
        <w:autoSpaceDN w:val="0"/>
        <w:adjustRightInd w:val="0"/>
        <w:ind w:firstLine="709"/>
        <w:jc w:val="both"/>
      </w:pPr>
      <w:r w:rsidRPr="00480ACA">
        <w:rPr>
          <w:i/>
        </w:rPr>
        <w:t>1.5</w:t>
      </w:r>
      <w:r w:rsidRPr="00480ACA">
        <w:t xml:space="preserve"> Анализ данных ЕИС показал, что в Краснодарском крае, Астраханской, Воронежской, Ростовской, Саратовской областях органы исполнительной власти, уполномоченные в сфере строительства и жилищно-коммунального хозяйства, наделены полномочием по ведению РКПО. </w:t>
      </w:r>
    </w:p>
    <w:p w:rsidR="00FF27AA" w:rsidRPr="00480ACA" w:rsidRDefault="00FF27AA" w:rsidP="00FF27A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80ACA">
        <w:t>Как показала проверка</w:t>
      </w:r>
      <w:r w:rsidR="00672D00" w:rsidRPr="00480ACA">
        <w:t>,</w:t>
      </w:r>
      <w:r w:rsidRPr="00480ACA">
        <w:t xml:space="preserve"> результативность установленной системы привлечения подрядчиков с предварительным отбором (включением в реестр) зависит в большей степени от действий Регоператора. В связи с этим необходим анализ целесообразности передачи полномочий по ведению РКПО комитету ЖКХ и ТЭК, как органу, уполномоченному</w:t>
      </w:r>
      <w:r w:rsidRPr="00480ACA">
        <w:rPr>
          <w:rFonts w:eastAsiaTheme="minorHAnsi"/>
          <w:lang w:eastAsia="en-US"/>
        </w:rPr>
        <w:t xml:space="preserve"> на формирование региональной программы капремонта МКД, на координацию деятельности исполнителей данной программы, мониторинг и </w:t>
      </w:r>
      <w:proofErr w:type="gramStart"/>
      <w:r w:rsidRPr="00480ACA">
        <w:rPr>
          <w:rFonts w:eastAsiaTheme="minorHAnsi"/>
          <w:lang w:eastAsia="en-US"/>
        </w:rPr>
        <w:t>контроль за</w:t>
      </w:r>
      <w:proofErr w:type="gramEnd"/>
      <w:r w:rsidRPr="00480ACA">
        <w:rPr>
          <w:rFonts w:eastAsiaTheme="minorHAnsi"/>
          <w:lang w:eastAsia="en-US"/>
        </w:rPr>
        <w:t xml:space="preserve"> её реализацией, а также уполномоченного на осуществление контроля за соответствием деятельности Регоператора установленным требованиям. </w:t>
      </w:r>
      <w:proofErr w:type="gramStart"/>
      <w:r w:rsidRPr="00480ACA">
        <w:rPr>
          <w:rFonts w:eastAsiaTheme="minorHAnsi"/>
          <w:lang w:eastAsia="en-US"/>
        </w:rPr>
        <w:t>Предметом такого контроля является осуществление Регоператором контроля качества и сроков оказания услуг (выполнения работ) подрядными организациями и соответствие их требованиям проектной документации (п.1.4.</w:t>
      </w:r>
      <w:proofErr w:type="gramEnd"/>
      <w:r w:rsidRPr="00480ACA">
        <w:rPr>
          <w:rFonts w:eastAsiaTheme="minorHAnsi"/>
          <w:lang w:eastAsia="en-US"/>
        </w:rPr>
        <w:t xml:space="preserve"> </w:t>
      </w:r>
      <w:proofErr w:type="gramStart"/>
      <w:r w:rsidRPr="00480ACA">
        <w:rPr>
          <w:rFonts w:eastAsiaTheme="minorHAnsi"/>
          <w:lang w:eastAsia="en-US"/>
        </w:rPr>
        <w:t>Административного регламента, утв. приказом комитета ЖКХ и ТЭК от 24.06.2016 № 214-ОД).</w:t>
      </w:r>
      <w:proofErr w:type="gramEnd"/>
    </w:p>
    <w:p w:rsidR="00FF27AA" w:rsidRPr="00480ACA" w:rsidRDefault="00FF27AA" w:rsidP="00FF27A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ACA">
        <w:rPr>
          <w:rFonts w:ascii="Times New Roman" w:eastAsia="Calibri" w:hAnsi="Times New Roman" w:cs="Times New Roman"/>
          <w:sz w:val="24"/>
          <w:szCs w:val="24"/>
        </w:rPr>
        <w:t xml:space="preserve">По информации о проведенных электронных аукционах (в Порядке №615), размещенной на сайте </w:t>
      </w:r>
      <w:hyperlink r:id="rId18" w:history="1">
        <w:r w:rsidRPr="00480ACA">
          <w:rPr>
            <w:rFonts w:ascii="Times New Roman" w:eastAsia="Calibri" w:hAnsi="Times New Roman" w:cs="Times New Roman"/>
            <w:sz w:val="24"/>
            <w:szCs w:val="24"/>
          </w:rPr>
          <w:t>http://zakupki.gov.ru</w:t>
        </w:r>
      </w:hyperlink>
      <w:r w:rsidRPr="00480ACA">
        <w:rPr>
          <w:rFonts w:ascii="Times New Roman" w:eastAsia="Calibri" w:hAnsi="Times New Roman" w:cs="Times New Roman"/>
          <w:sz w:val="24"/>
          <w:szCs w:val="24"/>
        </w:rPr>
        <w:t xml:space="preserve">, можно сделать вывод о том, что региональные операторы в Астраханской, Саратовской и Ростовской областях </w:t>
      </w:r>
      <w:r w:rsidR="0050454C" w:rsidRPr="00480ACA">
        <w:rPr>
          <w:rFonts w:ascii="Times New Roman" w:eastAsia="Calibri" w:hAnsi="Times New Roman" w:cs="Times New Roman"/>
          <w:sz w:val="24"/>
          <w:szCs w:val="24"/>
        </w:rPr>
        <w:t>отбор</w:t>
      </w:r>
      <w:r w:rsidRPr="00480ACA">
        <w:rPr>
          <w:rFonts w:ascii="Times New Roman" w:eastAsia="Calibri" w:hAnsi="Times New Roman" w:cs="Times New Roman"/>
          <w:sz w:val="24"/>
          <w:szCs w:val="24"/>
        </w:rPr>
        <w:t xml:space="preserve"> подрядных организаций для проведения капитального ремонта МКД осуществляют самостоятельно - без специализированных организаций.</w:t>
      </w:r>
    </w:p>
    <w:p w:rsidR="00FF27AA" w:rsidRPr="00480ACA" w:rsidRDefault="00FF27AA" w:rsidP="00FF27AA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5B1FF7" w:rsidRPr="00480ACA" w:rsidRDefault="005B1FF7" w:rsidP="00027777">
      <w:pPr>
        <w:tabs>
          <w:tab w:val="left" w:pos="4680"/>
        </w:tabs>
        <w:ind w:firstLine="709"/>
        <w:jc w:val="both"/>
        <w:rPr>
          <w:b/>
        </w:rPr>
      </w:pPr>
      <w:r w:rsidRPr="00480ACA">
        <w:rPr>
          <w:b/>
        </w:rPr>
        <w:t>Проведение аукционов по продаже земельных участков и на право заключения договоров аренды земельных участков</w:t>
      </w:r>
    </w:p>
    <w:p w:rsidR="0050454C" w:rsidRPr="00480ACA" w:rsidRDefault="0050454C" w:rsidP="005B1FF7">
      <w:pPr>
        <w:ind w:firstLine="709"/>
        <w:jc w:val="both"/>
        <w:rPr>
          <w:i/>
          <w:sz w:val="16"/>
          <w:szCs w:val="16"/>
        </w:rPr>
      </w:pPr>
    </w:p>
    <w:p w:rsidR="005B1FF7" w:rsidRPr="00480ACA" w:rsidRDefault="00322897" w:rsidP="005B1FF7">
      <w:pPr>
        <w:ind w:firstLine="709"/>
        <w:jc w:val="both"/>
      </w:pPr>
      <w:r w:rsidRPr="00480ACA">
        <w:rPr>
          <w:i/>
        </w:rPr>
        <w:t>2</w:t>
      </w:r>
      <w:r w:rsidR="005B1FF7" w:rsidRPr="00480ACA">
        <w:rPr>
          <w:i/>
        </w:rPr>
        <w:t>.1 Краткая информация о проверяемой сфере</w:t>
      </w:r>
      <w:r w:rsidR="00DE495B" w:rsidRPr="00480ACA">
        <w:rPr>
          <w:i/>
        </w:rPr>
        <w:t>.</w:t>
      </w:r>
    </w:p>
    <w:p w:rsidR="005B1FF7" w:rsidRPr="00480ACA" w:rsidRDefault="005B1FF7" w:rsidP="005B1FF7">
      <w:pPr>
        <w:ind w:firstLine="709"/>
        <w:jc w:val="both"/>
      </w:pPr>
      <w:proofErr w:type="gramStart"/>
      <w:r w:rsidRPr="00480ACA">
        <w:t>В соответствии с п.</w:t>
      </w:r>
      <w:r w:rsidR="00C23349" w:rsidRPr="00480ACA">
        <w:t> </w:t>
      </w:r>
      <w:r w:rsidRPr="00480ACA">
        <w:t>4 ст.</w:t>
      </w:r>
      <w:r w:rsidR="00C23349" w:rsidRPr="00480ACA">
        <w:t> </w:t>
      </w:r>
      <w:r w:rsidRPr="00480ACA">
        <w:t>1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ст. ст. 10, 39.2 Земельного кодекса Российской Федерации (далее ЗК РФ) к полномочиям органов государственной власти субъекта РФ относится решение вопросов по управлению и распоряжению земельными участками, находящимися в собственности субъектов Российской Федерации.</w:t>
      </w:r>
      <w:proofErr w:type="gramEnd"/>
    </w:p>
    <w:p w:rsidR="005B1FF7" w:rsidRPr="00480ACA" w:rsidRDefault="005B1FF7" w:rsidP="005B1FF7">
      <w:pPr>
        <w:ind w:firstLine="709"/>
        <w:jc w:val="both"/>
      </w:pPr>
      <w:r w:rsidRPr="00480ACA">
        <w:t>Предоставление земельных участков в собственность или аренду осуществляется уполномоченным органом власти как безвозмездно (согласно п.</w:t>
      </w:r>
      <w:r w:rsidR="003D2E03" w:rsidRPr="00480ACA">
        <w:t> </w:t>
      </w:r>
      <w:r w:rsidRPr="00480ACA">
        <w:t>2 ст.</w:t>
      </w:r>
      <w:r w:rsidR="003D2E03" w:rsidRPr="00480ACA">
        <w:t> </w:t>
      </w:r>
      <w:r w:rsidRPr="00480ACA">
        <w:t>39.3, п.2 ст.</w:t>
      </w:r>
      <w:r w:rsidR="00C23349" w:rsidRPr="00480ACA">
        <w:t> </w:t>
      </w:r>
      <w:r w:rsidRPr="00480ACA">
        <w:t>39.6 ЗК РФ), так и на торгах, проводимых в форме аукционов (согласно п.</w:t>
      </w:r>
      <w:r w:rsidR="003D2E03" w:rsidRPr="00480ACA">
        <w:t> </w:t>
      </w:r>
      <w:r w:rsidRPr="00480ACA">
        <w:t>1 ст.</w:t>
      </w:r>
      <w:r w:rsidR="003D2E03" w:rsidRPr="00480ACA">
        <w:t> </w:t>
      </w:r>
      <w:r w:rsidRPr="00480ACA">
        <w:t>39.3, п.</w:t>
      </w:r>
      <w:r w:rsidR="00C23349" w:rsidRPr="00480ACA">
        <w:t> </w:t>
      </w:r>
      <w:r w:rsidRPr="00480ACA">
        <w:t>1 ст.</w:t>
      </w:r>
      <w:r w:rsidR="003D2E03" w:rsidRPr="00480ACA">
        <w:t> </w:t>
      </w:r>
      <w:r w:rsidRPr="00480ACA">
        <w:t xml:space="preserve">39.6 ЗК РФ). </w:t>
      </w:r>
    </w:p>
    <w:p w:rsidR="005B1FF7" w:rsidRPr="00480ACA" w:rsidRDefault="005B1FF7" w:rsidP="005B1FF7">
      <w:pPr>
        <w:ind w:firstLine="709"/>
        <w:jc w:val="both"/>
      </w:pPr>
      <w:r w:rsidRPr="00480ACA">
        <w:t>Решение о проведен</w:t>
      </w:r>
      <w:proofErr w:type="gramStart"/>
      <w:r w:rsidRPr="00480ACA">
        <w:t>ии ау</w:t>
      </w:r>
      <w:proofErr w:type="gramEnd"/>
      <w:r w:rsidRPr="00480ACA">
        <w:t>кционов по продаже и на право заключения договора аренды земельных участков, находящихся в государственной или муниципальной собственности, принимается уполномоченным органом, в том числе по заявлениям граждан или юридических лиц (п.</w:t>
      </w:r>
      <w:r w:rsidR="003D2E03" w:rsidRPr="00480ACA">
        <w:t> </w:t>
      </w:r>
      <w:r w:rsidRPr="00480ACA">
        <w:t>1 ст.</w:t>
      </w:r>
      <w:r w:rsidR="00C23349" w:rsidRPr="00480ACA">
        <w:t> </w:t>
      </w:r>
      <w:r w:rsidRPr="00480ACA">
        <w:t xml:space="preserve">39.11 ЗК РФ). Порядок организации и подготовки проведения аукциона определен ст.ст. 39.11, 39.12 ЗК РФ. </w:t>
      </w:r>
    </w:p>
    <w:p w:rsidR="005B1FF7" w:rsidRPr="00480ACA" w:rsidRDefault="005B1FF7" w:rsidP="005B1FF7">
      <w:pPr>
        <w:autoSpaceDE w:val="0"/>
        <w:autoSpaceDN w:val="0"/>
        <w:adjustRightInd w:val="0"/>
        <w:ind w:firstLine="709"/>
        <w:jc w:val="both"/>
      </w:pPr>
      <w:r w:rsidRPr="00480ACA">
        <w:t xml:space="preserve">Согласно постановлению Администрации Волгоградской области от 09.11.2009 № 399-п «О полномочиях органов исполнительной власти Волгоградской области в сфере регулирования земельных отношений» органом исполнительной власти Волгоградской области, уполномоченным в сфере земельных отношений, является Облкомимущество, </w:t>
      </w:r>
      <w:proofErr w:type="gramStart"/>
      <w:r w:rsidRPr="00480ACA">
        <w:lastRenderedPageBreak/>
        <w:t>осуществляющее</w:t>
      </w:r>
      <w:proofErr w:type="gramEnd"/>
      <w:r w:rsidRPr="00480ACA">
        <w:t xml:space="preserve"> свою деятельность на основании </w:t>
      </w:r>
      <w:r w:rsidR="0050454C" w:rsidRPr="00480ACA">
        <w:t>Положения</w:t>
      </w:r>
      <w:r w:rsidRPr="00480ACA">
        <w:t xml:space="preserve">, утвержденного постановлением Губернатора Волгоградской области от 26.04.2012 №222. </w:t>
      </w:r>
    </w:p>
    <w:p w:rsidR="005B1FF7" w:rsidRPr="00480ACA" w:rsidRDefault="005B1FF7" w:rsidP="005B1FF7">
      <w:pPr>
        <w:autoSpaceDE w:val="0"/>
        <w:autoSpaceDN w:val="0"/>
        <w:adjustRightInd w:val="0"/>
        <w:ind w:firstLine="709"/>
        <w:jc w:val="both"/>
      </w:pPr>
      <w:r w:rsidRPr="00480ACA">
        <w:t xml:space="preserve">Облкомимущество имеет подведомственное учреждение - государственное бюджетное учреждение Волгоградской области «Волгоградоблтехинвентаризация», которое вправе оказывать услуги по организации и проведению торгов (аукционов, конкурсов), но только по продаже имущества и прав их аренды. </w:t>
      </w:r>
    </w:p>
    <w:p w:rsidR="005B1FF7" w:rsidRPr="00480ACA" w:rsidRDefault="005B1FF7" w:rsidP="005B1FF7">
      <w:pPr>
        <w:autoSpaceDE w:val="0"/>
        <w:autoSpaceDN w:val="0"/>
        <w:adjustRightInd w:val="0"/>
        <w:ind w:firstLine="709"/>
        <w:jc w:val="both"/>
      </w:pPr>
      <w:r w:rsidRPr="00480ACA">
        <w:t>Руководствуясь п.11 ст.39.11 ЗК РФ, определяющей, что организатором аукциона вправе выступить уполномоченный орган или специализированная организация, действующая на основании договора с уполномоченным органом, Облкомимущество полномочия по организации и проведению торгов в сфере земельных отношений передал ГКУ «ЦОЗ».  Соглашение об организации и проведен</w:t>
      </w:r>
      <w:proofErr w:type="gramStart"/>
      <w:r w:rsidRPr="00480ACA">
        <w:t>ии ау</w:t>
      </w:r>
      <w:proofErr w:type="gramEnd"/>
      <w:r w:rsidRPr="00480ACA">
        <w:t>кционов по продаже земельных участков и аукционов на право заключения договоров аренды земельных участков заключено Облкомиму</w:t>
      </w:r>
      <w:r w:rsidR="0050454C" w:rsidRPr="00480ACA">
        <w:t>ществом с ГКУ «ЦОЗ» 09.03.2016 по согласованию с</w:t>
      </w:r>
      <w:r w:rsidRPr="00480ACA">
        <w:t xml:space="preserve"> Облкомзакупки (далее Соглашение от 09.03.2016). Впоследствии в данный документ внесены изменения от 26.04.2017, от 10.07.2017, от 12.02.2018, от 16.04.2018. </w:t>
      </w:r>
    </w:p>
    <w:p w:rsidR="005B1FF7" w:rsidRPr="00480ACA" w:rsidRDefault="005B1FF7" w:rsidP="005B1FF7">
      <w:pPr>
        <w:autoSpaceDE w:val="0"/>
        <w:autoSpaceDN w:val="0"/>
        <w:adjustRightInd w:val="0"/>
        <w:ind w:firstLine="709"/>
        <w:jc w:val="both"/>
      </w:pPr>
      <w:proofErr w:type="gramStart"/>
      <w:r w:rsidRPr="00480ACA">
        <w:t>Приказом Облкомзакупки от 18.02.2016 №16/01 в п.2.2, 2.3 Устава ГКУ «ЦОЗ» внесены дополнения в предмет, цели и виды деятельности в части осуществления полномочий по организации и проведению торгов, переданных учреждению на основании соглашения, органом исполнительной власти Волгоградской области, уполномоченным в сфере имущественных и земельных отношений на территории Волгоградской области.</w:t>
      </w:r>
      <w:proofErr w:type="gramEnd"/>
    </w:p>
    <w:p w:rsidR="00273BBB" w:rsidRPr="00480ACA" w:rsidRDefault="00273BBB" w:rsidP="005B1FF7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1FF7" w:rsidRPr="00480ACA" w:rsidRDefault="00322897" w:rsidP="005B1FF7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0ACA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5B1FF7" w:rsidRPr="00480ACA">
        <w:rPr>
          <w:rFonts w:ascii="Times New Roman" w:eastAsia="Calibri" w:hAnsi="Times New Roman" w:cs="Times New Roman"/>
          <w:i/>
          <w:sz w:val="24"/>
          <w:szCs w:val="24"/>
        </w:rPr>
        <w:t>.2. Исполнение ГКУ «ЦОЗ» полномочий организатора аукционов по продаже земельных участков и на право заключения договоров аренды земельных участков</w:t>
      </w:r>
      <w:r w:rsidR="00DE495B" w:rsidRPr="00480AC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B1FF7" w:rsidRPr="00480ACA" w:rsidRDefault="005B1FF7" w:rsidP="005B1FF7">
      <w:pPr>
        <w:autoSpaceDE w:val="0"/>
        <w:autoSpaceDN w:val="0"/>
        <w:adjustRightInd w:val="0"/>
        <w:ind w:firstLine="709"/>
        <w:jc w:val="both"/>
      </w:pPr>
      <w:r w:rsidRPr="00480ACA">
        <w:t>Исполнение полномочий по организации и проведению аукционов по продаже и аренде земельных участков осуществляется отделом организации земельных торгов (</w:t>
      </w:r>
      <w:proofErr w:type="gramStart"/>
      <w:r w:rsidRPr="00480ACA">
        <w:t>создан</w:t>
      </w:r>
      <w:proofErr w:type="gramEnd"/>
      <w:r w:rsidRPr="00480ACA">
        <w:t xml:space="preserve"> приказом ГКУ «ЦОЗ» от 11.04.2016 №</w:t>
      </w:r>
      <w:r w:rsidR="005661DB" w:rsidRPr="00480ACA">
        <w:t> </w:t>
      </w:r>
      <w:r w:rsidRPr="00480ACA">
        <w:t>28/1) в соответствии с Порядком взаимодействия, установленным п.2 Соглашения от 09.03.2016.</w:t>
      </w:r>
    </w:p>
    <w:p w:rsidR="005B1FF7" w:rsidRPr="00480ACA" w:rsidRDefault="005B1FF7" w:rsidP="005B1FF7">
      <w:pPr>
        <w:autoSpaceDE w:val="0"/>
        <w:autoSpaceDN w:val="0"/>
        <w:adjustRightInd w:val="0"/>
        <w:ind w:firstLine="709"/>
        <w:jc w:val="both"/>
      </w:pPr>
      <w:proofErr w:type="gramStart"/>
      <w:r w:rsidRPr="00480ACA">
        <w:t>Пунктом 2.1 данного соглашения определено, что уполномоченный орган направляет организатору торгов сопроводительным письмом документы по каждому предмету аукциона (лоту), включающие, в том числе: кадастровый паспорт земельного участка и иные документы, содержащие сведения: о предмете аукциона, о максимально и (или) минимально допустимых параметрах разрешенного строительства, о технических условиях подключения объекта капитального строительства к сетям инженерно-технического обеспечения.</w:t>
      </w:r>
      <w:proofErr w:type="gramEnd"/>
      <w:r w:rsidRPr="00480ACA">
        <w:t xml:space="preserve"> В случае несоответствия представленных документов </w:t>
      </w:r>
      <w:proofErr w:type="gramStart"/>
      <w:r w:rsidRPr="00480ACA">
        <w:t>требованиям, предъявляемым соглашением к их содержанию и составу организатор в течение двух рабочих дней со дня получения документов возвращает</w:t>
      </w:r>
      <w:proofErr w:type="gramEnd"/>
      <w:r w:rsidRPr="00480ACA">
        <w:t xml:space="preserve"> их уполномоченному органу (п.</w:t>
      </w:r>
      <w:r w:rsidR="005661DB" w:rsidRPr="00480ACA">
        <w:t> </w:t>
      </w:r>
      <w:r w:rsidRPr="00480ACA">
        <w:t>2.1.4).</w:t>
      </w:r>
    </w:p>
    <w:p w:rsidR="003A463F" w:rsidRPr="00480ACA" w:rsidRDefault="003A463F" w:rsidP="003A463F">
      <w:pPr>
        <w:autoSpaceDE w:val="0"/>
        <w:autoSpaceDN w:val="0"/>
        <w:adjustRightInd w:val="0"/>
        <w:ind w:firstLine="709"/>
        <w:jc w:val="both"/>
      </w:pPr>
      <w:r w:rsidRPr="00480ACA">
        <w:t>Установлено, что Облкомимуществом по аукционам №№ 4,10 (2017 год), №№</w:t>
      </w:r>
      <w:r w:rsidR="005661DB" w:rsidRPr="00480ACA">
        <w:t> </w:t>
      </w:r>
      <w:r w:rsidRPr="00480ACA">
        <w:t xml:space="preserve">5, 8, 55, 4 (5 месяцев 2018 года) документы согласно установленному перечню организатору торгов не направлялись, а в сопроводительном письме указывалась ссылка на ранее переданные документы. При этом подтверждение того, что представленные ранее документы (например, о технических условиях подключения объекта капитального строительства к сетям инженерно-технического обеспечения) актуальны и продолжают  действовать, отсутствуют. Таким образом, ГКУ «ЦОЗ» аукционы по 65 земельным участкам были проведены в нарушение п. 2.1. </w:t>
      </w:r>
      <w:r w:rsidR="00FA7E7A" w:rsidRPr="00480ACA">
        <w:t>Соглашения от 09.03.2016</w:t>
      </w:r>
      <w:r w:rsidRPr="00480ACA">
        <w:t xml:space="preserve">. </w:t>
      </w:r>
    </w:p>
    <w:p w:rsidR="005B1FF7" w:rsidRPr="00480ACA" w:rsidRDefault="005B1FF7" w:rsidP="005B1FF7">
      <w:pPr>
        <w:autoSpaceDE w:val="0"/>
        <w:autoSpaceDN w:val="0"/>
        <w:adjustRightInd w:val="0"/>
        <w:ind w:firstLine="709"/>
        <w:jc w:val="both"/>
      </w:pPr>
      <w:r w:rsidRPr="00480ACA">
        <w:t>Согласно информации Облкомимущества в 2017</w:t>
      </w:r>
      <w:r w:rsidR="00C23349" w:rsidRPr="00480ACA">
        <w:t> </w:t>
      </w:r>
      <w:r w:rsidRPr="00480ACA">
        <w:t>году организовано и проведено 82</w:t>
      </w:r>
      <w:r w:rsidR="00F476E2" w:rsidRPr="00480ACA">
        <w:t> </w:t>
      </w:r>
      <w:r w:rsidRPr="00480ACA">
        <w:t>аукциона по продаже и аренде 500 земельных участков, в том числе:</w:t>
      </w:r>
    </w:p>
    <w:p w:rsidR="005B1FF7" w:rsidRPr="00480ACA" w:rsidRDefault="005B1FF7" w:rsidP="005B1FF7">
      <w:pPr>
        <w:autoSpaceDE w:val="0"/>
        <w:autoSpaceDN w:val="0"/>
        <w:adjustRightInd w:val="0"/>
        <w:ind w:firstLine="709"/>
        <w:jc w:val="both"/>
      </w:pPr>
      <w:r w:rsidRPr="00480ACA">
        <w:t>- 6 аукционов по продаже 10 земельных участков, из которых договоры заключены по 2</w:t>
      </w:r>
      <w:r w:rsidR="00F476E2" w:rsidRPr="00480ACA">
        <w:t> </w:t>
      </w:r>
      <w:r w:rsidRPr="00480ACA">
        <w:t>участкам, что составило 20% от заявленных лотов;</w:t>
      </w:r>
    </w:p>
    <w:p w:rsidR="005B1FF7" w:rsidRPr="00480ACA" w:rsidRDefault="005B1FF7" w:rsidP="005B1FF7">
      <w:pPr>
        <w:autoSpaceDE w:val="0"/>
        <w:autoSpaceDN w:val="0"/>
        <w:adjustRightInd w:val="0"/>
        <w:ind w:firstLine="709"/>
        <w:jc w:val="both"/>
      </w:pPr>
      <w:r w:rsidRPr="00480ACA">
        <w:t>- 75 аукционов по аренде 490 земельных участков, из них договоры заключены по 102</w:t>
      </w:r>
      <w:r w:rsidR="00F476E2" w:rsidRPr="00480ACA">
        <w:t> </w:t>
      </w:r>
      <w:r w:rsidRPr="00480ACA">
        <w:t xml:space="preserve">участкам, что составило 20,8% соответственно.  </w:t>
      </w:r>
    </w:p>
    <w:p w:rsidR="005B1FF7" w:rsidRPr="00480ACA" w:rsidRDefault="005B1FF7" w:rsidP="005B1FF7">
      <w:pPr>
        <w:autoSpaceDE w:val="0"/>
        <w:autoSpaceDN w:val="0"/>
        <w:adjustRightInd w:val="0"/>
        <w:ind w:firstLine="709"/>
        <w:jc w:val="both"/>
      </w:pPr>
      <w:r w:rsidRPr="00480ACA">
        <w:t>Результативность проведенных аукционов в разрезе целевого назначения земель сложилась следующим образом:</w:t>
      </w:r>
    </w:p>
    <w:p w:rsidR="005B1FF7" w:rsidRPr="00480ACA" w:rsidRDefault="005B1FF7" w:rsidP="005B1FF7">
      <w:pPr>
        <w:autoSpaceDE w:val="0"/>
        <w:autoSpaceDN w:val="0"/>
        <w:adjustRightInd w:val="0"/>
        <w:ind w:firstLine="709"/>
        <w:jc w:val="both"/>
      </w:pPr>
      <w:r w:rsidRPr="00480ACA">
        <w:lastRenderedPageBreak/>
        <w:t>- и</w:t>
      </w:r>
      <w:r w:rsidR="00273BBB" w:rsidRPr="00480ACA">
        <w:t>з</w:t>
      </w:r>
      <w:r w:rsidRPr="00480ACA">
        <w:t xml:space="preserve"> 61 участка земель сельскохозяйственного назначения договоры заключены по 24,</w:t>
      </w:r>
      <w:r w:rsidR="00FA7E7A" w:rsidRPr="00480ACA">
        <w:t xml:space="preserve"> </w:t>
      </w:r>
      <w:r w:rsidRPr="00480ACA">
        <w:t xml:space="preserve"> что составило 39,3% от заявленных лотов;   </w:t>
      </w:r>
    </w:p>
    <w:p w:rsidR="005B1FF7" w:rsidRPr="00480ACA" w:rsidRDefault="005B1FF7" w:rsidP="005B1FF7">
      <w:pPr>
        <w:autoSpaceDE w:val="0"/>
        <w:autoSpaceDN w:val="0"/>
        <w:adjustRightInd w:val="0"/>
        <w:ind w:firstLine="709"/>
        <w:jc w:val="both"/>
      </w:pPr>
      <w:r w:rsidRPr="00480ACA">
        <w:t xml:space="preserve">- из 206 участков земель населенных пунктов для индивидуального жилищного строительства </w:t>
      </w:r>
      <w:r w:rsidR="000546B7" w:rsidRPr="00480ACA">
        <w:t xml:space="preserve">(далее ИЖС) </w:t>
      </w:r>
      <w:r w:rsidR="00FA7E7A" w:rsidRPr="00480ACA">
        <w:t>-</w:t>
      </w:r>
      <w:r w:rsidRPr="00480ACA">
        <w:t xml:space="preserve"> по 45, что составило 21,8</w:t>
      </w:r>
      <w:r w:rsidR="00C23349" w:rsidRPr="00480ACA">
        <w:t> </w:t>
      </w:r>
      <w:r w:rsidRPr="00480ACA">
        <w:t xml:space="preserve">% соответственно; </w:t>
      </w:r>
    </w:p>
    <w:p w:rsidR="005B1FF7" w:rsidRPr="00480ACA" w:rsidRDefault="005B1FF7" w:rsidP="005B1FF7">
      <w:pPr>
        <w:autoSpaceDE w:val="0"/>
        <w:autoSpaceDN w:val="0"/>
        <w:adjustRightInd w:val="0"/>
        <w:ind w:firstLine="709"/>
        <w:jc w:val="both"/>
      </w:pPr>
      <w:r w:rsidRPr="00480ACA">
        <w:t xml:space="preserve">- из 22 участков земель населенных пунктов для строительства </w:t>
      </w:r>
      <w:r w:rsidR="00FA7E7A" w:rsidRPr="00480ACA">
        <w:t>-</w:t>
      </w:r>
      <w:r w:rsidRPr="00480ACA">
        <w:t xml:space="preserve"> по 13, что составило 59,1</w:t>
      </w:r>
      <w:r w:rsidR="00C23349" w:rsidRPr="00480ACA">
        <w:t xml:space="preserve"> </w:t>
      </w:r>
      <w:r w:rsidRPr="00480ACA">
        <w:t xml:space="preserve">% соответственно; </w:t>
      </w:r>
    </w:p>
    <w:p w:rsidR="005B1FF7" w:rsidRPr="00480ACA" w:rsidRDefault="005B1FF7" w:rsidP="005B1FF7">
      <w:pPr>
        <w:autoSpaceDE w:val="0"/>
        <w:autoSpaceDN w:val="0"/>
        <w:adjustRightInd w:val="0"/>
        <w:ind w:firstLine="709"/>
        <w:jc w:val="both"/>
      </w:pPr>
      <w:r w:rsidRPr="00480ACA">
        <w:t xml:space="preserve">- из 211 участков земель населенных пунктов для размещения коммерческого объекта </w:t>
      </w:r>
      <w:r w:rsidR="00605D71" w:rsidRPr="00480ACA">
        <w:t xml:space="preserve">- </w:t>
      </w:r>
      <w:r w:rsidRPr="00480ACA">
        <w:t>по 22, или по 10,4</w:t>
      </w:r>
      <w:r w:rsidR="00C23349" w:rsidRPr="00480ACA">
        <w:t xml:space="preserve"> </w:t>
      </w:r>
      <w:r w:rsidRPr="00480ACA">
        <w:t xml:space="preserve">% соответственно. </w:t>
      </w:r>
    </w:p>
    <w:p w:rsidR="005B1FF7" w:rsidRPr="00480ACA" w:rsidRDefault="005B1FF7" w:rsidP="005B1FF7">
      <w:pPr>
        <w:autoSpaceDE w:val="0"/>
        <w:autoSpaceDN w:val="0"/>
        <w:adjustRightInd w:val="0"/>
        <w:ind w:firstLine="709"/>
        <w:jc w:val="both"/>
      </w:pPr>
      <w:r w:rsidRPr="00480ACA">
        <w:t>Общая сумма начальной цены выставленных на аукцион 500 земельных участков составляла 447347,3 тыс. руб., по итогам торгов заключено 104 договора на 70592,2</w:t>
      </w:r>
      <w:r w:rsidR="00C23349" w:rsidRPr="00480ACA">
        <w:t xml:space="preserve"> </w:t>
      </w:r>
      <w:r w:rsidRPr="00480ACA">
        <w:t xml:space="preserve">тыс. руб., из которых только по 31 (29,8%) получен дополнительный доход в сумме 38310,8 тыс. рублей. </w:t>
      </w:r>
    </w:p>
    <w:p w:rsidR="005B1FF7" w:rsidRPr="00480ACA" w:rsidRDefault="005B1FF7" w:rsidP="005B1FF7">
      <w:pPr>
        <w:autoSpaceDE w:val="0"/>
        <w:autoSpaceDN w:val="0"/>
        <w:adjustRightInd w:val="0"/>
        <w:ind w:firstLine="709"/>
        <w:jc w:val="both"/>
      </w:pPr>
      <w:r w:rsidRPr="00480ACA">
        <w:t>За 5 месяцев 2018 года аукционы по продаже земельных участков не проводились, по результатам 14 аукционов на право заключения договора аренды 41 земельного участка</w:t>
      </w:r>
      <w:r w:rsidR="00273BBB" w:rsidRPr="00480ACA">
        <w:t xml:space="preserve"> </w:t>
      </w:r>
      <w:r w:rsidRPr="00480ACA">
        <w:t>заключено 29 договоров, что составило 70,7% от заявленных лотов. Из них заключено: 16</w:t>
      </w:r>
      <w:r w:rsidR="00F476E2" w:rsidRPr="00480ACA">
        <w:t> </w:t>
      </w:r>
      <w:r w:rsidRPr="00480ACA">
        <w:t xml:space="preserve">договоров, или 100,0% от заявленных лотов - на аренду участков земель населенных пунктов для </w:t>
      </w:r>
      <w:r w:rsidR="000546B7" w:rsidRPr="00480ACA">
        <w:t>ИЖС</w:t>
      </w:r>
      <w:r w:rsidRPr="00480ACA">
        <w:t>; 12</w:t>
      </w:r>
      <w:r w:rsidR="00F476E2" w:rsidRPr="00480ACA">
        <w:t> </w:t>
      </w:r>
      <w:r w:rsidRPr="00480ACA">
        <w:t>договоров, или 60,0</w:t>
      </w:r>
      <w:r w:rsidR="002F53F7" w:rsidRPr="00480ACA">
        <w:t> </w:t>
      </w:r>
      <w:r w:rsidRPr="00480ACA">
        <w:t>% от 20 лотов на аренду земель для размещения коммерческого объекта; 1 договор, или 20,</w:t>
      </w:r>
      <w:r w:rsidR="00CB414D" w:rsidRPr="00480ACA">
        <w:t>0</w:t>
      </w:r>
      <w:r w:rsidR="00F476E2" w:rsidRPr="00480ACA">
        <w:t> </w:t>
      </w:r>
      <w:r w:rsidRPr="00480ACA">
        <w:t>% от 5</w:t>
      </w:r>
      <w:r w:rsidR="00F476E2" w:rsidRPr="00480ACA">
        <w:t> </w:t>
      </w:r>
      <w:r w:rsidRPr="00480ACA">
        <w:t xml:space="preserve">лотов - на аренду земель сельскохозяйственного назначения. </w:t>
      </w:r>
    </w:p>
    <w:p w:rsidR="00273BBB" w:rsidRPr="00480ACA" w:rsidRDefault="005B1FF7" w:rsidP="00E24CD8">
      <w:pPr>
        <w:autoSpaceDE w:val="0"/>
        <w:autoSpaceDN w:val="0"/>
        <w:adjustRightInd w:val="0"/>
        <w:ind w:firstLine="709"/>
        <w:jc w:val="both"/>
      </w:pPr>
      <w:r w:rsidRPr="00480ACA">
        <w:t>Общая сумма начальной цены по 41</w:t>
      </w:r>
      <w:r w:rsidR="00F476E2" w:rsidRPr="00480ACA">
        <w:t> </w:t>
      </w:r>
      <w:r w:rsidRPr="00480ACA">
        <w:t>земельному участку, выставленному на аукцион, составила 13407,0 тыс. руб., из них по 29 заключены договор</w:t>
      </w:r>
      <w:r w:rsidR="00273BBB" w:rsidRPr="00480ACA">
        <w:t>ы</w:t>
      </w:r>
      <w:r w:rsidRPr="00480ACA">
        <w:t xml:space="preserve"> на 23947,8</w:t>
      </w:r>
      <w:r w:rsidR="00F476E2" w:rsidRPr="00480ACA">
        <w:t> </w:t>
      </w:r>
      <w:r w:rsidRPr="00480ACA">
        <w:t xml:space="preserve">тыс. руб., при этом дополнительный доход (15105,6 тыс. руб.) получен только по 16 участкам  (55,1% торгов). </w:t>
      </w:r>
    </w:p>
    <w:p w:rsidR="00DA1E36" w:rsidRPr="00480ACA" w:rsidRDefault="00DA1E36" w:rsidP="00E24CD8">
      <w:pPr>
        <w:autoSpaceDE w:val="0"/>
        <w:autoSpaceDN w:val="0"/>
        <w:adjustRightInd w:val="0"/>
        <w:ind w:firstLine="709"/>
        <w:jc w:val="both"/>
      </w:pPr>
    </w:p>
    <w:p w:rsidR="008630C8" w:rsidRPr="00480ACA" w:rsidRDefault="00322897" w:rsidP="008630C8">
      <w:pPr>
        <w:ind w:firstLine="709"/>
        <w:jc w:val="both"/>
        <w:rPr>
          <w:i/>
        </w:rPr>
      </w:pPr>
      <w:r w:rsidRPr="00480ACA">
        <w:rPr>
          <w:i/>
        </w:rPr>
        <w:t>2</w:t>
      </w:r>
      <w:r w:rsidR="008630C8" w:rsidRPr="00480ACA">
        <w:rPr>
          <w:i/>
        </w:rPr>
        <w:t>.</w:t>
      </w:r>
      <w:r w:rsidR="00726CA8" w:rsidRPr="00480ACA">
        <w:rPr>
          <w:i/>
        </w:rPr>
        <w:t>3.</w:t>
      </w:r>
      <w:r w:rsidR="008630C8" w:rsidRPr="00480ACA">
        <w:rPr>
          <w:i/>
        </w:rPr>
        <w:t xml:space="preserve"> </w:t>
      </w:r>
      <w:r w:rsidR="00A22D73" w:rsidRPr="00480ACA">
        <w:rPr>
          <w:i/>
        </w:rPr>
        <w:t xml:space="preserve">Эффективность расходов </w:t>
      </w:r>
      <w:r w:rsidR="008630C8" w:rsidRPr="00480ACA">
        <w:rPr>
          <w:i/>
        </w:rPr>
        <w:t xml:space="preserve">на организацию и проведение аукционов </w:t>
      </w:r>
      <w:r w:rsidR="00A22D73" w:rsidRPr="00480ACA">
        <w:rPr>
          <w:i/>
        </w:rPr>
        <w:t>по земельным участкам.</w:t>
      </w:r>
    </w:p>
    <w:p w:rsidR="00FA1DD9" w:rsidRPr="00480ACA" w:rsidRDefault="00FA1DD9" w:rsidP="00FA1DD9">
      <w:pPr>
        <w:ind w:firstLine="709"/>
        <w:jc w:val="both"/>
      </w:pPr>
      <w:proofErr w:type="gramStart"/>
      <w:r w:rsidRPr="00480ACA">
        <w:t>Полномочия по подготовке и организации аукциона по предоставлению земельных участков в аренду или собственность осуществляют 4 структурных подразделения Облкомимущества: отдел рассмотрения заявлений о предоставлении земельных участков управления земельных отношений; отдел землеустройства управления земельных отношений; отдел по работе с землями особо охраняемых природных территорий и предоставлению земельных участков, для целей не связанных со строительством;</w:t>
      </w:r>
      <w:proofErr w:type="gramEnd"/>
      <w:r w:rsidRPr="00480ACA">
        <w:t xml:space="preserve"> сектор контрактной службы.</w:t>
      </w:r>
    </w:p>
    <w:p w:rsidR="00726CA8" w:rsidRPr="00480ACA" w:rsidRDefault="00726CA8" w:rsidP="00FA1DD9">
      <w:pPr>
        <w:ind w:firstLine="709"/>
        <w:jc w:val="both"/>
      </w:pPr>
      <w:proofErr w:type="gramStart"/>
      <w:r w:rsidRPr="00480ACA">
        <w:t xml:space="preserve">Согласно пояснениям начальника отдела рассмотрения заявлений о предоставлении земельных участков </w:t>
      </w:r>
      <w:r w:rsidR="00AF236C" w:rsidRPr="00480ACA">
        <w:t>обязанности</w:t>
      </w:r>
      <w:r w:rsidRPr="00480ACA">
        <w:t xml:space="preserve"> по организации и проведению аукционов в проверяемом периоде были распределены </w:t>
      </w:r>
      <w:r w:rsidR="00E443A5" w:rsidRPr="00480ACA">
        <w:t xml:space="preserve">между сотрудниками и осуществлялись наряду с другими обязанностями, </w:t>
      </w:r>
      <w:r w:rsidR="00AF236C" w:rsidRPr="00480ACA">
        <w:t>в</w:t>
      </w:r>
      <w:r w:rsidRPr="00480ACA">
        <w:t xml:space="preserve"> связи с чем осуществить расчет затрат по статьям расходов, понесенных Облкомимуществом на организацию и проведение аукционов по продаже (на право заключения договоров аренды) земельных участков в части процедур, которые впоследствии</w:t>
      </w:r>
      <w:proofErr w:type="gramEnd"/>
      <w:r w:rsidRPr="00480ACA">
        <w:t xml:space="preserve"> </w:t>
      </w:r>
      <w:proofErr w:type="gramStart"/>
      <w:r w:rsidRPr="00480ACA">
        <w:t>переданы</w:t>
      </w:r>
      <w:proofErr w:type="gramEnd"/>
      <w:r w:rsidRPr="00480ACA">
        <w:t xml:space="preserve"> ГКУ «ЦОЗ по Соглашению от 09.03.2016, не представляется возможным.</w:t>
      </w:r>
    </w:p>
    <w:p w:rsidR="00FA1DD9" w:rsidRPr="00480ACA" w:rsidRDefault="00FA1DD9" w:rsidP="00FA1DD9">
      <w:pPr>
        <w:ind w:firstLine="709"/>
        <w:jc w:val="both"/>
      </w:pPr>
      <w:proofErr w:type="gramStart"/>
      <w:r w:rsidRPr="00480ACA">
        <w:t>Расходы ГКУ «ЦОЗ», связанные с проведением торгов по земле</w:t>
      </w:r>
      <w:r w:rsidR="00AF236C" w:rsidRPr="00480ACA">
        <w:t>,</w:t>
      </w:r>
      <w:r w:rsidRPr="00480ACA">
        <w:t xml:space="preserve"> в 2017 году  составили 2327,6 тыс. руб. (в т.ч.</w:t>
      </w:r>
      <w:r w:rsidR="00087FD5" w:rsidRPr="00480ACA">
        <w:t xml:space="preserve"> </w:t>
      </w:r>
      <w:r w:rsidRPr="00480ACA">
        <w:t xml:space="preserve">заработная плата </w:t>
      </w:r>
      <w:r w:rsidR="00BB1EC7" w:rsidRPr="00480ACA">
        <w:t xml:space="preserve">5 шт.ед. </w:t>
      </w:r>
      <w:r w:rsidRPr="00480ACA">
        <w:t xml:space="preserve">в сумме 2184,2 тыс. руб., прочие расходы - 143,4 тыс. руб.), за 5 месяцев 2018 года – 1145,6 тыс. руб. (заработная плата </w:t>
      </w:r>
      <w:r w:rsidR="00BB1EC7" w:rsidRPr="00480ACA">
        <w:t xml:space="preserve">5 шт.ед. </w:t>
      </w:r>
      <w:r w:rsidRPr="00480ACA">
        <w:t>в сумме 1106,5 тыс. руб., прочие расходы - 39,1 тыс. рублей).</w:t>
      </w:r>
      <w:proofErr w:type="gramEnd"/>
    </w:p>
    <w:p w:rsidR="00E24CD8" w:rsidRPr="00480ACA" w:rsidRDefault="00E24CD8" w:rsidP="00E24CD8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480ACA">
        <w:rPr>
          <w:szCs w:val="20"/>
        </w:rPr>
        <w:t>Следует отметить, что за 5 месяцев 2017 года ГКУ «ЦОЗ» организовано и проведено 208 аукционов, что в 5 раз превышает соответствующий показатель 2018 года - 41 аукцион.</w:t>
      </w:r>
    </w:p>
    <w:p w:rsidR="00BB1EC7" w:rsidRPr="00480ACA" w:rsidRDefault="00BB1EC7" w:rsidP="00E24CD8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480ACA">
        <w:rPr>
          <w:szCs w:val="20"/>
        </w:rPr>
        <w:t>Как отмечено выше, согласно ст. 34 БК РФ под эффективностью использования средств понимается необходимость достижения заданных результатов с использованием наименьшего объема средств (экономности) или достижение наилучшего результата с использованием определенного объема средств (результативности).</w:t>
      </w:r>
    </w:p>
    <w:p w:rsidR="00BB1EC7" w:rsidRPr="00480ACA" w:rsidRDefault="00BB1EC7" w:rsidP="00E24CD8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480ACA">
        <w:rPr>
          <w:szCs w:val="20"/>
        </w:rPr>
        <w:t>Исходя из того, что вышеприведенные расходы не характеризуют эффективность с точки зрения экономности</w:t>
      </w:r>
      <w:r w:rsidR="00E24CD8" w:rsidRPr="00480ACA">
        <w:rPr>
          <w:szCs w:val="20"/>
        </w:rPr>
        <w:t xml:space="preserve"> затрат</w:t>
      </w:r>
      <w:r w:rsidRPr="00480ACA">
        <w:rPr>
          <w:szCs w:val="20"/>
        </w:rPr>
        <w:t>, в ходе проверки проведена оценка эффективности с точки зрения результативности.</w:t>
      </w:r>
    </w:p>
    <w:p w:rsidR="00DA1E36" w:rsidRPr="00480ACA" w:rsidRDefault="00FC577C" w:rsidP="00322897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480ACA">
        <w:rPr>
          <w:szCs w:val="20"/>
        </w:rPr>
        <w:t>Приведенный в п.</w:t>
      </w:r>
      <w:proofErr w:type="gramStart"/>
      <w:r w:rsidRPr="00480ACA">
        <w:rPr>
          <w:szCs w:val="20"/>
        </w:rPr>
        <w:t>2.2 раздела анализ</w:t>
      </w:r>
      <w:proofErr w:type="gramEnd"/>
      <w:r w:rsidRPr="00480ACA">
        <w:rPr>
          <w:szCs w:val="20"/>
        </w:rPr>
        <w:t xml:space="preserve"> результативности состоявшихся аукционов показывает, что их эффективность низка - </w:t>
      </w:r>
      <w:r w:rsidR="00322897" w:rsidRPr="00480ACA">
        <w:rPr>
          <w:szCs w:val="20"/>
        </w:rPr>
        <w:t xml:space="preserve">по продаже и аренде земель сельскохозяйственного назначения и для ИЖС - 39,3% и 21,8% от заявленных лотов. </w:t>
      </w:r>
      <w:proofErr w:type="gramStart"/>
      <w:r w:rsidRPr="00480ACA">
        <w:rPr>
          <w:szCs w:val="20"/>
        </w:rPr>
        <w:t xml:space="preserve">При этом проверкой </w:t>
      </w:r>
      <w:r w:rsidRPr="00480ACA">
        <w:rPr>
          <w:szCs w:val="20"/>
        </w:rPr>
        <w:lastRenderedPageBreak/>
        <w:t>установлено, что эффективность аукционов по земельным участкам</w:t>
      </w:r>
      <w:r w:rsidR="00DA1E36" w:rsidRPr="00480ACA">
        <w:rPr>
          <w:szCs w:val="20"/>
        </w:rPr>
        <w:t xml:space="preserve"> </w:t>
      </w:r>
      <w:r w:rsidR="00322897" w:rsidRPr="00480ACA">
        <w:rPr>
          <w:szCs w:val="20"/>
        </w:rPr>
        <w:t xml:space="preserve">зависит не только от действий </w:t>
      </w:r>
      <w:r w:rsidRPr="00480ACA">
        <w:rPr>
          <w:szCs w:val="20"/>
        </w:rPr>
        <w:t xml:space="preserve">ГКУ «ЦОЗ» </w:t>
      </w:r>
      <w:r w:rsidR="00322897" w:rsidRPr="00480ACA">
        <w:rPr>
          <w:szCs w:val="20"/>
        </w:rPr>
        <w:t>при проведе</w:t>
      </w:r>
      <w:r w:rsidRPr="00480ACA">
        <w:rPr>
          <w:szCs w:val="20"/>
        </w:rPr>
        <w:t xml:space="preserve">нии аукционов, но и от качества, </w:t>
      </w:r>
      <w:r w:rsidR="00322897" w:rsidRPr="00480ACA">
        <w:rPr>
          <w:szCs w:val="20"/>
        </w:rPr>
        <w:t xml:space="preserve"> своевременности работ по организации и подготовк</w:t>
      </w:r>
      <w:r w:rsidRPr="00480ACA">
        <w:rPr>
          <w:szCs w:val="20"/>
        </w:rPr>
        <w:t>и</w:t>
      </w:r>
      <w:r w:rsidR="00322897" w:rsidRPr="00480ACA">
        <w:rPr>
          <w:szCs w:val="20"/>
        </w:rPr>
        <w:t xml:space="preserve"> документации для проведения аукционов, осуществляемых Облкомимуществом</w:t>
      </w:r>
      <w:r w:rsidR="00AD7968" w:rsidRPr="00480ACA">
        <w:rPr>
          <w:szCs w:val="20"/>
        </w:rPr>
        <w:t>, а также оперативности принятия решений п</w:t>
      </w:r>
      <w:r w:rsidR="00CC4D71" w:rsidRPr="00480ACA">
        <w:rPr>
          <w:szCs w:val="20"/>
        </w:rPr>
        <w:t>о</w:t>
      </w:r>
      <w:r w:rsidR="00AD7968" w:rsidRPr="00480ACA">
        <w:rPr>
          <w:szCs w:val="20"/>
        </w:rPr>
        <w:t xml:space="preserve"> результатам аукциона в части информированности заинтересованных лиц и </w:t>
      </w:r>
      <w:r w:rsidR="00CC4D71" w:rsidRPr="00480ACA">
        <w:rPr>
          <w:szCs w:val="20"/>
        </w:rPr>
        <w:t xml:space="preserve">о </w:t>
      </w:r>
      <w:r w:rsidR="00AD7968" w:rsidRPr="00480ACA">
        <w:rPr>
          <w:szCs w:val="20"/>
        </w:rPr>
        <w:t>проведени</w:t>
      </w:r>
      <w:r w:rsidR="00CC4D71" w:rsidRPr="00480ACA">
        <w:rPr>
          <w:szCs w:val="20"/>
        </w:rPr>
        <w:t>и</w:t>
      </w:r>
      <w:r w:rsidR="00AD7968" w:rsidRPr="00480ACA">
        <w:rPr>
          <w:szCs w:val="20"/>
        </w:rPr>
        <w:t xml:space="preserve"> повторных аукционов.</w:t>
      </w:r>
      <w:r w:rsidR="00322897" w:rsidRPr="00480ACA">
        <w:rPr>
          <w:szCs w:val="20"/>
        </w:rPr>
        <w:t xml:space="preserve"> </w:t>
      </w:r>
      <w:proofErr w:type="gramEnd"/>
    </w:p>
    <w:p w:rsidR="00DA1E36" w:rsidRPr="00480ACA" w:rsidRDefault="00322897" w:rsidP="00073343">
      <w:pPr>
        <w:autoSpaceDE w:val="0"/>
        <w:autoSpaceDN w:val="0"/>
        <w:adjustRightInd w:val="0"/>
        <w:ind w:firstLine="709"/>
        <w:jc w:val="both"/>
        <w:outlineLvl w:val="0"/>
        <w:rPr>
          <w:szCs w:val="20"/>
        </w:rPr>
      </w:pPr>
      <w:proofErr w:type="gramStart"/>
      <w:r w:rsidRPr="00480ACA">
        <w:rPr>
          <w:szCs w:val="20"/>
        </w:rPr>
        <w:t>Порядок и сроки проведения Облком</w:t>
      </w:r>
      <w:r w:rsidR="00AD7968" w:rsidRPr="00480ACA">
        <w:rPr>
          <w:szCs w:val="20"/>
        </w:rPr>
        <w:t>имуществом</w:t>
      </w:r>
      <w:r w:rsidRPr="00480ACA">
        <w:rPr>
          <w:szCs w:val="20"/>
        </w:rPr>
        <w:t xml:space="preserve"> кадастровых работ</w:t>
      </w:r>
      <w:r w:rsidR="00DA1E36" w:rsidRPr="00480ACA">
        <w:rPr>
          <w:szCs w:val="20"/>
        </w:rPr>
        <w:t>,</w:t>
      </w:r>
      <w:r w:rsidRPr="00480ACA">
        <w:rPr>
          <w:szCs w:val="20"/>
        </w:rPr>
        <w:t xml:space="preserve"> </w:t>
      </w:r>
      <w:r w:rsidR="00DA1E36" w:rsidRPr="00480ACA">
        <w:rPr>
          <w:szCs w:val="20"/>
        </w:rPr>
        <w:t xml:space="preserve">подготовки </w:t>
      </w:r>
      <w:r w:rsidRPr="00480ACA">
        <w:rPr>
          <w:szCs w:val="20"/>
        </w:rPr>
        <w:t>аукционов по продаже и аренде земельных участков</w:t>
      </w:r>
      <w:r w:rsidR="00E24CD8" w:rsidRPr="00480ACA">
        <w:rPr>
          <w:szCs w:val="20"/>
        </w:rPr>
        <w:t xml:space="preserve">, причины снижения </w:t>
      </w:r>
      <w:r w:rsidR="002F53F7" w:rsidRPr="00480ACA">
        <w:rPr>
          <w:szCs w:val="20"/>
        </w:rPr>
        <w:t>их количества в 2018</w:t>
      </w:r>
      <w:r w:rsidR="0082610E" w:rsidRPr="00480ACA">
        <w:rPr>
          <w:szCs w:val="20"/>
        </w:rPr>
        <w:t> г</w:t>
      </w:r>
      <w:r w:rsidR="002F53F7" w:rsidRPr="00480ACA">
        <w:rPr>
          <w:szCs w:val="20"/>
        </w:rPr>
        <w:t>оду и эффективность</w:t>
      </w:r>
      <w:r w:rsidR="0082610E" w:rsidRPr="00480ACA">
        <w:rPr>
          <w:szCs w:val="20"/>
        </w:rPr>
        <w:t xml:space="preserve"> проведения</w:t>
      </w:r>
      <w:r w:rsidR="00AD7968" w:rsidRPr="00480ACA">
        <w:rPr>
          <w:szCs w:val="20"/>
        </w:rPr>
        <w:t xml:space="preserve">, необходимость внесения изменений в действующие нормативные правовые акты Волгоградской области, в том числе в перечень государственных услуг, оказываемых Облкомимуществом, административные регламенты, учитывающие особенности предоставления земельных участков, находящихся в государственной собственности, гражданам для </w:t>
      </w:r>
      <w:r w:rsidR="0082610E" w:rsidRPr="00480ACA">
        <w:rPr>
          <w:szCs w:val="20"/>
        </w:rPr>
        <w:t>ИЖС</w:t>
      </w:r>
      <w:r w:rsidR="00AD7968" w:rsidRPr="00480ACA">
        <w:rPr>
          <w:szCs w:val="20"/>
        </w:rPr>
        <w:t>, ведения личного</w:t>
      </w:r>
      <w:proofErr w:type="gramEnd"/>
      <w:r w:rsidR="00AD7968" w:rsidRPr="00480ACA">
        <w:rPr>
          <w:szCs w:val="20"/>
        </w:rPr>
        <w:t xml:space="preserve">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82610E" w:rsidRPr="00480ACA">
        <w:rPr>
          <w:szCs w:val="20"/>
        </w:rPr>
        <w:t>, установленные ст.39.18 ЗК РФ,</w:t>
      </w:r>
      <w:r w:rsidR="002F53F7" w:rsidRPr="00480ACA">
        <w:rPr>
          <w:szCs w:val="20"/>
        </w:rPr>
        <w:t xml:space="preserve"> </w:t>
      </w:r>
      <w:r w:rsidRPr="00480ACA">
        <w:rPr>
          <w:szCs w:val="20"/>
        </w:rPr>
        <w:t>мо</w:t>
      </w:r>
      <w:r w:rsidR="00073343" w:rsidRPr="00480ACA">
        <w:rPr>
          <w:szCs w:val="20"/>
        </w:rPr>
        <w:t>гу</w:t>
      </w:r>
      <w:r w:rsidRPr="00480ACA">
        <w:rPr>
          <w:szCs w:val="20"/>
        </w:rPr>
        <w:t xml:space="preserve">т являться предметом </w:t>
      </w:r>
      <w:r w:rsidR="00DA1E36" w:rsidRPr="00480ACA">
        <w:rPr>
          <w:szCs w:val="20"/>
        </w:rPr>
        <w:t xml:space="preserve">анализа для </w:t>
      </w:r>
      <w:r w:rsidRPr="00480ACA">
        <w:rPr>
          <w:szCs w:val="20"/>
        </w:rPr>
        <w:t>отдельной проверки КСП.</w:t>
      </w:r>
    </w:p>
    <w:p w:rsidR="00550B1C" w:rsidRPr="00480ACA" w:rsidRDefault="00EC4B17" w:rsidP="0043140D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480ACA">
        <w:rPr>
          <w:rFonts w:eastAsia="Times New Roman"/>
          <w:b/>
          <w:bCs/>
        </w:rPr>
        <w:t>В</w:t>
      </w:r>
      <w:r w:rsidR="008D1783" w:rsidRPr="00480ACA">
        <w:rPr>
          <w:rFonts w:eastAsia="Times New Roman"/>
          <w:b/>
          <w:bCs/>
        </w:rPr>
        <w:t>ыводы</w:t>
      </w:r>
    </w:p>
    <w:p w:rsidR="007868FC" w:rsidRPr="00480ACA" w:rsidRDefault="007868FC" w:rsidP="0043140D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7868FC" w:rsidRPr="00480ACA" w:rsidRDefault="007868FC" w:rsidP="007868FC">
      <w:pPr>
        <w:ind w:firstLine="709"/>
        <w:jc w:val="both"/>
        <w:rPr>
          <w:rFonts w:eastAsiaTheme="minorHAnsi"/>
          <w:i/>
        </w:rPr>
      </w:pPr>
      <w:r w:rsidRPr="00480ACA">
        <w:rPr>
          <w:rFonts w:eastAsiaTheme="minorHAnsi"/>
          <w:i/>
        </w:rPr>
        <w:t xml:space="preserve"> Проведение электронных аукционов по определению подрядных организаций для оказания услуг и (или) выполнения работ по капремонту МКД </w:t>
      </w:r>
    </w:p>
    <w:p w:rsidR="00DB4FA7" w:rsidRPr="00480ACA" w:rsidRDefault="00AF236C" w:rsidP="00DB4FA7">
      <w:pPr>
        <w:pStyle w:val="af4"/>
        <w:ind w:firstLine="709"/>
        <w:rPr>
          <w:rFonts w:eastAsia="Calibri"/>
        </w:rPr>
      </w:pPr>
      <w:r w:rsidRPr="00480ACA">
        <w:t>1</w:t>
      </w:r>
      <w:r w:rsidR="00AF4B76" w:rsidRPr="00480ACA">
        <w:t xml:space="preserve">. </w:t>
      </w:r>
      <w:r w:rsidR="00DB4FA7" w:rsidRPr="00480ACA">
        <w:t xml:space="preserve">Из </w:t>
      </w:r>
      <w:r w:rsidR="00DB4FA7" w:rsidRPr="00480ACA">
        <w:rPr>
          <w:rFonts w:eastAsia="Calibri"/>
        </w:rPr>
        <w:t>440 электронных аукционов по определению подрядных организаций для выполнения работ по капремонту МКД</w:t>
      </w:r>
      <w:r w:rsidR="00E443A5" w:rsidRPr="00480ACA">
        <w:rPr>
          <w:rFonts w:eastAsia="Calibri"/>
        </w:rPr>
        <w:t>,</w:t>
      </w:r>
      <w:r w:rsidR="00DB4FA7" w:rsidRPr="00480ACA">
        <w:rPr>
          <w:rFonts w:eastAsia="Calibri"/>
        </w:rPr>
        <w:t xml:space="preserve"> проведенных ГКУ «ЦОЗ»</w:t>
      </w:r>
      <w:r w:rsidR="00E443A5" w:rsidRPr="00480ACA">
        <w:rPr>
          <w:rFonts w:eastAsia="Calibri"/>
        </w:rPr>
        <w:t>,</w:t>
      </w:r>
      <w:r w:rsidR="00DB4FA7" w:rsidRPr="00480ACA">
        <w:rPr>
          <w:rFonts w:eastAsia="Calibri"/>
        </w:rPr>
        <w:t xml:space="preserve"> состоялось 182 аукциона, или 41,4 %, из них в 2017 году доля состоявшихся аукционов составила 39,2%, за 5 месяцев 2018</w:t>
      </w:r>
      <w:r w:rsidR="000D4799" w:rsidRPr="00480ACA">
        <w:rPr>
          <w:rFonts w:eastAsia="Calibri"/>
        </w:rPr>
        <w:t> </w:t>
      </w:r>
      <w:r w:rsidR="00DB4FA7" w:rsidRPr="00480ACA">
        <w:rPr>
          <w:rFonts w:eastAsia="Calibri"/>
        </w:rPr>
        <w:t>года - 46,8 процента.</w:t>
      </w:r>
    </w:p>
    <w:p w:rsidR="0004442D" w:rsidRPr="00480ACA" w:rsidRDefault="0004442D" w:rsidP="0004442D">
      <w:pPr>
        <w:autoSpaceDE w:val="0"/>
        <w:autoSpaceDN w:val="0"/>
        <w:adjustRightInd w:val="0"/>
        <w:ind w:firstLine="708"/>
        <w:jc w:val="both"/>
      </w:pPr>
      <w:r w:rsidRPr="00480ACA">
        <w:t>Доля состоявшихся конкурентных процедур в 2017 году уменьшилась по сравнению с 2016 годом на 36,1%, за 5 месяцев 2018 года - на 28,5</w:t>
      </w:r>
      <w:r w:rsidR="00026171" w:rsidRPr="00480ACA">
        <w:t> </w:t>
      </w:r>
      <w:r w:rsidRPr="00480ACA">
        <w:t>% соответственно</w:t>
      </w:r>
      <w:r w:rsidR="00E443A5" w:rsidRPr="00480ACA">
        <w:t>.</w:t>
      </w:r>
      <w:r w:rsidRPr="00480ACA">
        <w:t xml:space="preserve"> </w:t>
      </w:r>
      <w:r w:rsidR="00E443A5" w:rsidRPr="00480ACA">
        <w:t xml:space="preserve">При </w:t>
      </w:r>
      <w:r w:rsidRPr="00480ACA">
        <w:t>этом в проверяемом периоде доля договоров, заключенных с единственным поставщиком по несостоявшимся процедурам</w:t>
      </w:r>
      <w:r w:rsidR="00E443A5" w:rsidRPr="00480ACA">
        <w:t>,</w:t>
      </w:r>
      <w:r w:rsidRPr="00480ACA">
        <w:t xml:space="preserve"> возросла с 41,8% в 2017 году до 44,8% за 5 месяцев 2018 года. </w:t>
      </w:r>
    </w:p>
    <w:p w:rsidR="0004442D" w:rsidRPr="00480ACA" w:rsidRDefault="001E07CB" w:rsidP="0004442D">
      <w:pPr>
        <w:autoSpaceDE w:val="0"/>
        <w:autoSpaceDN w:val="0"/>
        <w:adjustRightInd w:val="0"/>
        <w:ind w:firstLine="709"/>
        <w:jc w:val="both"/>
      </w:pPr>
      <w:r w:rsidRPr="00480ACA">
        <w:t xml:space="preserve">Одной из причин </w:t>
      </w:r>
      <w:r w:rsidR="0004442D" w:rsidRPr="00480ACA">
        <w:t xml:space="preserve">отсутствия заявок на участие в аукционах и поступления заявок от единственного участника </w:t>
      </w:r>
      <w:r w:rsidRPr="00480ACA">
        <w:t>является</w:t>
      </w:r>
      <w:r w:rsidR="0004442D" w:rsidRPr="00480ACA">
        <w:t xml:space="preserve"> недостаточная информированность подрядных организаций о проводимых электронных аукционах.</w:t>
      </w:r>
    </w:p>
    <w:p w:rsidR="0004442D" w:rsidRPr="00480ACA" w:rsidRDefault="0004442D" w:rsidP="0004442D">
      <w:pPr>
        <w:autoSpaceDE w:val="0"/>
        <w:autoSpaceDN w:val="0"/>
        <w:adjustRightInd w:val="0"/>
        <w:ind w:firstLine="708"/>
        <w:jc w:val="both"/>
      </w:pPr>
      <w:r w:rsidRPr="00480ACA">
        <w:t>В нарушение п.</w:t>
      </w:r>
      <w:r w:rsidR="005D0173" w:rsidRPr="00480ACA">
        <w:t> </w:t>
      </w:r>
      <w:r w:rsidRPr="00480ACA">
        <w:t>128 Порядка №</w:t>
      </w:r>
      <w:r w:rsidR="000953CC" w:rsidRPr="00480ACA">
        <w:t> </w:t>
      </w:r>
      <w:r w:rsidRPr="00480ACA">
        <w:t xml:space="preserve">615 УНО «Региональный фонд капремонта», как заказчик, не уведомлял квалифицированные подрядные организации через сайт оператора ЭП и не контролировал направление оператором ЭП приглашений подрядным организациям об участии в объявленных аукционах. Порядок взаимодействия по указанному пункту Соглашением с Регоператором, соглашением с АО «Электронные торговые системы» не определен. </w:t>
      </w:r>
    </w:p>
    <w:p w:rsidR="006B3619" w:rsidRPr="00480ACA" w:rsidRDefault="006B3619" w:rsidP="006B3619">
      <w:pPr>
        <w:autoSpaceDE w:val="0"/>
        <w:autoSpaceDN w:val="0"/>
        <w:adjustRightInd w:val="0"/>
        <w:ind w:firstLine="708"/>
        <w:jc w:val="both"/>
      </w:pPr>
      <w:r w:rsidRPr="00480ACA">
        <w:rPr>
          <w:rFonts w:eastAsia="Times New Roman"/>
        </w:rPr>
        <w:t xml:space="preserve">Значительное снижение показателей проведенных процедур в проверяемом периоде относительно 2016 года объясняется и изменением законодательства, регламентирующего процедуру </w:t>
      </w:r>
      <w:r w:rsidRPr="00480ACA">
        <w:t xml:space="preserve">привлечения подрядных организаций для выполнения работ. </w:t>
      </w:r>
    </w:p>
    <w:p w:rsidR="006B3619" w:rsidRPr="00480ACA" w:rsidRDefault="006B3619" w:rsidP="006B3619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480ACA">
        <w:t xml:space="preserve">До вступления в силу Порядка № 615 привлечение региональным оператором подрядных  организаций для оказания услуг и (или) выполнения работ по капремонту в МКД осуществлялось в </w:t>
      </w:r>
      <w:r w:rsidRPr="00480ACA">
        <w:rPr>
          <w:rFonts w:eastAsia="Times New Roman"/>
        </w:rPr>
        <w:t>порядке, установленном Законом № 46-ОД и постановлением Администрации Волгоградской области от 21.05.2015 №</w:t>
      </w:r>
      <w:r w:rsidR="005661DB" w:rsidRPr="00480ACA">
        <w:rPr>
          <w:rFonts w:eastAsia="Times New Roman"/>
        </w:rPr>
        <w:t> </w:t>
      </w:r>
      <w:r w:rsidRPr="00480ACA">
        <w:rPr>
          <w:rFonts w:eastAsia="Times New Roman"/>
        </w:rPr>
        <w:t>265-п. В результате дробления контрактов на оказание услуг по разработке проектной документации, проведению государственной экспертизы проекта, осуществлению строительного контроля общее количество договоров 2016 года (1495) превысило в 7</w:t>
      </w:r>
      <w:r w:rsidR="00F476E2" w:rsidRPr="00480ACA">
        <w:rPr>
          <w:rFonts w:eastAsia="Times New Roman"/>
        </w:rPr>
        <w:t> </w:t>
      </w:r>
      <w:r w:rsidRPr="00480ACA">
        <w:rPr>
          <w:rFonts w:eastAsia="Times New Roman"/>
        </w:rPr>
        <w:t>раз соответствующий показатель 2017</w:t>
      </w:r>
      <w:r w:rsidR="0057794B" w:rsidRPr="00480ACA">
        <w:rPr>
          <w:rFonts w:eastAsia="Times New Roman"/>
        </w:rPr>
        <w:t> </w:t>
      </w:r>
      <w:r w:rsidRPr="00480ACA">
        <w:rPr>
          <w:rFonts w:eastAsia="Times New Roman"/>
        </w:rPr>
        <w:t>года (213).</w:t>
      </w:r>
    </w:p>
    <w:p w:rsidR="0030151A" w:rsidRPr="00480ACA" w:rsidRDefault="00AF236C" w:rsidP="0030151A">
      <w:pPr>
        <w:pStyle w:val="af4"/>
        <w:ind w:firstLine="709"/>
        <w:rPr>
          <w:rFonts w:eastAsia="Calibri"/>
        </w:rPr>
      </w:pPr>
      <w:r w:rsidRPr="00480ACA">
        <w:rPr>
          <w:rFonts w:eastAsia="Calibri"/>
        </w:rPr>
        <w:t>2</w:t>
      </w:r>
      <w:r w:rsidR="0030151A" w:rsidRPr="00480ACA">
        <w:rPr>
          <w:rFonts w:eastAsia="Calibri"/>
        </w:rPr>
        <w:t xml:space="preserve">. </w:t>
      </w:r>
      <w:r w:rsidR="003E633B" w:rsidRPr="00480ACA">
        <w:rPr>
          <w:rFonts w:eastAsia="Calibri"/>
        </w:rPr>
        <w:t>В</w:t>
      </w:r>
      <w:r w:rsidR="0030151A" w:rsidRPr="00480ACA">
        <w:rPr>
          <w:rFonts w:eastAsia="Calibri"/>
        </w:rPr>
        <w:t xml:space="preserve"> нарушение ст.</w:t>
      </w:r>
      <w:r w:rsidR="00F476E2" w:rsidRPr="00480ACA">
        <w:rPr>
          <w:rFonts w:eastAsia="Calibri"/>
        </w:rPr>
        <w:t> </w:t>
      </w:r>
      <w:r w:rsidR="0030151A" w:rsidRPr="00480ACA">
        <w:rPr>
          <w:rFonts w:eastAsia="Calibri"/>
        </w:rPr>
        <w:t>8.3 Градостроительного кодекса РФ, п.</w:t>
      </w:r>
      <w:r w:rsidR="00F476E2" w:rsidRPr="00480ACA">
        <w:rPr>
          <w:rFonts w:eastAsia="Calibri"/>
        </w:rPr>
        <w:t> </w:t>
      </w:r>
      <w:r w:rsidR="0030151A" w:rsidRPr="00480ACA">
        <w:rPr>
          <w:rFonts w:eastAsia="Calibri"/>
        </w:rPr>
        <w:t>1.1 Постановления №</w:t>
      </w:r>
      <w:r w:rsidR="00F476E2" w:rsidRPr="00480ACA">
        <w:rPr>
          <w:rFonts w:eastAsia="Calibri"/>
        </w:rPr>
        <w:t> </w:t>
      </w:r>
      <w:r w:rsidR="0030151A" w:rsidRPr="00480ACA">
        <w:rPr>
          <w:rFonts w:eastAsia="Calibri"/>
        </w:rPr>
        <w:t>427 НМЦ</w:t>
      </w:r>
      <w:r w:rsidR="005D0173" w:rsidRPr="00480ACA">
        <w:rPr>
          <w:rFonts w:eastAsia="Calibri"/>
        </w:rPr>
        <w:t>К</w:t>
      </w:r>
      <w:r w:rsidR="0030151A" w:rsidRPr="00480ACA">
        <w:rPr>
          <w:rFonts w:eastAsia="Calibri"/>
        </w:rPr>
        <w:t xml:space="preserve"> работ по капремонту 106 МКД сформирована </w:t>
      </w:r>
      <w:r w:rsidR="003E633B" w:rsidRPr="00480ACA">
        <w:rPr>
          <w:rFonts w:eastAsia="Calibri"/>
        </w:rPr>
        <w:t xml:space="preserve">Регоператором </w:t>
      </w:r>
      <w:r w:rsidR="00226C03" w:rsidRPr="00480ACA">
        <w:rPr>
          <w:rFonts w:eastAsia="Calibri"/>
        </w:rPr>
        <w:t>на основании сметной стоимости</w:t>
      </w:r>
      <w:r w:rsidR="005D0173" w:rsidRPr="00480ACA">
        <w:rPr>
          <w:rFonts w:eastAsia="Calibri"/>
        </w:rPr>
        <w:t>,</w:t>
      </w:r>
      <w:r w:rsidR="0030151A" w:rsidRPr="00480ACA">
        <w:rPr>
          <w:rFonts w:eastAsia="Calibri"/>
        </w:rPr>
        <w:t xml:space="preserve"> не прошедшей проверку достоверности</w:t>
      </w:r>
      <w:r w:rsidR="00226C03" w:rsidRPr="00480ACA">
        <w:rPr>
          <w:rFonts w:eastAsia="Calibri"/>
        </w:rPr>
        <w:t>.</w:t>
      </w:r>
      <w:r w:rsidR="0030151A" w:rsidRPr="00480ACA">
        <w:rPr>
          <w:rFonts w:eastAsia="Calibri"/>
        </w:rPr>
        <w:t xml:space="preserve"> </w:t>
      </w:r>
      <w:r w:rsidR="00226C03" w:rsidRPr="00480ACA">
        <w:rPr>
          <w:rFonts w:eastAsia="Calibri"/>
        </w:rPr>
        <w:t>В</w:t>
      </w:r>
      <w:r w:rsidR="0030151A" w:rsidRPr="00480ACA">
        <w:rPr>
          <w:rFonts w:eastAsia="Calibri"/>
        </w:rPr>
        <w:t xml:space="preserve"> нарушение п.</w:t>
      </w:r>
      <w:r w:rsidR="00F476E2" w:rsidRPr="00480ACA">
        <w:rPr>
          <w:rFonts w:eastAsia="Calibri"/>
        </w:rPr>
        <w:t> </w:t>
      </w:r>
      <w:r w:rsidR="0030151A" w:rsidRPr="00480ACA">
        <w:rPr>
          <w:rFonts w:eastAsia="Calibri"/>
        </w:rPr>
        <w:t>223 Порядка №</w:t>
      </w:r>
      <w:r w:rsidR="00F476E2" w:rsidRPr="00480ACA">
        <w:rPr>
          <w:rFonts w:eastAsia="Calibri"/>
        </w:rPr>
        <w:t> </w:t>
      </w:r>
      <w:r w:rsidR="0030151A" w:rsidRPr="00480ACA">
        <w:rPr>
          <w:rFonts w:eastAsia="Calibri"/>
        </w:rPr>
        <w:t>615, запрещающего изменение предмета контракта</w:t>
      </w:r>
      <w:r w:rsidR="00226C03" w:rsidRPr="00480ACA">
        <w:rPr>
          <w:rFonts w:eastAsia="Calibri"/>
        </w:rPr>
        <w:t>,</w:t>
      </w:r>
      <w:r w:rsidR="0030151A" w:rsidRPr="00480ACA">
        <w:rPr>
          <w:rFonts w:eastAsia="Calibri"/>
        </w:rPr>
        <w:t xml:space="preserve"> в ходе его исполнения</w:t>
      </w:r>
      <w:r w:rsidR="00226C03" w:rsidRPr="00480ACA">
        <w:rPr>
          <w:rFonts w:eastAsia="Calibri"/>
        </w:rPr>
        <w:t xml:space="preserve"> </w:t>
      </w:r>
      <w:r w:rsidR="0030151A" w:rsidRPr="00480ACA">
        <w:rPr>
          <w:rFonts w:eastAsia="Calibri"/>
        </w:rPr>
        <w:t>исключена проверка достоверности сметной стоимости капремонта 37</w:t>
      </w:r>
      <w:r w:rsidR="00F476E2" w:rsidRPr="00480ACA">
        <w:rPr>
          <w:rFonts w:eastAsia="Calibri"/>
        </w:rPr>
        <w:t> </w:t>
      </w:r>
      <w:r w:rsidR="0030151A" w:rsidRPr="00480ACA">
        <w:rPr>
          <w:rFonts w:eastAsia="Calibri"/>
        </w:rPr>
        <w:t>МКД.</w:t>
      </w:r>
    </w:p>
    <w:p w:rsidR="0030151A" w:rsidRPr="00480ACA" w:rsidRDefault="0030151A" w:rsidP="0030151A">
      <w:pPr>
        <w:pStyle w:val="af4"/>
        <w:ind w:firstLine="709"/>
        <w:rPr>
          <w:rFonts w:eastAsia="Calibri"/>
        </w:rPr>
      </w:pPr>
      <w:r w:rsidRPr="00480ACA">
        <w:rPr>
          <w:rFonts w:eastAsia="Calibri"/>
        </w:rPr>
        <w:lastRenderedPageBreak/>
        <w:t xml:space="preserve">Значительное снижение цены договора </w:t>
      </w:r>
      <w:r w:rsidR="003E633B" w:rsidRPr="00480ACA">
        <w:rPr>
          <w:rFonts w:eastAsia="Calibri"/>
        </w:rPr>
        <w:t>(до 74,0</w:t>
      </w:r>
      <w:r w:rsidR="00DA1E36" w:rsidRPr="00480ACA">
        <w:rPr>
          <w:rFonts w:eastAsia="Calibri"/>
        </w:rPr>
        <w:t> </w:t>
      </w:r>
      <w:r w:rsidR="003E633B" w:rsidRPr="00480ACA">
        <w:rPr>
          <w:rFonts w:eastAsia="Calibri"/>
        </w:rPr>
        <w:t>%) свидетельствует об отсутствии должного обоснования НМЦК  и</w:t>
      </w:r>
      <w:r w:rsidRPr="00480ACA">
        <w:rPr>
          <w:rFonts w:eastAsia="Calibri"/>
        </w:rPr>
        <w:t xml:space="preserve"> содержит риски снижения качества работ подрядчика.</w:t>
      </w:r>
    </w:p>
    <w:p w:rsidR="00C50CD8" w:rsidRPr="00480ACA" w:rsidRDefault="00C50CD8" w:rsidP="00C50CD8">
      <w:pPr>
        <w:pStyle w:val="ab"/>
        <w:ind w:firstLine="709"/>
        <w:rPr>
          <w:b/>
          <w:bCs/>
          <w:i/>
          <w:sz w:val="10"/>
          <w:szCs w:val="10"/>
          <w:highlight w:val="yellow"/>
          <w:lang w:eastAsia="en-US"/>
        </w:rPr>
      </w:pPr>
    </w:p>
    <w:p w:rsidR="00C95B8C" w:rsidRPr="00480ACA" w:rsidRDefault="00D27596" w:rsidP="00D27596">
      <w:pPr>
        <w:autoSpaceDE w:val="0"/>
        <w:autoSpaceDN w:val="0"/>
        <w:adjustRightInd w:val="0"/>
        <w:rPr>
          <w:i/>
        </w:rPr>
      </w:pPr>
      <w:r w:rsidRPr="00480ACA">
        <w:rPr>
          <w:i/>
        </w:rPr>
        <w:t xml:space="preserve">           </w:t>
      </w:r>
      <w:r w:rsidR="00C50CD8" w:rsidRPr="00480ACA">
        <w:rPr>
          <w:i/>
        </w:rPr>
        <w:t>Ведение реестра квалифицированных подрядных организаций</w:t>
      </w:r>
    </w:p>
    <w:p w:rsidR="00A34BB7" w:rsidRPr="00480ACA" w:rsidRDefault="00C95B8C" w:rsidP="00A34BB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80ACA">
        <w:t xml:space="preserve">1. </w:t>
      </w:r>
      <w:r w:rsidR="00A34BB7" w:rsidRPr="00480ACA">
        <w:rPr>
          <w:rFonts w:eastAsia="Times New Roman"/>
        </w:rPr>
        <w:t xml:space="preserve">Отличительной особенностью процедур по отбору подрядных организаций в проверяемом периоде являлось введение Порядком №615 положений о </w:t>
      </w:r>
      <w:r w:rsidR="00A34BB7" w:rsidRPr="00480ACA">
        <w:rPr>
          <w:rFonts w:eastAsiaTheme="minorHAnsi"/>
          <w:lang w:eastAsia="en-US"/>
        </w:rPr>
        <w:t>проведении предварительного отбора подрядных организаций и формировании реестра квалифицированных подрядных организаций.</w:t>
      </w:r>
    </w:p>
    <w:p w:rsidR="003C1D55" w:rsidRPr="00480ACA" w:rsidRDefault="00DD6258" w:rsidP="003C1D55">
      <w:pPr>
        <w:autoSpaceDE w:val="0"/>
        <w:autoSpaceDN w:val="0"/>
        <w:adjustRightInd w:val="0"/>
        <w:ind w:firstLine="709"/>
        <w:jc w:val="both"/>
      </w:pPr>
      <w:r w:rsidRPr="00480ACA">
        <w:t>Приказом Облкомзакупки от 19.08.2016 №17н определен состав комисси</w:t>
      </w:r>
      <w:r w:rsidR="005D0173" w:rsidRPr="00480ACA">
        <w:t>и</w:t>
      </w:r>
      <w:r w:rsidRPr="00480ACA">
        <w:t xml:space="preserve"> по проведению предварительного отбора, которы</w:t>
      </w:r>
      <w:r w:rsidR="009D6B88" w:rsidRPr="00480ACA">
        <w:t>м</w:t>
      </w:r>
      <w:r w:rsidRPr="00480ACA">
        <w:t xml:space="preserve"> </w:t>
      </w:r>
      <w:r w:rsidR="003C1D55" w:rsidRPr="00480ACA">
        <w:t>в нарушение п.</w:t>
      </w:r>
      <w:r w:rsidR="005D0173" w:rsidRPr="00480ACA">
        <w:t> </w:t>
      </w:r>
      <w:r w:rsidR="003C1D55" w:rsidRPr="00480ACA">
        <w:t>18 Порядка №</w:t>
      </w:r>
      <w:r w:rsidR="005D0173" w:rsidRPr="00480ACA">
        <w:t> </w:t>
      </w:r>
      <w:r w:rsidR="003C1D55" w:rsidRPr="00480ACA">
        <w:t>615, п.</w:t>
      </w:r>
      <w:r w:rsidR="005D0173" w:rsidRPr="00480ACA">
        <w:t> </w:t>
      </w:r>
      <w:r w:rsidR="003C1D55" w:rsidRPr="00480ACA">
        <w:t>2 Методических указаний, утв. приказом Минстроя России от 07.09.2016 № 624/</w:t>
      </w:r>
      <w:proofErr w:type="gramStart"/>
      <w:r w:rsidR="003C1D55" w:rsidRPr="00480ACA">
        <w:t>пр</w:t>
      </w:r>
      <w:proofErr w:type="gramEnd"/>
      <w:r w:rsidR="003C1D55" w:rsidRPr="00480ACA">
        <w:t>, в комиссию включены</w:t>
      </w:r>
      <w:r w:rsidR="00AF236C" w:rsidRPr="00480ACA">
        <w:t xml:space="preserve"> только</w:t>
      </w:r>
      <w:r w:rsidR="003C1D55" w:rsidRPr="00480ACA">
        <w:t xml:space="preserve"> 2 представителя Регоператора (1/5 от общего численного состава комиссии вместо требуемой 1/3). </w:t>
      </w:r>
      <w:r w:rsidR="00CC4FF2" w:rsidRPr="00480ACA">
        <w:t>После проверки нарушение устранено.</w:t>
      </w:r>
    </w:p>
    <w:p w:rsidR="008F4763" w:rsidRPr="00480ACA" w:rsidRDefault="00A1746C" w:rsidP="008F4763">
      <w:pPr>
        <w:ind w:firstLine="709"/>
        <w:jc w:val="both"/>
      </w:pPr>
      <w:r w:rsidRPr="00480ACA">
        <w:t xml:space="preserve">2. </w:t>
      </w:r>
      <w:r w:rsidR="00C32659" w:rsidRPr="00480ACA">
        <w:t xml:space="preserve">За период исполнения полномочия по ведению РКПО комиссией проведено 40 отборов подрядных организаций (в 2016 г. - 7, в 2017 г. - 21, до 01.06.2018 - 12). </w:t>
      </w:r>
      <w:r w:rsidR="008F4763" w:rsidRPr="00480ACA">
        <w:t xml:space="preserve">По состоянию на 01.06.2018 поступило 425 заявок (в 2016г. - 122, в 2017г.-219, 5 мес. 2018 г.- 84), с 13.10.2016 по 01.06.2018 отклонено 179 заявок (в 2017 г. - 108). </w:t>
      </w:r>
    </w:p>
    <w:p w:rsidR="00C32659" w:rsidRPr="00480ACA" w:rsidRDefault="008F4763" w:rsidP="008F4763">
      <w:pPr>
        <w:ind w:firstLine="709"/>
        <w:jc w:val="both"/>
      </w:pPr>
      <w:r w:rsidRPr="00480ACA">
        <w:t xml:space="preserve">По состоянию на 01.06.2018 в РКПО включены 187 реестровых записей (в 2016г.- 70, 2017 г.- 110, 5 мес. 2018 г.- 7), </w:t>
      </w:r>
      <w:r w:rsidR="00C32659" w:rsidRPr="00480ACA">
        <w:t>в реестре состояло 130</w:t>
      </w:r>
      <w:r w:rsidRPr="00480ACA">
        <w:t xml:space="preserve"> организаций</w:t>
      </w:r>
      <w:r w:rsidR="00C32659" w:rsidRPr="00480ACA">
        <w:t>.</w:t>
      </w:r>
    </w:p>
    <w:p w:rsidR="00E27A8B" w:rsidRPr="00480ACA" w:rsidRDefault="005A1373" w:rsidP="005A1373">
      <w:pPr>
        <w:autoSpaceDE w:val="0"/>
        <w:autoSpaceDN w:val="0"/>
        <w:adjustRightInd w:val="0"/>
        <w:ind w:firstLine="709"/>
        <w:jc w:val="both"/>
      </w:pPr>
      <w:r w:rsidRPr="00480ACA">
        <w:t>3.</w:t>
      </w:r>
      <w:r w:rsidR="00D10399" w:rsidRPr="00480ACA">
        <w:t xml:space="preserve"> </w:t>
      </w:r>
      <w:r w:rsidR="005A6E35" w:rsidRPr="00480ACA">
        <w:t>В п.</w:t>
      </w:r>
      <w:r w:rsidR="00F476E2" w:rsidRPr="00480ACA">
        <w:t> </w:t>
      </w:r>
      <w:r w:rsidR="005A6E35" w:rsidRPr="00480ACA">
        <w:t>23 Порядка №</w:t>
      </w:r>
      <w:r w:rsidR="00F476E2" w:rsidRPr="00480ACA">
        <w:t> </w:t>
      </w:r>
      <w:r w:rsidR="005A6E35" w:rsidRPr="00480ACA">
        <w:t>615 к участникам отбора</w:t>
      </w:r>
      <w:r w:rsidR="00E27A8B" w:rsidRPr="00480ACA">
        <w:t xml:space="preserve"> установлен ряд требований, соответствие которым на практике </w:t>
      </w:r>
      <w:proofErr w:type="gramStart"/>
      <w:r w:rsidR="00E27A8B" w:rsidRPr="00480ACA">
        <w:t>заявляется</w:t>
      </w:r>
      <w:proofErr w:type="gramEnd"/>
      <w:r w:rsidR="00E27A8B" w:rsidRPr="00480ACA">
        <w:t xml:space="preserve"> участником отбора при заполнении формы заявки</w:t>
      </w:r>
      <w:r w:rsidR="00ED1E2A" w:rsidRPr="00480ACA">
        <w:t xml:space="preserve"> на участие в предварительном отборе</w:t>
      </w:r>
      <w:r w:rsidR="00E27A8B" w:rsidRPr="00480ACA">
        <w:t xml:space="preserve">. </w:t>
      </w:r>
      <w:r w:rsidR="00172B29" w:rsidRPr="00480ACA">
        <w:t>Комиссия вправе проверить достоверность сведений, представленных участниками предварительного отбора, в</w:t>
      </w:r>
      <w:r w:rsidR="00E27A8B" w:rsidRPr="00480ACA">
        <w:t xml:space="preserve"> случае несоответствия участника требованиям комиссия принимает решение об отказе во включении его в РКПО (</w:t>
      </w:r>
      <w:r w:rsidR="001A2593" w:rsidRPr="00480ACA">
        <w:t>п.</w:t>
      </w:r>
      <w:r w:rsidR="00F476E2" w:rsidRPr="00480ACA">
        <w:t> </w:t>
      </w:r>
      <w:r w:rsidR="001A2593" w:rsidRPr="00480ACA">
        <w:t xml:space="preserve">25, </w:t>
      </w:r>
      <w:r w:rsidR="00E27A8B" w:rsidRPr="00480ACA">
        <w:t>пп.</w:t>
      </w:r>
      <w:r w:rsidR="000D4799" w:rsidRPr="00480ACA">
        <w:t> </w:t>
      </w:r>
      <w:r w:rsidR="00E27A8B" w:rsidRPr="00480ACA">
        <w:t>«а» п.</w:t>
      </w:r>
      <w:r w:rsidR="00F476E2" w:rsidRPr="00480ACA">
        <w:t> </w:t>
      </w:r>
      <w:r w:rsidR="00E27A8B" w:rsidRPr="00480ACA">
        <w:t>53 Порядка №</w:t>
      </w:r>
      <w:r w:rsidR="00F476E2" w:rsidRPr="00480ACA">
        <w:t> </w:t>
      </w:r>
      <w:r w:rsidR="00E27A8B" w:rsidRPr="00480ACA">
        <w:t xml:space="preserve">615). </w:t>
      </w:r>
    </w:p>
    <w:p w:rsidR="005A6E35" w:rsidRPr="00480ACA" w:rsidRDefault="00E27A8B" w:rsidP="005A6E35">
      <w:pPr>
        <w:ind w:firstLine="709"/>
        <w:jc w:val="both"/>
      </w:pPr>
      <w:proofErr w:type="gramStart"/>
      <w:r w:rsidRPr="00480ACA">
        <w:t xml:space="preserve">В целях обеспечения </w:t>
      </w:r>
      <w:r w:rsidR="00FE4E2A" w:rsidRPr="00480ACA">
        <w:t>указанного права</w:t>
      </w:r>
      <w:r w:rsidRPr="00480ACA">
        <w:t xml:space="preserve"> комиссии процедуры проверки должностными лицами Облкомзакупки </w:t>
      </w:r>
      <w:r w:rsidR="00FE4E2A" w:rsidRPr="00480ACA">
        <w:t xml:space="preserve">достоверности сведений и </w:t>
      </w:r>
      <w:r w:rsidRPr="00480ACA">
        <w:t>соответствия участников отбора требованиям п.</w:t>
      </w:r>
      <w:r w:rsidR="005661DB" w:rsidRPr="00480ACA">
        <w:t> </w:t>
      </w:r>
      <w:r w:rsidRPr="00480ACA">
        <w:t>23 Порядка №</w:t>
      </w:r>
      <w:r w:rsidR="005661DB" w:rsidRPr="00480ACA">
        <w:t> </w:t>
      </w:r>
      <w:r w:rsidRPr="00480ACA">
        <w:t>615 со сроками мониторинга открытых источников и направлени</w:t>
      </w:r>
      <w:r w:rsidR="005D0173" w:rsidRPr="00480ACA">
        <w:t>я</w:t>
      </w:r>
      <w:r w:rsidRPr="00480ACA">
        <w:t xml:space="preserve"> при необходимости запросов локальным актом не определены, фиксация результатов мониторинга сведений об участнике отбора в открытых источниках в сети «Интернет» на конкретную дату не ведется.</w:t>
      </w:r>
      <w:proofErr w:type="gramEnd"/>
      <w:r w:rsidR="005A6E35" w:rsidRPr="00480ACA">
        <w:t xml:space="preserve"> В связи с этим факт своевременной проверки соответствия </w:t>
      </w:r>
      <w:r w:rsidR="0053216F" w:rsidRPr="00480ACA">
        <w:t>участник</w:t>
      </w:r>
      <w:r w:rsidR="00332518" w:rsidRPr="00480ACA">
        <w:t>ов</w:t>
      </w:r>
      <w:r w:rsidR="0053216F" w:rsidRPr="00480ACA">
        <w:t xml:space="preserve"> </w:t>
      </w:r>
      <w:r w:rsidR="005D0173" w:rsidRPr="00480ACA">
        <w:t xml:space="preserve">отборов </w:t>
      </w:r>
      <w:r w:rsidR="005A6E35" w:rsidRPr="00480ACA">
        <w:t>установленным требовани</w:t>
      </w:r>
      <w:r w:rsidR="0053216F" w:rsidRPr="00480ACA">
        <w:t>ям</w:t>
      </w:r>
      <w:r w:rsidR="005A6E35" w:rsidRPr="00480ACA">
        <w:t xml:space="preserve"> не </w:t>
      </w:r>
      <w:r w:rsidR="00600B60" w:rsidRPr="00480ACA">
        <w:t>подтвержден</w:t>
      </w:r>
      <w:r w:rsidR="005A6E35" w:rsidRPr="00480ACA">
        <w:t xml:space="preserve"> документально. </w:t>
      </w:r>
    </w:p>
    <w:p w:rsidR="006B4E6B" w:rsidRPr="00480ACA" w:rsidRDefault="00A34BB7" w:rsidP="00A34BB7">
      <w:pPr>
        <w:ind w:firstLine="709"/>
        <w:jc w:val="both"/>
      </w:pPr>
      <w:r w:rsidRPr="00480ACA">
        <w:t>4</w:t>
      </w:r>
      <w:r w:rsidR="002A3A7D" w:rsidRPr="00480ACA">
        <w:t>.</w:t>
      </w:r>
      <w:r w:rsidR="00C95B8C" w:rsidRPr="00480ACA">
        <w:t xml:space="preserve"> </w:t>
      </w:r>
      <w:proofErr w:type="gramStart"/>
      <w:r w:rsidR="006B4E6B" w:rsidRPr="00480ACA">
        <w:t xml:space="preserve">Встречной проверкой </w:t>
      </w:r>
      <w:r w:rsidR="00C84EBB" w:rsidRPr="00480ACA">
        <w:t xml:space="preserve">в УНО «Региональный фонд капремонта» </w:t>
      </w:r>
      <w:r w:rsidR="006B4E6B" w:rsidRPr="00480ACA">
        <w:t>установлено, что в 2016</w:t>
      </w:r>
      <w:r w:rsidR="000D4799" w:rsidRPr="00480ACA">
        <w:t> </w:t>
      </w:r>
      <w:r w:rsidR="006B4E6B" w:rsidRPr="00480ACA">
        <w:t>году из 149</w:t>
      </w:r>
      <w:r w:rsidR="009255D5" w:rsidRPr="00480ACA">
        <w:t>5 </w:t>
      </w:r>
      <w:r w:rsidR="006B4E6B" w:rsidRPr="00480ACA">
        <w:t>контрактов с Регоператором сроки исполнения работ от месяц</w:t>
      </w:r>
      <w:r w:rsidR="00C84EBB" w:rsidRPr="00480ACA">
        <w:t>а</w:t>
      </w:r>
      <w:r w:rsidR="006B4E6B" w:rsidRPr="00480ACA">
        <w:t xml:space="preserve"> до полугода нарушены по </w:t>
      </w:r>
      <w:r w:rsidR="009255D5" w:rsidRPr="00480ACA">
        <w:t>401 </w:t>
      </w:r>
      <w:r w:rsidR="006B4E6B" w:rsidRPr="00480ACA">
        <w:t>контракт</w:t>
      </w:r>
      <w:r w:rsidR="009255D5" w:rsidRPr="00480ACA">
        <w:t>у</w:t>
      </w:r>
      <w:r w:rsidR="006B4E6B" w:rsidRPr="00480ACA">
        <w:t xml:space="preserve"> (</w:t>
      </w:r>
      <w:r w:rsidR="009255D5" w:rsidRPr="00480ACA">
        <w:t>26,8</w:t>
      </w:r>
      <w:r w:rsidR="00F476E2" w:rsidRPr="00480ACA">
        <w:t> </w:t>
      </w:r>
      <w:r w:rsidR="006B4E6B" w:rsidRPr="00480ACA">
        <w:t>% от принятых обязательств), 51</w:t>
      </w:r>
      <w:r w:rsidR="005661DB" w:rsidRPr="00480ACA">
        <w:t> </w:t>
      </w:r>
      <w:r w:rsidR="006B4E6B" w:rsidRPr="00480ACA">
        <w:t>контракт на 01.06.2018 не исполнен, в 2017</w:t>
      </w:r>
      <w:r w:rsidR="00F476E2" w:rsidRPr="00480ACA">
        <w:t> </w:t>
      </w:r>
      <w:r w:rsidR="006B4E6B" w:rsidRPr="00480ACA">
        <w:t>году из 213</w:t>
      </w:r>
      <w:r w:rsidR="00F476E2" w:rsidRPr="00480ACA">
        <w:t> </w:t>
      </w:r>
      <w:r w:rsidR="006B4E6B" w:rsidRPr="00480ACA">
        <w:t>контрактов сроки нарушены по 70</w:t>
      </w:r>
      <w:r w:rsidR="005661DB" w:rsidRPr="00480ACA">
        <w:t> </w:t>
      </w:r>
      <w:r w:rsidR="006B4E6B" w:rsidRPr="00480ACA">
        <w:t>контрактам (32,9</w:t>
      </w:r>
      <w:r w:rsidR="00F476E2" w:rsidRPr="00480ACA">
        <w:t> </w:t>
      </w:r>
      <w:r w:rsidR="006B4E6B" w:rsidRPr="00480ACA">
        <w:t>%).</w:t>
      </w:r>
      <w:proofErr w:type="gramEnd"/>
      <w:r w:rsidR="006B4E6B" w:rsidRPr="00480ACA">
        <w:t xml:space="preserve"> При наличии фактов нарушения сроков подрядчиками решения о расторжении договоров в одностороннем порядке принимались крайне редко</w:t>
      </w:r>
      <w:r w:rsidR="000025AD" w:rsidRPr="00480ACA">
        <w:t>, в большинстве случаев</w:t>
      </w:r>
      <w:r w:rsidR="006B4E6B" w:rsidRPr="00480ACA">
        <w:t xml:space="preserve"> Регоператор не воспользовался правом расторжения договоров</w:t>
      </w:r>
      <w:r w:rsidR="000025AD" w:rsidRPr="00480ACA">
        <w:t xml:space="preserve"> </w:t>
      </w:r>
      <w:r w:rsidR="006B4E6B" w:rsidRPr="00480ACA">
        <w:t>в одностороннем порядке, предусмотренном пп.</w:t>
      </w:r>
      <w:r w:rsidR="00F476E2" w:rsidRPr="00480ACA">
        <w:t> </w:t>
      </w:r>
      <w:r w:rsidR="006B4E6B" w:rsidRPr="00480ACA">
        <w:t>«е» п.</w:t>
      </w:r>
      <w:r w:rsidR="00F476E2" w:rsidRPr="00480ACA">
        <w:t> </w:t>
      </w:r>
      <w:r w:rsidR="006B4E6B" w:rsidRPr="00480ACA">
        <w:t>226 Порядка №</w:t>
      </w:r>
      <w:r w:rsidR="00F476E2" w:rsidRPr="00480ACA">
        <w:t> </w:t>
      </w:r>
      <w:r w:rsidR="006B4E6B" w:rsidRPr="00480ACA">
        <w:t>615, а информация не была направлена в Облкомзакупки для исключени</w:t>
      </w:r>
      <w:r w:rsidR="00C84EBB" w:rsidRPr="00480ACA">
        <w:t>я</w:t>
      </w:r>
      <w:r w:rsidR="006B4E6B" w:rsidRPr="00480ACA">
        <w:t xml:space="preserve"> указанных организаций из РКПО.</w:t>
      </w:r>
    </w:p>
    <w:p w:rsidR="00332518" w:rsidRPr="00480ACA" w:rsidRDefault="00332518" w:rsidP="00A34BB7">
      <w:pPr>
        <w:ind w:firstLine="709"/>
        <w:jc w:val="both"/>
      </w:pPr>
      <w:r w:rsidRPr="00480ACA">
        <w:t>Анализ показал, что многократные нарушения подрядчиками принятых договорных обязательств не влияют на их статус квалифицированного подрядчика и не препятствуют участию в новых аукционах по капремонту МКД.</w:t>
      </w:r>
    </w:p>
    <w:p w:rsidR="004F3071" w:rsidRPr="00480ACA" w:rsidRDefault="00A34BB7" w:rsidP="004F3071">
      <w:pPr>
        <w:autoSpaceDE w:val="0"/>
        <w:autoSpaceDN w:val="0"/>
        <w:adjustRightInd w:val="0"/>
        <w:ind w:firstLine="540"/>
        <w:jc w:val="both"/>
      </w:pPr>
      <w:r w:rsidRPr="00480ACA">
        <w:t>5</w:t>
      </w:r>
      <w:r w:rsidR="00332518" w:rsidRPr="00480ACA">
        <w:t xml:space="preserve">. </w:t>
      </w:r>
      <w:proofErr w:type="gramStart"/>
      <w:r w:rsidR="00332518" w:rsidRPr="00480ACA">
        <w:t xml:space="preserve">В период формирования РКПО комиссией или Облкомзакупкой у Регоператора, </w:t>
      </w:r>
      <w:r w:rsidR="004F3071" w:rsidRPr="00480ACA">
        <w:t>комитета жилищно-коммунального хозяйства и топливно-энергетического комплекса Волгоградской области (далее Комитету ЖКХ и ТЭК)</w:t>
      </w:r>
      <w:r w:rsidR="00332518" w:rsidRPr="00480ACA">
        <w:t>, комитета строительства Волгоградской области не запрашивались сведения о подрядчиках, нарушивших существенные условия договоров (с расторжением последних), для выявления несоответствия участников отборов пп. «е» п.23 Порядка № 615 и исключению из РКПО на основании п.</w:t>
      </w:r>
      <w:r w:rsidR="005661DB" w:rsidRPr="00480ACA">
        <w:t> </w:t>
      </w:r>
      <w:r w:rsidR="00332518" w:rsidRPr="00480ACA">
        <w:t>66 Порядка №615.</w:t>
      </w:r>
      <w:proofErr w:type="gramEnd"/>
      <w:r w:rsidR="00332518" w:rsidRPr="00480ACA">
        <w:t xml:space="preserve"> </w:t>
      </w:r>
      <w:r w:rsidR="004F3071" w:rsidRPr="00480ACA">
        <w:t xml:space="preserve">В проверяемый период сведения о расторгнутых договорах (контрактах) не могли быть надлежащим образом проверены через открытые источники сети «Интернет». </w:t>
      </w:r>
    </w:p>
    <w:p w:rsidR="00015DAD" w:rsidRPr="00480ACA" w:rsidRDefault="00015DAD" w:rsidP="00015DAD">
      <w:pPr>
        <w:pStyle w:val="ConsPlusNormal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0ACA">
        <w:rPr>
          <w:rFonts w:ascii="Times New Roman" w:eastAsia="Calibri" w:hAnsi="Times New Roman" w:cs="Times New Roman"/>
          <w:sz w:val="24"/>
          <w:szCs w:val="24"/>
        </w:rPr>
        <w:t xml:space="preserve">Таким образом, после предварительной проверки заявок сотрудниками уполномоченного органа комиссия не располагала </w:t>
      </w:r>
      <w:r>
        <w:rPr>
          <w:rFonts w:ascii="Times New Roman" w:eastAsia="Calibri" w:hAnsi="Times New Roman" w:cs="Times New Roman"/>
          <w:sz w:val="24"/>
          <w:szCs w:val="24"/>
        </w:rPr>
        <w:t>полной</w:t>
      </w:r>
      <w:r w:rsidRPr="00480ACA">
        <w:rPr>
          <w:rFonts w:ascii="Times New Roman" w:eastAsia="Calibri" w:hAnsi="Times New Roman" w:cs="Times New Roman"/>
          <w:sz w:val="24"/>
          <w:szCs w:val="24"/>
        </w:rPr>
        <w:t xml:space="preserve"> информацией</w:t>
      </w:r>
      <w:r>
        <w:rPr>
          <w:rFonts w:ascii="Times New Roman" w:eastAsia="Calibri" w:hAnsi="Times New Roman" w:cs="Times New Roman"/>
          <w:sz w:val="24"/>
          <w:szCs w:val="24"/>
        </w:rPr>
        <w:t>, необходимой</w:t>
      </w:r>
      <w:r w:rsidRPr="00480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</w:t>
      </w:r>
      <w:r w:rsidRPr="00480ACA">
        <w:rPr>
          <w:rFonts w:ascii="Times New Roman" w:eastAsia="Calibri" w:hAnsi="Times New Roman" w:cs="Times New Roman"/>
          <w:sz w:val="24"/>
          <w:szCs w:val="24"/>
        </w:rPr>
        <w:t xml:space="preserve"> принятии решения о включении в </w:t>
      </w:r>
      <w:proofErr w:type="gramStart"/>
      <w:r w:rsidRPr="00480ACA">
        <w:rPr>
          <w:rFonts w:ascii="Times New Roman" w:eastAsia="Calibri" w:hAnsi="Times New Roman" w:cs="Times New Roman"/>
          <w:sz w:val="24"/>
          <w:szCs w:val="24"/>
        </w:rPr>
        <w:t>РКПО</w:t>
      </w:r>
      <w:proofErr w:type="gramEnd"/>
      <w:r w:rsidRPr="00480ACA">
        <w:rPr>
          <w:rFonts w:ascii="Times New Roman" w:eastAsia="Calibri" w:hAnsi="Times New Roman" w:cs="Times New Roman"/>
          <w:sz w:val="24"/>
          <w:szCs w:val="24"/>
        </w:rPr>
        <w:t xml:space="preserve"> о соответствии участника отбора требованиям пп.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80ACA">
        <w:rPr>
          <w:rFonts w:ascii="Times New Roman" w:eastAsia="Calibri" w:hAnsi="Times New Roman" w:cs="Times New Roman"/>
          <w:sz w:val="24"/>
          <w:szCs w:val="24"/>
        </w:rPr>
        <w:t>«е» п. 23 Порядка № 615 (отсутствии договора, расторгнутого по решению суда или в одностороннем порядке при существенных нарушениях участником отбора его условий).</w:t>
      </w:r>
    </w:p>
    <w:p w:rsidR="00E80AA2" w:rsidRPr="00480ACA" w:rsidRDefault="00A34BB7" w:rsidP="00E80A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80ACA">
        <w:t>6</w:t>
      </w:r>
      <w:r w:rsidR="009255D5" w:rsidRPr="00480ACA">
        <w:rPr>
          <w:rFonts w:eastAsiaTheme="minorHAnsi"/>
          <w:lang w:eastAsia="en-US"/>
        </w:rPr>
        <w:t xml:space="preserve">. </w:t>
      </w:r>
      <w:proofErr w:type="gramStart"/>
      <w:r w:rsidR="00ED1E2A" w:rsidRPr="00480ACA">
        <w:rPr>
          <w:rFonts w:eastAsiaTheme="minorHAnsi"/>
          <w:lang w:eastAsia="en-US"/>
        </w:rPr>
        <w:t>Цель использования результатов квалификационного отбора подрядчиков в РКПО для минимизация рисков неисполнения заказа со стороны участника на основе контроля его надежности на этапе предварительного отбора, а также на основании истории его «добросовестности», не достигается, так как и</w:t>
      </w:r>
      <w:r w:rsidR="00332518" w:rsidRPr="00480ACA">
        <w:rPr>
          <w:rFonts w:eastAsiaTheme="minorHAnsi"/>
          <w:lang w:eastAsia="en-US"/>
        </w:rPr>
        <w:t>з-за</w:t>
      </w:r>
      <w:r w:rsidR="006B4E6B" w:rsidRPr="00480ACA">
        <w:rPr>
          <w:rFonts w:eastAsiaTheme="minorHAnsi"/>
          <w:lang w:eastAsia="en-US"/>
        </w:rPr>
        <w:t xml:space="preserve"> </w:t>
      </w:r>
      <w:r w:rsidR="00284AC4" w:rsidRPr="00480ACA">
        <w:rPr>
          <w:rFonts w:eastAsiaTheme="minorHAnsi"/>
          <w:lang w:eastAsia="en-US"/>
        </w:rPr>
        <w:t xml:space="preserve">бездействия Регоператора </w:t>
      </w:r>
      <w:r w:rsidR="006B4E6B" w:rsidRPr="00480ACA">
        <w:rPr>
          <w:rFonts w:eastAsiaTheme="minorHAnsi"/>
          <w:lang w:eastAsia="en-US"/>
        </w:rPr>
        <w:t>в сформированном с октября 2016 года РКПО находятся организации, неоднократно нарушавшие существенные условия договоров</w:t>
      </w:r>
      <w:r w:rsidR="00ED1E2A" w:rsidRPr="00480ACA">
        <w:rPr>
          <w:rFonts w:eastAsiaTheme="minorHAnsi"/>
          <w:lang w:eastAsia="en-US"/>
        </w:rPr>
        <w:t xml:space="preserve"> (по срокам)</w:t>
      </w:r>
      <w:r w:rsidR="006B4E6B" w:rsidRPr="00480ACA">
        <w:rPr>
          <w:rFonts w:eastAsiaTheme="minorHAnsi"/>
          <w:lang w:eastAsia="en-US"/>
        </w:rPr>
        <w:t xml:space="preserve">, </w:t>
      </w:r>
      <w:r w:rsidR="00332518" w:rsidRPr="00480ACA">
        <w:rPr>
          <w:rFonts w:eastAsiaTheme="minorHAnsi"/>
          <w:lang w:eastAsia="en-US"/>
        </w:rPr>
        <w:t xml:space="preserve">и </w:t>
      </w:r>
      <w:r w:rsidR="006B4E6B" w:rsidRPr="00480ACA">
        <w:rPr>
          <w:rFonts w:eastAsiaTheme="minorHAnsi"/>
          <w:lang w:eastAsia="en-US"/>
        </w:rPr>
        <w:t>с ними заключаются новые</w:t>
      </w:r>
      <w:proofErr w:type="gramEnd"/>
      <w:r w:rsidR="006B4E6B" w:rsidRPr="00480ACA">
        <w:rPr>
          <w:rFonts w:eastAsiaTheme="minorHAnsi"/>
          <w:lang w:eastAsia="en-US"/>
        </w:rPr>
        <w:t xml:space="preserve"> договоры</w:t>
      </w:r>
      <w:r w:rsidR="00ED1E2A" w:rsidRPr="00480ACA">
        <w:rPr>
          <w:rFonts w:eastAsiaTheme="minorHAnsi"/>
          <w:lang w:eastAsia="en-US"/>
        </w:rPr>
        <w:t>.</w:t>
      </w:r>
      <w:r w:rsidR="00E80AA2" w:rsidRPr="00480ACA">
        <w:rPr>
          <w:rFonts w:eastAsiaTheme="minorHAnsi"/>
          <w:lang w:eastAsia="en-US"/>
        </w:rPr>
        <w:t xml:space="preserve"> </w:t>
      </w:r>
    </w:p>
    <w:p w:rsidR="00A34BB7" w:rsidRPr="00480ACA" w:rsidRDefault="00D27596" w:rsidP="001534F9">
      <w:pPr>
        <w:autoSpaceDE w:val="0"/>
        <w:autoSpaceDN w:val="0"/>
        <w:adjustRightInd w:val="0"/>
        <w:ind w:firstLine="709"/>
        <w:jc w:val="both"/>
      </w:pPr>
      <w:r w:rsidRPr="00480ACA">
        <w:t xml:space="preserve">7. </w:t>
      </w:r>
      <w:r w:rsidR="00123AA5" w:rsidRPr="00480ACA">
        <w:t>Как показала проверка</w:t>
      </w:r>
      <w:r w:rsidR="00C84EBB" w:rsidRPr="00480ACA">
        <w:t>,</w:t>
      </w:r>
      <w:r w:rsidR="00123AA5" w:rsidRPr="00480ACA">
        <w:t xml:space="preserve"> результативность </w:t>
      </w:r>
      <w:r w:rsidRPr="00480ACA">
        <w:t>установленной системы привлечения подрядчиков с предварительным отбором (включением в реестр) зависит в б</w:t>
      </w:r>
      <w:r w:rsidRPr="00480ACA">
        <w:rPr>
          <w:sz w:val="26"/>
          <w:szCs w:val="26"/>
        </w:rPr>
        <w:t>о</w:t>
      </w:r>
      <w:r w:rsidRPr="00480ACA">
        <w:t>льшей степени от действий Регоператора</w:t>
      </w:r>
      <w:r w:rsidR="00123AA5" w:rsidRPr="00480ACA">
        <w:t>. В связи с этим</w:t>
      </w:r>
      <w:r w:rsidRPr="00480ACA">
        <w:t xml:space="preserve"> необходим анализ целесообразности передачи полномочий по ведению РКПО комитету ЖКХ и ТЭК, </w:t>
      </w:r>
      <w:r w:rsidR="005068D6" w:rsidRPr="00480ACA">
        <w:t>как органу, уполномоченному</w:t>
      </w:r>
      <w:r w:rsidR="005068D6" w:rsidRPr="00480ACA">
        <w:rPr>
          <w:rFonts w:eastAsiaTheme="minorHAnsi"/>
          <w:lang w:eastAsia="en-US"/>
        </w:rPr>
        <w:t xml:space="preserve"> на формирование региональной программы капремонта МКД, на координацию деятельности исполнителей данной программы, мониторинг и </w:t>
      </w:r>
      <w:proofErr w:type="gramStart"/>
      <w:r w:rsidR="005068D6" w:rsidRPr="00480ACA">
        <w:rPr>
          <w:rFonts w:eastAsiaTheme="minorHAnsi"/>
          <w:lang w:eastAsia="en-US"/>
        </w:rPr>
        <w:t>контроль за</w:t>
      </w:r>
      <w:proofErr w:type="gramEnd"/>
      <w:r w:rsidR="005068D6" w:rsidRPr="00480ACA">
        <w:rPr>
          <w:rFonts w:eastAsiaTheme="minorHAnsi"/>
          <w:lang w:eastAsia="en-US"/>
        </w:rPr>
        <w:t xml:space="preserve"> её реализацией, а также </w:t>
      </w:r>
      <w:r w:rsidR="00123AA5" w:rsidRPr="00480ACA">
        <w:rPr>
          <w:rFonts w:eastAsiaTheme="minorHAnsi"/>
          <w:lang w:eastAsia="en-US"/>
        </w:rPr>
        <w:t xml:space="preserve">уполномоченного </w:t>
      </w:r>
      <w:r w:rsidR="005068D6" w:rsidRPr="00480ACA">
        <w:rPr>
          <w:rFonts w:eastAsiaTheme="minorHAnsi"/>
          <w:lang w:eastAsia="en-US"/>
        </w:rPr>
        <w:t xml:space="preserve">на </w:t>
      </w:r>
      <w:r w:rsidRPr="00480ACA">
        <w:rPr>
          <w:rFonts w:eastAsiaTheme="minorHAnsi"/>
          <w:lang w:eastAsia="en-US"/>
        </w:rPr>
        <w:t>осуществл</w:t>
      </w:r>
      <w:r w:rsidR="005068D6" w:rsidRPr="00480ACA">
        <w:rPr>
          <w:rFonts w:eastAsiaTheme="minorHAnsi"/>
          <w:lang w:eastAsia="en-US"/>
        </w:rPr>
        <w:t xml:space="preserve">ение контроля за соответствием деятельности Регоператора установленным требованиям. </w:t>
      </w:r>
    </w:p>
    <w:p w:rsidR="00A34BB7" w:rsidRPr="00480ACA" w:rsidRDefault="00886B8D" w:rsidP="00A34BB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ACA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A34BB7" w:rsidRPr="00480ACA">
        <w:rPr>
          <w:rFonts w:ascii="Times New Roman" w:eastAsia="Calibri" w:hAnsi="Times New Roman" w:cs="Times New Roman"/>
          <w:sz w:val="24"/>
          <w:szCs w:val="24"/>
        </w:rPr>
        <w:t xml:space="preserve"> информации, размещенной </w:t>
      </w:r>
      <w:r w:rsidRPr="00480ACA">
        <w:rPr>
          <w:rFonts w:ascii="Times New Roman" w:eastAsia="Calibri" w:hAnsi="Times New Roman" w:cs="Times New Roman"/>
          <w:sz w:val="24"/>
          <w:szCs w:val="24"/>
        </w:rPr>
        <w:t>в</w:t>
      </w:r>
      <w:r w:rsidR="00A34BB7" w:rsidRPr="00480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9" w:history="1">
        <w:r w:rsidRPr="00480ACA">
          <w:rPr>
            <w:rFonts w:ascii="Times New Roman" w:eastAsia="Calibri" w:hAnsi="Times New Roman" w:cs="Times New Roman"/>
            <w:sz w:val="24"/>
            <w:szCs w:val="24"/>
          </w:rPr>
          <w:t>ЕИС</w:t>
        </w:r>
      </w:hyperlink>
      <w:r w:rsidR="00A34BB7" w:rsidRPr="00480A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80ACA">
        <w:rPr>
          <w:rFonts w:ascii="Times New Roman" w:eastAsia="Calibri" w:hAnsi="Times New Roman" w:cs="Times New Roman"/>
          <w:sz w:val="24"/>
          <w:szCs w:val="24"/>
        </w:rPr>
        <w:t>следует,</w:t>
      </w:r>
      <w:r w:rsidR="00A34BB7" w:rsidRPr="00480ACA">
        <w:rPr>
          <w:rFonts w:ascii="Times New Roman" w:eastAsia="Calibri" w:hAnsi="Times New Roman" w:cs="Times New Roman"/>
          <w:sz w:val="24"/>
          <w:szCs w:val="24"/>
        </w:rPr>
        <w:t xml:space="preserve"> что региональные операторы в Астраханской, Саратовской и Ростовской областях </w:t>
      </w:r>
      <w:r w:rsidR="00C84EBB" w:rsidRPr="00480ACA">
        <w:rPr>
          <w:rFonts w:ascii="Times New Roman" w:eastAsia="Calibri" w:hAnsi="Times New Roman" w:cs="Times New Roman"/>
          <w:sz w:val="24"/>
          <w:szCs w:val="24"/>
        </w:rPr>
        <w:t>отбор</w:t>
      </w:r>
      <w:r w:rsidR="00666051" w:rsidRPr="00480ACA">
        <w:rPr>
          <w:rFonts w:ascii="Times New Roman" w:eastAsia="Calibri" w:hAnsi="Times New Roman" w:cs="Times New Roman"/>
          <w:sz w:val="24"/>
          <w:szCs w:val="24"/>
        </w:rPr>
        <w:t xml:space="preserve"> подрядных организаций для проведения капитального ремонта МКД на аукционах </w:t>
      </w:r>
      <w:r w:rsidR="00A34BB7" w:rsidRPr="00480ACA">
        <w:rPr>
          <w:rFonts w:ascii="Times New Roman" w:eastAsia="Calibri" w:hAnsi="Times New Roman" w:cs="Times New Roman"/>
          <w:sz w:val="24"/>
          <w:szCs w:val="24"/>
        </w:rPr>
        <w:t xml:space="preserve"> осуществляют самостоятельно</w:t>
      </w:r>
      <w:r w:rsidR="00666051" w:rsidRPr="00480AC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34BB7" w:rsidRPr="00480ACA">
        <w:rPr>
          <w:rFonts w:ascii="Times New Roman" w:eastAsia="Calibri" w:hAnsi="Times New Roman" w:cs="Times New Roman"/>
          <w:sz w:val="24"/>
          <w:szCs w:val="24"/>
        </w:rPr>
        <w:t xml:space="preserve">без </w:t>
      </w:r>
      <w:r w:rsidR="00666051" w:rsidRPr="00480ACA">
        <w:rPr>
          <w:rFonts w:ascii="Times New Roman" w:eastAsia="Calibri" w:hAnsi="Times New Roman" w:cs="Times New Roman"/>
          <w:sz w:val="24"/>
          <w:szCs w:val="24"/>
        </w:rPr>
        <w:t xml:space="preserve">привлечения </w:t>
      </w:r>
      <w:r w:rsidR="00A34BB7" w:rsidRPr="00480ACA">
        <w:rPr>
          <w:rFonts w:ascii="Times New Roman" w:eastAsia="Calibri" w:hAnsi="Times New Roman" w:cs="Times New Roman"/>
          <w:sz w:val="24"/>
          <w:szCs w:val="24"/>
        </w:rPr>
        <w:t>специализированных организаций</w:t>
      </w:r>
      <w:r w:rsidR="00666051" w:rsidRPr="00480ACA">
        <w:rPr>
          <w:rFonts w:ascii="Times New Roman" w:eastAsia="Calibri" w:hAnsi="Times New Roman" w:cs="Times New Roman"/>
          <w:sz w:val="24"/>
          <w:szCs w:val="24"/>
        </w:rPr>
        <w:t>)</w:t>
      </w:r>
      <w:r w:rsidR="00A34BB7" w:rsidRPr="00480A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596" w:rsidRPr="00480ACA" w:rsidRDefault="00D27596" w:rsidP="00123AA5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3140D" w:rsidRPr="00480ACA" w:rsidRDefault="0043140D" w:rsidP="00EB65D0">
      <w:pPr>
        <w:ind w:firstLine="708"/>
        <w:jc w:val="both"/>
        <w:rPr>
          <w:rFonts w:eastAsiaTheme="minorHAnsi"/>
          <w:i/>
        </w:rPr>
      </w:pPr>
      <w:r w:rsidRPr="00480ACA">
        <w:rPr>
          <w:rFonts w:eastAsiaTheme="minorHAnsi"/>
          <w:i/>
        </w:rPr>
        <w:t xml:space="preserve"> Организация и проведение аукционов по </w:t>
      </w:r>
      <w:r w:rsidR="006A7680" w:rsidRPr="00480ACA">
        <w:rPr>
          <w:rFonts w:eastAsiaTheme="minorHAnsi"/>
          <w:i/>
        </w:rPr>
        <w:t xml:space="preserve">продаже и </w:t>
      </w:r>
      <w:r w:rsidRPr="00480ACA">
        <w:rPr>
          <w:rFonts w:eastAsiaTheme="minorHAnsi"/>
          <w:i/>
        </w:rPr>
        <w:t>аренде земельных участков</w:t>
      </w:r>
      <w:r w:rsidR="00D620A4" w:rsidRPr="00480ACA">
        <w:rPr>
          <w:rFonts w:eastAsiaTheme="minorHAnsi"/>
          <w:i/>
        </w:rPr>
        <w:t xml:space="preserve"> </w:t>
      </w:r>
    </w:p>
    <w:p w:rsidR="006A7680" w:rsidRPr="00480ACA" w:rsidRDefault="006A7680" w:rsidP="00666051">
      <w:pPr>
        <w:autoSpaceDE w:val="0"/>
        <w:autoSpaceDN w:val="0"/>
        <w:adjustRightInd w:val="0"/>
        <w:ind w:firstLine="709"/>
        <w:jc w:val="both"/>
        <w:rPr>
          <w:rFonts w:eastAsiaTheme="majorEastAsia"/>
        </w:rPr>
      </w:pPr>
      <w:r w:rsidRPr="00480ACA">
        <w:t xml:space="preserve">1. </w:t>
      </w:r>
      <w:proofErr w:type="gramStart"/>
      <w:r w:rsidRPr="00480ACA">
        <w:rPr>
          <w:rFonts w:eastAsiaTheme="majorEastAsia"/>
        </w:rPr>
        <w:t>В 2018 году количество аукционов по продаже и аренде земельных участков проведенных ГКУ «ЦОЗ» сократилось на 71,4</w:t>
      </w:r>
      <w:r w:rsidR="0012190A" w:rsidRPr="00480ACA">
        <w:rPr>
          <w:rFonts w:eastAsiaTheme="majorEastAsia"/>
        </w:rPr>
        <w:t> </w:t>
      </w:r>
      <w:r w:rsidRPr="00480ACA">
        <w:rPr>
          <w:rFonts w:eastAsiaTheme="majorEastAsia"/>
        </w:rPr>
        <w:t>% (в 2017</w:t>
      </w:r>
      <w:r w:rsidR="0012190A" w:rsidRPr="00480ACA">
        <w:rPr>
          <w:rFonts w:eastAsiaTheme="majorEastAsia"/>
        </w:rPr>
        <w:t> </w:t>
      </w:r>
      <w:r w:rsidRPr="00480ACA">
        <w:rPr>
          <w:rFonts w:eastAsiaTheme="majorEastAsia"/>
        </w:rPr>
        <w:t>году в среднем за месяц проведено 7</w:t>
      </w:r>
      <w:r w:rsidR="0012190A" w:rsidRPr="00480ACA">
        <w:rPr>
          <w:rFonts w:eastAsiaTheme="majorEastAsia"/>
        </w:rPr>
        <w:t> </w:t>
      </w:r>
      <w:r w:rsidRPr="00480ACA">
        <w:rPr>
          <w:rFonts w:eastAsiaTheme="majorEastAsia"/>
        </w:rPr>
        <w:t>аукционов (82</w:t>
      </w:r>
      <w:r w:rsidR="0012190A" w:rsidRPr="00480ACA">
        <w:rPr>
          <w:rFonts w:eastAsiaTheme="majorEastAsia"/>
        </w:rPr>
        <w:t> </w:t>
      </w:r>
      <w:r w:rsidRPr="00480ACA">
        <w:rPr>
          <w:rFonts w:eastAsiaTheme="majorEastAsia"/>
        </w:rPr>
        <w:t>аукциона /12</w:t>
      </w:r>
      <w:r w:rsidR="0012190A" w:rsidRPr="00480ACA">
        <w:rPr>
          <w:rFonts w:eastAsiaTheme="majorEastAsia"/>
        </w:rPr>
        <w:t> </w:t>
      </w:r>
      <w:r w:rsidRPr="00480ACA">
        <w:rPr>
          <w:rFonts w:eastAsiaTheme="majorEastAsia"/>
        </w:rPr>
        <w:t>месяцев) по 41</w:t>
      </w:r>
      <w:r w:rsidR="0012190A" w:rsidRPr="00480ACA">
        <w:rPr>
          <w:rFonts w:eastAsiaTheme="majorEastAsia"/>
        </w:rPr>
        <w:t> </w:t>
      </w:r>
      <w:r w:rsidRPr="00480ACA">
        <w:rPr>
          <w:rFonts w:eastAsiaTheme="majorEastAsia"/>
        </w:rPr>
        <w:t>земельному участку (500/12), в 2018</w:t>
      </w:r>
      <w:r w:rsidR="0012190A" w:rsidRPr="00480ACA">
        <w:rPr>
          <w:rFonts w:eastAsiaTheme="majorEastAsia"/>
        </w:rPr>
        <w:t> </w:t>
      </w:r>
      <w:r w:rsidRPr="00480ACA">
        <w:rPr>
          <w:rFonts w:eastAsiaTheme="majorEastAsia"/>
        </w:rPr>
        <w:t xml:space="preserve">году </w:t>
      </w:r>
      <w:r w:rsidR="004F3071" w:rsidRPr="00480ACA">
        <w:rPr>
          <w:rFonts w:eastAsiaTheme="majorEastAsia"/>
        </w:rPr>
        <w:t>–</w:t>
      </w:r>
      <w:r w:rsidRPr="00480ACA">
        <w:rPr>
          <w:rFonts w:eastAsiaTheme="majorEastAsia"/>
        </w:rPr>
        <w:t xml:space="preserve"> 2</w:t>
      </w:r>
      <w:r w:rsidR="0012190A" w:rsidRPr="00480ACA">
        <w:rPr>
          <w:rFonts w:eastAsiaTheme="majorEastAsia"/>
        </w:rPr>
        <w:t> </w:t>
      </w:r>
      <w:r w:rsidRPr="00480ACA">
        <w:rPr>
          <w:rFonts w:eastAsiaTheme="majorEastAsia"/>
        </w:rPr>
        <w:t xml:space="preserve">аукциона (14 аукционов / 5 месяцев) по 8 земельным участкам (41/ 5)). </w:t>
      </w:r>
      <w:proofErr w:type="gramEnd"/>
    </w:p>
    <w:p w:rsidR="0044635E" w:rsidRPr="00480ACA" w:rsidRDefault="0044635E" w:rsidP="0044635E">
      <w:pPr>
        <w:autoSpaceDE w:val="0"/>
        <w:autoSpaceDN w:val="0"/>
        <w:adjustRightInd w:val="0"/>
        <w:ind w:firstLine="709"/>
        <w:jc w:val="both"/>
      </w:pPr>
      <w:r w:rsidRPr="00480ACA">
        <w:t>Результативность проведенных аукционов в разрезе целевого назначения земель сложилась следующим образом:</w:t>
      </w:r>
    </w:p>
    <w:p w:rsidR="0044635E" w:rsidRPr="00480ACA" w:rsidRDefault="0044635E" w:rsidP="0044635E">
      <w:pPr>
        <w:autoSpaceDE w:val="0"/>
        <w:autoSpaceDN w:val="0"/>
        <w:adjustRightInd w:val="0"/>
        <w:ind w:firstLine="709"/>
        <w:jc w:val="both"/>
      </w:pPr>
      <w:r w:rsidRPr="00480ACA">
        <w:t>-</w:t>
      </w:r>
      <w:r w:rsidR="004F3071" w:rsidRPr="00480ACA">
        <w:t> </w:t>
      </w:r>
      <w:r w:rsidRPr="00480ACA">
        <w:t>их 61 участка земель сельскохозяйственного назначения договоры заключены по 24,  что составило 39,3</w:t>
      </w:r>
      <w:r w:rsidR="0012190A" w:rsidRPr="00480ACA">
        <w:t> </w:t>
      </w:r>
      <w:r w:rsidRPr="00480ACA">
        <w:t xml:space="preserve">% от заявленных лотов;   </w:t>
      </w:r>
    </w:p>
    <w:p w:rsidR="0044635E" w:rsidRPr="00480ACA" w:rsidRDefault="0044635E" w:rsidP="0044635E">
      <w:pPr>
        <w:autoSpaceDE w:val="0"/>
        <w:autoSpaceDN w:val="0"/>
        <w:adjustRightInd w:val="0"/>
        <w:ind w:firstLine="709"/>
        <w:jc w:val="both"/>
      </w:pPr>
      <w:r w:rsidRPr="00480ACA">
        <w:t>-</w:t>
      </w:r>
      <w:r w:rsidR="004F3071" w:rsidRPr="00480ACA">
        <w:t> </w:t>
      </w:r>
      <w:r w:rsidRPr="00480ACA">
        <w:t>из 206 участков земель населенных пунктов для ИЖС - по 45, что составило 21,8</w:t>
      </w:r>
      <w:r w:rsidR="0012190A" w:rsidRPr="00480ACA">
        <w:t> </w:t>
      </w:r>
      <w:r w:rsidRPr="00480ACA">
        <w:t xml:space="preserve">% соответственно; </w:t>
      </w:r>
    </w:p>
    <w:p w:rsidR="0044635E" w:rsidRPr="00480ACA" w:rsidRDefault="0044635E" w:rsidP="0044635E">
      <w:pPr>
        <w:autoSpaceDE w:val="0"/>
        <w:autoSpaceDN w:val="0"/>
        <w:adjustRightInd w:val="0"/>
        <w:ind w:firstLine="709"/>
        <w:jc w:val="both"/>
      </w:pPr>
      <w:r w:rsidRPr="00480ACA">
        <w:t>-</w:t>
      </w:r>
      <w:r w:rsidR="004F3071" w:rsidRPr="00480ACA">
        <w:t> </w:t>
      </w:r>
      <w:r w:rsidRPr="00480ACA">
        <w:t>из 22 участков земель населенных пунктов для строительства - по 13, что составило 59,1</w:t>
      </w:r>
      <w:r w:rsidR="0012190A" w:rsidRPr="00480ACA">
        <w:t> </w:t>
      </w:r>
      <w:r w:rsidRPr="00480ACA">
        <w:t xml:space="preserve">% соответственно; </w:t>
      </w:r>
    </w:p>
    <w:p w:rsidR="0044635E" w:rsidRPr="00480ACA" w:rsidRDefault="0044635E" w:rsidP="0044635E">
      <w:pPr>
        <w:autoSpaceDE w:val="0"/>
        <w:autoSpaceDN w:val="0"/>
        <w:adjustRightInd w:val="0"/>
        <w:ind w:firstLine="709"/>
        <w:jc w:val="both"/>
      </w:pPr>
      <w:r w:rsidRPr="00480ACA">
        <w:t>-</w:t>
      </w:r>
      <w:r w:rsidR="004F3071" w:rsidRPr="00480ACA">
        <w:t> </w:t>
      </w:r>
      <w:r w:rsidRPr="00480ACA">
        <w:t xml:space="preserve">из 211 участков земель населенных пунктов для размещения коммерческого объекта - по 22, или по 10,4% соответственно. </w:t>
      </w:r>
    </w:p>
    <w:p w:rsidR="0044635E" w:rsidRPr="00480ACA" w:rsidRDefault="00881DA5" w:rsidP="0044635E">
      <w:pPr>
        <w:ind w:firstLine="709"/>
        <w:jc w:val="both"/>
      </w:pPr>
      <w:r w:rsidRPr="00480ACA">
        <w:rPr>
          <w:rFonts w:eastAsiaTheme="majorEastAsia"/>
        </w:rPr>
        <w:t>2</w:t>
      </w:r>
      <w:r w:rsidR="0044635E" w:rsidRPr="00480ACA">
        <w:rPr>
          <w:rFonts w:eastAsiaTheme="majorEastAsia"/>
        </w:rPr>
        <w:t>.О</w:t>
      </w:r>
      <w:r w:rsidR="006A7680" w:rsidRPr="00480ACA">
        <w:t>бщая сумма начальной цены выставленных на аукцион в 2017</w:t>
      </w:r>
      <w:r w:rsidR="004F3071" w:rsidRPr="00480ACA">
        <w:t> </w:t>
      </w:r>
      <w:r w:rsidR="006A7680" w:rsidRPr="00480ACA">
        <w:t>году 500</w:t>
      </w:r>
      <w:r w:rsidR="0012190A" w:rsidRPr="00480ACA">
        <w:t> </w:t>
      </w:r>
      <w:r w:rsidR="006A7680" w:rsidRPr="00480ACA">
        <w:t>земельных участков составила 447347,3</w:t>
      </w:r>
      <w:r w:rsidR="0012190A" w:rsidRPr="00480ACA">
        <w:t> </w:t>
      </w:r>
      <w:r w:rsidR="006A7680" w:rsidRPr="00480ACA">
        <w:t>тыс.</w:t>
      </w:r>
      <w:r w:rsidR="004F3071" w:rsidRPr="00480ACA">
        <w:t> </w:t>
      </w:r>
      <w:r w:rsidR="006A7680" w:rsidRPr="00480ACA">
        <w:t>руб., по итогам торгов заключено 104 договора на 70592,2</w:t>
      </w:r>
      <w:r w:rsidR="00DB0ABF" w:rsidRPr="00480ACA">
        <w:t> </w:t>
      </w:r>
      <w:r w:rsidR="006A7680" w:rsidRPr="00480ACA">
        <w:t xml:space="preserve">тыс. руб., из которых только по 31 получен дополнительный доход в общей сумме 38310,8 тыс. рублей. </w:t>
      </w:r>
    </w:p>
    <w:p w:rsidR="006A7680" w:rsidRPr="00480ACA" w:rsidRDefault="006A7680" w:rsidP="0044635E">
      <w:pPr>
        <w:ind w:firstLine="709"/>
        <w:jc w:val="both"/>
        <w:rPr>
          <w:rFonts w:eastAsiaTheme="majorEastAsia"/>
        </w:rPr>
      </w:pPr>
      <w:r w:rsidRPr="00480ACA">
        <w:t xml:space="preserve">Общая сумма начальной цены по 41 земельному участку, выставленному на аукцион </w:t>
      </w:r>
      <w:r w:rsidR="0043189F" w:rsidRPr="00480ACA">
        <w:t>за</w:t>
      </w:r>
      <w:r w:rsidRPr="00480ACA">
        <w:t xml:space="preserve"> 5</w:t>
      </w:r>
      <w:r w:rsidR="0012190A" w:rsidRPr="00480ACA">
        <w:t> </w:t>
      </w:r>
      <w:r w:rsidRPr="00480ACA">
        <w:t>месяцев 2018</w:t>
      </w:r>
      <w:r w:rsidR="0012190A" w:rsidRPr="00480ACA">
        <w:t> </w:t>
      </w:r>
      <w:r w:rsidRPr="00480ACA">
        <w:t>года</w:t>
      </w:r>
      <w:r w:rsidR="0043189F" w:rsidRPr="00480ACA">
        <w:t>,</w:t>
      </w:r>
      <w:r w:rsidRPr="00480ACA">
        <w:t xml:space="preserve"> составила 13407 тыс. руб., из них по 29 заключены договоры </w:t>
      </w:r>
      <w:r w:rsidR="0043189F" w:rsidRPr="00480ACA">
        <w:t>на</w:t>
      </w:r>
      <w:r w:rsidRPr="00480ACA">
        <w:t xml:space="preserve"> 23947,8</w:t>
      </w:r>
      <w:r w:rsidR="0012190A" w:rsidRPr="00480ACA">
        <w:t> </w:t>
      </w:r>
      <w:r w:rsidRPr="00480ACA">
        <w:t>тыс. руб., дополнительный доход (15105,6</w:t>
      </w:r>
      <w:r w:rsidR="0012190A" w:rsidRPr="00480ACA">
        <w:t> </w:t>
      </w:r>
      <w:r w:rsidRPr="00480ACA">
        <w:t>тыс. руб.) получен по 16 участкам.</w:t>
      </w:r>
    </w:p>
    <w:p w:rsidR="00073343" w:rsidRPr="00480ACA" w:rsidRDefault="00803332" w:rsidP="00FB0CF9">
      <w:pPr>
        <w:ind w:firstLine="709"/>
        <w:jc w:val="both"/>
      </w:pPr>
      <w:r w:rsidRPr="00480ACA">
        <w:t>3</w:t>
      </w:r>
      <w:r w:rsidR="006A7680" w:rsidRPr="00480ACA">
        <w:t xml:space="preserve">. </w:t>
      </w:r>
      <w:r w:rsidR="00073343" w:rsidRPr="00480ACA">
        <w:t>Приведенный в п.</w:t>
      </w:r>
      <w:r w:rsidR="00FB0CF9" w:rsidRPr="00480ACA">
        <w:t>1 настоящего под</w:t>
      </w:r>
      <w:r w:rsidR="00073343" w:rsidRPr="00480ACA">
        <w:t>раздела анализ результативности состоявшихся аукционов показывает, что их эффективность низка - по продаже и аренде земель сельскохозяйственного назначения и для ИЖС - 39,3% и 21,8% от заявленных лотов</w:t>
      </w:r>
      <w:r w:rsidR="00FB0CF9" w:rsidRPr="00480ACA">
        <w:t xml:space="preserve"> соответственно</w:t>
      </w:r>
      <w:r w:rsidR="00073343" w:rsidRPr="00480ACA">
        <w:t xml:space="preserve">. </w:t>
      </w:r>
      <w:proofErr w:type="gramStart"/>
      <w:r w:rsidR="00073343" w:rsidRPr="00480ACA">
        <w:t xml:space="preserve">При этом проверкой установлено, что эффективность аукционов по земельным участкам зависит не только от действий ГКУ «ЦОЗ» при проведении аукционов, но и от качества,  своевременности работ по организации и подготовки документации для проведения аукционов, осуществляемых Облкомимуществом, а также оперативности </w:t>
      </w:r>
      <w:r w:rsidR="00073343" w:rsidRPr="00480ACA">
        <w:lastRenderedPageBreak/>
        <w:t>принятия решений п</w:t>
      </w:r>
      <w:r w:rsidR="00CC4D71" w:rsidRPr="00480ACA">
        <w:t>о</w:t>
      </w:r>
      <w:r w:rsidR="00073343" w:rsidRPr="00480ACA">
        <w:t xml:space="preserve"> результатам аукциона в части информированности заинтересованных лиц и </w:t>
      </w:r>
      <w:r w:rsidR="00CC4D71" w:rsidRPr="00480ACA">
        <w:t xml:space="preserve">о </w:t>
      </w:r>
      <w:r w:rsidR="00073343" w:rsidRPr="00480ACA">
        <w:t>проведени</w:t>
      </w:r>
      <w:r w:rsidR="00CC4D71" w:rsidRPr="00480ACA">
        <w:t>и</w:t>
      </w:r>
      <w:r w:rsidR="00073343" w:rsidRPr="00480ACA">
        <w:t xml:space="preserve"> повторных аукционов. </w:t>
      </w:r>
      <w:proofErr w:type="gramEnd"/>
    </w:p>
    <w:p w:rsidR="002E3062" w:rsidRPr="00480ACA" w:rsidRDefault="002E3062" w:rsidP="002E3062">
      <w:pPr>
        <w:ind w:firstLine="709"/>
        <w:jc w:val="both"/>
      </w:pPr>
    </w:p>
    <w:p w:rsidR="00881DA5" w:rsidRPr="00480ACA" w:rsidRDefault="00BF0710" w:rsidP="006715A1">
      <w:pPr>
        <w:jc w:val="center"/>
        <w:rPr>
          <w:rFonts w:eastAsia="Times New Roman"/>
          <w:b/>
          <w:bCs/>
        </w:rPr>
      </w:pPr>
      <w:r w:rsidRPr="00480ACA">
        <w:rPr>
          <w:rFonts w:eastAsia="Times New Roman"/>
          <w:b/>
          <w:bCs/>
        </w:rPr>
        <w:t>Предложения</w:t>
      </w:r>
    </w:p>
    <w:p w:rsidR="00BF0710" w:rsidRPr="00480ACA" w:rsidRDefault="00BF0710" w:rsidP="00BF0710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4F137A" w:rsidRPr="00480ACA" w:rsidRDefault="004F137A" w:rsidP="002E3062">
      <w:pPr>
        <w:autoSpaceDE w:val="0"/>
        <w:autoSpaceDN w:val="0"/>
        <w:adjustRightInd w:val="0"/>
        <w:ind w:firstLine="709"/>
        <w:jc w:val="both"/>
      </w:pPr>
      <w:r w:rsidRPr="00480ACA">
        <w:t>Губернатору Волгоградской области:</w:t>
      </w:r>
    </w:p>
    <w:p w:rsidR="004F137A" w:rsidRPr="00480ACA" w:rsidRDefault="00B641F9" w:rsidP="002E3062">
      <w:pPr>
        <w:autoSpaceDE w:val="0"/>
        <w:autoSpaceDN w:val="0"/>
        <w:adjustRightInd w:val="0"/>
        <w:ind w:firstLine="709"/>
        <w:jc w:val="both"/>
      </w:pPr>
      <w:r w:rsidRPr="00480ACA">
        <w:t>1</w:t>
      </w:r>
      <w:r w:rsidR="00881DA5" w:rsidRPr="00480ACA">
        <w:t>.</w:t>
      </w:r>
      <w:r w:rsidR="00FE3A83" w:rsidRPr="00480ACA">
        <w:t> </w:t>
      </w:r>
      <w:proofErr w:type="gramStart"/>
      <w:r w:rsidR="004F137A" w:rsidRPr="00480ACA">
        <w:t>Рассмотреть вопрос о целесообразности передачи полномочия по ведению Реестра квалифицированных подрядных организаций Комитету ЖКХ и ТЭК как органу, уполномоченному на формирование региональной программы капремонта МКД, координацию деятельности исполнителей, мониторинг и контроль за её реализацией, на осуществление контроля за соответствием деятельности Регоператора установленным требованиям, с целью повышения эффективности системы выбора подрядчика для своевременного и полного удовлетворения потребностей в проведении капремонта МКД</w:t>
      </w:r>
      <w:proofErr w:type="gramEnd"/>
      <w:r w:rsidR="004F137A" w:rsidRPr="00480ACA">
        <w:t>, результативности процедур по привлечению подрядных организаций, обеспечения их гласности и прозрачности, предотвращения коррупции и других злоупотреблений в процессе отбора подрядчиков, а также с учетом практики Ставропольского края, Ростовской, Саратовской, Воронежской, Астраханской областей</w:t>
      </w:r>
      <w:r w:rsidR="006A7522" w:rsidRPr="00480ACA">
        <w:t>.</w:t>
      </w:r>
      <w:r w:rsidR="004F137A" w:rsidRPr="00480ACA">
        <w:t xml:space="preserve"> </w:t>
      </w:r>
    </w:p>
    <w:p w:rsidR="006A7522" w:rsidRPr="00480ACA" w:rsidRDefault="004F137A" w:rsidP="006A7522">
      <w:pPr>
        <w:ind w:firstLine="709"/>
        <w:jc w:val="both"/>
      </w:pPr>
      <w:r w:rsidRPr="00480ACA">
        <w:t xml:space="preserve">2. Рекомендовать </w:t>
      </w:r>
      <w:r w:rsidR="006A7522" w:rsidRPr="00480ACA">
        <w:t>Комитету ЖКХ и ТЭК:</w:t>
      </w:r>
    </w:p>
    <w:p w:rsidR="006A7522" w:rsidRPr="00480ACA" w:rsidRDefault="006A7522" w:rsidP="006A7522">
      <w:pPr>
        <w:ind w:firstLine="709"/>
        <w:jc w:val="both"/>
      </w:pPr>
      <w:r w:rsidRPr="00480ACA">
        <w:t xml:space="preserve">2.1. В рамках предоставленных контрольных полномочий проверить деятельность </w:t>
      </w:r>
      <w:r w:rsidR="00031DAE" w:rsidRPr="00480ACA">
        <w:t>Регоператор</w:t>
      </w:r>
      <w:r w:rsidR="00031DAE">
        <w:t>а</w:t>
      </w:r>
      <w:r w:rsidR="00031DAE" w:rsidRPr="00480ACA">
        <w:t xml:space="preserve"> </w:t>
      </w:r>
      <w:r w:rsidRPr="00480ACA">
        <w:t>в части соблюдения</w:t>
      </w:r>
      <w:r w:rsidR="00031DAE">
        <w:t xml:space="preserve"> им</w:t>
      </w:r>
      <w:r w:rsidRPr="00480ACA">
        <w:t xml:space="preserve"> требований Порядка №615 при проведен</w:t>
      </w:r>
      <w:proofErr w:type="gramStart"/>
      <w:r w:rsidRPr="00480ACA">
        <w:t>ии ау</w:t>
      </w:r>
      <w:proofErr w:type="gramEnd"/>
      <w:r w:rsidRPr="00480ACA">
        <w:t>кционов (надлежащего оповещения подрядных организаций, состоящих в Реестре), принятия работ подрядчиков, обоснованности принятия решений о нерасторжении контрактов с подрядчиками в одностороннем порядке с учетом п. 226 Порядка № 615, организации и ведении претензионно-исковой работы.</w:t>
      </w:r>
      <w:r w:rsidR="00031DAE">
        <w:t xml:space="preserve"> </w:t>
      </w:r>
      <w:r w:rsidRPr="00480ACA">
        <w:t xml:space="preserve">В случае выявления нарушений по результатам проверки рассмотреть вопрос о привлечении к дисциплинарной ответственности </w:t>
      </w:r>
      <w:r w:rsidR="00031DAE">
        <w:t>виновных должностных лиц</w:t>
      </w:r>
      <w:r w:rsidRPr="00480ACA">
        <w:t xml:space="preserve">. </w:t>
      </w:r>
    </w:p>
    <w:p w:rsidR="006A7522" w:rsidRPr="00480ACA" w:rsidRDefault="006A7522" w:rsidP="006A7522">
      <w:pPr>
        <w:ind w:firstLine="709"/>
        <w:jc w:val="both"/>
      </w:pPr>
      <w:r w:rsidRPr="00480ACA">
        <w:t xml:space="preserve">2.2. </w:t>
      </w:r>
      <w:r w:rsidR="00015DAD">
        <w:t>Поручить</w:t>
      </w:r>
      <w:r w:rsidRPr="00480ACA">
        <w:t xml:space="preserve"> УНО «Региональный фонд капремонта» локальным актом определить порядок взаимодействия структурных подразделений и принятия решений по </w:t>
      </w:r>
      <w:proofErr w:type="gramStart"/>
      <w:r w:rsidRPr="00480ACA">
        <w:t>реализации</w:t>
      </w:r>
      <w:proofErr w:type="gramEnd"/>
      <w:r w:rsidRPr="00480ACA">
        <w:t xml:space="preserve"> установленного п. 226 Порядка №615 права расторжения договора о проведении капитального ремонта в одностороннем порядке (в т.ч. организовать учёт допущенных подрядчиками нарушений,  установить критерии степени готовности работ, достаточных для расторжения договора, определить предельные сроки неисполнения обязательств, влекущие кроме взыскания пени расторжение договора и применение штрафа).</w:t>
      </w:r>
    </w:p>
    <w:p w:rsidR="002E3062" w:rsidRPr="00480ACA" w:rsidRDefault="006A7522" w:rsidP="006A7522">
      <w:pPr>
        <w:autoSpaceDE w:val="0"/>
        <w:autoSpaceDN w:val="0"/>
        <w:adjustRightInd w:val="0"/>
        <w:ind w:firstLine="540"/>
        <w:jc w:val="both"/>
      </w:pPr>
      <w:r w:rsidRPr="00480ACA">
        <w:t xml:space="preserve">3. </w:t>
      </w:r>
      <w:proofErr w:type="gramStart"/>
      <w:r w:rsidRPr="00480ACA">
        <w:t>Рекомендовать Облкомзакупке как органу, уполномоченному на ведение Реестра, в</w:t>
      </w:r>
      <w:r w:rsidR="002E3062" w:rsidRPr="00480ACA">
        <w:t xml:space="preserve"> целях обеспечения права комиссии на проверку достоверности сведений, представленных участниками предварительного отбора (п.</w:t>
      </w:r>
      <w:r w:rsidR="004F3071" w:rsidRPr="00480ACA">
        <w:t> </w:t>
      </w:r>
      <w:r w:rsidR="002E3062" w:rsidRPr="00480ACA">
        <w:t>25</w:t>
      </w:r>
      <w:r w:rsidR="004F3071" w:rsidRPr="00480ACA">
        <w:t> </w:t>
      </w:r>
      <w:r w:rsidR="002E3062" w:rsidRPr="00480ACA">
        <w:t>Порядка</w:t>
      </w:r>
      <w:r w:rsidR="004F3071" w:rsidRPr="00480ACA">
        <w:t> </w:t>
      </w:r>
      <w:r w:rsidR="002E3062" w:rsidRPr="00480ACA">
        <w:t>№</w:t>
      </w:r>
      <w:r w:rsidR="00FE3A83" w:rsidRPr="00480ACA">
        <w:t> </w:t>
      </w:r>
      <w:r w:rsidR="002E3062" w:rsidRPr="00480ACA">
        <w:t>615), и обоснованности принимаемых комиссией решений при включении участника в РКПО</w:t>
      </w:r>
      <w:r w:rsidR="00803332" w:rsidRPr="00480ACA">
        <w:t xml:space="preserve"> (об исключении из Реестра)</w:t>
      </w:r>
      <w:r w:rsidR="002E3062" w:rsidRPr="00480ACA">
        <w:t xml:space="preserve"> </w:t>
      </w:r>
      <w:r w:rsidR="00FE3A83" w:rsidRPr="00480ACA">
        <w:t xml:space="preserve">определить </w:t>
      </w:r>
      <w:r w:rsidR="002E3062" w:rsidRPr="00480ACA">
        <w:t xml:space="preserve">в </w:t>
      </w:r>
      <w:r w:rsidR="00FE3A83" w:rsidRPr="00480ACA">
        <w:t>Положении о комиссии порядок</w:t>
      </w:r>
      <w:r w:rsidR="002E3062" w:rsidRPr="00480ACA">
        <w:t xml:space="preserve"> </w:t>
      </w:r>
      <w:r w:rsidR="000010C3" w:rsidRPr="00480ACA">
        <w:t>п</w:t>
      </w:r>
      <w:r w:rsidR="004F3071" w:rsidRPr="00480ACA">
        <w:t>р</w:t>
      </w:r>
      <w:r w:rsidR="000010C3" w:rsidRPr="00480ACA">
        <w:t xml:space="preserve">оведения </w:t>
      </w:r>
      <w:r w:rsidR="002E3062" w:rsidRPr="00480ACA">
        <w:t>проверки</w:t>
      </w:r>
      <w:r w:rsidR="00B641F9" w:rsidRPr="00480ACA">
        <w:t xml:space="preserve"> достоверности сведений и соответствия участников отбора требованиям п</w:t>
      </w:r>
      <w:r w:rsidR="008C1E5E" w:rsidRPr="00480ACA">
        <w:t>.</w:t>
      </w:r>
      <w:r w:rsidR="0012190A" w:rsidRPr="00480ACA">
        <w:t> </w:t>
      </w:r>
      <w:r w:rsidR="00B641F9" w:rsidRPr="00480ACA">
        <w:t>23 Порядка № 615, позволяющий</w:t>
      </w:r>
      <w:r w:rsidR="000010C3" w:rsidRPr="00480ACA">
        <w:t xml:space="preserve"> </w:t>
      </w:r>
      <w:r w:rsidR="004F3071" w:rsidRPr="00480ACA">
        <w:t>подтвердить</w:t>
      </w:r>
      <w:proofErr w:type="gramEnd"/>
      <w:r w:rsidR="004F3071" w:rsidRPr="00480ACA">
        <w:t xml:space="preserve"> документально</w:t>
      </w:r>
      <w:r w:rsidR="002E3062" w:rsidRPr="00480ACA">
        <w:t xml:space="preserve"> </w:t>
      </w:r>
      <w:r w:rsidR="008C1E5E" w:rsidRPr="00480ACA">
        <w:t>такое соответствие</w:t>
      </w:r>
      <w:r w:rsidR="002E3062" w:rsidRPr="00480ACA">
        <w:t xml:space="preserve"> на конкретную дату. </w:t>
      </w:r>
    </w:p>
    <w:p w:rsidR="00D6206E" w:rsidRPr="00480ACA" w:rsidRDefault="00D6206E" w:rsidP="00B628A1">
      <w:pPr>
        <w:tabs>
          <w:tab w:val="left" w:pos="1860"/>
        </w:tabs>
        <w:ind w:firstLine="851"/>
        <w:rPr>
          <w:b/>
          <w:sz w:val="16"/>
          <w:szCs w:val="16"/>
          <w:highlight w:val="yellow"/>
        </w:rPr>
      </w:pPr>
    </w:p>
    <w:p w:rsidR="006A7522" w:rsidRPr="00480ACA" w:rsidRDefault="006A7522" w:rsidP="00B628A1">
      <w:pPr>
        <w:tabs>
          <w:tab w:val="left" w:pos="1860"/>
        </w:tabs>
        <w:ind w:firstLine="851"/>
        <w:rPr>
          <w:b/>
          <w:sz w:val="16"/>
          <w:szCs w:val="16"/>
          <w:highlight w:val="yellow"/>
        </w:rPr>
      </w:pPr>
    </w:p>
    <w:p w:rsidR="00DA2B4A" w:rsidRPr="00480ACA" w:rsidRDefault="00DA2B4A" w:rsidP="00DA2B4A">
      <w:pPr>
        <w:tabs>
          <w:tab w:val="left" w:pos="1860"/>
        </w:tabs>
        <w:ind w:firstLine="851"/>
        <w:rPr>
          <w:b/>
          <w:sz w:val="16"/>
          <w:szCs w:val="16"/>
        </w:rPr>
      </w:pPr>
    </w:p>
    <w:p w:rsidR="00827999" w:rsidRPr="00480ACA" w:rsidRDefault="00B628A1" w:rsidP="00DA2B4A">
      <w:pPr>
        <w:jc w:val="center"/>
        <w:rPr>
          <w:highlight w:val="yellow"/>
        </w:rPr>
      </w:pPr>
      <w:r w:rsidRPr="00480ACA">
        <w:rPr>
          <w:b/>
        </w:rPr>
        <w:t xml:space="preserve">Аудитор                       </w:t>
      </w:r>
      <w:r w:rsidR="00DA2B4A" w:rsidRPr="00480ACA">
        <w:rPr>
          <w:b/>
        </w:rPr>
        <w:t xml:space="preserve">             </w:t>
      </w:r>
      <w:r w:rsidRPr="00480ACA">
        <w:rPr>
          <w:b/>
        </w:rPr>
        <w:t xml:space="preserve">                                                                           В.В.Подгайнов</w:t>
      </w:r>
    </w:p>
    <w:sectPr w:rsidR="00827999" w:rsidRPr="00480ACA" w:rsidSect="004F137A">
      <w:headerReference w:type="default" r:id="rId20"/>
      <w:pgSz w:w="11906" w:h="16838"/>
      <w:pgMar w:top="284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DAE" w:rsidRDefault="00031DAE" w:rsidP="00F3079F">
      <w:r>
        <w:separator/>
      </w:r>
    </w:p>
  </w:endnote>
  <w:endnote w:type="continuationSeparator" w:id="0">
    <w:p w:rsidR="00031DAE" w:rsidRDefault="00031DAE" w:rsidP="00F30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DAE" w:rsidRDefault="00031DAE" w:rsidP="00F3079F">
      <w:r>
        <w:separator/>
      </w:r>
    </w:p>
  </w:footnote>
  <w:footnote w:type="continuationSeparator" w:id="0">
    <w:p w:rsidR="00031DAE" w:rsidRDefault="00031DAE" w:rsidP="00F30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AE" w:rsidRDefault="00031DAE">
    <w:pPr>
      <w:pStyle w:val="ae"/>
      <w:jc w:val="center"/>
    </w:pPr>
    <w:sdt>
      <w:sdtPr>
        <w:id w:val="24821444"/>
        <w:docPartObj>
          <w:docPartGallery w:val="Page Numbers (Top of Page)"/>
          <w:docPartUnique/>
        </w:docPartObj>
      </w:sdtPr>
      <w:sdtContent>
        <w:fldSimple w:instr=" PAGE   \* MERGEFORMAT ">
          <w:r w:rsidR="00015DAD">
            <w:rPr>
              <w:noProof/>
            </w:rPr>
            <w:t>16</w:t>
          </w:r>
        </w:fldSimple>
      </w:sdtContent>
    </w:sdt>
  </w:p>
  <w:p w:rsidR="00031DAE" w:rsidRDefault="00031DA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F96"/>
    <w:multiLevelType w:val="multilevel"/>
    <w:tmpl w:val="D0A85F2A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1B375218"/>
    <w:multiLevelType w:val="multilevel"/>
    <w:tmpl w:val="6C2E95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">
    <w:nsid w:val="1D4477B4"/>
    <w:multiLevelType w:val="multilevel"/>
    <w:tmpl w:val="08F4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1D10578"/>
    <w:multiLevelType w:val="multilevel"/>
    <w:tmpl w:val="F186345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865" w:hanging="11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4">
    <w:nsid w:val="3A7F610A"/>
    <w:multiLevelType w:val="multilevel"/>
    <w:tmpl w:val="56927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66C24C8"/>
    <w:multiLevelType w:val="multilevel"/>
    <w:tmpl w:val="7220D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59E27928"/>
    <w:multiLevelType w:val="hybridMultilevel"/>
    <w:tmpl w:val="3776206E"/>
    <w:lvl w:ilvl="0" w:tplc="2AB2457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154F5C"/>
    <w:multiLevelType w:val="multilevel"/>
    <w:tmpl w:val="56927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C9A6AC0"/>
    <w:multiLevelType w:val="hybridMultilevel"/>
    <w:tmpl w:val="3662C966"/>
    <w:lvl w:ilvl="0" w:tplc="2AB2457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3E03B0"/>
    <w:rsid w:val="00000953"/>
    <w:rsid w:val="000010C3"/>
    <w:rsid w:val="00002548"/>
    <w:rsid w:val="000025AD"/>
    <w:rsid w:val="00002BD2"/>
    <w:rsid w:val="000047A2"/>
    <w:rsid w:val="00004D5C"/>
    <w:rsid w:val="00004DD9"/>
    <w:rsid w:val="0000508C"/>
    <w:rsid w:val="000059F3"/>
    <w:rsid w:val="0000695F"/>
    <w:rsid w:val="00006F43"/>
    <w:rsid w:val="00007617"/>
    <w:rsid w:val="00011E36"/>
    <w:rsid w:val="00013375"/>
    <w:rsid w:val="000139C1"/>
    <w:rsid w:val="0001579D"/>
    <w:rsid w:val="00015DAD"/>
    <w:rsid w:val="000164FE"/>
    <w:rsid w:val="0001782F"/>
    <w:rsid w:val="00020589"/>
    <w:rsid w:val="0002070B"/>
    <w:rsid w:val="000209A8"/>
    <w:rsid w:val="0002149F"/>
    <w:rsid w:val="000218E1"/>
    <w:rsid w:val="000222EA"/>
    <w:rsid w:val="0002325E"/>
    <w:rsid w:val="00023508"/>
    <w:rsid w:val="000248D6"/>
    <w:rsid w:val="00025CEF"/>
    <w:rsid w:val="00026171"/>
    <w:rsid w:val="00026BEF"/>
    <w:rsid w:val="000273D1"/>
    <w:rsid w:val="00027762"/>
    <w:rsid w:val="00027777"/>
    <w:rsid w:val="0003067D"/>
    <w:rsid w:val="000314FE"/>
    <w:rsid w:val="00031BE5"/>
    <w:rsid w:val="00031DAE"/>
    <w:rsid w:val="0003263A"/>
    <w:rsid w:val="00033A82"/>
    <w:rsid w:val="000346C3"/>
    <w:rsid w:val="000354B0"/>
    <w:rsid w:val="00035A36"/>
    <w:rsid w:val="00036C70"/>
    <w:rsid w:val="000403C2"/>
    <w:rsid w:val="000416CC"/>
    <w:rsid w:val="000419C6"/>
    <w:rsid w:val="000419D2"/>
    <w:rsid w:val="00042589"/>
    <w:rsid w:val="00042C34"/>
    <w:rsid w:val="000430D3"/>
    <w:rsid w:val="00044163"/>
    <w:rsid w:val="000441D8"/>
    <w:rsid w:val="0004442D"/>
    <w:rsid w:val="000445EE"/>
    <w:rsid w:val="000447BE"/>
    <w:rsid w:val="00046C4B"/>
    <w:rsid w:val="0005161D"/>
    <w:rsid w:val="00053EFD"/>
    <w:rsid w:val="000540DA"/>
    <w:rsid w:val="000546B7"/>
    <w:rsid w:val="00055834"/>
    <w:rsid w:val="0005596D"/>
    <w:rsid w:val="0005786F"/>
    <w:rsid w:val="000604F8"/>
    <w:rsid w:val="00060CA6"/>
    <w:rsid w:val="000622AB"/>
    <w:rsid w:val="00065769"/>
    <w:rsid w:val="000665B3"/>
    <w:rsid w:val="00066F4E"/>
    <w:rsid w:val="00067BBE"/>
    <w:rsid w:val="00070795"/>
    <w:rsid w:val="00070FFF"/>
    <w:rsid w:val="000710E6"/>
    <w:rsid w:val="000726F5"/>
    <w:rsid w:val="00072F46"/>
    <w:rsid w:val="00072F4F"/>
    <w:rsid w:val="00073343"/>
    <w:rsid w:val="000756C0"/>
    <w:rsid w:val="00075AE2"/>
    <w:rsid w:val="000765EA"/>
    <w:rsid w:val="00077593"/>
    <w:rsid w:val="00077735"/>
    <w:rsid w:val="00081423"/>
    <w:rsid w:val="0008265F"/>
    <w:rsid w:val="00082E3F"/>
    <w:rsid w:val="0008364E"/>
    <w:rsid w:val="00084A56"/>
    <w:rsid w:val="00084D2B"/>
    <w:rsid w:val="00085B14"/>
    <w:rsid w:val="000864A7"/>
    <w:rsid w:val="00087012"/>
    <w:rsid w:val="0008797F"/>
    <w:rsid w:val="00087FD5"/>
    <w:rsid w:val="0009202E"/>
    <w:rsid w:val="000937EE"/>
    <w:rsid w:val="00093938"/>
    <w:rsid w:val="00093B26"/>
    <w:rsid w:val="00093BF8"/>
    <w:rsid w:val="00093F88"/>
    <w:rsid w:val="000943AE"/>
    <w:rsid w:val="000953CC"/>
    <w:rsid w:val="00095CA9"/>
    <w:rsid w:val="0009604F"/>
    <w:rsid w:val="00096A29"/>
    <w:rsid w:val="00097D73"/>
    <w:rsid w:val="000A0B4F"/>
    <w:rsid w:val="000A296C"/>
    <w:rsid w:val="000A40B2"/>
    <w:rsid w:val="000A455C"/>
    <w:rsid w:val="000A54D9"/>
    <w:rsid w:val="000A59DE"/>
    <w:rsid w:val="000A69C0"/>
    <w:rsid w:val="000A6FB2"/>
    <w:rsid w:val="000B030B"/>
    <w:rsid w:val="000B0C86"/>
    <w:rsid w:val="000B1265"/>
    <w:rsid w:val="000B19A4"/>
    <w:rsid w:val="000B1DE9"/>
    <w:rsid w:val="000B34F0"/>
    <w:rsid w:val="000B3E65"/>
    <w:rsid w:val="000B4A2F"/>
    <w:rsid w:val="000B58C3"/>
    <w:rsid w:val="000B59A1"/>
    <w:rsid w:val="000B5A94"/>
    <w:rsid w:val="000B6A3F"/>
    <w:rsid w:val="000B774A"/>
    <w:rsid w:val="000C0103"/>
    <w:rsid w:val="000C042A"/>
    <w:rsid w:val="000C0D04"/>
    <w:rsid w:val="000C0E84"/>
    <w:rsid w:val="000C1C4D"/>
    <w:rsid w:val="000C202B"/>
    <w:rsid w:val="000C2D80"/>
    <w:rsid w:val="000C308C"/>
    <w:rsid w:val="000C3375"/>
    <w:rsid w:val="000C5541"/>
    <w:rsid w:val="000C56C6"/>
    <w:rsid w:val="000C6346"/>
    <w:rsid w:val="000C6B6D"/>
    <w:rsid w:val="000C7D8A"/>
    <w:rsid w:val="000D055D"/>
    <w:rsid w:val="000D0E69"/>
    <w:rsid w:val="000D16B7"/>
    <w:rsid w:val="000D2A9E"/>
    <w:rsid w:val="000D2B85"/>
    <w:rsid w:val="000D2D3B"/>
    <w:rsid w:val="000D349E"/>
    <w:rsid w:val="000D3706"/>
    <w:rsid w:val="000D3930"/>
    <w:rsid w:val="000D4799"/>
    <w:rsid w:val="000D51AC"/>
    <w:rsid w:val="000D5873"/>
    <w:rsid w:val="000D6973"/>
    <w:rsid w:val="000D73C8"/>
    <w:rsid w:val="000D7598"/>
    <w:rsid w:val="000E00C3"/>
    <w:rsid w:val="000E09E6"/>
    <w:rsid w:val="000E1565"/>
    <w:rsid w:val="000E1A13"/>
    <w:rsid w:val="000E1A8F"/>
    <w:rsid w:val="000E1B1A"/>
    <w:rsid w:val="000E2AD9"/>
    <w:rsid w:val="000E2D55"/>
    <w:rsid w:val="000E3623"/>
    <w:rsid w:val="000E3EED"/>
    <w:rsid w:val="000E4D6A"/>
    <w:rsid w:val="000F1392"/>
    <w:rsid w:val="000F1C6D"/>
    <w:rsid w:val="000F30E8"/>
    <w:rsid w:val="000F535F"/>
    <w:rsid w:val="000F5854"/>
    <w:rsid w:val="000F5B64"/>
    <w:rsid w:val="000F63FC"/>
    <w:rsid w:val="000F6D55"/>
    <w:rsid w:val="000F7993"/>
    <w:rsid w:val="000F7EB8"/>
    <w:rsid w:val="001001F4"/>
    <w:rsid w:val="00101176"/>
    <w:rsid w:val="00101DB0"/>
    <w:rsid w:val="00106F09"/>
    <w:rsid w:val="0011079B"/>
    <w:rsid w:val="001117A4"/>
    <w:rsid w:val="0011274E"/>
    <w:rsid w:val="0011284F"/>
    <w:rsid w:val="00114620"/>
    <w:rsid w:val="001148D5"/>
    <w:rsid w:val="00115D02"/>
    <w:rsid w:val="00116B48"/>
    <w:rsid w:val="00116C0A"/>
    <w:rsid w:val="001174AF"/>
    <w:rsid w:val="00120C66"/>
    <w:rsid w:val="0012190A"/>
    <w:rsid w:val="00122137"/>
    <w:rsid w:val="00122820"/>
    <w:rsid w:val="00122A6F"/>
    <w:rsid w:val="001231A9"/>
    <w:rsid w:val="001237B8"/>
    <w:rsid w:val="00123AA5"/>
    <w:rsid w:val="0012432B"/>
    <w:rsid w:val="00126271"/>
    <w:rsid w:val="00126B6A"/>
    <w:rsid w:val="00126F38"/>
    <w:rsid w:val="00127CCF"/>
    <w:rsid w:val="00130751"/>
    <w:rsid w:val="00131CA1"/>
    <w:rsid w:val="001324E3"/>
    <w:rsid w:val="00132FE2"/>
    <w:rsid w:val="00133058"/>
    <w:rsid w:val="0013343E"/>
    <w:rsid w:val="00133900"/>
    <w:rsid w:val="00135B06"/>
    <w:rsid w:val="001360FA"/>
    <w:rsid w:val="001362E0"/>
    <w:rsid w:val="00140D43"/>
    <w:rsid w:val="001411D4"/>
    <w:rsid w:val="00141207"/>
    <w:rsid w:val="00141532"/>
    <w:rsid w:val="001447BC"/>
    <w:rsid w:val="001447E1"/>
    <w:rsid w:val="00145A69"/>
    <w:rsid w:val="00146EA2"/>
    <w:rsid w:val="00150EA4"/>
    <w:rsid w:val="00152595"/>
    <w:rsid w:val="00152FCF"/>
    <w:rsid w:val="001534F9"/>
    <w:rsid w:val="0015449D"/>
    <w:rsid w:val="00155777"/>
    <w:rsid w:val="00155DF1"/>
    <w:rsid w:val="0015607F"/>
    <w:rsid w:val="0015693F"/>
    <w:rsid w:val="00157CCF"/>
    <w:rsid w:val="001603F7"/>
    <w:rsid w:val="00160EF9"/>
    <w:rsid w:val="00161167"/>
    <w:rsid w:val="00163012"/>
    <w:rsid w:val="00164066"/>
    <w:rsid w:val="001640D1"/>
    <w:rsid w:val="00164A12"/>
    <w:rsid w:val="0016533B"/>
    <w:rsid w:val="001654DC"/>
    <w:rsid w:val="00165F21"/>
    <w:rsid w:val="00166CDF"/>
    <w:rsid w:val="00166D3C"/>
    <w:rsid w:val="00172B29"/>
    <w:rsid w:val="00172D29"/>
    <w:rsid w:val="00172E98"/>
    <w:rsid w:val="00175712"/>
    <w:rsid w:val="00175861"/>
    <w:rsid w:val="00175936"/>
    <w:rsid w:val="00176956"/>
    <w:rsid w:val="00177B66"/>
    <w:rsid w:val="0018095E"/>
    <w:rsid w:val="00180D8F"/>
    <w:rsid w:val="00183156"/>
    <w:rsid w:val="001831C7"/>
    <w:rsid w:val="0018364B"/>
    <w:rsid w:val="00183D5D"/>
    <w:rsid w:val="001842EF"/>
    <w:rsid w:val="00184A35"/>
    <w:rsid w:val="00185B10"/>
    <w:rsid w:val="00185B61"/>
    <w:rsid w:val="00190078"/>
    <w:rsid w:val="00190166"/>
    <w:rsid w:val="00190F21"/>
    <w:rsid w:val="00191046"/>
    <w:rsid w:val="001916E0"/>
    <w:rsid w:val="001920A1"/>
    <w:rsid w:val="00193545"/>
    <w:rsid w:val="00194807"/>
    <w:rsid w:val="00195100"/>
    <w:rsid w:val="00195AD1"/>
    <w:rsid w:val="00195AFF"/>
    <w:rsid w:val="00195B25"/>
    <w:rsid w:val="00195C9D"/>
    <w:rsid w:val="00196B0F"/>
    <w:rsid w:val="001A0858"/>
    <w:rsid w:val="001A1908"/>
    <w:rsid w:val="001A20A7"/>
    <w:rsid w:val="001A2593"/>
    <w:rsid w:val="001A280A"/>
    <w:rsid w:val="001A292A"/>
    <w:rsid w:val="001A362F"/>
    <w:rsid w:val="001A4F97"/>
    <w:rsid w:val="001A58CA"/>
    <w:rsid w:val="001A5F4C"/>
    <w:rsid w:val="001A791E"/>
    <w:rsid w:val="001B024C"/>
    <w:rsid w:val="001B05FD"/>
    <w:rsid w:val="001B275A"/>
    <w:rsid w:val="001B2828"/>
    <w:rsid w:val="001B37B8"/>
    <w:rsid w:val="001B42BF"/>
    <w:rsid w:val="001B487A"/>
    <w:rsid w:val="001B4F64"/>
    <w:rsid w:val="001B52CB"/>
    <w:rsid w:val="001B5880"/>
    <w:rsid w:val="001B78BF"/>
    <w:rsid w:val="001C0075"/>
    <w:rsid w:val="001C15E7"/>
    <w:rsid w:val="001C46A4"/>
    <w:rsid w:val="001C5B2F"/>
    <w:rsid w:val="001C5DEA"/>
    <w:rsid w:val="001D038E"/>
    <w:rsid w:val="001D0B5B"/>
    <w:rsid w:val="001D0F2D"/>
    <w:rsid w:val="001D16C5"/>
    <w:rsid w:val="001D2116"/>
    <w:rsid w:val="001D21A9"/>
    <w:rsid w:val="001D2EE8"/>
    <w:rsid w:val="001D3620"/>
    <w:rsid w:val="001D3B9B"/>
    <w:rsid w:val="001D3E4B"/>
    <w:rsid w:val="001D7124"/>
    <w:rsid w:val="001D7A63"/>
    <w:rsid w:val="001E07CB"/>
    <w:rsid w:val="001E08BB"/>
    <w:rsid w:val="001E0BD7"/>
    <w:rsid w:val="001E14BC"/>
    <w:rsid w:val="001E1561"/>
    <w:rsid w:val="001E3810"/>
    <w:rsid w:val="001E421F"/>
    <w:rsid w:val="001E4D49"/>
    <w:rsid w:val="001E616D"/>
    <w:rsid w:val="001E64BF"/>
    <w:rsid w:val="001E6B0E"/>
    <w:rsid w:val="001E6D2F"/>
    <w:rsid w:val="001E79DE"/>
    <w:rsid w:val="001F0138"/>
    <w:rsid w:val="001F0592"/>
    <w:rsid w:val="001F0692"/>
    <w:rsid w:val="001F071B"/>
    <w:rsid w:val="001F192C"/>
    <w:rsid w:val="001F2133"/>
    <w:rsid w:val="001F3616"/>
    <w:rsid w:val="001F3E9E"/>
    <w:rsid w:val="001F464D"/>
    <w:rsid w:val="001F4E0E"/>
    <w:rsid w:val="001F7B2D"/>
    <w:rsid w:val="002006EE"/>
    <w:rsid w:val="0020177A"/>
    <w:rsid w:val="002028D6"/>
    <w:rsid w:val="0020324E"/>
    <w:rsid w:val="002033DB"/>
    <w:rsid w:val="00203B1B"/>
    <w:rsid w:val="00203EC4"/>
    <w:rsid w:val="002046F7"/>
    <w:rsid w:val="00204D84"/>
    <w:rsid w:val="00206ECE"/>
    <w:rsid w:val="002072B7"/>
    <w:rsid w:val="00207411"/>
    <w:rsid w:val="0021005E"/>
    <w:rsid w:val="0021018D"/>
    <w:rsid w:val="002101AA"/>
    <w:rsid w:val="00210C7F"/>
    <w:rsid w:val="002117C8"/>
    <w:rsid w:val="00211D75"/>
    <w:rsid w:val="00211E02"/>
    <w:rsid w:val="0021260D"/>
    <w:rsid w:val="002129C6"/>
    <w:rsid w:val="00212E58"/>
    <w:rsid w:val="00213391"/>
    <w:rsid w:val="002138FA"/>
    <w:rsid w:val="00213C07"/>
    <w:rsid w:val="00217EE0"/>
    <w:rsid w:val="0022069C"/>
    <w:rsid w:val="00221395"/>
    <w:rsid w:val="002222E9"/>
    <w:rsid w:val="00222A97"/>
    <w:rsid w:val="00222D7D"/>
    <w:rsid w:val="002232F7"/>
    <w:rsid w:val="00223F48"/>
    <w:rsid w:val="00226C03"/>
    <w:rsid w:val="00231F96"/>
    <w:rsid w:val="00233F6C"/>
    <w:rsid w:val="00234166"/>
    <w:rsid w:val="0023464E"/>
    <w:rsid w:val="0023584B"/>
    <w:rsid w:val="002368A9"/>
    <w:rsid w:val="002378C5"/>
    <w:rsid w:val="00237FF2"/>
    <w:rsid w:val="002419E1"/>
    <w:rsid w:val="00242303"/>
    <w:rsid w:val="00243421"/>
    <w:rsid w:val="002437CF"/>
    <w:rsid w:val="002437DB"/>
    <w:rsid w:val="00243A08"/>
    <w:rsid w:val="00246243"/>
    <w:rsid w:val="00247783"/>
    <w:rsid w:val="002523AC"/>
    <w:rsid w:val="002530EF"/>
    <w:rsid w:val="00253A97"/>
    <w:rsid w:val="00253BF7"/>
    <w:rsid w:val="00254C97"/>
    <w:rsid w:val="00254E52"/>
    <w:rsid w:val="0025500D"/>
    <w:rsid w:val="00256ABC"/>
    <w:rsid w:val="00257034"/>
    <w:rsid w:val="00257EE9"/>
    <w:rsid w:val="00260700"/>
    <w:rsid w:val="00260A27"/>
    <w:rsid w:val="00262544"/>
    <w:rsid w:val="00262D1D"/>
    <w:rsid w:val="0026456E"/>
    <w:rsid w:val="00264AE3"/>
    <w:rsid w:val="00265577"/>
    <w:rsid w:val="0026752C"/>
    <w:rsid w:val="002724A6"/>
    <w:rsid w:val="00273428"/>
    <w:rsid w:val="00273BBB"/>
    <w:rsid w:val="00276F2D"/>
    <w:rsid w:val="00276F92"/>
    <w:rsid w:val="00277C0F"/>
    <w:rsid w:val="00281222"/>
    <w:rsid w:val="00281FB4"/>
    <w:rsid w:val="0028208C"/>
    <w:rsid w:val="00282CE4"/>
    <w:rsid w:val="00282F9A"/>
    <w:rsid w:val="00283B05"/>
    <w:rsid w:val="002841CC"/>
    <w:rsid w:val="00284225"/>
    <w:rsid w:val="002847A7"/>
    <w:rsid w:val="00284AC4"/>
    <w:rsid w:val="00285C09"/>
    <w:rsid w:val="00285D62"/>
    <w:rsid w:val="00286466"/>
    <w:rsid w:val="00287BAB"/>
    <w:rsid w:val="002920F5"/>
    <w:rsid w:val="00292445"/>
    <w:rsid w:val="002933BF"/>
    <w:rsid w:val="00293AF2"/>
    <w:rsid w:val="00295CEF"/>
    <w:rsid w:val="00295D6C"/>
    <w:rsid w:val="002A009B"/>
    <w:rsid w:val="002A154D"/>
    <w:rsid w:val="002A218F"/>
    <w:rsid w:val="002A2730"/>
    <w:rsid w:val="002A35B7"/>
    <w:rsid w:val="002A36F3"/>
    <w:rsid w:val="002A37A7"/>
    <w:rsid w:val="002A3A7D"/>
    <w:rsid w:val="002A4E09"/>
    <w:rsid w:val="002A51B0"/>
    <w:rsid w:val="002A6631"/>
    <w:rsid w:val="002A6BC6"/>
    <w:rsid w:val="002A7D70"/>
    <w:rsid w:val="002B1FE5"/>
    <w:rsid w:val="002B2D2A"/>
    <w:rsid w:val="002B3E85"/>
    <w:rsid w:val="002B65AB"/>
    <w:rsid w:val="002C08C7"/>
    <w:rsid w:val="002C1056"/>
    <w:rsid w:val="002C2415"/>
    <w:rsid w:val="002C29EC"/>
    <w:rsid w:val="002C2D83"/>
    <w:rsid w:val="002C365E"/>
    <w:rsid w:val="002C5E11"/>
    <w:rsid w:val="002C70FC"/>
    <w:rsid w:val="002C7FD5"/>
    <w:rsid w:val="002D08DA"/>
    <w:rsid w:val="002D12C5"/>
    <w:rsid w:val="002D1868"/>
    <w:rsid w:val="002D1EED"/>
    <w:rsid w:val="002D2265"/>
    <w:rsid w:val="002D3132"/>
    <w:rsid w:val="002D3875"/>
    <w:rsid w:val="002D3991"/>
    <w:rsid w:val="002D477F"/>
    <w:rsid w:val="002D56F7"/>
    <w:rsid w:val="002D6064"/>
    <w:rsid w:val="002D6F5F"/>
    <w:rsid w:val="002E0D44"/>
    <w:rsid w:val="002E0D8E"/>
    <w:rsid w:val="002E149B"/>
    <w:rsid w:val="002E1A02"/>
    <w:rsid w:val="002E1F32"/>
    <w:rsid w:val="002E2D4F"/>
    <w:rsid w:val="002E3062"/>
    <w:rsid w:val="002E3733"/>
    <w:rsid w:val="002E495C"/>
    <w:rsid w:val="002E4BD0"/>
    <w:rsid w:val="002E6986"/>
    <w:rsid w:val="002E761F"/>
    <w:rsid w:val="002E7B96"/>
    <w:rsid w:val="002E7DEC"/>
    <w:rsid w:val="002F009A"/>
    <w:rsid w:val="002F183E"/>
    <w:rsid w:val="002F1B02"/>
    <w:rsid w:val="002F1CDE"/>
    <w:rsid w:val="002F2303"/>
    <w:rsid w:val="002F26E7"/>
    <w:rsid w:val="002F419F"/>
    <w:rsid w:val="002F53F7"/>
    <w:rsid w:val="002F550C"/>
    <w:rsid w:val="002F5661"/>
    <w:rsid w:val="002F6595"/>
    <w:rsid w:val="002F7750"/>
    <w:rsid w:val="00300EAF"/>
    <w:rsid w:val="00301026"/>
    <w:rsid w:val="0030151A"/>
    <w:rsid w:val="003037CC"/>
    <w:rsid w:val="003059A4"/>
    <w:rsid w:val="003067C2"/>
    <w:rsid w:val="00307080"/>
    <w:rsid w:val="003074E9"/>
    <w:rsid w:val="00310D86"/>
    <w:rsid w:val="003121C9"/>
    <w:rsid w:val="00312FED"/>
    <w:rsid w:val="003137BF"/>
    <w:rsid w:val="00315073"/>
    <w:rsid w:val="00315EAA"/>
    <w:rsid w:val="00316433"/>
    <w:rsid w:val="0031684F"/>
    <w:rsid w:val="0031700C"/>
    <w:rsid w:val="003201C9"/>
    <w:rsid w:val="0032099D"/>
    <w:rsid w:val="00320C86"/>
    <w:rsid w:val="00321475"/>
    <w:rsid w:val="00321485"/>
    <w:rsid w:val="00321774"/>
    <w:rsid w:val="00321BC0"/>
    <w:rsid w:val="003224E8"/>
    <w:rsid w:val="003224FB"/>
    <w:rsid w:val="0032264A"/>
    <w:rsid w:val="00322897"/>
    <w:rsid w:val="00322B0E"/>
    <w:rsid w:val="00322CDB"/>
    <w:rsid w:val="00322DD4"/>
    <w:rsid w:val="00323F3B"/>
    <w:rsid w:val="0032445A"/>
    <w:rsid w:val="00324F13"/>
    <w:rsid w:val="00325F5B"/>
    <w:rsid w:val="003276D4"/>
    <w:rsid w:val="00330F8D"/>
    <w:rsid w:val="0033169E"/>
    <w:rsid w:val="00332518"/>
    <w:rsid w:val="0033253E"/>
    <w:rsid w:val="0033267C"/>
    <w:rsid w:val="00332D15"/>
    <w:rsid w:val="003336FC"/>
    <w:rsid w:val="00334407"/>
    <w:rsid w:val="0033567F"/>
    <w:rsid w:val="003369A7"/>
    <w:rsid w:val="00340AF8"/>
    <w:rsid w:val="003414C0"/>
    <w:rsid w:val="00342E0D"/>
    <w:rsid w:val="003446D9"/>
    <w:rsid w:val="00345619"/>
    <w:rsid w:val="00345669"/>
    <w:rsid w:val="00346940"/>
    <w:rsid w:val="00346952"/>
    <w:rsid w:val="00346D37"/>
    <w:rsid w:val="00350197"/>
    <w:rsid w:val="00350CDA"/>
    <w:rsid w:val="00350D16"/>
    <w:rsid w:val="00353213"/>
    <w:rsid w:val="00353363"/>
    <w:rsid w:val="003548B6"/>
    <w:rsid w:val="00357445"/>
    <w:rsid w:val="003623BF"/>
    <w:rsid w:val="00363357"/>
    <w:rsid w:val="00364089"/>
    <w:rsid w:val="00365124"/>
    <w:rsid w:val="003677A8"/>
    <w:rsid w:val="00367D4A"/>
    <w:rsid w:val="00370EDA"/>
    <w:rsid w:val="0037246F"/>
    <w:rsid w:val="0037271D"/>
    <w:rsid w:val="00372899"/>
    <w:rsid w:val="00373514"/>
    <w:rsid w:val="003735B0"/>
    <w:rsid w:val="00373693"/>
    <w:rsid w:val="00374572"/>
    <w:rsid w:val="00374A22"/>
    <w:rsid w:val="003759A5"/>
    <w:rsid w:val="00375F41"/>
    <w:rsid w:val="00375F6D"/>
    <w:rsid w:val="003773D5"/>
    <w:rsid w:val="003804E1"/>
    <w:rsid w:val="00380E07"/>
    <w:rsid w:val="00381235"/>
    <w:rsid w:val="0038134C"/>
    <w:rsid w:val="003814D4"/>
    <w:rsid w:val="003819E8"/>
    <w:rsid w:val="003829C4"/>
    <w:rsid w:val="00385278"/>
    <w:rsid w:val="00385D92"/>
    <w:rsid w:val="0038621E"/>
    <w:rsid w:val="003864C4"/>
    <w:rsid w:val="003878AC"/>
    <w:rsid w:val="003905D7"/>
    <w:rsid w:val="00391226"/>
    <w:rsid w:val="00394F82"/>
    <w:rsid w:val="00395AFC"/>
    <w:rsid w:val="003966CF"/>
    <w:rsid w:val="00397666"/>
    <w:rsid w:val="003976A1"/>
    <w:rsid w:val="00397FDD"/>
    <w:rsid w:val="003A084B"/>
    <w:rsid w:val="003A0BA3"/>
    <w:rsid w:val="003A1CC9"/>
    <w:rsid w:val="003A21DD"/>
    <w:rsid w:val="003A23F3"/>
    <w:rsid w:val="003A2D88"/>
    <w:rsid w:val="003A314B"/>
    <w:rsid w:val="003A39A9"/>
    <w:rsid w:val="003A3D7D"/>
    <w:rsid w:val="003A463F"/>
    <w:rsid w:val="003A53E5"/>
    <w:rsid w:val="003A5869"/>
    <w:rsid w:val="003A5B50"/>
    <w:rsid w:val="003A5D87"/>
    <w:rsid w:val="003A5ECD"/>
    <w:rsid w:val="003A623F"/>
    <w:rsid w:val="003A6679"/>
    <w:rsid w:val="003A6C73"/>
    <w:rsid w:val="003A71A6"/>
    <w:rsid w:val="003A7F35"/>
    <w:rsid w:val="003B027A"/>
    <w:rsid w:val="003B107A"/>
    <w:rsid w:val="003B19E7"/>
    <w:rsid w:val="003B263C"/>
    <w:rsid w:val="003B324E"/>
    <w:rsid w:val="003B3866"/>
    <w:rsid w:val="003B3936"/>
    <w:rsid w:val="003B48F9"/>
    <w:rsid w:val="003B5C95"/>
    <w:rsid w:val="003B65D3"/>
    <w:rsid w:val="003B672F"/>
    <w:rsid w:val="003B72CF"/>
    <w:rsid w:val="003C0FE1"/>
    <w:rsid w:val="003C17FA"/>
    <w:rsid w:val="003C1D55"/>
    <w:rsid w:val="003C3768"/>
    <w:rsid w:val="003C44A7"/>
    <w:rsid w:val="003C4667"/>
    <w:rsid w:val="003C5C3A"/>
    <w:rsid w:val="003C78AC"/>
    <w:rsid w:val="003C7ACD"/>
    <w:rsid w:val="003D0640"/>
    <w:rsid w:val="003D0F11"/>
    <w:rsid w:val="003D1F5A"/>
    <w:rsid w:val="003D1F8B"/>
    <w:rsid w:val="003D20B9"/>
    <w:rsid w:val="003D2120"/>
    <w:rsid w:val="003D2ADC"/>
    <w:rsid w:val="003D2E03"/>
    <w:rsid w:val="003D34CA"/>
    <w:rsid w:val="003D3EC2"/>
    <w:rsid w:val="003D4284"/>
    <w:rsid w:val="003D47B4"/>
    <w:rsid w:val="003D57D1"/>
    <w:rsid w:val="003D7717"/>
    <w:rsid w:val="003D7C44"/>
    <w:rsid w:val="003D7E9F"/>
    <w:rsid w:val="003E03B0"/>
    <w:rsid w:val="003E3459"/>
    <w:rsid w:val="003E44B3"/>
    <w:rsid w:val="003E53A9"/>
    <w:rsid w:val="003E57EF"/>
    <w:rsid w:val="003E5865"/>
    <w:rsid w:val="003E5F88"/>
    <w:rsid w:val="003E633B"/>
    <w:rsid w:val="003E6D09"/>
    <w:rsid w:val="003F0CBE"/>
    <w:rsid w:val="003F195B"/>
    <w:rsid w:val="003F1F89"/>
    <w:rsid w:val="003F24F4"/>
    <w:rsid w:val="003F3C69"/>
    <w:rsid w:val="003F43F0"/>
    <w:rsid w:val="003F6230"/>
    <w:rsid w:val="003F70E5"/>
    <w:rsid w:val="003F719E"/>
    <w:rsid w:val="003F7BA1"/>
    <w:rsid w:val="004008BB"/>
    <w:rsid w:val="00400BCF"/>
    <w:rsid w:val="00400CAE"/>
    <w:rsid w:val="00401838"/>
    <w:rsid w:val="00401DA6"/>
    <w:rsid w:val="0040290C"/>
    <w:rsid w:val="004053C6"/>
    <w:rsid w:val="004058D4"/>
    <w:rsid w:val="00410C67"/>
    <w:rsid w:val="00410D42"/>
    <w:rsid w:val="004119B7"/>
    <w:rsid w:val="00413AC6"/>
    <w:rsid w:val="00413CC8"/>
    <w:rsid w:val="00413FFC"/>
    <w:rsid w:val="00415AAA"/>
    <w:rsid w:val="004168E4"/>
    <w:rsid w:val="00416EFA"/>
    <w:rsid w:val="004214F4"/>
    <w:rsid w:val="0042564B"/>
    <w:rsid w:val="004256A9"/>
    <w:rsid w:val="00425B0F"/>
    <w:rsid w:val="00425D2D"/>
    <w:rsid w:val="004309E6"/>
    <w:rsid w:val="0043140D"/>
    <w:rsid w:val="0043149E"/>
    <w:rsid w:val="0043189F"/>
    <w:rsid w:val="00432F5B"/>
    <w:rsid w:val="004333C2"/>
    <w:rsid w:val="00433B37"/>
    <w:rsid w:val="004351D5"/>
    <w:rsid w:val="00435E08"/>
    <w:rsid w:val="00436AE3"/>
    <w:rsid w:val="00437762"/>
    <w:rsid w:val="0044114F"/>
    <w:rsid w:val="004413B8"/>
    <w:rsid w:val="00441B3F"/>
    <w:rsid w:val="00441C24"/>
    <w:rsid w:val="00442536"/>
    <w:rsid w:val="004432EB"/>
    <w:rsid w:val="00443486"/>
    <w:rsid w:val="00446090"/>
    <w:rsid w:val="0044635E"/>
    <w:rsid w:val="00446938"/>
    <w:rsid w:val="00446CDB"/>
    <w:rsid w:val="0044719F"/>
    <w:rsid w:val="00447235"/>
    <w:rsid w:val="00450095"/>
    <w:rsid w:val="00452CED"/>
    <w:rsid w:val="00453D96"/>
    <w:rsid w:val="00454D6A"/>
    <w:rsid w:val="00455391"/>
    <w:rsid w:val="0045610B"/>
    <w:rsid w:val="00456182"/>
    <w:rsid w:val="004571AB"/>
    <w:rsid w:val="0046019C"/>
    <w:rsid w:val="0046051D"/>
    <w:rsid w:val="00461052"/>
    <w:rsid w:val="0046161A"/>
    <w:rsid w:val="004636AF"/>
    <w:rsid w:val="00463F24"/>
    <w:rsid w:val="0046418D"/>
    <w:rsid w:val="00465804"/>
    <w:rsid w:val="004669FA"/>
    <w:rsid w:val="00466EB7"/>
    <w:rsid w:val="00470F4F"/>
    <w:rsid w:val="00471824"/>
    <w:rsid w:val="00471BC5"/>
    <w:rsid w:val="00472466"/>
    <w:rsid w:val="0047453D"/>
    <w:rsid w:val="00474A2B"/>
    <w:rsid w:val="00475281"/>
    <w:rsid w:val="004757D7"/>
    <w:rsid w:val="00475FAB"/>
    <w:rsid w:val="0047613F"/>
    <w:rsid w:val="00476DD2"/>
    <w:rsid w:val="00477308"/>
    <w:rsid w:val="0048094D"/>
    <w:rsid w:val="00480ACA"/>
    <w:rsid w:val="004829DC"/>
    <w:rsid w:val="00482B9F"/>
    <w:rsid w:val="0048316E"/>
    <w:rsid w:val="0048443C"/>
    <w:rsid w:val="00485602"/>
    <w:rsid w:val="0048628A"/>
    <w:rsid w:val="00490D3B"/>
    <w:rsid w:val="004914D4"/>
    <w:rsid w:val="00491934"/>
    <w:rsid w:val="004930EC"/>
    <w:rsid w:val="004939DB"/>
    <w:rsid w:val="00493CF1"/>
    <w:rsid w:val="004948A0"/>
    <w:rsid w:val="004950B0"/>
    <w:rsid w:val="00496096"/>
    <w:rsid w:val="00496D6E"/>
    <w:rsid w:val="00497B26"/>
    <w:rsid w:val="004A0495"/>
    <w:rsid w:val="004A1B24"/>
    <w:rsid w:val="004A2875"/>
    <w:rsid w:val="004A3026"/>
    <w:rsid w:val="004A55E6"/>
    <w:rsid w:val="004A5C3A"/>
    <w:rsid w:val="004A7582"/>
    <w:rsid w:val="004B0482"/>
    <w:rsid w:val="004B0C59"/>
    <w:rsid w:val="004B0FEC"/>
    <w:rsid w:val="004B2A05"/>
    <w:rsid w:val="004B3A5F"/>
    <w:rsid w:val="004B5A62"/>
    <w:rsid w:val="004B64A7"/>
    <w:rsid w:val="004B6835"/>
    <w:rsid w:val="004B6C19"/>
    <w:rsid w:val="004B7FCC"/>
    <w:rsid w:val="004C05DA"/>
    <w:rsid w:val="004C0B05"/>
    <w:rsid w:val="004C155D"/>
    <w:rsid w:val="004C19CE"/>
    <w:rsid w:val="004C22CC"/>
    <w:rsid w:val="004C22E3"/>
    <w:rsid w:val="004C26D0"/>
    <w:rsid w:val="004C2E9B"/>
    <w:rsid w:val="004C2F9C"/>
    <w:rsid w:val="004C32B1"/>
    <w:rsid w:val="004C54DF"/>
    <w:rsid w:val="004C5BA9"/>
    <w:rsid w:val="004C5E9B"/>
    <w:rsid w:val="004C6D6B"/>
    <w:rsid w:val="004C70A8"/>
    <w:rsid w:val="004C7DAF"/>
    <w:rsid w:val="004D0E87"/>
    <w:rsid w:val="004D2403"/>
    <w:rsid w:val="004D278D"/>
    <w:rsid w:val="004D3996"/>
    <w:rsid w:val="004D4840"/>
    <w:rsid w:val="004D4C8E"/>
    <w:rsid w:val="004D4FF7"/>
    <w:rsid w:val="004D6276"/>
    <w:rsid w:val="004D6284"/>
    <w:rsid w:val="004D6884"/>
    <w:rsid w:val="004D6C16"/>
    <w:rsid w:val="004D6FD1"/>
    <w:rsid w:val="004E0306"/>
    <w:rsid w:val="004E283C"/>
    <w:rsid w:val="004E2B4F"/>
    <w:rsid w:val="004E49C8"/>
    <w:rsid w:val="004E5C2A"/>
    <w:rsid w:val="004E6279"/>
    <w:rsid w:val="004E695B"/>
    <w:rsid w:val="004E6CBF"/>
    <w:rsid w:val="004F0B84"/>
    <w:rsid w:val="004F0CE6"/>
    <w:rsid w:val="004F137A"/>
    <w:rsid w:val="004F16FE"/>
    <w:rsid w:val="004F1C1E"/>
    <w:rsid w:val="004F3071"/>
    <w:rsid w:val="004F3225"/>
    <w:rsid w:val="004F423F"/>
    <w:rsid w:val="004F4CE9"/>
    <w:rsid w:val="004F51A5"/>
    <w:rsid w:val="004F6F74"/>
    <w:rsid w:val="004F7B1C"/>
    <w:rsid w:val="004F7BED"/>
    <w:rsid w:val="0050063E"/>
    <w:rsid w:val="005014C1"/>
    <w:rsid w:val="005019C4"/>
    <w:rsid w:val="005020E2"/>
    <w:rsid w:val="00502475"/>
    <w:rsid w:val="0050407A"/>
    <w:rsid w:val="0050454C"/>
    <w:rsid w:val="00505EF7"/>
    <w:rsid w:val="00506394"/>
    <w:rsid w:val="005065B5"/>
    <w:rsid w:val="005068D6"/>
    <w:rsid w:val="00506971"/>
    <w:rsid w:val="00506C77"/>
    <w:rsid w:val="00506D4A"/>
    <w:rsid w:val="00506E6F"/>
    <w:rsid w:val="00506EBC"/>
    <w:rsid w:val="00510B28"/>
    <w:rsid w:val="00511263"/>
    <w:rsid w:val="00511A30"/>
    <w:rsid w:val="00513D9C"/>
    <w:rsid w:val="00514D6F"/>
    <w:rsid w:val="0051568F"/>
    <w:rsid w:val="005156FB"/>
    <w:rsid w:val="00516A88"/>
    <w:rsid w:val="00517740"/>
    <w:rsid w:val="00517C43"/>
    <w:rsid w:val="00520DBC"/>
    <w:rsid w:val="0052162A"/>
    <w:rsid w:val="005233FD"/>
    <w:rsid w:val="0052364A"/>
    <w:rsid w:val="00523DA3"/>
    <w:rsid w:val="00524DC2"/>
    <w:rsid w:val="005250BD"/>
    <w:rsid w:val="005255C4"/>
    <w:rsid w:val="00525D68"/>
    <w:rsid w:val="005261D0"/>
    <w:rsid w:val="00526F46"/>
    <w:rsid w:val="005276DF"/>
    <w:rsid w:val="00530528"/>
    <w:rsid w:val="00531A55"/>
    <w:rsid w:val="0053216F"/>
    <w:rsid w:val="005327A6"/>
    <w:rsid w:val="00532D02"/>
    <w:rsid w:val="005342FB"/>
    <w:rsid w:val="0053455A"/>
    <w:rsid w:val="005355E3"/>
    <w:rsid w:val="00535A93"/>
    <w:rsid w:val="00535FEA"/>
    <w:rsid w:val="00535FEF"/>
    <w:rsid w:val="00537A16"/>
    <w:rsid w:val="005413E8"/>
    <w:rsid w:val="00542E6F"/>
    <w:rsid w:val="005437D6"/>
    <w:rsid w:val="005441F5"/>
    <w:rsid w:val="00544CD3"/>
    <w:rsid w:val="00544F43"/>
    <w:rsid w:val="00544F9D"/>
    <w:rsid w:val="00545345"/>
    <w:rsid w:val="005460C5"/>
    <w:rsid w:val="0054636C"/>
    <w:rsid w:val="00546588"/>
    <w:rsid w:val="0054753C"/>
    <w:rsid w:val="005479A3"/>
    <w:rsid w:val="00547B77"/>
    <w:rsid w:val="005509C9"/>
    <w:rsid w:val="00550AC2"/>
    <w:rsid w:val="00550B1C"/>
    <w:rsid w:val="00550E4F"/>
    <w:rsid w:val="00551379"/>
    <w:rsid w:val="00554DD1"/>
    <w:rsid w:val="00555E83"/>
    <w:rsid w:val="005572DC"/>
    <w:rsid w:val="00557AA2"/>
    <w:rsid w:val="00560895"/>
    <w:rsid w:val="00561095"/>
    <w:rsid w:val="00561E3D"/>
    <w:rsid w:val="00562028"/>
    <w:rsid w:val="00562682"/>
    <w:rsid w:val="00564D6D"/>
    <w:rsid w:val="00566004"/>
    <w:rsid w:val="0056609C"/>
    <w:rsid w:val="005661DB"/>
    <w:rsid w:val="00566B61"/>
    <w:rsid w:val="00567E13"/>
    <w:rsid w:val="00573C07"/>
    <w:rsid w:val="00575687"/>
    <w:rsid w:val="00576995"/>
    <w:rsid w:val="00576C30"/>
    <w:rsid w:val="0057794B"/>
    <w:rsid w:val="00577B00"/>
    <w:rsid w:val="00581947"/>
    <w:rsid w:val="00581998"/>
    <w:rsid w:val="00581D8B"/>
    <w:rsid w:val="005831CE"/>
    <w:rsid w:val="005833B0"/>
    <w:rsid w:val="00584D6E"/>
    <w:rsid w:val="005854E3"/>
    <w:rsid w:val="00585600"/>
    <w:rsid w:val="00587295"/>
    <w:rsid w:val="005908A6"/>
    <w:rsid w:val="00590E8D"/>
    <w:rsid w:val="0059118E"/>
    <w:rsid w:val="005923D0"/>
    <w:rsid w:val="005942EA"/>
    <w:rsid w:val="005949C0"/>
    <w:rsid w:val="00596208"/>
    <w:rsid w:val="00597F03"/>
    <w:rsid w:val="005A1373"/>
    <w:rsid w:val="005A5529"/>
    <w:rsid w:val="005A5D38"/>
    <w:rsid w:val="005A6E35"/>
    <w:rsid w:val="005A776A"/>
    <w:rsid w:val="005A7F00"/>
    <w:rsid w:val="005B04AB"/>
    <w:rsid w:val="005B0B57"/>
    <w:rsid w:val="005B0D36"/>
    <w:rsid w:val="005B1367"/>
    <w:rsid w:val="005B1FF7"/>
    <w:rsid w:val="005B259F"/>
    <w:rsid w:val="005B27CA"/>
    <w:rsid w:val="005B48E5"/>
    <w:rsid w:val="005B5409"/>
    <w:rsid w:val="005B583A"/>
    <w:rsid w:val="005B5F1C"/>
    <w:rsid w:val="005B6657"/>
    <w:rsid w:val="005B720C"/>
    <w:rsid w:val="005B7471"/>
    <w:rsid w:val="005B7A6C"/>
    <w:rsid w:val="005B7AC3"/>
    <w:rsid w:val="005B7DBE"/>
    <w:rsid w:val="005C0833"/>
    <w:rsid w:val="005C1FFE"/>
    <w:rsid w:val="005C22E3"/>
    <w:rsid w:val="005C258B"/>
    <w:rsid w:val="005C2C68"/>
    <w:rsid w:val="005C4282"/>
    <w:rsid w:val="005C5764"/>
    <w:rsid w:val="005C62A7"/>
    <w:rsid w:val="005C7D63"/>
    <w:rsid w:val="005D0173"/>
    <w:rsid w:val="005D1B05"/>
    <w:rsid w:val="005D2830"/>
    <w:rsid w:val="005D32EC"/>
    <w:rsid w:val="005D3A6F"/>
    <w:rsid w:val="005D4226"/>
    <w:rsid w:val="005D5F1C"/>
    <w:rsid w:val="005D6208"/>
    <w:rsid w:val="005D6E75"/>
    <w:rsid w:val="005E0DEC"/>
    <w:rsid w:val="005E0F05"/>
    <w:rsid w:val="005E30A2"/>
    <w:rsid w:val="005E3D98"/>
    <w:rsid w:val="005E4154"/>
    <w:rsid w:val="005E48C1"/>
    <w:rsid w:val="005E5CCF"/>
    <w:rsid w:val="005E7352"/>
    <w:rsid w:val="005E7A50"/>
    <w:rsid w:val="005E7E34"/>
    <w:rsid w:val="005F0746"/>
    <w:rsid w:val="005F097E"/>
    <w:rsid w:val="005F0A84"/>
    <w:rsid w:val="005F0E41"/>
    <w:rsid w:val="005F1AB9"/>
    <w:rsid w:val="005F1B75"/>
    <w:rsid w:val="005F285C"/>
    <w:rsid w:val="005F4347"/>
    <w:rsid w:val="005F625F"/>
    <w:rsid w:val="006000FD"/>
    <w:rsid w:val="006002DD"/>
    <w:rsid w:val="006004AA"/>
    <w:rsid w:val="006008E9"/>
    <w:rsid w:val="00600B60"/>
    <w:rsid w:val="006028EA"/>
    <w:rsid w:val="00602F00"/>
    <w:rsid w:val="00603519"/>
    <w:rsid w:val="00605D71"/>
    <w:rsid w:val="00606507"/>
    <w:rsid w:val="006067DD"/>
    <w:rsid w:val="00607014"/>
    <w:rsid w:val="00607333"/>
    <w:rsid w:val="0060736F"/>
    <w:rsid w:val="00607C86"/>
    <w:rsid w:val="00611BE8"/>
    <w:rsid w:val="0061293C"/>
    <w:rsid w:val="006129C6"/>
    <w:rsid w:val="00612DBC"/>
    <w:rsid w:val="0061564B"/>
    <w:rsid w:val="0061664D"/>
    <w:rsid w:val="00616D90"/>
    <w:rsid w:val="00617117"/>
    <w:rsid w:val="006210EA"/>
    <w:rsid w:val="00621839"/>
    <w:rsid w:val="00622A2B"/>
    <w:rsid w:val="00624B5F"/>
    <w:rsid w:val="00626981"/>
    <w:rsid w:val="00627FC7"/>
    <w:rsid w:val="00630A16"/>
    <w:rsid w:val="00632354"/>
    <w:rsid w:val="00632B4E"/>
    <w:rsid w:val="00633145"/>
    <w:rsid w:val="0063384E"/>
    <w:rsid w:val="00634867"/>
    <w:rsid w:val="00635A79"/>
    <w:rsid w:val="00635AB7"/>
    <w:rsid w:val="00635FA6"/>
    <w:rsid w:val="00637507"/>
    <w:rsid w:val="006403B3"/>
    <w:rsid w:val="00640558"/>
    <w:rsid w:val="00640E63"/>
    <w:rsid w:val="00642D4C"/>
    <w:rsid w:val="00643220"/>
    <w:rsid w:val="00646BEE"/>
    <w:rsid w:val="006472F2"/>
    <w:rsid w:val="00647561"/>
    <w:rsid w:val="00647B88"/>
    <w:rsid w:val="0065033A"/>
    <w:rsid w:val="00650A83"/>
    <w:rsid w:val="006510B4"/>
    <w:rsid w:val="00654A64"/>
    <w:rsid w:val="00654D78"/>
    <w:rsid w:val="0065590E"/>
    <w:rsid w:val="00656400"/>
    <w:rsid w:val="00656BE5"/>
    <w:rsid w:val="00656ED5"/>
    <w:rsid w:val="006605B8"/>
    <w:rsid w:val="006611EC"/>
    <w:rsid w:val="00662284"/>
    <w:rsid w:val="00662794"/>
    <w:rsid w:val="00662927"/>
    <w:rsid w:val="00662BC0"/>
    <w:rsid w:val="00663DD4"/>
    <w:rsid w:val="00664929"/>
    <w:rsid w:val="0066509E"/>
    <w:rsid w:val="00665803"/>
    <w:rsid w:val="00665F0D"/>
    <w:rsid w:val="00666051"/>
    <w:rsid w:val="006661CD"/>
    <w:rsid w:val="0066649D"/>
    <w:rsid w:val="006671A4"/>
    <w:rsid w:val="00667F8F"/>
    <w:rsid w:val="00670AD0"/>
    <w:rsid w:val="006715A1"/>
    <w:rsid w:val="006716B6"/>
    <w:rsid w:val="00671E11"/>
    <w:rsid w:val="00672D00"/>
    <w:rsid w:val="00673676"/>
    <w:rsid w:val="00673B0A"/>
    <w:rsid w:val="00673D57"/>
    <w:rsid w:val="006742E3"/>
    <w:rsid w:val="00676F79"/>
    <w:rsid w:val="006773E1"/>
    <w:rsid w:val="00677723"/>
    <w:rsid w:val="0068013D"/>
    <w:rsid w:val="00680AD1"/>
    <w:rsid w:val="006811F2"/>
    <w:rsid w:val="00681598"/>
    <w:rsid w:val="00684664"/>
    <w:rsid w:val="00684681"/>
    <w:rsid w:val="00684CF3"/>
    <w:rsid w:val="00685154"/>
    <w:rsid w:val="00686610"/>
    <w:rsid w:val="00687BB3"/>
    <w:rsid w:val="00690C38"/>
    <w:rsid w:val="00690EEA"/>
    <w:rsid w:val="0069124B"/>
    <w:rsid w:val="00691884"/>
    <w:rsid w:val="0069255C"/>
    <w:rsid w:val="00694663"/>
    <w:rsid w:val="0069475B"/>
    <w:rsid w:val="006947BC"/>
    <w:rsid w:val="00694945"/>
    <w:rsid w:val="0069547E"/>
    <w:rsid w:val="00695629"/>
    <w:rsid w:val="006969C2"/>
    <w:rsid w:val="006A0973"/>
    <w:rsid w:val="006A0BE2"/>
    <w:rsid w:val="006A0EB7"/>
    <w:rsid w:val="006A15D0"/>
    <w:rsid w:val="006A2659"/>
    <w:rsid w:val="006A2CA7"/>
    <w:rsid w:val="006A4DB7"/>
    <w:rsid w:val="006A5DB4"/>
    <w:rsid w:val="006A61E0"/>
    <w:rsid w:val="006A7522"/>
    <w:rsid w:val="006A7680"/>
    <w:rsid w:val="006B0772"/>
    <w:rsid w:val="006B09EA"/>
    <w:rsid w:val="006B1124"/>
    <w:rsid w:val="006B2A97"/>
    <w:rsid w:val="006B3619"/>
    <w:rsid w:val="006B4089"/>
    <w:rsid w:val="006B4E6B"/>
    <w:rsid w:val="006B5537"/>
    <w:rsid w:val="006B5ADE"/>
    <w:rsid w:val="006B7063"/>
    <w:rsid w:val="006C18A3"/>
    <w:rsid w:val="006C2D3B"/>
    <w:rsid w:val="006C4999"/>
    <w:rsid w:val="006C5B1C"/>
    <w:rsid w:val="006C60CC"/>
    <w:rsid w:val="006C6737"/>
    <w:rsid w:val="006C789A"/>
    <w:rsid w:val="006D073E"/>
    <w:rsid w:val="006D0F94"/>
    <w:rsid w:val="006D23A0"/>
    <w:rsid w:val="006D2584"/>
    <w:rsid w:val="006D3D08"/>
    <w:rsid w:val="006D477C"/>
    <w:rsid w:val="006D5C2F"/>
    <w:rsid w:val="006D6B71"/>
    <w:rsid w:val="006D7CC6"/>
    <w:rsid w:val="006D7D6C"/>
    <w:rsid w:val="006E093D"/>
    <w:rsid w:val="006E0CEF"/>
    <w:rsid w:val="006E1363"/>
    <w:rsid w:val="006E1E20"/>
    <w:rsid w:val="006E2BF2"/>
    <w:rsid w:val="006E4894"/>
    <w:rsid w:val="006E4EC5"/>
    <w:rsid w:val="006E5134"/>
    <w:rsid w:val="006E5C18"/>
    <w:rsid w:val="006E6FA0"/>
    <w:rsid w:val="006F078E"/>
    <w:rsid w:val="006F09FB"/>
    <w:rsid w:val="006F120A"/>
    <w:rsid w:val="006F127A"/>
    <w:rsid w:val="006F12AE"/>
    <w:rsid w:val="006F1B66"/>
    <w:rsid w:val="006F303C"/>
    <w:rsid w:val="006F5BD3"/>
    <w:rsid w:val="006F6475"/>
    <w:rsid w:val="006F66F8"/>
    <w:rsid w:val="006F6ED3"/>
    <w:rsid w:val="006F7A0A"/>
    <w:rsid w:val="00701274"/>
    <w:rsid w:val="00702F26"/>
    <w:rsid w:val="00704924"/>
    <w:rsid w:val="007053DF"/>
    <w:rsid w:val="00705869"/>
    <w:rsid w:val="00705EFA"/>
    <w:rsid w:val="007064BE"/>
    <w:rsid w:val="00706B37"/>
    <w:rsid w:val="00707A2C"/>
    <w:rsid w:val="00707B80"/>
    <w:rsid w:val="00713474"/>
    <w:rsid w:val="00713E74"/>
    <w:rsid w:val="007159EA"/>
    <w:rsid w:val="007172BA"/>
    <w:rsid w:val="00720825"/>
    <w:rsid w:val="007215F3"/>
    <w:rsid w:val="00722292"/>
    <w:rsid w:val="00723F9F"/>
    <w:rsid w:val="00724C8C"/>
    <w:rsid w:val="00725716"/>
    <w:rsid w:val="00725DE1"/>
    <w:rsid w:val="00726CA8"/>
    <w:rsid w:val="00727C8F"/>
    <w:rsid w:val="00731014"/>
    <w:rsid w:val="0073194B"/>
    <w:rsid w:val="0073219E"/>
    <w:rsid w:val="0073262C"/>
    <w:rsid w:val="00732D6B"/>
    <w:rsid w:val="007341A9"/>
    <w:rsid w:val="00734353"/>
    <w:rsid w:val="00734AF6"/>
    <w:rsid w:val="00734D97"/>
    <w:rsid w:val="00735001"/>
    <w:rsid w:val="00735053"/>
    <w:rsid w:val="00735595"/>
    <w:rsid w:val="00735F91"/>
    <w:rsid w:val="0073657E"/>
    <w:rsid w:val="007366A2"/>
    <w:rsid w:val="00736B50"/>
    <w:rsid w:val="00736FD3"/>
    <w:rsid w:val="007370C5"/>
    <w:rsid w:val="00737EFF"/>
    <w:rsid w:val="00740887"/>
    <w:rsid w:val="00740FA2"/>
    <w:rsid w:val="007411CD"/>
    <w:rsid w:val="007420E8"/>
    <w:rsid w:val="007431C4"/>
    <w:rsid w:val="00745A4A"/>
    <w:rsid w:val="00747038"/>
    <w:rsid w:val="0075052F"/>
    <w:rsid w:val="00751865"/>
    <w:rsid w:val="007520DE"/>
    <w:rsid w:val="00752F17"/>
    <w:rsid w:val="00753653"/>
    <w:rsid w:val="00753D22"/>
    <w:rsid w:val="00755632"/>
    <w:rsid w:val="007567F4"/>
    <w:rsid w:val="0075688F"/>
    <w:rsid w:val="007572E0"/>
    <w:rsid w:val="007572F9"/>
    <w:rsid w:val="007601D6"/>
    <w:rsid w:val="00760911"/>
    <w:rsid w:val="00760E59"/>
    <w:rsid w:val="00761286"/>
    <w:rsid w:val="007618EA"/>
    <w:rsid w:val="00763F04"/>
    <w:rsid w:val="007648CC"/>
    <w:rsid w:val="00770827"/>
    <w:rsid w:val="007709CC"/>
    <w:rsid w:val="00771F90"/>
    <w:rsid w:val="007726FD"/>
    <w:rsid w:val="00774D4D"/>
    <w:rsid w:val="00775765"/>
    <w:rsid w:val="007761D6"/>
    <w:rsid w:val="0077630F"/>
    <w:rsid w:val="00776505"/>
    <w:rsid w:val="007766BE"/>
    <w:rsid w:val="00777837"/>
    <w:rsid w:val="00780607"/>
    <w:rsid w:val="007830CB"/>
    <w:rsid w:val="007851AC"/>
    <w:rsid w:val="007868FC"/>
    <w:rsid w:val="00786AFD"/>
    <w:rsid w:val="00786B66"/>
    <w:rsid w:val="00787B22"/>
    <w:rsid w:val="0079142D"/>
    <w:rsid w:val="007930F9"/>
    <w:rsid w:val="00793DE9"/>
    <w:rsid w:val="007940C3"/>
    <w:rsid w:val="007945F2"/>
    <w:rsid w:val="0079505A"/>
    <w:rsid w:val="0079540E"/>
    <w:rsid w:val="007A545C"/>
    <w:rsid w:val="007A67F9"/>
    <w:rsid w:val="007A6A3A"/>
    <w:rsid w:val="007B04DC"/>
    <w:rsid w:val="007B08A4"/>
    <w:rsid w:val="007B15CC"/>
    <w:rsid w:val="007B2ACF"/>
    <w:rsid w:val="007B35BD"/>
    <w:rsid w:val="007B3DF4"/>
    <w:rsid w:val="007B4848"/>
    <w:rsid w:val="007B49FB"/>
    <w:rsid w:val="007B4A72"/>
    <w:rsid w:val="007B5EF7"/>
    <w:rsid w:val="007B74AB"/>
    <w:rsid w:val="007B7FFA"/>
    <w:rsid w:val="007C0746"/>
    <w:rsid w:val="007C1D6B"/>
    <w:rsid w:val="007C2600"/>
    <w:rsid w:val="007C2799"/>
    <w:rsid w:val="007C3CA7"/>
    <w:rsid w:val="007C57CE"/>
    <w:rsid w:val="007C5DCA"/>
    <w:rsid w:val="007C620E"/>
    <w:rsid w:val="007C6D44"/>
    <w:rsid w:val="007D04D3"/>
    <w:rsid w:val="007D161B"/>
    <w:rsid w:val="007D645D"/>
    <w:rsid w:val="007D6FDA"/>
    <w:rsid w:val="007D7305"/>
    <w:rsid w:val="007E0544"/>
    <w:rsid w:val="007E05A6"/>
    <w:rsid w:val="007E1712"/>
    <w:rsid w:val="007E25E5"/>
    <w:rsid w:val="007E4042"/>
    <w:rsid w:val="007E52BA"/>
    <w:rsid w:val="007E5B06"/>
    <w:rsid w:val="007E5CCD"/>
    <w:rsid w:val="007E7672"/>
    <w:rsid w:val="007F132A"/>
    <w:rsid w:val="007F1676"/>
    <w:rsid w:val="007F2366"/>
    <w:rsid w:val="007F2600"/>
    <w:rsid w:val="007F334F"/>
    <w:rsid w:val="007F4BAC"/>
    <w:rsid w:val="007F4CC4"/>
    <w:rsid w:val="007F5E0A"/>
    <w:rsid w:val="007F6705"/>
    <w:rsid w:val="008003D8"/>
    <w:rsid w:val="00800799"/>
    <w:rsid w:val="00802768"/>
    <w:rsid w:val="008030DF"/>
    <w:rsid w:val="00803332"/>
    <w:rsid w:val="00803390"/>
    <w:rsid w:val="00803814"/>
    <w:rsid w:val="00804112"/>
    <w:rsid w:val="008055CB"/>
    <w:rsid w:val="0080693C"/>
    <w:rsid w:val="00816E53"/>
    <w:rsid w:val="00817260"/>
    <w:rsid w:val="00817FAB"/>
    <w:rsid w:val="0082332A"/>
    <w:rsid w:val="00823877"/>
    <w:rsid w:val="0082488B"/>
    <w:rsid w:val="0082610E"/>
    <w:rsid w:val="00827999"/>
    <w:rsid w:val="00830F4D"/>
    <w:rsid w:val="00831512"/>
    <w:rsid w:val="008316F5"/>
    <w:rsid w:val="0083179C"/>
    <w:rsid w:val="00832993"/>
    <w:rsid w:val="00833151"/>
    <w:rsid w:val="00834251"/>
    <w:rsid w:val="00834837"/>
    <w:rsid w:val="00834CC9"/>
    <w:rsid w:val="00834D16"/>
    <w:rsid w:val="00841867"/>
    <w:rsid w:val="008424D5"/>
    <w:rsid w:val="00843F27"/>
    <w:rsid w:val="0084797A"/>
    <w:rsid w:val="008509D0"/>
    <w:rsid w:val="00850D10"/>
    <w:rsid w:val="00850F47"/>
    <w:rsid w:val="008510D9"/>
    <w:rsid w:val="00851812"/>
    <w:rsid w:val="00852B3D"/>
    <w:rsid w:val="008532FF"/>
    <w:rsid w:val="00855EF7"/>
    <w:rsid w:val="0085791C"/>
    <w:rsid w:val="008579DF"/>
    <w:rsid w:val="00857E7C"/>
    <w:rsid w:val="00862408"/>
    <w:rsid w:val="008629CC"/>
    <w:rsid w:val="008630C8"/>
    <w:rsid w:val="0086364E"/>
    <w:rsid w:val="00863A0E"/>
    <w:rsid w:val="00864F9B"/>
    <w:rsid w:val="008657DD"/>
    <w:rsid w:val="00865B78"/>
    <w:rsid w:val="00865E37"/>
    <w:rsid w:val="008709F3"/>
    <w:rsid w:val="00872070"/>
    <w:rsid w:val="0087222C"/>
    <w:rsid w:val="00873E61"/>
    <w:rsid w:val="008755CE"/>
    <w:rsid w:val="008774F4"/>
    <w:rsid w:val="00880611"/>
    <w:rsid w:val="00880E8B"/>
    <w:rsid w:val="00881241"/>
    <w:rsid w:val="00881AD4"/>
    <w:rsid w:val="00881DA5"/>
    <w:rsid w:val="008822BE"/>
    <w:rsid w:val="008827BF"/>
    <w:rsid w:val="00882819"/>
    <w:rsid w:val="00882AF2"/>
    <w:rsid w:val="008846BA"/>
    <w:rsid w:val="008849BD"/>
    <w:rsid w:val="008862C5"/>
    <w:rsid w:val="00886583"/>
    <w:rsid w:val="00886991"/>
    <w:rsid w:val="00886B8D"/>
    <w:rsid w:val="00886C10"/>
    <w:rsid w:val="00886E5E"/>
    <w:rsid w:val="00891426"/>
    <w:rsid w:val="00891DA2"/>
    <w:rsid w:val="008921AB"/>
    <w:rsid w:val="0089251B"/>
    <w:rsid w:val="0089300D"/>
    <w:rsid w:val="008931E8"/>
    <w:rsid w:val="00893A4A"/>
    <w:rsid w:val="00893A51"/>
    <w:rsid w:val="008949C1"/>
    <w:rsid w:val="00894C1A"/>
    <w:rsid w:val="00894E7F"/>
    <w:rsid w:val="00895B5C"/>
    <w:rsid w:val="00896A65"/>
    <w:rsid w:val="00896C70"/>
    <w:rsid w:val="008973A3"/>
    <w:rsid w:val="008A00C0"/>
    <w:rsid w:val="008A0D21"/>
    <w:rsid w:val="008A14BB"/>
    <w:rsid w:val="008A1D3F"/>
    <w:rsid w:val="008A3050"/>
    <w:rsid w:val="008A3176"/>
    <w:rsid w:val="008A3396"/>
    <w:rsid w:val="008A3A08"/>
    <w:rsid w:val="008A59AF"/>
    <w:rsid w:val="008A5FB6"/>
    <w:rsid w:val="008A6B53"/>
    <w:rsid w:val="008A710F"/>
    <w:rsid w:val="008B08B9"/>
    <w:rsid w:val="008B0DB2"/>
    <w:rsid w:val="008B26E6"/>
    <w:rsid w:val="008B2939"/>
    <w:rsid w:val="008B3E0B"/>
    <w:rsid w:val="008B47D7"/>
    <w:rsid w:val="008B4E9E"/>
    <w:rsid w:val="008B5019"/>
    <w:rsid w:val="008B6912"/>
    <w:rsid w:val="008B74AA"/>
    <w:rsid w:val="008B76BA"/>
    <w:rsid w:val="008B7A6F"/>
    <w:rsid w:val="008B7F43"/>
    <w:rsid w:val="008C117B"/>
    <w:rsid w:val="008C14E6"/>
    <w:rsid w:val="008C1CD2"/>
    <w:rsid w:val="008C1E5E"/>
    <w:rsid w:val="008C22B3"/>
    <w:rsid w:val="008C264E"/>
    <w:rsid w:val="008C26CD"/>
    <w:rsid w:val="008C2E5E"/>
    <w:rsid w:val="008C35EE"/>
    <w:rsid w:val="008C3955"/>
    <w:rsid w:val="008C497B"/>
    <w:rsid w:val="008C4F6A"/>
    <w:rsid w:val="008C5298"/>
    <w:rsid w:val="008C5D9E"/>
    <w:rsid w:val="008C6E5E"/>
    <w:rsid w:val="008C7EB6"/>
    <w:rsid w:val="008D024C"/>
    <w:rsid w:val="008D1172"/>
    <w:rsid w:val="008D1783"/>
    <w:rsid w:val="008D3CED"/>
    <w:rsid w:val="008D40D7"/>
    <w:rsid w:val="008D5276"/>
    <w:rsid w:val="008D62DD"/>
    <w:rsid w:val="008D75E5"/>
    <w:rsid w:val="008E0D12"/>
    <w:rsid w:val="008E0FC5"/>
    <w:rsid w:val="008E11CD"/>
    <w:rsid w:val="008E1699"/>
    <w:rsid w:val="008E1D3E"/>
    <w:rsid w:val="008E2927"/>
    <w:rsid w:val="008E3598"/>
    <w:rsid w:val="008E3FBC"/>
    <w:rsid w:val="008E4E99"/>
    <w:rsid w:val="008E7D0C"/>
    <w:rsid w:val="008E7ED9"/>
    <w:rsid w:val="008F0980"/>
    <w:rsid w:val="008F21E6"/>
    <w:rsid w:val="008F4763"/>
    <w:rsid w:val="008F6934"/>
    <w:rsid w:val="0090071B"/>
    <w:rsid w:val="00901899"/>
    <w:rsid w:val="00901C7F"/>
    <w:rsid w:val="0090227D"/>
    <w:rsid w:val="00903674"/>
    <w:rsid w:val="00903CC5"/>
    <w:rsid w:val="00905477"/>
    <w:rsid w:val="009057E3"/>
    <w:rsid w:val="00905977"/>
    <w:rsid w:val="00906B0E"/>
    <w:rsid w:val="00906B77"/>
    <w:rsid w:val="00906EC2"/>
    <w:rsid w:val="0090796E"/>
    <w:rsid w:val="00911360"/>
    <w:rsid w:val="00911AD5"/>
    <w:rsid w:val="00911DF9"/>
    <w:rsid w:val="009139FD"/>
    <w:rsid w:val="00913EA5"/>
    <w:rsid w:val="009143D2"/>
    <w:rsid w:val="00915026"/>
    <w:rsid w:val="00915AE3"/>
    <w:rsid w:val="00916960"/>
    <w:rsid w:val="00916C41"/>
    <w:rsid w:val="00917003"/>
    <w:rsid w:val="009172F2"/>
    <w:rsid w:val="0092181B"/>
    <w:rsid w:val="00923022"/>
    <w:rsid w:val="0092416A"/>
    <w:rsid w:val="009248DD"/>
    <w:rsid w:val="00924B13"/>
    <w:rsid w:val="00924FCF"/>
    <w:rsid w:val="009255D5"/>
    <w:rsid w:val="00926312"/>
    <w:rsid w:val="009310DA"/>
    <w:rsid w:val="00934D7F"/>
    <w:rsid w:val="009350CC"/>
    <w:rsid w:val="00935A9B"/>
    <w:rsid w:val="00935F64"/>
    <w:rsid w:val="009366A9"/>
    <w:rsid w:val="00937CA4"/>
    <w:rsid w:val="00942703"/>
    <w:rsid w:val="00944C92"/>
    <w:rsid w:val="00945D14"/>
    <w:rsid w:val="00947085"/>
    <w:rsid w:val="009470A9"/>
    <w:rsid w:val="00950FE0"/>
    <w:rsid w:val="0095271A"/>
    <w:rsid w:val="009538E6"/>
    <w:rsid w:val="00954B2A"/>
    <w:rsid w:val="009553F3"/>
    <w:rsid w:val="00955443"/>
    <w:rsid w:val="00955BF7"/>
    <w:rsid w:val="0095646D"/>
    <w:rsid w:val="00956E47"/>
    <w:rsid w:val="00960D65"/>
    <w:rsid w:val="00962F02"/>
    <w:rsid w:val="00963C9D"/>
    <w:rsid w:val="00965603"/>
    <w:rsid w:val="009667B4"/>
    <w:rsid w:val="00970FFC"/>
    <w:rsid w:val="009713D1"/>
    <w:rsid w:val="00973325"/>
    <w:rsid w:val="009739EE"/>
    <w:rsid w:val="00973A1C"/>
    <w:rsid w:val="00974115"/>
    <w:rsid w:val="00976CBD"/>
    <w:rsid w:val="0097745D"/>
    <w:rsid w:val="00980A99"/>
    <w:rsid w:val="00982F22"/>
    <w:rsid w:val="00982F7E"/>
    <w:rsid w:val="00983834"/>
    <w:rsid w:val="00983D50"/>
    <w:rsid w:val="00984E30"/>
    <w:rsid w:val="00986253"/>
    <w:rsid w:val="00986F7F"/>
    <w:rsid w:val="00986FE1"/>
    <w:rsid w:val="009870A1"/>
    <w:rsid w:val="009870D2"/>
    <w:rsid w:val="0098716F"/>
    <w:rsid w:val="00987DF0"/>
    <w:rsid w:val="00990825"/>
    <w:rsid w:val="00992988"/>
    <w:rsid w:val="00992A0D"/>
    <w:rsid w:val="0099423B"/>
    <w:rsid w:val="00994485"/>
    <w:rsid w:val="00994784"/>
    <w:rsid w:val="00994DD4"/>
    <w:rsid w:val="00996301"/>
    <w:rsid w:val="009A1BEE"/>
    <w:rsid w:val="009A2A78"/>
    <w:rsid w:val="009A2AFA"/>
    <w:rsid w:val="009A2D3D"/>
    <w:rsid w:val="009A35EC"/>
    <w:rsid w:val="009A394F"/>
    <w:rsid w:val="009A6089"/>
    <w:rsid w:val="009A6620"/>
    <w:rsid w:val="009A6EE8"/>
    <w:rsid w:val="009B0DC3"/>
    <w:rsid w:val="009B1359"/>
    <w:rsid w:val="009B1CAB"/>
    <w:rsid w:val="009B382C"/>
    <w:rsid w:val="009B3BF4"/>
    <w:rsid w:val="009B4CBE"/>
    <w:rsid w:val="009B69F7"/>
    <w:rsid w:val="009C06DA"/>
    <w:rsid w:val="009C07BB"/>
    <w:rsid w:val="009C1D80"/>
    <w:rsid w:val="009C7005"/>
    <w:rsid w:val="009D0206"/>
    <w:rsid w:val="009D083B"/>
    <w:rsid w:val="009D11C1"/>
    <w:rsid w:val="009D20F3"/>
    <w:rsid w:val="009D311E"/>
    <w:rsid w:val="009D36D2"/>
    <w:rsid w:val="009D4847"/>
    <w:rsid w:val="009D5A38"/>
    <w:rsid w:val="009D6B88"/>
    <w:rsid w:val="009D6D4E"/>
    <w:rsid w:val="009D7130"/>
    <w:rsid w:val="009D730D"/>
    <w:rsid w:val="009D7949"/>
    <w:rsid w:val="009D79E6"/>
    <w:rsid w:val="009E0D35"/>
    <w:rsid w:val="009E1AA6"/>
    <w:rsid w:val="009E2053"/>
    <w:rsid w:val="009E2AD9"/>
    <w:rsid w:val="009E2AF6"/>
    <w:rsid w:val="009E370C"/>
    <w:rsid w:val="009E41B1"/>
    <w:rsid w:val="009E4BD5"/>
    <w:rsid w:val="009F19CA"/>
    <w:rsid w:val="009F24D9"/>
    <w:rsid w:val="009F4211"/>
    <w:rsid w:val="009F468D"/>
    <w:rsid w:val="009F635E"/>
    <w:rsid w:val="009F6583"/>
    <w:rsid w:val="009F7BE9"/>
    <w:rsid w:val="00A000D7"/>
    <w:rsid w:val="00A0061F"/>
    <w:rsid w:val="00A00DE5"/>
    <w:rsid w:val="00A02B33"/>
    <w:rsid w:val="00A032D2"/>
    <w:rsid w:val="00A040D3"/>
    <w:rsid w:val="00A042AE"/>
    <w:rsid w:val="00A047E8"/>
    <w:rsid w:val="00A04BA5"/>
    <w:rsid w:val="00A04BC7"/>
    <w:rsid w:val="00A05795"/>
    <w:rsid w:val="00A06AB6"/>
    <w:rsid w:val="00A06D1F"/>
    <w:rsid w:val="00A07468"/>
    <w:rsid w:val="00A07AA3"/>
    <w:rsid w:val="00A1031B"/>
    <w:rsid w:val="00A103C3"/>
    <w:rsid w:val="00A11A3A"/>
    <w:rsid w:val="00A13FE4"/>
    <w:rsid w:val="00A14F0B"/>
    <w:rsid w:val="00A1694B"/>
    <w:rsid w:val="00A1746C"/>
    <w:rsid w:val="00A17559"/>
    <w:rsid w:val="00A1770B"/>
    <w:rsid w:val="00A17E98"/>
    <w:rsid w:val="00A20975"/>
    <w:rsid w:val="00A209DE"/>
    <w:rsid w:val="00A20C70"/>
    <w:rsid w:val="00A211B8"/>
    <w:rsid w:val="00A2131D"/>
    <w:rsid w:val="00A22D73"/>
    <w:rsid w:val="00A2357D"/>
    <w:rsid w:val="00A23759"/>
    <w:rsid w:val="00A2377A"/>
    <w:rsid w:val="00A2409F"/>
    <w:rsid w:val="00A31AA1"/>
    <w:rsid w:val="00A31DEC"/>
    <w:rsid w:val="00A31E68"/>
    <w:rsid w:val="00A322E4"/>
    <w:rsid w:val="00A33D38"/>
    <w:rsid w:val="00A34BB7"/>
    <w:rsid w:val="00A353CA"/>
    <w:rsid w:val="00A357E3"/>
    <w:rsid w:val="00A35C7A"/>
    <w:rsid w:val="00A378EA"/>
    <w:rsid w:val="00A416EC"/>
    <w:rsid w:val="00A41F76"/>
    <w:rsid w:val="00A42EAE"/>
    <w:rsid w:val="00A44886"/>
    <w:rsid w:val="00A50A9F"/>
    <w:rsid w:val="00A51358"/>
    <w:rsid w:val="00A536FF"/>
    <w:rsid w:val="00A53CD1"/>
    <w:rsid w:val="00A567D1"/>
    <w:rsid w:val="00A611A0"/>
    <w:rsid w:val="00A6179F"/>
    <w:rsid w:val="00A61D76"/>
    <w:rsid w:val="00A625C2"/>
    <w:rsid w:val="00A625FD"/>
    <w:rsid w:val="00A64277"/>
    <w:rsid w:val="00A657E4"/>
    <w:rsid w:val="00A65BF2"/>
    <w:rsid w:val="00A65F76"/>
    <w:rsid w:val="00A70086"/>
    <w:rsid w:val="00A70EF3"/>
    <w:rsid w:val="00A71EEB"/>
    <w:rsid w:val="00A728F5"/>
    <w:rsid w:val="00A72C0A"/>
    <w:rsid w:val="00A72D39"/>
    <w:rsid w:val="00A73145"/>
    <w:rsid w:val="00A7321F"/>
    <w:rsid w:val="00A74389"/>
    <w:rsid w:val="00A7439C"/>
    <w:rsid w:val="00A74D16"/>
    <w:rsid w:val="00A759D3"/>
    <w:rsid w:val="00A75F9D"/>
    <w:rsid w:val="00A76B42"/>
    <w:rsid w:val="00A7721C"/>
    <w:rsid w:val="00A7754E"/>
    <w:rsid w:val="00A77A61"/>
    <w:rsid w:val="00A815FA"/>
    <w:rsid w:val="00A81A37"/>
    <w:rsid w:val="00A84B1D"/>
    <w:rsid w:val="00A85603"/>
    <w:rsid w:val="00A85616"/>
    <w:rsid w:val="00A8565E"/>
    <w:rsid w:val="00A858B9"/>
    <w:rsid w:val="00A86EF0"/>
    <w:rsid w:val="00A90077"/>
    <w:rsid w:val="00A915E8"/>
    <w:rsid w:val="00A9241E"/>
    <w:rsid w:val="00A93067"/>
    <w:rsid w:val="00A93337"/>
    <w:rsid w:val="00A93968"/>
    <w:rsid w:val="00A9448C"/>
    <w:rsid w:val="00A94547"/>
    <w:rsid w:val="00A94744"/>
    <w:rsid w:val="00A94B19"/>
    <w:rsid w:val="00A95886"/>
    <w:rsid w:val="00A969BF"/>
    <w:rsid w:val="00A96A92"/>
    <w:rsid w:val="00A9735E"/>
    <w:rsid w:val="00A97FDD"/>
    <w:rsid w:val="00AA021A"/>
    <w:rsid w:val="00AA0C42"/>
    <w:rsid w:val="00AA1F03"/>
    <w:rsid w:val="00AA215C"/>
    <w:rsid w:val="00AA453A"/>
    <w:rsid w:val="00AA48BE"/>
    <w:rsid w:val="00AA4F56"/>
    <w:rsid w:val="00AA62EA"/>
    <w:rsid w:val="00AB0C78"/>
    <w:rsid w:val="00AB1F76"/>
    <w:rsid w:val="00AB2D84"/>
    <w:rsid w:val="00AB64D9"/>
    <w:rsid w:val="00AB66A4"/>
    <w:rsid w:val="00AC0D60"/>
    <w:rsid w:val="00AC1FCC"/>
    <w:rsid w:val="00AC33FA"/>
    <w:rsid w:val="00AC4FAC"/>
    <w:rsid w:val="00AC51A9"/>
    <w:rsid w:val="00AC54E1"/>
    <w:rsid w:val="00AC5D0C"/>
    <w:rsid w:val="00AC6738"/>
    <w:rsid w:val="00AD0749"/>
    <w:rsid w:val="00AD10B6"/>
    <w:rsid w:val="00AD29C6"/>
    <w:rsid w:val="00AD3946"/>
    <w:rsid w:val="00AD774B"/>
    <w:rsid w:val="00AD7968"/>
    <w:rsid w:val="00AD7B73"/>
    <w:rsid w:val="00AE1513"/>
    <w:rsid w:val="00AE31C5"/>
    <w:rsid w:val="00AE322F"/>
    <w:rsid w:val="00AE3D4C"/>
    <w:rsid w:val="00AE42B8"/>
    <w:rsid w:val="00AE5E82"/>
    <w:rsid w:val="00AE6F05"/>
    <w:rsid w:val="00AF0430"/>
    <w:rsid w:val="00AF053B"/>
    <w:rsid w:val="00AF079A"/>
    <w:rsid w:val="00AF0A82"/>
    <w:rsid w:val="00AF1521"/>
    <w:rsid w:val="00AF1813"/>
    <w:rsid w:val="00AF236C"/>
    <w:rsid w:val="00AF495B"/>
    <w:rsid w:val="00AF4B76"/>
    <w:rsid w:val="00AF54FE"/>
    <w:rsid w:val="00AF59A9"/>
    <w:rsid w:val="00AF6017"/>
    <w:rsid w:val="00AF6F16"/>
    <w:rsid w:val="00AF7775"/>
    <w:rsid w:val="00AF78EB"/>
    <w:rsid w:val="00B007F7"/>
    <w:rsid w:val="00B0158C"/>
    <w:rsid w:val="00B01A6D"/>
    <w:rsid w:val="00B02580"/>
    <w:rsid w:val="00B025D0"/>
    <w:rsid w:val="00B02FF7"/>
    <w:rsid w:val="00B032F8"/>
    <w:rsid w:val="00B0396D"/>
    <w:rsid w:val="00B07D62"/>
    <w:rsid w:val="00B10C22"/>
    <w:rsid w:val="00B11ADA"/>
    <w:rsid w:val="00B12212"/>
    <w:rsid w:val="00B1232A"/>
    <w:rsid w:val="00B12E14"/>
    <w:rsid w:val="00B143EB"/>
    <w:rsid w:val="00B1441B"/>
    <w:rsid w:val="00B14A04"/>
    <w:rsid w:val="00B14FDE"/>
    <w:rsid w:val="00B15565"/>
    <w:rsid w:val="00B159DE"/>
    <w:rsid w:val="00B162E7"/>
    <w:rsid w:val="00B16CDC"/>
    <w:rsid w:val="00B17977"/>
    <w:rsid w:val="00B17D7C"/>
    <w:rsid w:val="00B20B61"/>
    <w:rsid w:val="00B20E76"/>
    <w:rsid w:val="00B210D2"/>
    <w:rsid w:val="00B21C88"/>
    <w:rsid w:val="00B220AB"/>
    <w:rsid w:val="00B22729"/>
    <w:rsid w:val="00B22C88"/>
    <w:rsid w:val="00B245EE"/>
    <w:rsid w:val="00B2558C"/>
    <w:rsid w:val="00B261F9"/>
    <w:rsid w:val="00B2710D"/>
    <w:rsid w:val="00B305A6"/>
    <w:rsid w:val="00B3074B"/>
    <w:rsid w:val="00B30CCB"/>
    <w:rsid w:val="00B32D6E"/>
    <w:rsid w:val="00B34527"/>
    <w:rsid w:val="00B34D11"/>
    <w:rsid w:val="00B35682"/>
    <w:rsid w:val="00B3619D"/>
    <w:rsid w:val="00B36A0C"/>
    <w:rsid w:val="00B40634"/>
    <w:rsid w:val="00B40823"/>
    <w:rsid w:val="00B42316"/>
    <w:rsid w:val="00B43617"/>
    <w:rsid w:val="00B43688"/>
    <w:rsid w:val="00B4392C"/>
    <w:rsid w:val="00B43C94"/>
    <w:rsid w:val="00B43ECD"/>
    <w:rsid w:val="00B455A3"/>
    <w:rsid w:val="00B46541"/>
    <w:rsid w:val="00B514E5"/>
    <w:rsid w:val="00B51884"/>
    <w:rsid w:val="00B518CA"/>
    <w:rsid w:val="00B51D74"/>
    <w:rsid w:val="00B5352E"/>
    <w:rsid w:val="00B53C5B"/>
    <w:rsid w:val="00B5662C"/>
    <w:rsid w:val="00B60CB8"/>
    <w:rsid w:val="00B619DF"/>
    <w:rsid w:val="00B61EEC"/>
    <w:rsid w:val="00B628A1"/>
    <w:rsid w:val="00B634F2"/>
    <w:rsid w:val="00B641F9"/>
    <w:rsid w:val="00B66BDF"/>
    <w:rsid w:val="00B67508"/>
    <w:rsid w:val="00B717A3"/>
    <w:rsid w:val="00B74C38"/>
    <w:rsid w:val="00B74E75"/>
    <w:rsid w:val="00B76006"/>
    <w:rsid w:val="00B80536"/>
    <w:rsid w:val="00B816DE"/>
    <w:rsid w:val="00B82443"/>
    <w:rsid w:val="00B82863"/>
    <w:rsid w:val="00B8375A"/>
    <w:rsid w:val="00B85873"/>
    <w:rsid w:val="00B86EE9"/>
    <w:rsid w:val="00B8776C"/>
    <w:rsid w:val="00B87A0B"/>
    <w:rsid w:val="00B900F8"/>
    <w:rsid w:val="00B91531"/>
    <w:rsid w:val="00B934ED"/>
    <w:rsid w:val="00B93D71"/>
    <w:rsid w:val="00B93EAE"/>
    <w:rsid w:val="00B943BE"/>
    <w:rsid w:val="00B94607"/>
    <w:rsid w:val="00B9475D"/>
    <w:rsid w:val="00B94B81"/>
    <w:rsid w:val="00B9510E"/>
    <w:rsid w:val="00B95B37"/>
    <w:rsid w:val="00BA23B3"/>
    <w:rsid w:val="00BA242F"/>
    <w:rsid w:val="00BA40CB"/>
    <w:rsid w:val="00BA434A"/>
    <w:rsid w:val="00BA44FC"/>
    <w:rsid w:val="00BA4C85"/>
    <w:rsid w:val="00BA58DA"/>
    <w:rsid w:val="00BA5EEA"/>
    <w:rsid w:val="00BA792F"/>
    <w:rsid w:val="00BB0FAD"/>
    <w:rsid w:val="00BB15C8"/>
    <w:rsid w:val="00BB1867"/>
    <w:rsid w:val="00BB1EC7"/>
    <w:rsid w:val="00BB2833"/>
    <w:rsid w:val="00BB28CD"/>
    <w:rsid w:val="00BB2BEA"/>
    <w:rsid w:val="00BB3810"/>
    <w:rsid w:val="00BB4375"/>
    <w:rsid w:val="00BB5DA2"/>
    <w:rsid w:val="00BB6093"/>
    <w:rsid w:val="00BB6291"/>
    <w:rsid w:val="00BB686D"/>
    <w:rsid w:val="00BC1EA8"/>
    <w:rsid w:val="00BC2BD6"/>
    <w:rsid w:val="00BC3C2E"/>
    <w:rsid w:val="00BC42B2"/>
    <w:rsid w:val="00BC4AC8"/>
    <w:rsid w:val="00BC59F9"/>
    <w:rsid w:val="00BC5F1D"/>
    <w:rsid w:val="00BC607D"/>
    <w:rsid w:val="00BC73E4"/>
    <w:rsid w:val="00BC75A4"/>
    <w:rsid w:val="00BD0DCF"/>
    <w:rsid w:val="00BD1A7E"/>
    <w:rsid w:val="00BD2E16"/>
    <w:rsid w:val="00BD337E"/>
    <w:rsid w:val="00BD4433"/>
    <w:rsid w:val="00BD5C17"/>
    <w:rsid w:val="00BD6671"/>
    <w:rsid w:val="00BD6A0A"/>
    <w:rsid w:val="00BD6CB3"/>
    <w:rsid w:val="00BD75D0"/>
    <w:rsid w:val="00BD7BEA"/>
    <w:rsid w:val="00BE080D"/>
    <w:rsid w:val="00BE0BAC"/>
    <w:rsid w:val="00BE102E"/>
    <w:rsid w:val="00BE34DA"/>
    <w:rsid w:val="00BE3DED"/>
    <w:rsid w:val="00BE454C"/>
    <w:rsid w:val="00BE76CC"/>
    <w:rsid w:val="00BF06AD"/>
    <w:rsid w:val="00BF0710"/>
    <w:rsid w:val="00BF0CDC"/>
    <w:rsid w:val="00BF13E7"/>
    <w:rsid w:val="00BF27F8"/>
    <w:rsid w:val="00BF3E52"/>
    <w:rsid w:val="00BF4C08"/>
    <w:rsid w:val="00BF6967"/>
    <w:rsid w:val="00C01653"/>
    <w:rsid w:val="00C01900"/>
    <w:rsid w:val="00C02638"/>
    <w:rsid w:val="00C02A18"/>
    <w:rsid w:val="00C03694"/>
    <w:rsid w:val="00C03915"/>
    <w:rsid w:val="00C04328"/>
    <w:rsid w:val="00C04E55"/>
    <w:rsid w:val="00C0661F"/>
    <w:rsid w:val="00C06A96"/>
    <w:rsid w:val="00C06C0E"/>
    <w:rsid w:val="00C0726F"/>
    <w:rsid w:val="00C102A1"/>
    <w:rsid w:val="00C11717"/>
    <w:rsid w:val="00C11C2E"/>
    <w:rsid w:val="00C128C2"/>
    <w:rsid w:val="00C136FE"/>
    <w:rsid w:val="00C13B6D"/>
    <w:rsid w:val="00C14543"/>
    <w:rsid w:val="00C1703E"/>
    <w:rsid w:val="00C178CB"/>
    <w:rsid w:val="00C21477"/>
    <w:rsid w:val="00C23349"/>
    <w:rsid w:val="00C236A0"/>
    <w:rsid w:val="00C24D45"/>
    <w:rsid w:val="00C25F24"/>
    <w:rsid w:val="00C2622F"/>
    <w:rsid w:val="00C32659"/>
    <w:rsid w:val="00C33919"/>
    <w:rsid w:val="00C346C8"/>
    <w:rsid w:val="00C35387"/>
    <w:rsid w:val="00C35C5A"/>
    <w:rsid w:val="00C36B95"/>
    <w:rsid w:val="00C3744D"/>
    <w:rsid w:val="00C376BB"/>
    <w:rsid w:val="00C405EB"/>
    <w:rsid w:val="00C40BB9"/>
    <w:rsid w:val="00C41745"/>
    <w:rsid w:val="00C45408"/>
    <w:rsid w:val="00C4623F"/>
    <w:rsid w:val="00C476FC"/>
    <w:rsid w:val="00C50CD8"/>
    <w:rsid w:val="00C51608"/>
    <w:rsid w:val="00C51A7E"/>
    <w:rsid w:val="00C5325C"/>
    <w:rsid w:val="00C536C5"/>
    <w:rsid w:val="00C54668"/>
    <w:rsid w:val="00C54AA7"/>
    <w:rsid w:val="00C55A11"/>
    <w:rsid w:val="00C55A3C"/>
    <w:rsid w:val="00C56A20"/>
    <w:rsid w:val="00C60CCF"/>
    <w:rsid w:val="00C62A60"/>
    <w:rsid w:val="00C6315B"/>
    <w:rsid w:val="00C63DF4"/>
    <w:rsid w:val="00C6453E"/>
    <w:rsid w:val="00C646B3"/>
    <w:rsid w:val="00C64AA9"/>
    <w:rsid w:val="00C6525B"/>
    <w:rsid w:val="00C674B3"/>
    <w:rsid w:val="00C705F1"/>
    <w:rsid w:val="00C713C9"/>
    <w:rsid w:val="00C7155A"/>
    <w:rsid w:val="00C73152"/>
    <w:rsid w:val="00C75F61"/>
    <w:rsid w:val="00C76465"/>
    <w:rsid w:val="00C7725F"/>
    <w:rsid w:val="00C77C7B"/>
    <w:rsid w:val="00C80701"/>
    <w:rsid w:val="00C809A7"/>
    <w:rsid w:val="00C817C0"/>
    <w:rsid w:val="00C81EE2"/>
    <w:rsid w:val="00C82986"/>
    <w:rsid w:val="00C82FB6"/>
    <w:rsid w:val="00C83A3D"/>
    <w:rsid w:val="00C844D1"/>
    <w:rsid w:val="00C84EBB"/>
    <w:rsid w:val="00C8504A"/>
    <w:rsid w:val="00C85790"/>
    <w:rsid w:val="00C85A40"/>
    <w:rsid w:val="00C86AFF"/>
    <w:rsid w:val="00C90F6D"/>
    <w:rsid w:val="00C912DA"/>
    <w:rsid w:val="00C934E4"/>
    <w:rsid w:val="00C954C2"/>
    <w:rsid w:val="00C95A3B"/>
    <w:rsid w:val="00C95B8C"/>
    <w:rsid w:val="00C96A45"/>
    <w:rsid w:val="00C97430"/>
    <w:rsid w:val="00CA0823"/>
    <w:rsid w:val="00CA0B37"/>
    <w:rsid w:val="00CA0BA5"/>
    <w:rsid w:val="00CA1820"/>
    <w:rsid w:val="00CA1D91"/>
    <w:rsid w:val="00CA2DD9"/>
    <w:rsid w:val="00CA42A9"/>
    <w:rsid w:val="00CA6980"/>
    <w:rsid w:val="00CB0E9B"/>
    <w:rsid w:val="00CB30A4"/>
    <w:rsid w:val="00CB37F7"/>
    <w:rsid w:val="00CB3F96"/>
    <w:rsid w:val="00CB414D"/>
    <w:rsid w:val="00CB54B7"/>
    <w:rsid w:val="00CB56FC"/>
    <w:rsid w:val="00CB604F"/>
    <w:rsid w:val="00CB73C3"/>
    <w:rsid w:val="00CB7419"/>
    <w:rsid w:val="00CC0347"/>
    <w:rsid w:val="00CC24BE"/>
    <w:rsid w:val="00CC2C4E"/>
    <w:rsid w:val="00CC2F9B"/>
    <w:rsid w:val="00CC3380"/>
    <w:rsid w:val="00CC3F19"/>
    <w:rsid w:val="00CC40F7"/>
    <w:rsid w:val="00CC4D71"/>
    <w:rsid w:val="00CC4FF2"/>
    <w:rsid w:val="00CC5880"/>
    <w:rsid w:val="00CC5C72"/>
    <w:rsid w:val="00CC77DA"/>
    <w:rsid w:val="00CD30F8"/>
    <w:rsid w:val="00CD594B"/>
    <w:rsid w:val="00CD774A"/>
    <w:rsid w:val="00CE0094"/>
    <w:rsid w:val="00CE0406"/>
    <w:rsid w:val="00CE0586"/>
    <w:rsid w:val="00CE07F6"/>
    <w:rsid w:val="00CE0CB7"/>
    <w:rsid w:val="00CE0F23"/>
    <w:rsid w:val="00CE1BC0"/>
    <w:rsid w:val="00CE3127"/>
    <w:rsid w:val="00CE33A1"/>
    <w:rsid w:val="00CE367D"/>
    <w:rsid w:val="00CE5188"/>
    <w:rsid w:val="00CE5396"/>
    <w:rsid w:val="00CE7753"/>
    <w:rsid w:val="00CE7EF6"/>
    <w:rsid w:val="00CF1468"/>
    <w:rsid w:val="00CF1C7B"/>
    <w:rsid w:val="00CF1E54"/>
    <w:rsid w:val="00CF2512"/>
    <w:rsid w:val="00CF32C4"/>
    <w:rsid w:val="00CF3907"/>
    <w:rsid w:val="00CF3C43"/>
    <w:rsid w:val="00CF3CE5"/>
    <w:rsid w:val="00CF40AF"/>
    <w:rsid w:val="00CF4445"/>
    <w:rsid w:val="00CF4F98"/>
    <w:rsid w:val="00D01AB7"/>
    <w:rsid w:val="00D0247C"/>
    <w:rsid w:val="00D025CE"/>
    <w:rsid w:val="00D0309D"/>
    <w:rsid w:val="00D03D7C"/>
    <w:rsid w:val="00D062A4"/>
    <w:rsid w:val="00D10399"/>
    <w:rsid w:val="00D13B4F"/>
    <w:rsid w:val="00D17EAD"/>
    <w:rsid w:val="00D20334"/>
    <w:rsid w:val="00D211B4"/>
    <w:rsid w:val="00D22B86"/>
    <w:rsid w:val="00D24C0B"/>
    <w:rsid w:val="00D24EC3"/>
    <w:rsid w:val="00D264FD"/>
    <w:rsid w:val="00D26622"/>
    <w:rsid w:val="00D27596"/>
    <w:rsid w:val="00D31421"/>
    <w:rsid w:val="00D31A86"/>
    <w:rsid w:val="00D31D81"/>
    <w:rsid w:val="00D3278E"/>
    <w:rsid w:val="00D32A9A"/>
    <w:rsid w:val="00D3436C"/>
    <w:rsid w:val="00D346AB"/>
    <w:rsid w:val="00D355CF"/>
    <w:rsid w:val="00D361A6"/>
    <w:rsid w:val="00D404E9"/>
    <w:rsid w:val="00D40F56"/>
    <w:rsid w:val="00D42003"/>
    <w:rsid w:val="00D4332F"/>
    <w:rsid w:val="00D4408D"/>
    <w:rsid w:val="00D45F37"/>
    <w:rsid w:val="00D464F1"/>
    <w:rsid w:val="00D467BB"/>
    <w:rsid w:val="00D46889"/>
    <w:rsid w:val="00D50CBC"/>
    <w:rsid w:val="00D50DA9"/>
    <w:rsid w:val="00D52C1A"/>
    <w:rsid w:val="00D52EEF"/>
    <w:rsid w:val="00D53171"/>
    <w:rsid w:val="00D53269"/>
    <w:rsid w:val="00D5449E"/>
    <w:rsid w:val="00D54B17"/>
    <w:rsid w:val="00D553E6"/>
    <w:rsid w:val="00D60D8D"/>
    <w:rsid w:val="00D61BF2"/>
    <w:rsid w:val="00D6206E"/>
    <w:rsid w:val="00D620A4"/>
    <w:rsid w:val="00D621C3"/>
    <w:rsid w:val="00D62482"/>
    <w:rsid w:val="00D62BF5"/>
    <w:rsid w:val="00D63031"/>
    <w:rsid w:val="00D64090"/>
    <w:rsid w:val="00D64708"/>
    <w:rsid w:val="00D66C97"/>
    <w:rsid w:val="00D67E47"/>
    <w:rsid w:val="00D70F31"/>
    <w:rsid w:val="00D71445"/>
    <w:rsid w:val="00D7327B"/>
    <w:rsid w:val="00D75748"/>
    <w:rsid w:val="00D75E4C"/>
    <w:rsid w:val="00D762BE"/>
    <w:rsid w:val="00D770BB"/>
    <w:rsid w:val="00D774AC"/>
    <w:rsid w:val="00D777B5"/>
    <w:rsid w:val="00D77C7B"/>
    <w:rsid w:val="00D809C3"/>
    <w:rsid w:val="00D81BCB"/>
    <w:rsid w:val="00D81FB9"/>
    <w:rsid w:val="00D84712"/>
    <w:rsid w:val="00D84A36"/>
    <w:rsid w:val="00D84D46"/>
    <w:rsid w:val="00D860FA"/>
    <w:rsid w:val="00D862C7"/>
    <w:rsid w:val="00D87E9A"/>
    <w:rsid w:val="00D9221C"/>
    <w:rsid w:val="00D926D8"/>
    <w:rsid w:val="00D932F1"/>
    <w:rsid w:val="00D938D6"/>
    <w:rsid w:val="00D941DE"/>
    <w:rsid w:val="00D95037"/>
    <w:rsid w:val="00D95348"/>
    <w:rsid w:val="00D961F9"/>
    <w:rsid w:val="00D96885"/>
    <w:rsid w:val="00DA0003"/>
    <w:rsid w:val="00DA0197"/>
    <w:rsid w:val="00DA0649"/>
    <w:rsid w:val="00DA1187"/>
    <w:rsid w:val="00DA1E36"/>
    <w:rsid w:val="00DA24D3"/>
    <w:rsid w:val="00DA2624"/>
    <w:rsid w:val="00DA2B4A"/>
    <w:rsid w:val="00DA2CF3"/>
    <w:rsid w:val="00DA4164"/>
    <w:rsid w:val="00DA7121"/>
    <w:rsid w:val="00DB0509"/>
    <w:rsid w:val="00DB0ABF"/>
    <w:rsid w:val="00DB1672"/>
    <w:rsid w:val="00DB1D66"/>
    <w:rsid w:val="00DB2D52"/>
    <w:rsid w:val="00DB3260"/>
    <w:rsid w:val="00DB3765"/>
    <w:rsid w:val="00DB38D4"/>
    <w:rsid w:val="00DB4FA7"/>
    <w:rsid w:val="00DB554D"/>
    <w:rsid w:val="00DB62C5"/>
    <w:rsid w:val="00DB6881"/>
    <w:rsid w:val="00DB6A45"/>
    <w:rsid w:val="00DB7629"/>
    <w:rsid w:val="00DC1BC2"/>
    <w:rsid w:val="00DC248C"/>
    <w:rsid w:val="00DC3C97"/>
    <w:rsid w:val="00DC48E7"/>
    <w:rsid w:val="00DC4DFC"/>
    <w:rsid w:val="00DC692A"/>
    <w:rsid w:val="00DC7A8C"/>
    <w:rsid w:val="00DC7E1E"/>
    <w:rsid w:val="00DD099F"/>
    <w:rsid w:val="00DD0A6B"/>
    <w:rsid w:val="00DD0C3E"/>
    <w:rsid w:val="00DD11C2"/>
    <w:rsid w:val="00DD2054"/>
    <w:rsid w:val="00DD2D62"/>
    <w:rsid w:val="00DD3313"/>
    <w:rsid w:val="00DD3425"/>
    <w:rsid w:val="00DD3CBC"/>
    <w:rsid w:val="00DD50BA"/>
    <w:rsid w:val="00DD53C5"/>
    <w:rsid w:val="00DD5848"/>
    <w:rsid w:val="00DD6258"/>
    <w:rsid w:val="00DD72AF"/>
    <w:rsid w:val="00DE00BD"/>
    <w:rsid w:val="00DE0170"/>
    <w:rsid w:val="00DE2A2D"/>
    <w:rsid w:val="00DE36EC"/>
    <w:rsid w:val="00DE398C"/>
    <w:rsid w:val="00DE3A49"/>
    <w:rsid w:val="00DE495B"/>
    <w:rsid w:val="00DE4E13"/>
    <w:rsid w:val="00DE50FC"/>
    <w:rsid w:val="00DE7F7B"/>
    <w:rsid w:val="00DF0331"/>
    <w:rsid w:val="00DF06EF"/>
    <w:rsid w:val="00DF0864"/>
    <w:rsid w:val="00DF2A9D"/>
    <w:rsid w:val="00DF2F3D"/>
    <w:rsid w:val="00DF4513"/>
    <w:rsid w:val="00DF7CD7"/>
    <w:rsid w:val="00E004C1"/>
    <w:rsid w:val="00E004DE"/>
    <w:rsid w:val="00E0148F"/>
    <w:rsid w:val="00E017F4"/>
    <w:rsid w:val="00E03198"/>
    <w:rsid w:val="00E03A42"/>
    <w:rsid w:val="00E03E69"/>
    <w:rsid w:val="00E03F61"/>
    <w:rsid w:val="00E04DDE"/>
    <w:rsid w:val="00E050CF"/>
    <w:rsid w:val="00E11D1B"/>
    <w:rsid w:val="00E138EF"/>
    <w:rsid w:val="00E13EE5"/>
    <w:rsid w:val="00E14A68"/>
    <w:rsid w:val="00E15269"/>
    <w:rsid w:val="00E1583D"/>
    <w:rsid w:val="00E15B57"/>
    <w:rsid w:val="00E15BF2"/>
    <w:rsid w:val="00E15FEE"/>
    <w:rsid w:val="00E165F4"/>
    <w:rsid w:val="00E172F2"/>
    <w:rsid w:val="00E17D46"/>
    <w:rsid w:val="00E2017D"/>
    <w:rsid w:val="00E2071E"/>
    <w:rsid w:val="00E21C30"/>
    <w:rsid w:val="00E24CD8"/>
    <w:rsid w:val="00E25976"/>
    <w:rsid w:val="00E26FCB"/>
    <w:rsid w:val="00E2735E"/>
    <w:rsid w:val="00E274AF"/>
    <w:rsid w:val="00E27A8B"/>
    <w:rsid w:val="00E30A2C"/>
    <w:rsid w:val="00E316C9"/>
    <w:rsid w:val="00E31DDE"/>
    <w:rsid w:val="00E33988"/>
    <w:rsid w:val="00E34AA0"/>
    <w:rsid w:val="00E34BC3"/>
    <w:rsid w:val="00E355B3"/>
    <w:rsid w:val="00E401DD"/>
    <w:rsid w:val="00E41B6F"/>
    <w:rsid w:val="00E41D92"/>
    <w:rsid w:val="00E432E2"/>
    <w:rsid w:val="00E443A5"/>
    <w:rsid w:val="00E44966"/>
    <w:rsid w:val="00E453ED"/>
    <w:rsid w:val="00E45469"/>
    <w:rsid w:val="00E45832"/>
    <w:rsid w:val="00E46490"/>
    <w:rsid w:val="00E4758C"/>
    <w:rsid w:val="00E47716"/>
    <w:rsid w:val="00E47E21"/>
    <w:rsid w:val="00E50516"/>
    <w:rsid w:val="00E50CC7"/>
    <w:rsid w:val="00E5143D"/>
    <w:rsid w:val="00E51E86"/>
    <w:rsid w:val="00E51EB8"/>
    <w:rsid w:val="00E525FC"/>
    <w:rsid w:val="00E52816"/>
    <w:rsid w:val="00E52E87"/>
    <w:rsid w:val="00E53244"/>
    <w:rsid w:val="00E54271"/>
    <w:rsid w:val="00E56F34"/>
    <w:rsid w:val="00E57B68"/>
    <w:rsid w:val="00E57F76"/>
    <w:rsid w:val="00E60198"/>
    <w:rsid w:val="00E615FA"/>
    <w:rsid w:val="00E63E5D"/>
    <w:rsid w:val="00E6444D"/>
    <w:rsid w:val="00E64AA4"/>
    <w:rsid w:val="00E664BC"/>
    <w:rsid w:val="00E6675A"/>
    <w:rsid w:val="00E6769F"/>
    <w:rsid w:val="00E67AF1"/>
    <w:rsid w:val="00E67EE4"/>
    <w:rsid w:val="00E711B5"/>
    <w:rsid w:val="00E7195D"/>
    <w:rsid w:val="00E73778"/>
    <w:rsid w:val="00E738C8"/>
    <w:rsid w:val="00E7391E"/>
    <w:rsid w:val="00E7399A"/>
    <w:rsid w:val="00E74279"/>
    <w:rsid w:val="00E77A0B"/>
    <w:rsid w:val="00E80A44"/>
    <w:rsid w:val="00E80AA2"/>
    <w:rsid w:val="00E8104F"/>
    <w:rsid w:val="00E817AB"/>
    <w:rsid w:val="00E819E6"/>
    <w:rsid w:val="00E83209"/>
    <w:rsid w:val="00E833CC"/>
    <w:rsid w:val="00E84255"/>
    <w:rsid w:val="00E844CE"/>
    <w:rsid w:val="00E86179"/>
    <w:rsid w:val="00E86330"/>
    <w:rsid w:val="00E903F4"/>
    <w:rsid w:val="00E9173F"/>
    <w:rsid w:val="00E925ED"/>
    <w:rsid w:val="00E92667"/>
    <w:rsid w:val="00E928EE"/>
    <w:rsid w:val="00E95A1A"/>
    <w:rsid w:val="00E96000"/>
    <w:rsid w:val="00E97B72"/>
    <w:rsid w:val="00EA0008"/>
    <w:rsid w:val="00EA126C"/>
    <w:rsid w:val="00EA1694"/>
    <w:rsid w:val="00EA1A26"/>
    <w:rsid w:val="00EA1C13"/>
    <w:rsid w:val="00EA4317"/>
    <w:rsid w:val="00EA50C0"/>
    <w:rsid w:val="00EA56D1"/>
    <w:rsid w:val="00EA73DE"/>
    <w:rsid w:val="00EA7C82"/>
    <w:rsid w:val="00EB0454"/>
    <w:rsid w:val="00EB1A1F"/>
    <w:rsid w:val="00EB2156"/>
    <w:rsid w:val="00EB2481"/>
    <w:rsid w:val="00EB34D0"/>
    <w:rsid w:val="00EB4CF9"/>
    <w:rsid w:val="00EB5BB7"/>
    <w:rsid w:val="00EB65D0"/>
    <w:rsid w:val="00EC0857"/>
    <w:rsid w:val="00EC0BE5"/>
    <w:rsid w:val="00EC10C9"/>
    <w:rsid w:val="00EC4B17"/>
    <w:rsid w:val="00EC7D0B"/>
    <w:rsid w:val="00EC7E5E"/>
    <w:rsid w:val="00ED097E"/>
    <w:rsid w:val="00ED17D0"/>
    <w:rsid w:val="00ED1E2A"/>
    <w:rsid w:val="00ED3B9F"/>
    <w:rsid w:val="00ED3C3D"/>
    <w:rsid w:val="00ED4B30"/>
    <w:rsid w:val="00ED5D66"/>
    <w:rsid w:val="00ED66F9"/>
    <w:rsid w:val="00ED6963"/>
    <w:rsid w:val="00ED6E97"/>
    <w:rsid w:val="00ED7284"/>
    <w:rsid w:val="00ED759C"/>
    <w:rsid w:val="00ED7A9A"/>
    <w:rsid w:val="00ED7CC4"/>
    <w:rsid w:val="00EE0829"/>
    <w:rsid w:val="00EE3B28"/>
    <w:rsid w:val="00EE5B1B"/>
    <w:rsid w:val="00EE7C60"/>
    <w:rsid w:val="00EF0081"/>
    <w:rsid w:val="00EF0CC8"/>
    <w:rsid w:val="00EF15CC"/>
    <w:rsid w:val="00EF317B"/>
    <w:rsid w:val="00EF3762"/>
    <w:rsid w:val="00EF6D3D"/>
    <w:rsid w:val="00F009BE"/>
    <w:rsid w:val="00F02B04"/>
    <w:rsid w:val="00F04047"/>
    <w:rsid w:val="00F041FE"/>
    <w:rsid w:val="00F049E5"/>
    <w:rsid w:val="00F04F8C"/>
    <w:rsid w:val="00F06B1E"/>
    <w:rsid w:val="00F06EE0"/>
    <w:rsid w:val="00F1089F"/>
    <w:rsid w:val="00F10D7D"/>
    <w:rsid w:val="00F12AAF"/>
    <w:rsid w:val="00F12CC0"/>
    <w:rsid w:val="00F12D5A"/>
    <w:rsid w:val="00F131FD"/>
    <w:rsid w:val="00F13C45"/>
    <w:rsid w:val="00F144E7"/>
    <w:rsid w:val="00F15442"/>
    <w:rsid w:val="00F15769"/>
    <w:rsid w:val="00F1658A"/>
    <w:rsid w:val="00F16D0B"/>
    <w:rsid w:val="00F175C3"/>
    <w:rsid w:val="00F1766B"/>
    <w:rsid w:val="00F20420"/>
    <w:rsid w:val="00F2059A"/>
    <w:rsid w:val="00F22E6F"/>
    <w:rsid w:val="00F23413"/>
    <w:rsid w:val="00F23CBA"/>
    <w:rsid w:val="00F24C36"/>
    <w:rsid w:val="00F24D08"/>
    <w:rsid w:val="00F25660"/>
    <w:rsid w:val="00F25ACD"/>
    <w:rsid w:val="00F26D50"/>
    <w:rsid w:val="00F27DC8"/>
    <w:rsid w:val="00F3079F"/>
    <w:rsid w:val="00F31322"/>
    <w:rsid w:val="00F3195D"/>
    <w:rsid w:val="00F320FC"/>
    <w:rsid w:val="00F329A5"/>
    <w:rsid w:val="00F32E6C"/>
    <w:rsid w:val="00F33F46"/>
    <w:rsid w:val="00F3454C"/>
    <w:rsid w:val="00F3468E"/>
    <w:rsid w:val="00F347EF"/>
    <w:rsid w:val="00F36403"/>
    <w:rsid w:val="00F36B22"/>
    <w:rsid w:val="00F370C3"/>
    <w:rsid w:val="00F379CE"/>
    <w:rsid w:val="00F40172"/>
    <w:rsid w:val="00F43A58"/>
    <w:rsid w:val="00F44872"/>
    <w:rsid w:val="00F44B6B"/>
    <w:rsid w:val="00F44D89"/>
    <w:rsid w:val="00F47306"/>
    <w:rsid w:val="00F476E2"/>
    <w:rsid w:val="00F479CD"/>
    <w:rsid w:val="00F5070D"/>
    <w:rsid w:val="00F50B89"/>
    <w:rsid w:val="00F514A6"/>
    <w:rsid w:val="00F519DD"/>
    <w:rsid w:val="00F53039"/>
    <w:rsid w:val="00F53CBB"/>
    <w:rsid w:val="00F53F4B"/>
    <w:rsid w:val="00F5581A"/>
    <w:rsid w:val="00F5659B"/>
    <w:rsid w:val="00F567D5"/>
    <w:rsid w:val="00F568D5"/>
    <w:rsid w:val="00F56BD0"/>
    <w:rsid w:val="00F57401"/>
    <w:rsid w:val="00F579FD"/>
    <w:rsid w:val="00F60815"/>
    <w:rsid w:val="00F6149A"/>
    <w:rsid w:val="00F619CF"/>
    <w:rsid w:val="00F62869"/>
    <w:rsid w:val="00F629DD"/>
    <w:rsid w:val="00F64565"/>
    <w:rsid w:val="00F652FB"/>
    <w:rsid w:val="00F665FC"/>
    <w:rsid w:val="00F66F95"/>
    <w:rsid w:val="00F67B31"/>
    <w:rsid w:val="00F70AC7"/>
    <w:rsid w:val="00F71088"/>
    <w:rsid w:val="00F7448F"/>
    <w:rsid w:val="00F75018"/>
    <w:rsid w:val="00F7526F"/>
    <w:rsid w:val="00F771A1"/>
    <w:rsid w:val="00F7753F"/>
    <w:rsid w:val="00F81968"/>
    <w:rsid w:val="00F81FEE"/>
    <w:rsid w:val="00F8218E"/>
    <w:rsid w:val="00F839E3"/>
    <w:rsid w:val="00F85131"/>
    <w:rsid w:val="00F87968"/>
    <w:rsid w:val="00F87D17"/>
    <w:rsid w:val="00F90C6C"/>
    <w:rsid w:val="00F91E1B"/>
    <w:rsid w:val="00F924FE"/>
    <w:rsid w:val="00F92639"/>
    <w:rsid w:val="00F93402"/>
    <w:rsid w:val="00F935C5"/>
    <w:rsid w:val="00F94308"/>
    <w:rsid w:val="00F9445E"/>
    <w:rsid w:val="00F94A13"/>
    <w:rsid w:val="00F96801"/>
    <w:rsid w:val="00F9743B"/>
    <w:rsid w:val="00FA0150"/>
    <w:rsid w:val="00FA0B7C"/>
    <w:rsid w:val="00FA0BAA"/>
    <w:rsid w:val="00FA0D1E"/>
    <w:rsid w:val="00FA1DD9"/>
    <w:rsid w:val="00FA439F"/>
    <w:rsid w:val="00FA51F6"/>
    <w:rsid w:val="00FA5307"/>
    <w:rsid w:val="00FA6346"/>
    <w:rsid w:val="00FA6F7F"/>
    <w:rsid w:val="00FA7E7A"/>
    <w:rsid w:val="00FB081E"/>
    <w:rsid w:val="00FB0A23"/>
    <w:rsid w:val="00FB0CF9"/>
    <w:rsid w:val="00FB14FC"/>
    <w:rsid w:val="00FB2298"/>
    <w:rsid w:val="00FB4106"/>
    <w:rsid w:val="00FB4362"/>
    <w:rsid w:val="00FB4D58"/>
    <w:rsid w:val="00FB4F33"/>
    <w:rsid w:val="00FB5EFF"/>
    <w:rsid w:val="00FB67AD"/>
    <w:rsid w:val="00FB7DA9"/>
    <w:rsid w:val="00FC0566"/>
    <w:rsid w:val="00FC1304"/>
    <w:rsid w:val="00FC1F4F"/>
    <w:rsid w:val="00FC1FB7"/>
    <w:rsid w:val="00FC24FC"/>
    <w:rsid w:val="00FC3304"/>
    <w:rsid w:val="00FC3BE1"/>
    <w:rsid w:val="00FC3D92"/>
    <w:rsid w:val="00FC577C"/>
    <w:rsid w:val="00FC5860"/>
    <w:rsid w:val="00FC64D0"/>
    <w:rsid w:val="00FC6791"/>
    <w:rsid w:val="00FC6D67"/>
    <w:rsid w:val="00FC7251"/>
    <w:rsid w:val="00FC78D9"/>
    <w:rsid w:val="00FD1B97"/>
    <w:rsid w:val="00FD2973"/>
    <w:rsid w:val="00FD46A7"/>
    <w:rsid w:val="00FD4D32"/>
    <w:rsid w:val="00FD60FC"/>
    <w:rsid w:val="00FD6180"/>
    <w:rsid w:val="00FE0384"/>
    <w:rsid w:val="00FE2740"/>
    <w:rsid w:val="00FE3A83"/>
    <w:rsid w:val="00FE439C"/>
    <w:rsid w:val="00FE46DA"/>
    <w:rsid w:val="00FE4E1F"/>
    <w:rsid w:val="00FE4E2A"/>
    <w:rsid w:val="00FE782E"/>
    <w:rsid w:val="00FE7BAB"/>
    <w:rsid w:val="00FF1AB3"/>
    <w:rsid w:val="00FF236D"/>
    <w:rsid w:val="00FF27AA"/>
    <w:rsid w:val="00FF3403"/>
    <w:rsid w:val="00FF418E"/>
    <w:rsid w:val="00FF47FF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79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079F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E03B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extended-textshort">
    <w:name w:val="extended-text__short"/>
    <w:basedOn w:val="a0"/>
    <w:rsid w:val="003E03B0"/>
  </w:style>
  <w:style w:type="paragraph" w:customStyle="1" w:styleId="ConsPlusNormal">
    <w:name w:val="ConsPlusNormal"/>
    <w:link w:val="ConsPlusNormal0"/>
    <w:qFormat/>
    <w:rsid w:val="00905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B210D2"/>
    <w:rPr>
      <w:color w:val="0000FF"/>
      <w:u w:val="single"/>
    </w:rPr>
  </w:style>
  <w:style w:type="paragraph" w:styleId="a5">
    <w:name w:val="Body Text"/>
    <w:aliases w:val="Òàáë òåêñò"/>
    <w:basedOn w:val="a"/>
    <w:link w:val="a6"/>
    <w:uiPriority w:val="99"/>
    <w:rsid w:val="00276F2D"/>
    <w:pPr>
      <w:jc w:val="center"/>
    </w:pPr>
    <w:rPr>
      <w:rFonts w:eastAsia="Times New Roman"/>
      <w:b/>
      <w:bCs/>
      <w:szCs w:val="20"/>
    </w:rPr>
  </w:style>
  <w:style w:type="character" w:customStyle="1" w:styleId="a6">
    <w:name w:val="Основной текст Знак"/>
    <w:aliases w:val="Òàáë òåêñò Знак"/>
    <w:basedOn w:val="a0"/>
    <w:link w:val="a5"/>
    <w:uiPriority w:val="99"/>
    <w:rsid w:val="00276F2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Normal (Web)"/>
    <w:basedOn w:val="a"/>
    <w:link w:val="a8"/>
    <w:uiPriority w:val="99"/>
    <w:rsid w:val="00C11717"/>
    <w:rPr>
      <w:rFonts w:ascii="Verdana" w:eastAsia="Times New Roman" w:hAnsi="Verdana"/>
      <w:sz w:val="19"/>
      <w:szCs w:val="19"/>
    </w:rPr>
  </w:style>
  <w:style w:type="character" w:customStyle="1" w:styleId="a8">
    <w:name w:val="Обычный (веб) Знак"/>
    <w:link w:val="a7"/>
    <w:uiPriority w:val="99"/>
    <w:locked/>
    <w:rsid w:val="00C11717"/>
    <w:rPr>
      <w:rFonts w:ascii="Verdana" w:eastAsia="Times New Roman" w:hAnsi="Verdana" w:cs="Times New Roman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9929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988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F3079F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3079F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307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c">
    <w:name w:val="No Spacing"/>
    <w:uiPriority w:val="1"/>
    <w:qFormat/>
    <w:rsid w:val="00F307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F30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F3079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079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3079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3079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F3079F"/>
    <w:pPr>
      <w:jc w:val="center"/>
    </w:pPr>
    <w:rPr>
      <w:rFonts w:eastAsia="Times New Roman"/>
      <w:b/>
      <w:bCs/>
      <w:szCs w:val="20"/>
    </w:rPr>
  </w:style>
  <w:style w:type="character" w:customStyle="1" w:styleId="af3">
    <w:name w:val="Название Знак"/>
    <w:basedOn w:val="a0"/>
    <w:link w:val="af2"/>
    <w:rsid w:val="00F3079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4">
    <w:name w:val="Body Text Indent"/>
    <w:aliases w:val="Основной текст 1,Нумерованный список !!,Нумерованный список !! Знак"/>
    <w:basedOn w:val="a"/>
    <w:link w:val="11"/>
    <w:uiPriority w:val="99"/>
    <w:rsid w:val="00F3079F"/>
    <w:pPr>
      <w:ind w:firstLine="708"/>
      <w:jc w:val="both"/>
    </w:pPr>
    <w:rPr>
      <w:rFonts w:eastAsia="Times New Roman"/>
      <w:szCs w:val="20"/>
    </w:rPr>
  </w:style>
  <w:style w:type="character" w:customStyle="1" w:styleId="af5">
    <w:name w:val="Основной текст с отступом Знак"/>
    <w:aliases w:val="Основной текст 1 Знак1,Нумерованный список !! Знак2,Нумерованный список !! Знак Знак1"/>
    <w:basedOn w:val="a0"/>
    <w:link w:val="af4"/>
    <w:uiPriority w:val="99"/>
    <w:rsid w:val="00F3079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aliases w:val="Основной текст 1 Знак,Нумерованный список !! Знак1,Нумерованный список !! Знак Знак"/>
    <w:basedOn w:val="a0"/>
    <w:link w:val="af4"/>
    <w:uiPriority w:val="99"/>
    <w:rsid w:val="00F307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basedOn w:val="a0"/>
    <w:uiPriority w:val="22"/>
    <w:qFormat/>
    <w:rsid w:val="00F3079F"/>
    <w:rPr>
      <w:b/>
      <w:bCs/>
    </w:rPr>
  </w:style>
  <w:style w:type="paragraph" w:customStyle="1" w:styleId="ConsPlusTitle">
    <w:name w:val="ConsPlusTitle"/>
    <w:uiPriority w:val="99"/>
    <w:rsid w:val="00F30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Абзац списка1"/>
    <w:basedOn w:val="a"/>
    <w:rsid w:val="00F3079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F307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Гипертекстовая ссылка"/>
    <w:basedOn w:val="a0"/>
    <w:uiPriority w:val="99"/>
    <w:rsid w:val="00F3079F"/>
    <w:rPr>
      <w:rFonts w:cs="Times New Roman"/>
      <w:b/>
      <w:bCs/>
      <w:color w:val="106BBE"/>
    </w:rPr>
  </w:style>
  <w:style w:type="paragraph" w:customStyle="1" w:styleId="ConsPlusCell">
    <w:name w:val="ConsPlusCell"/>
    <w:uiPriority w:val="99"/>
    <w:rsid w:val="00F307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Цветовое выделение"/>
    <w:uiPriority w:val="99"/>
    <w:rsid w:val="00F3079F"/>
    <w:rPr>
      <w:b/>
      <w:color w:val="26282F"/>
    </w:rPr>
  </w:style>
  <w:style w:type="paragraph" w:customStyle="1" w:styleId="af9">
    <w:name w:val="Заголовок статьи"/>
    <w:basedOn w:val="a"/>
    <w:next w:val="a"/>
    <w:uiPriority w:val="99"/>
    <w:rsid w:val="00F307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paragraph" w:customStyle="1" w:styleId="afa">
    <w:name w:val="Таблицы (моноширинный)"/>
    <w:basedOn w:val="a"/>
    <w:next w:val="a"/>
    <w:uiPriority w:val="99"/>
    <w:rsid w:val="00F3079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21">
    <w:name w:val="Body Text 2"/>
    <w:basedOn w:val="a"/>
    <w:link w:val="22"/>
    <w:uiPriority w:val="99"/>
    <w:rsid w:val="00F3079F"/>
    <w:pPr>
      <w:jc w:val="both"/>
    </w:pPr>
    <w:rPr>
      <w:rFonts w:eastAsia="Times New Roman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307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F3079F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3079F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3079F"/>
    <w:rPr>
      <w:rFonts w:cs="Times New Roman"/>
    </w:rPr>
  </w:style>
  <w:style w:type="paragraph" w:customStyle="1" w:styleId="afb">
    <w:name w:val="Нормальный (таблица)"/>
    <w:basedOn w:val="a"/>
    <w:next w:val="a"/>
    <w:uiPriority w:val="99"/>
    <w:rsid w:val="00F3079F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afc">
    <w:name w:val="Комментарий"/>
    <w:basedOn w:val="a"/>
    <w:next w:val="a"/>
    <w:uiPriority w:val="99"/>
    <w:rsid w:val="00F3079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en-US"/>
    </w:rPr>
  </w:style>
  <w:style w:type="character" w:customStyle="1" w:styleId="afd">
    <w:name w:val="Сравнение редакций. Добавленный фрагмент"/>
    <w:uiPriority w:val="99"/>
    <w:rsid w:val="00F3079F"/>
    <w:rPr>
      <w:color w:val="000000"/>
      <w:shd w:val="clear" w:color="auto" w:fill="C1D7FF"/>
    </w:rPr>
  </w:style>
  <w:style w:type="paragraph" w:customStyle="1" w:styleId="afe">
    <w:name w:val="Информация об изменениях документа"/>
    <w:basedOn w:val="afc"/>
    <w:next w:val="a"/>
    <w:uiPriority w:val="99"/>
    <w:rsid w:val="00F3079F"/>
    <w:rPr>
      <w:i/>
      <w:iCs/>
    </w:rPr>
  </w:style>
  <w:style w:type="character" w:customStyle="1" w:styleId="aff">
    <w:name w:val="Сравнение редакций. Удаленный фрагмент"/>
    <w:uiPriority w:val="99"/>
    <w:rsid w:val="00F3079F"/>
    <w:rPr>
      <w:color w:val="000000"/>
      <w:shd w:val="clear" w:color="auto" w:fill="C4C413"/>
    </w:rPr>
  </w:style>
  <w:style w:type="paragraph" w:customStyle="1" w:styleId="13">
    <w:name w:val="1"/>
    <w:uiPriority w:val="99"/>
    <w:rsid w:val="00F3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basedOn w:val="a0"/>
    <w:uiPriority w:val="99"/>
    <w:rsid w:val="00F3079F"/>
    <w:rPr>
      <w:rFonts w:cs="Times New Roman"/>
    </w:rPr>
  </w:style>
  <w:style w:type="paragraph" w:styleId="aff1">
    <w:name w:val="footnote text"/>
    <w:basedOn w:val="a"/>
    <w:link w:val="aff2"/>
    <w:uiPriority w:val="99"/>
    <w:rsid w:val="00F3079F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F307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rsid w:val="00F3079F"/>
    <w:rPr>
      <w:rFonts w:cs="Times New Roman"/>
      <w:vertAlign w:val="superscript"/>
    </w:rPr>
  </w:style>
  <w:style w:type="paragraph" w:customStyle="1" w:styleId="CM11">
    <w:name w:val="CM11"/>
    <w:basedOn w:val="a"/>
    <w:next w:val="a"/>
    <w:uiPriority w:val="99"/>
    <w:rsid w:val="006F6475"/>
    <w:pPr>
      <w:widowControl w:val="0"/>
      <w:autoSpaceDE w:val="0"/>
      <w:autoSpaceDN w:val="0"/>
      <w:adjustRightInd w:val="0"/>
      <w:spacing w:line="276" w:lineRule="atLeast"/>
    </w:pPr>
    <w:rPr>
      <w:rFonts w:eastAsia="Times New Roman"/>
    </w:rPr>
  </w:style>
  <w:style w:type="paragraph" w:styleId="23">
    <w:name w:val="Body Text Indent 2"/>
    <w:basedOn w:val="a"/>
    <w:link w:val="24"/>
    <w:uiPriority w:val="99"/>
    <w:unhideWhenUsed/>
    <w:rsid w:val="003B48F9"/>
    <w:pPr>
      <w:ind w:firstLine="709"/>
      <w:jc w:val="both"/>
    </w:pPr>
    <w:rPr>
      <w:color w:val="FF0000"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B48F9"/>
    <w:rPr>
      <w:rFonts w:ascii="Times New Roman" w:eastAsia="Calibri" w:hAnsi="Times New Roman" w:cs="Times New Roman"/>
      <w:color w:val="FF0000"/>
      <w:sz w:val="28"/>
      <w:szCs w:val="28"/>
    </w:rPr>
  </w:style>
  <w:style w:type="character" w:customStyle="1" w:styleId="aff4">
    <w:name w:val="Основной текст_"/>
    <w:basedOn w:val="a0"/>
    <w:link w:val="25"/>
    <w:rsid w:val="003B48F9"/>
    <w:rPr>
      <w:rFonts w:eastAsia="Times New Roman" w:cs="Times New Roman"/>
      <w:spacing w:val="-1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4"/>
    <w:rsid w:val="003B48F9"/>
    <w:pPr>
      <w:widowControl w:val="0"/>
      <w:shd w:val="clear" w:color="auto" w:fill="FFFFFF"/>
      <w:spacing w:before="120" w:line="302" w:lineRule="exact"/>
      <w:jc w:val="both"/>
    </w:pPr>
    <w:rPr>
      <w:rFonts w:asciiTheme="minorHAnsi" w:eastAsia="Times New Roman" w:hAnsiTheme="minorHAnsi"/>
      <w:spacing w:val="-1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3B48F9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863A0E"/>
    <w:pPr>
      <w:spacing w:before="100" w:beforeAutospacing="1" w:after="100" w:afterAutospacing="1"/>
    </w:pPr>
    <w:rPr>
      <w:rFonts w:eastAsia="Times New Roman"/>
    </w:rPr>
  </w:style>
  <w:style w:type="paragraph" w:customStyle="1" w:styleId="Style18">
    <w:name w:val="Style18"/>
    <w:basedOn w:val="a"/>
    <w:uiPriority w:val="99"/>
    <w:rsid w:val="00863A0E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Verdana" w:eastAsiaTheme="minorEastAsia" w:hAnsi="Verdana" w:cstheme="minorBidi"/>
    </w:rPr>
  </w:style>
  <w:style w:type="character" w:styleId="aff5">
    <w:name w:val="FollowedHyperlink"/>
    <w:basedOn w:val="a0"/>
    <w:uiPriority w:val="99"/>
    <w:semiHidden/>
    <w:unhideWhenUsed/>
    <w:rsid w:val="00863A0E"/>
    <w:rPr>
      <w:color w:val="800080" w:themeColor="followedHyperlink"/>
      <w:u w:val="single"/>
    </w:rPr>
  </w:style>
  <w:style w:type="character" w:customStyle="1" w:styleId="resh-link">
    <w:name w:val="resh-link"/>
    <w:basedOn w:val="a0"/>
    <w:rsid w:val="00863A0E"/>
  </w:style>
  <w:style w:type="paragraph" w:customStyle="1" w:styleId="date">
    <w:name w:val="date"/>
    <w:basedOn w:val="a"/>
    <w:rsid w:val="00863A0E"/>
    <w:pPr>
      <w:spacing w:before="100" w:beforeAutospacing="1" w:after="100" w:afterAutospacing="1"/>
    </w:pPr>
    <w:rPr>
      <w:rFonts w:eastAsia="Times New Roman"/>
    </w:rPr>
  </w:style>
  <w:style w:type="character" w:styleId="aff6">
    <w:name w:val="Emphasis"/>
    <w:basedOn w:val="a0"/>
    <w:uiPriority w:val="20"/>
    <w:qFormat/>
    <w:rsid w:val="00863A0E"/>
    <w:rPr>
      <w:i/>
      <w:iCs/>
    </w:rPr>
  </w:style>
  <w:style w:type="paragraph" w:customStyle="1" w:styleId="Style9">
    <w:name w:val="Style9"/>
    <w:basedOn w:val="a"/>
    <w:uiPriority w:val="99"/>
    <w:rsid w:val="00535FEF"/>
    <w:pPr>
      <w:widowControl w:val="0"/>
      <w:autoSpaceDE w:val="0"/>
      <w:autoSpaceDN w:val="0"/>
      <w:adjustRightInd w:val="0"/>
      <w:spacing w:line="372" w:lineRule="exact"/>
      <w:ind w:firstLine="533"/>
      <w:jc w:val="both"/>
    </w:pPr>
    <w:rPr>
      <w:rFonts w:eastAsia="Times New Roman"/>
    </w:rPr>
  </w:style>
  <w:style w:type="character" w:customStyle="1" w:styleId="FontStyle31">
    <w:name w:val="Font Style31"/>
    <w:basedOn w:val="a0"/>
    <w:uiPriority w:val="99"/>
    <w:rsid w:val="005B1FF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5B1FF7"/>
    <w:pPr>
      <w:widowControl w:val="0"/>
      <w:autoSpaceDE w:val="0"/>
      <w:autoSpaceDN w:val="0"/>
      <w:adjustRightInd w:val="0"/>
      <w:spacing w:line="324" w:lineRule="exact"/>
      <w:ind w:firstLine="702"/>
      <w:jc w:val="both"/>
    </w:pPr>
    <w:rPr>
      <w:rFonts w:eastAsia="Times New Roman"/>
    </w:rPr>
  </w:style>
  <w:style w:type="character" w:customStyle="1" w:styleId="FontStyle33">
    <w:name w:val="Font Style33"/>
    <w:basedOn w:val="a0"/>
    <w:uiPriority w:val="99"/>
    <w:rsid w:val="003A463F"/>
    <w:rPr>
      <w:rFonts w:ascii="Times New Roman" w:hAnsi="Times New Roman" w:cs="Times New Roman"/>
      <w:sz w:val="26"/>
      <w:szCs w:val="26"/>
    </w:rPr>
  </w:style>
  <w:style w:type="paragraph" w:customStyle="1" w:styleId="consplusnormalmailrucssattributepostfix">
    <w:name w:val="consplusnormal_mailru_css_attribute_postfix"/>
    <w:basedOn w:val="a"/>
    <w:rsid w:val="002D6F5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1401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15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31471">
                              <w:marLeft w:val="0"/>
                              <w:marRight w:val="30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4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3955">
                  <w:marLeft w:val="-115"/>
                  <w:marRight w:val="-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279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7600">
                  <w:marLeft w:val="0"/>
                  <w:marRight w:val="0"/>
                  <w:marTop w:val="0"/>
                  <w:marBottom w:val="6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2707">
                      <w:marLeft w:val="0"/>
                      <w:marRight w:val="43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90624">
                  <w:marLeft w:val="-115"/>
                  <w:marRight w:val="-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10768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60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2697">
                  <w:marLeft w:val="0"/>
                  <w:marRight w:val="0"/>
                  <w:marTop w:val="0"/>
                  <w:marBottom w:val="6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1468">
                      <w:marLeft w:val="0"/>
                      <w:marRight w:val="43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3C2C8FF50649843BA01955E53073E61483D1C77014B1BDDE84B6CCA189E3CAB0A4819C68F0u3D1P" TargetMode="External"/><Relationship Id="rId13" Type="http://schemas.openxmlformats.org/officeDocument/2006/relationships/hyperlink" Target="http://www.etp-ets.ru/" TargetMode="External"/><Relationship Id="rId18" Type="http://schemas.openxmlformats.org/officeDocument/2006/relationships/hyperlink" Target="http://zakupk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&#1051;&#1072;&#1085;&#1072;\Desktop\&#1080;&#1079;&#1074;&#1077;&#1097;&#1077;&#1085;&#1080;&#1077;&#1084;%20&#1086;%20&#1077;&#1075;&#1086;%20&#1087;&#1088;&#1086;&#1074;&#1077;&#1076;&#1077;&#1085;&#1080;&#1080;" TargetMode="External"/><Relationship Id="rId17" Type="http://schemas.openxmlformats.org/officeDocument/2006/relationships/hyperlink" Target="consultantplus://offline/ref=56BDD1222047D857031994FA11D810965407553498DB3A790C65EA9D473A3BEFD70E181CEA4937ED1700F871X9t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BF364F6B3D85287B15E6F1D4196AAE6CBF5834522CC3E08E4C84323B43134D452CE6B538BE80E1C5YC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62BA95C0C903253722F62E8F4BE1C35DC5EA4C23BA611D2609B86E1F085CF98E66203BAB0903AB3CB34FFB0EX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/" TargetMode="External"/><Relationship Id="rId10" Type="http://schemas.openxmlformats.org/officeDocument/2006/relationships/hyperlink" Target="consultantplus://offline/ref=A7BFBCA2BB4EAF8AE55D0F3CA74C55A4CF2A921A44BB7F93573629F39538AF527B3B26AB4937AE1EV5lEN" TargetMode="External"/><Relationship Id="rId19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8D13A348C3303E0C81776C69F564537ADB949249A663E706FF642EE0iAYBG" TargetMode="External"/><Relationship Id="rId14" Type="http://schemas.openxmlformats.org/officeDocument/2006/relationships/hyperlink" Target="http://krz.volgograd.ru/reestr-kvalifitsirovannykh-podryadchikov/reestr-dokumentatsi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229DA-9933-4A89-981B-9CFB1E7A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9209</Words>
  <Characters>52496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Лана</cp:lastModifiedBy>
  <cp:revision>2</cp:revision>
  <cp:lastPrinted>2018-11-01T13:29:00Z</cp:lastPrinted>
  <dcterms:created xsi:type="dcterms:W3CDTF">2018-11-01T13:30:00Z</dcterms:created>
  <dcterms:modified xsi:type="dcterms:W3CDTF">2018-11-01T13:30:00Z</dcterms:modified>
</cp:coreProperties>
</file>