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B648D" w14:textId="77777777" w:rsidR="00643C55" w:rsidRPr="00BB3E61" w:rsidRDefault="00643C55" w:rsidP="00D514F4">
      <w:pPr>
        <w:ind w:left="12420"/>
        <w:rPr>
          <w:sz w:val="22"/>
          <w:szCs w:val="22"/>
        </w:rPr>
      </w:pPr>
      <w:r w:rsidRPr="00BB3E61">
        <w:rPr>
          <w:sz w:val="22"/>
          <w:szCs w:val="22"/>
        </w:rPr>
        <w:t>Приложение №</w:t>
      </w:r>
      <w:r w:rsidR="00C70B22" w:rsidRPr="00BB3E61">
        <w:rPr>
          <w:sz w:val="22"/>
          <w:szCs w:val="22"/>
        </w:rPr>
        <w:t xml:space="preserve"> </w:t>
      </w:r>
      <w:r w:rsidR="00F12380" w:rsidRPr="00BB3E61">
        <w:rPr>
          <w:sz w:val="22"/>
          <w:szCs w:val="22"/>
        </w:rPr>
        <w:t>7</w:t>
      </w:r>
    </w:p>
    <w:p w14:paraId="14FD5881" w14:textId="77777777" w:rsidR="00643C55" w:rsidRPr="00BB3E61" w:rsidRDefault="00643C55" w:rsidP="00643C55">
      <w:pPr>
        <w:ind w:left="12420"/>
        <w:rPr>
          <w:sz w:val="22"/>
          <w:szCs w:val="22"/>
        </w:rPr>
      </w:pPr>
      <w:r w:rsidRPr="00BB3E61">
        <w:rPr>
          <w:sz w:val="22"/>
          <w:szCs w:val="22"/>
        </w:rPr>
        <w:t xml:space="preserve">к отчету о </w:t>
      </w:r>
      <w:r w:rsidR="00E744F7" w:rsidRPr="00BB3E61">
        <w:rPr>
          <w:sz w:val="22"/>
          <w:szCs w:val="22"/>
        </w:rPr>
        <w:t>деятельности</w:t>
      </w:r>
    </w:p>
    <w:p w14:paraId="56391A30" w14:textId="77777777" w:rsidR="00643C55" w:rsidRPr="00BB3E61" w:rsidRDefault="00643C55" w:rsidP="00643C55">
      <w:pPr>
        <w:ind w:left="12420"/>
        <w:rPr>
          <w:sz w:val="22"/>
          <w:szCs w:val="22"/>
        </w:rPr>
      </w:pPr>
      <w:r w:rsidRPr="00BB3E61">
        <w:rPr>
          <w:sz w:val="22"/>
          <w:szCs w:val="22"/>
        </w:rPr>
        <w:t>контрольно-счетной</w:t>
      </w:r>
    </w:p>
    <w:p w14:paraId="67AE8EA8" w14:textId="77777777" w:rsidR="00643C55" w:rsidRPr="00BB3E61" w:rsidRDefault="00643C55" w:rsidP="00643C55">
      <w:pPr>
        <w:ind w:left="12420"/>
        <w:rPr>
          <w:sz w:val="22"/>
          <w:szCs w:val="22"/>
        </w:rPr>
      </w:pPr>
      <w:r w:rsidRPr="00BB3E61">
        <w:rPr>
          <w:sz w:val="22"/>
          <w:szCs w:val="22"/>
        </w:rPr>
        <w:t>палаты за 20</w:t>
      </w:r>
      <w:r w:rsidR="00510DC7" w:rsidRPr="00BB3E61">
        <w:rPr>
          <w:sz w:val="22"/>
          <w:szCs w:val="22"/>
        </w:rPr>
        <w:t>1</w:t>
      </w:r>
      <w:r w:rsidR="00F658F6" w:rsidRPr="00BB3E61">
        <w:rPr>
          <w:sz w:val="22"/>
          <w:szCs w:val="22"/>
        </w:rPr>
        <w:t>9</w:t>
      </w:r>
      <w:r w:rsidRPr="00BB3E61">
        <w:rPr>
          <w:sz w:val="22"/>
          <w:szCs w:val="22"/>
        </w:rPr>
        <w:t xml:space="preserve"> год </w:t>
      </w:r>
    </w:p>
    <w:p w14:paraId="2EA3C076" w14:textId="77777777" w:rsidR="00643C55" w:rsidRPr="00BB3E61" w:rsidRDefault="00643C55" w:rsidP="00643C55">
      <w:pPr>
        <w:jc w:val="right"/>
        <w:rPr>
          <w:sz w:val="22"/>
          <w:szCs w:val="22"/>
        </w:rPr>
      </w:pPr>
    </w:p>
    <w:p w14:paraId="5B1B4B41" w14:textId="77777777" w:rsidR="002E3210" w:rsidRPr="00BB3E61" w:rsidRDefault="002E3210" w:rsidP="00643C55">
      <w:pPr>
        <w:jc w:val="right"/>
        <w:rPr>
          <w:sz w:val="22"/>
          <w:szCs w:val="22"/>
          <w:highlight w:val="green"/>
        </w:rPr>
      </w:pPr>
    </w:p>
    <w:p w14:paraId="4122D507" w14:textId="77777777" w:rsidR="00643C55" w:rsidRPr="00BB3E61" w:rsidRDefault="00643C55" w:rsidP="00643C55">
      <w:pPr>
        <w:jc w:val="center"/>
        <w:rPr>
          <w:b/>
          <w:i/>
          <w:sz w:val="22"/>
          <w:szCs w:val="22"/>
        </w:rPr>
      </w:pPr>
      <w:r w:rsidRPr="00BB3E61">
        <w:rPr>
          <w:b/>
          <w:i/>
          <w:sz w:val="22"/>
          <w:szCs w:val="22"/>
        </w:rPr>
        <w:t>ИНФОРМАЦИЯ</w:t>
      </w:r>
    </w:p>
    <w:p w14:paraId="70535444" w14:textId="77777777" w:rsidR="00643C55" w:rsidRPr="00BB3E61" w:rsidRDefault="00643C55" w:rsidP="00643C55">
      <w:pPr>
        <w:jc w:val="center"/>
        <w:rPr>
          <w:b/>
          <w:i/>
          <w:sz w:val="22"/>
          <w:szCs w:val="22"/>
        </w:rPr>
      </w:pPr>
      <w:r w:rsidRPr="00BB3E61">
        <w:rPr>
          <w:b/>
          <w:i/>
          <w:sz w:val="22"/>
          <w:szCs w:val="22"/>
        </w:rPr>
        <w:t xml:space="preserve">о реализации предложений </w:t>
      </w:r>
      <w:r w:rsidR="00D26E7D" w:rsidRPr="00BB3E61">
        <w:rPr>
          <w:b/>
          <w:i/>
          <w:sz w:val="22"/>
          <w:szCs w:val="22"/>
        </w:rPr>
        <w:t>КСП</w:t>
      </w:r>
      <w:r w:rsidRPr="00BB3E61">
        <w:rPr>
          <w:b/>
          <w:i/>
          <w:sz w:val="22"/>
          <w:szCs w:val="22"/>
        </w:rPr>
        <w:t xml:space="preserve"> по устранению нарушений, </w:t>
      </w:r>
    </w:p>
    <w:p w14:paraId="47D4B607" w14:textId="796C25B2" w:rsidR="003253F0" w:rsidRPr="00BB3E61" w:rsidRDefault="00643C55" w:rsidP="00643C55">
      <w:pPr>
        <w:jc w:val="center"/>
        <w:rPr>
          <w:b/>
          <w:i/>
          <w:sz w:val="22"/>
          <w:szCs w:val="22"/>
        </w:rPr>
      </w:pPr>
      <w:r w:rsidRPr="00BB3E61">
        <w:rPr>
          <w:b/>
          <w:i/>
          <w:sz w:val="22"/>
          <w:szCs w:val="22"/>
        </w:rPr>
        <w:t>установленных контрольными</w:t>
      </w:r>
      <w:r w:rsidR="003253F0" w:rsidRPr="00BB3E61">
        <w:rPr>
          <w:b/>
          <w:i/>
          <w:sz w:val="22"/>
          <w:szCs w:val="22"/>
        </w:rPr>
        <w:t xml:space="preserve"> </w:t>
      </w:r>
      <w:r w:rsidRPr="00BB3E61">
        <w:rPr>
          <w:b/>
          <w:i/>
          <w:sz w:val="22"/>
          <w:szCs w:val="22"/>
        </w:rPr>
        <w:t>мероприятиями в 20</w:t>
      </w:r>
      <w:r w:rsidR="00510DC7" w:rsidRPr="00BB3E61">
        <w:rPr>
          <w:b/>
          <w:i/>
          <w:sz w:val="22"/>
          <w:szCs w:val="22"/>
        </w:rPr>
        <w:t>1</w:t>
      </w:r>
      <w:r w:rsidR="00F658F6" w:rsidRPr="00BB3E61">
        <w:rPr>
          <w:b/>
          <w:i/>
          <w:sz w:val="22"/>
          <w:szCs w:val="22"/>
        </w:rPr>
        <w:t>9</w:t>
      </w:r>
      <w:r w:rsidRPr="00BB3E61">
        <w:rPr>
          <w:b/>
          <w:i/>
          <w:sz w:val="22"/>
          <w:szCs w:val="22"/>
        </w:rPr>
        <w:t xml:space="preserve"> году, </w:t>
      </w:r>
    </w:p>
    <w:p w14:paraId="4658182A" w14:textId="77777777" w:rsidR="00643C55" w:rsidRPr="00BB3E61" w:rsidRDefault="00643C55" w:rsidP="00643C55">
      <w:pPr>
        <w:jc w:val="center"/>
        <w:rPr>
          <w:b/>
          <w:i/>
          <w:sz w:val="22"/>
          <w:szCs w:val="22"/>
        </w:rPr>
      </w:pPr>
      <w:r w:rsidRPr="00BB3E61">
        <w:rPr>
          <w:b/>
          <w:i/>
          <w:sz w:val="22"/>
          <w:szCs w:val="22"/>
        </w:rPr>
        <w:t xml:space="preserve">отраженных в постановлениях </w:t>
      </w:r>
      <w:r w:rsidR="00AF0C0B" w:rsidRPr="00BB3E61">
        <w:rPr>
          <w:b/>
          <w:i/>
          <w:sz w:val="22"/>
          <w:szCs w:val="22"/>
        </w:rPr>
        <w:t>к</w:t>
      </w:r>
      <w:r w:rsidRPr="00BB3E61">
        <w:rPr>
          <w:b/>
          <w:i/>
          <w:sz w:val="22"/>
          <w:szCs w:val="22"/>
        </w:rPr>
        <w:t xml:space="preserve">оллегии </w:t>
      </w:r>
      <w:r w:rsidR="00D26E7D" w:rsidRPr="00BB3E61">
        <w:rPr>
          <w:b/>
          <w:i/>
          <w:sz w:val="22"/>
          <w:szCs w:val="22"/>
        </w:rPr>
        <w:t>КСП</w:t>
      </w:r>
    </w:p>
    <w:p w14:paraId="3CA3D322" w14:textId="77777777" w:rsidR="00F658F6" w:rsidRPr="00BB3E61" w:rsidRDefault="00F658F6" w:rsidP="00643C55">
      <w:pPr>
        <w:jc w:val="center"/>
        <w:rPr>
          <w:b/>
          <w:i/>
          <w:sz w:val="22"/>
          <w:szCs w:val="2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7396"/>
        <w:gridCol w:w="7"/>
        <w:gridCol w:w="425"/>
        <w:gridCol w:w="2126"/>
        <w:gridCol w:w="4253"/>
      </w:tblGrid>
      <w:tr w:rsidR="00643C55" w:rsidRPr="00BB3E61" w14:paraId="5A4B3E97" w14:textId="77777777" w:rsidTr="00555509">
        <w:tc>
          <w:tcPr>
            <w:tcW w:w="1069" w:type="dxa"/>
            <w:vAlign w:val="center"/>
          </w:tcPr>
          <w:p w14:paraId="73E78AF4" w14:textId="77777777" w:rsidR="00643C55" w:rsidRPr="00BB3E61" w:rsidRDefault="00643C55" w:rsidP="00643C55">
            <w:pPr>
              <w:jc w:val="center"/>
              <w:rPr>
                <w:b/>
                <w:sz w:val="22"/>
                <w:szCs w:val="22"/>
              </w:rPr>
            </w:pPr>
            <w:r w:rsidRPr="00BB3E61">
              <w:rPr>
                <w:b/>
                <w:sz w:val="22"/>
                <w:szCs w:val="22"/>
              </w:rPr>
              <w:t>№п/п</w:t>
            </w:r>
          </w:p>
        </w:tc>
        <w:tc>
          <w:tcPr>
            <w:tcW w:w="7828" w:type="dxa"/>
            <w:gridSpan w:val="3"/>
            <w:vAlign w:val="center"/>
          </w:tcPr>
          <w:p w14:paraId="14CA970C" w14:textId="77777777" w:rsidR="00643C55" w:rsidRPr="00BB3E61" w:rsidRDefault="00643C55" w:rsidP="00643C55">
            <w:pPr>
              <w:jc w:val="center"/>
              <w:rPr>
                <w:b/>
                <w:sz w:val="22"/>
                <w:szCs w:val="22"/>
              </w:rPr>
            </w:pPr>
            <w:r w:rsidRPr="00BB3E61">
              <w:rPr>
                <w:b/>
                <w:sz w:val="22"/>
                <w:szCs w:val="22"/>
              </w:rPr>
              <w:t>Содержание предложений</w:t>
            </w:r>
          </w:p>
        </w:tc>
        <w:tc>
          <w:tcPr>
            <w:tcW w:w="2126" w:type="dxa"/>
            <w:vAlign w:val="center"/>
          </w:tcPr>
          <w:p w14:paraId="3B116A1F" w14:textId="77777777" w:rsidR="00643C55" w:rsidRPr="00BB3E61" w:rsidRDefault="00643C55" w:rsidP="00643C55">
            <w:pPr>
              <w:jc w:val="center"/>
              <w:rPr>
                <w:b/>
                <w:sz w:val="22"/>
                <w:szCs w:val="22"/>
              </w:rPr>
            </w:pPr>
            <w:r w:rsidRPr="00BB3E61">
              <w:rPr>
                <w:b/>
                <w:sz w:val="22"/>
                <w:szCs w:val="22"/>
              </w:rPr>
              <w:t>Реализация предложения</w:t>
            </w:r>
          </w:p>
        </w:tc>
        <w:tc>
          <w:tcPr>
            <w:tcW w:w="4253" w:type="dxa"/>
            <w:vAlign w:val="center"/>
          </w:tcPr>
          <w:p w14:paraId="2620FB09" w14:textId="77777777" w:rsidR="00643C55" w:rsidRPr="00BB3E61" w:rsidRDefault="00643C55" w:rsidP="00643C55">
            <w:pPr>
              <w:jc w:val="center"/>
              <w:rPr>
                <w:b/>
                <w:sz w:val="22"/>
                <w:szCs w:val="22"/>
              </w:rPr>
            </w:pPr>
            <w:r w:rsidRPr="00BB3E61">
              <w:rPr>
                <w:b/>
                <w:sz w:val="22"/>
                <w:szCs w:val="22"/>
              </w:rPr>
              <w:t>Примечание</w:t>
            </w:r>
          </w:p>
        </w:tc>
      </w:tr>
      <w:tr w:rsidR="00643C55" w:rsidRPr="00BB3E61" w14:paraId="72F730AE" w14:textId="77777777" w:rsidTr="00F922C5">
        <w:trPr>
          <w:trHeight w:val="720"/>
        </w:trPr>
        <w:tc>
          <w:tcPr>
            <w:tcW w:w="15276" w:type="dxa"/>
            <w:gridSpan w:val="6"/>
            <w:shd w:val="clear" w:color="auto" w:fill="FDE9D9" w:themeFill="accent6" w:themeFillTint="33"/>
            <w:vAlign w:val="center"/>
          </w:tcPr>
          <w:p w14:paraId="13AD1B26" w14:textId="77777777" w:rsidR="00643C55" w:rsidRPr="00BB3E61" w:rsidRDefault="00F658F6" w:rsidP="00643C55">
            <w:pPr>
              <w:jc w:val="center"/>
              <w:rPr>
                <w:sz w:val="22"/>
                <w:szCs w:val="22"/>
                <w:highlight w:val="green"/>
              </w:rPr>
            </w:pPr>
            <w:r w:rsidRPr="00BB3E61">
              <w:rPr>
                <w:b/>
                <w:sz w:val="22"/>
                <w:szCs w:val="22"/>
              </w:rPr>
              <w:t xml:space="preserve">Аудиторское </w:t>
            </w:r>
            <w:r w:rsidR="00643C55" w:rsidRPr="00BB3E61">
              <w:rPr>
                <w:b/>
                <w:sz w:val="22"/>
                <w:szCs w:val="22"/>
              </w:rPr>
              <w:t>направление «</w:t>
            </w:r>
            <w:r w:rsidR="00FC294F" w:rsidRPr="00BB3E61">
              <w:rPr>
                <w:b/>
                <w:sz w:val="22"/>
                <w:szCs w:val="22"/>
              </w:rPr>
              <w:t>Контроль доходов, использования государственного имущества, межбюджетных отношений, расходов на общегосударственные вопросы, национальную безопасность и правоохранительную деятельность, развитие предпринимательства, обслуживание государственного долга, расходов на транспорт, дорожное хозяйство</w:t>
            </w:r>
            <w:r w:rsidR="00643C55" w:rsidRPr="00BB3E61">
              <w:rPr>
                <w:b/>
                <w:sz w:val="22"/>
                <w:szCs w:val="22"/>
              </w:rPr>
              <w:t>»</w:t>
            </w:r>
          </w:p>
        </w:tc>
      </w:tr>
      <w:tr w:rsidR="004D1EFA" w:rsidRPr="00BB3E61" w14:paraId="0EE83705" w14:textId="77777777" w:rsidTr="00F922C5">
        <w:tc>
          <w:tcPr>
            <w:tcW w:w="1069" w:type="dxa"/>
          </w:tcPr>
          <w:p w14:paraId="1013860A" w14:textId="77777777" w:rsidR="004D1EFA" w:rsidRPr="00BB3E61" w:rsidRDefault="004D1EFA" w:rsidP="004907C3">
            <w:pPr>
              <w:jc w:val="center"/>
              <w:rPr>
                <w:b/>
                <w:i/>
                <w:sz w:val="22"/>
                <w:szCs w:val="22"/>
              </w:rPr>
            </w:pPr>
            <w:r w:rsidRPr="00BB3E61">
              <w:rPr>
                <w:b/>
                <w:i/>
                <w:sz w:val="22"/>
                <w:szCs w:val="22"/>
              </w:rPr>
              <w:t>1.</w:t>
            </w:r>
          </w:p>
        </w:tc>
        <w:tc>
          <w:tcPr>
            <w:tcW w:w="14207" w:type="dxa"/>
            <w:gridSpan w:val="5"/>
            <w:vAlign w:val="center"/>
          </w:tcPr>
          <w:p w14:paraId="5809E6CD" w14:textId="77777777" w:rsidR="004D1EFA" w:rsidRPr="00BB3E61" w:rsidRDefault="002E0E8E" w:rsidP="002E0E8E">
            <w:pPr>
              <w:jc w:val="center"/>
              <w:rPr>
                <w:b/>
                <w:i/>
                <w:sz w:val="22"/>
                <w:szCs w:val="22"/>
              </w:rPr>
            </w:pPr>
            <w:r w:rsidRPr="00373E1C">
              <w:rPr>
                <w:b/>
                <w:i/>
                <w:sz w:val="22"/>
                <w:szCs w:val="22"/>
              </w:rPr>
              <w:t xml:space="preserve">Проверка реализации мероприятий государственной программы Волгоградской области «Развитие информационного общества Волгоградской области» за 2018 год и истекший период 2019 года </w:t>
            </w:r>
            <w:r w:rsidR="00E0539F" w:rsidRPr="00373E1C">
              <w:rPr>
                <w:b/>
                <w:i/>
                <w:sz w:val="22"/>
                <w:szCs w:val="22"/>
              </w:rPr>
              <w:t xml:space="preserve">(постановление коллегии КСП </w:t>
            </w:r>
            <w:r w:rsidRPr="00373E1C">
              <w:rPr>
                <w:b/>
                <w:i/>
                <w:sz w:val="22"/>
                <w:szCs w:val="22"/>
              </w:rPr>
              <w:t>от 25.06. 2019  №12/1</w:t>
            </w:r>
            <w:r w:rsidR="00007012">
              <w:rPr>
                <w:b/>
                <w:i/>
                <w:sz w:val="22"/>
                <w:szCs w:val="22"/>
              </w:rPr>
              <w:t xml:space="preserve"> </w:t>
            </w:r>
            <w:r w:rsidR="00E0539F" w:rsidRPr="00373E1C">
              <w:rPr>
                <w:b/>
                <w:i/>
                <w:sz w:val="22"/>
                <w:szCs w:val="22"/>
              </w:rPr>
              <w:t>)</w:t>
            </w:r>
          </w:p>
        </w:tc>
      </w:tr>
      <w:tr w:rsidR="00AF00F1" w:rsidRPr="00BB3E61" w14:paraId="1965CFB9" w14:textId="77777777" w:rsidTr="00555509">
        <w:tc>
          <w:tcPr>
            <w:tcW w:w="1069" w:type="dxa"/>
          </w:tcPr>
          <w:p w14:paraId="7D93678C" w14:textId="77777777" w:rsidR="00AF00F1" w:rsidRPr="00BB3E61" w:rsidRDefault="00AF00F1" w:rsidP="004907C3">
            <w:pPr>
              <w:jc w:val="center"/>
              <w:rPr>
                <w:sz w:val="22"/>
                <w:szCs w:val="22"/>
              </w:rPr>
            </w:pPr>
          </w:p>
        </w:tc>
        <w:tc>
          <w:tcPr>
            <w:tcW w:w="7828" w:type="dxa"/>
            <w:gridSpan w:val="3"/>
          </w:tcPr>
          <w:p w14:paraId="1AF8508F" w14:textId="44EF1433" w:rsidR="00AF00F1" w:rsidRPr="00BB3E61" w:rsidRDefault="00AF00F1" w:rsidP="00AF00F1">
            <w:pPr>
              <w:tabs>
                <w:tab w:val="left" w:pos="0"/>
              </w:tabs>
              <w:jc w:val="both"/>
              <w:rPr>
                <w:sz w:val="22"/>
                <w:szCs w:val="22"/>
              </w:rPr>
            </w:pPr>
            <w:r w:rsidRPr="00BB3E61">
              <w:rPr>
                <w:sz w:val="22"/>
                <w:szCs w:val="22"/>
              </w:rPr>
              <w:t>Предложить Губернатору Волгоградской области поручить комитету информационных технологий Волгоградской области:</w:t>
            </w:r>
          </w:p>
        </w:tc>
        <w:tc>
          <w:tcPr>
            <w:tcW w:w="2126" w:type="dxa"/>
          </w:tcPr>
          <w:p w14:paraId="43374A9A" w14:textId="77777777" w:rsidR="00AF00F1" w:rsidRPr="00BB3E61" w:rsidRDefault="00AF00F1" w:rsidP="00C3536C">
            <w:pPr>
              <w:jc w:val="center"/>
              <w:rPr>
                <w:b/>
                <w:i/>
                <w:sz w:val="22"/>
                <w:szCs w:val="22"/>
              </w:rPr>
            </w:pPr>
          </w:p>
        </w:tc>
        <w:tc>
          <w:tcPr>
            <w:tcW w:w="4253" w:type="dxa"/>
            <w:vAlign w:val="center"/>
          </w:tcPr>
          <w:p w14:paraId="3B35C8D1" w14:textId="77777777" w:rsidR="00AF00F1" w:rsidRPr="00BB3E61" w:rsidRDefault="00AF00F1" w:rsidP="00A13594">
            <w:pPr>
              <w:autoSpaceDE w:val="0"/>
              <w:autoSpaceDN w:val="0"/>
              <w:adjustRightInd w:val="0"/>
              <w:jc w:val="both"/>
              <w:rPr>
                <w:sz w:val="22"/>
                <w:szCs w:val="22"/>
              </w:rPr>
            </w:pPr>
          </w:p>
        </w:tc>
      </w:tr>
      <w:tr w:rsidR="00427CB4" w:rsidRPr="00BB3E61" w14:paraId="04113E8E" w14:textId="77777777" w:rsidTr="00555509">
        <w:tc>
          <w:tcPr>
            <w:tcW w:w="1069" w:type="dxa"/>
          </w:tcPr>
          <w:p w14:paraId="71DE9EDB" w14:textId="77777777" w:rsidR="00427CB4" w:rsidRPr="00BB3E61" w:rsidRDefault="00427CB4" w:rsidP="004907C3">
            <w:pPr>
              <w:jc w:val="center"/>
              <w:rPr>
                <w:sz w:val="22"/>
                <w:szCs w:val="22"/>
              </w:rPr>
            </w:pPr>
            <w:r w:rsidRPr="00BB3E61">
              <w:rPr>
                <w:sz w:val="22"/>
                <w:szCs w:val="22"/>
              </w:rPr>
              <w:t>1.1</w:t>
            </w:r>
            <w:r>
              <w:rPr>
                <w:sz w:val="22"/>
                <w:szCs w:val="22"/>
              </w:rPr>
              <w:t>.</w:t>
            </w:r>
          </w:p>
        </w:tc>
        <w:tc>
          <w:tcPr>
            <w:tcW w:w="7828" w:type="dxa"/>
            <w:gridSpan w:val="3"/>
          </w:tcPr>
          <w:p w14:paraId="04812FAC" w14:textId="77777777" w:rsidR="00427CB4" w:rsidRPr="00BB3E61" w:rsidRDefault="00427CB4" w:rsidP="00427CB4">
            <w:pPr>
              <w:tabs>
                <w:tab w:val="left" w:pos="0"/>
              </w:tabs>
              <w:jc w:val="both"/>
              <w:rPr>
                <w:sz w:val="22"/>
                <w:szCs w:val="22"/>
              </w:rPr>
            </w:pPr>
            <w:r w:rsidRPr="00BB3E61">
              <w:rPr>
                <w:sz w:val="22"/>
                <w:szCs w:val="22"/>
              </w:rPr>
              <w:t xml:space="preserve">Обеспечить согласованность государственной программы Волгоградской области «Развитие информационного общества Волгоградской области», утверждённой постановлением Администрации Волгоградской области от 25.09.2017 № 501-п, как документа стратегического планирования Волгоградской области в сфере развития информационного общества, с федеральными документами стратегического планирования, в том числе национальной программой «Цифровая экономика Российской Федерации», паспорт которой утверждён Президиумом Совета при Президенте РФ по стратегическому развитию и национальным проектам. </w:t>
            </w:r>
          </w:p>
        </w:tc>
        <w:tc>
          <w:tcPr>
            <w:tcW w:w="2126" w:type="dxa"/>
          </w:tcPr>
          <w:p w14:paraId="6B0E938D" w14:textId="77777777" w:rsidR="00427CB4" w:rsidRPr="00BB3E61" w:rsidRDefault="00427CB4" w:rsidP="00C3536C">
            <w:pPr>
              <w:jc w:val="center"/>
              <w:rPr>
                <w:b/>
                <w:i/>
                <w:sz w:val="22"/>
                <w:szCs w:val="22"/>
                <w:highlight w:val="green"/>
              </w:rPr>
            </w:pPr>
            <w:r w:rsidRPr="00BB3E61">
              <w:rPr>
                <w:b/>
                <w:i/>
                <w:sz w:val="22"/>
                <w:szCs w:val="22"/>
              </w:rPr>
              <w:t>Выполнено</w:t>
            </w:r>
          </w:p>
        </w:tc>
        <w:tc>
          <w:tcPr>
            <w:tcW w:w="4253" w:type="dxa"/>
            <w:vMerge w:val="restart"/>
            <w:vAlign w:val="center"/>
          </w:tcPr>
          <w:p w14:paraId="293F7FA9" w14:textId="77777777" w:rsidR="00427CB4" w:rsidRPr="00BB3E61" w:rsidRDefault="00427CB4" w:rsidP="00A13594">
            <w:pPr>
              <w:autoSpaceDE w:val="0"/>
              <w:autoSpaceDN w:val="0"/>
              <w:adjustRightInd w:val="0"/>
              <w:jc w:val="both"/>
              <w:rPr>
                <w:sz w:val="22"/>
                <w:szCs w:val="22"/>
              </w:rPr>
            </w:pPr>
            <w:r w:rsidRPr="00BB3E61">
              <w:rPr>
                <w:sz w:val="22"/>
                <w:szCs w:val="22"/>
              </w:rPr>
              <w:t>Постановлением Администрации Волгоградской области от 28.12.2019 № 705-п «О внесении изменения в  постановление Администрации Волгоградской области от 25 сентября 2017 г. № 501-П «Об утверждении государственной программы Волгоградской области «Развитие информационного общества Волгоградской области» внесены соответствующие изменения.</w:t>
            </w:r>
          </w:p>
        </w:tc>
      </w:tr>
      <w:tr w:rsidR="00427CB4" w:rsidRPr="00BB3E61" w14:paraId="5ED19EA1" w14:textId="77777777" w:rsidTr="00555509">
        <w:tc>
          <w:tcPr>
            <w:tcW w:w="1069" w:type="dxa"/>
          </w:tcPr>
          <w:p w14:paraId="24997DFE" w14:textId="77777777" w:rsidR="00427CB4" w:rsidRPr="00BB3E61" w:rsidRDefault="00427CB4" w:rsidP="004907C3">
            <w:pPr>
              <w:jc w:val="center"/>
              <w:rPr>
                <w:sz w:val="22"/>
                <w:szCs w:val="22"/>
                <w:highlight w:val="green"/>
              </w:rPr>
            </w:pPr>
            <w:r w:rsidRPr="00BB3E61">
              <w:rPr>
                <w:sz w:val="22"/>
                <w:szCs w:val="22"/>
              </w:rPr>
              <w:t>1.2</w:t>
            </w:r>
            <w:r>
              <w:rPr>
                <w:sz w:val="22"/>
                <w:szCs w:val="22"/>
              </w:rPr>
              <w:t>.</w:t>
            </w:r>
          </w:p>
        </w:tc>
        <w:tc>
          <w:tcPr>
            <w:tcW w:w="7828" w:type="dxa"/>
            <w:gridSpan w:val="3"/>
          </w:tcPr>
          <w:p w14:paraId="2F8339CA" w14:textId="77777777" w:rsidR="00427CB4" w:rsidRPr="00BB3E61" w:rsidRDefault="00427CB4" w:rsidP="00E0539F">
            <w:pPr>
              <w:tabs>
                <w:tab w:val="left" w:pos="0"/>
              </w:tabs>
              <w:jc w:val="both"/>
              <w:rPr>
                <w:i/>
                <w:sz w:val="22"/>
                <w:szCs w:val="22"/>
                <w:highlight w:val="green"/>
              </w:rPr>
            </w:pPr>
            <w:r w:rsidRPr="00BB3E61">
              <w:rPr>
                <w:i/>
                <w:sz w:val="22"/>
                <w:szCs w:val="22"/>
              </w:rPr>
              <w:t>В целях актуализации государственной программы обеспечить корректировку:</w:t>
            </w:r>
          </w:p>
        </w:tc>
        <w:tc>
          <w:tcPr>
            <w:tcW w:w="2126" w:type="dxa"/>
          </w:tcPr>
          <w:p w14:paraId="584CBCEB" w14:textId="77777777" w:rsidR="00427CB4" w:rsidRPr="00BB3E61" w:rsidRDefault="00427CB4" w:rsidP="00F84EDE">
            <w:pPr>
              <w:jc w:val="center"/>
              <w:rPr>
                <w:sz w:val="22"/>
                <w:szCs w:val="22"/>
                <w:highlight w:val="green"/>
              </w:rPr>
            </w:pPr>
          </w:p>
        </w:tc>
        <w:tc>
          <w:tcPr>
            <w:tcW w:w="4253" w:type="dxa"/>
            <w:vMerge/>
          </w:tcPr>
          <w:p w14:paraId="12F8689A" w14:textId="77777777" w:rsidR="00427CB4" w:rsidRPr="00BB3E61" w:rsidRDefault="00427CB4">
            <w:pPr>
              <w:jc w:val="both"/>
              <w:outlineLvl w:val="0"/>
              <w:rPr>
                <w:sz w:val="22"/>
                <w:szCs w:val="22"/>
                <w:highlight w:val="green"/>
              </w:rPr>
            </w:pPr>
          </w:p>
        </w:tc>
      </w:tr>
      <w:tr w:rsidR="00427CB4" w:rsidRPr="00BB3E61" w14:paraId="5B3019FF" w14:textId="77777777" w:rsidTr="00555509">
        <w:trPr>
          <w:trHeight w:val="169"/>
        </w:trPr>
        <w:tc>
          <w:tcPr>
            <w:tcW w:w="1069" w:type="dxa"/>
          </w:tcPr>
          <w:p w14:paraId="2ABF79A8" w14:textId="77777777" w:rsidR="00427CB4" w:rsidRPr="00BB3E61" w:rsidRDefault="00427CB4" w:rsidP="004907C3">
            <w:pPr>
              <w:jc w:val="center"/>
              <w:rPr>
                <w:sz w:val="22"/>
                <w:szCs w:val="22"/>
              </w:rPr>
            </w:pPr>
            <w:r w:rsidRPr="00BB3E61">
              <w:rPr>
                <w:sz w:val="22"/>
                <w:szCs w:val="22"/>
              </w:rPr>
              <w:t>1.2.1</w:t>
            </w:r>
            <w:r>
              <w:rPr>
                <w:sz w:val="22"/>
                <w:szCs w:val="22"/>
              </w:rPr>
              <w:t>.</w:t>
            </w:r>
          </w:p>
        </w:tc>
        <w:tc>
          <w:tcPr>
            <w:tcW w:w="7828" w:type="dxa"/>
            <w:gridSpan w:val="3"/>
          </w:tcPr>
          <w:p w14:paraId="0EAADC7B" w14:textId="77777777" w:rsidR="00427CB4" w:rsidRPr="00BB3E61" w:rsidRDefault="00427CB4" w:rsidP="00E0539F">
            <w:pPr>
              <w:tabs>
                <w:tab w:val="left" w:pos="0"/>
              </w:tabs>
              <w:jc w:val="both"/>
              <w:rPr>
                <w:sz w:val="22"/>
                <w:szCs w:val="22"/>
              </w:rPr>
            </w:pPr>
            <w:r w:rsidRPr="00BB3E61">
              <w:rPr>
                <w:sz w:val="22"/>
                <w:szCs w:val="22"/>
              </w:rPr>
              <w:t>Методики расчёта значений целевых показателей государственной программы.</w:t>
            </w:r>
          </w:p>
        </w:tc>
        <w:tc>
          <w:tcPr>
            <w:tcW w:w="2126" w:type="dxa"/>
          </w:tcPr>
          <w:p w14:paraId="4BD901DF" w14:textId="77777777" w:rsidR="00427CB4" w:rsidRPr="00BB3E61" w:rsidRDefault="00427CB4" w:rsidP="003475DA">
            <w:pPr>
              <w:jc w:val="center"/>
              <w:rPr>
                <w:sz w:val="22"/>
                <w:szCs w:val="22"/>
              </w:rPr>
            </w:pPr>
            <w:r w:rsidRPr="00BB3E61">
              <w:rPr>
                <w:b/>
                <w:i/>
                <w:sz w:val="22"/>
                <w:szCs w:val="22"/>
              </w:rPr>
              <w:t>Выполнено</w:t>
            </w:r>
          </w:p>
        </w:tc>
        <w:tc>
          <w:tcPr>
            <w:tcW w:w="4253" w:type="dxa"/>
            <w:vMerge/>
            <w:vAlign w:val="center"/>
          </w:tcPr>
          <w:p w14:paraId="5F29A1C6" w14:textId="77777777" w:rsidR="00427CB4" w:rsidRPr="00BB3E61" w:rsidRDefault="00427CB4" w:rsidP="009229FE">
            <w:pPr>
              <w:autoSpaceDE w:val="0"/>
              <w:autoSpaceDN w:val="0"/>
              <w:adjustRightInd w:val="0"/>
              <w:jc w:val="both"/>
              <w:rPr>
                <w:sz w:val="22"/>
                <w:szCs w:val="22"/>
              </w:rPr>
            </w:pPr>
          </w:p>
        </w:tc>
      </w:tr>
      <w:tr w:rsidR="00427CB4" w:rsidRPr="00BB3E61" w14:paraId="1D923662" w14:textId="77777777" w:rsidTr="00555509">
        <w:trPr>
          <w:trHeight w:val="568"/>
        </w:trPr>
        <w:tc>
          <w:tcPr>
            <w:tcW w:w="1069" w:type="dxa"/>
            <w:tcBorders>
              <w:bottom w:val="single" w:sz="4" w:space="0" w:color="auto"/>
            </w:tcBorders>
          </w:tcPr>
          <w:p w14:paraId="5F622925" w14:textId="77777777" w:rsidR="00427CB4" w:rsidRPr="00BB3E61" w:rsidRDefault="00427CB4" w:rsidP="004907C3">
            <w:pPr>
              <w:jc w:val="center"/>
              <w:rPr>
                <w:sz w:val="22"/>
                <w:szCs w:val="22"/>
              </w:rPr>
            </w:pPr>
            <w:r w:rsidRPr="00BB3E61">
              <w:rPr>
                <w:sz w:val="22"/>
                <w:szCs w:val="22"/>
              </w:rPr>
              <w:t>1.2.2</w:t>
            </w:r>
            <w:r>
              <w:rPr>
                <w:sz w:val="22"/>
                <w:szCs w:val="22"/>
              </w:rPr>
              <w:t>.</w:t>
            </w:r>
          </w:p>
        </w:tc>
        <w:tc>
          <w:tcPr>
            <w:tcW w:w="7828" w:type="dxa"/>
            <w:gridSpan w:val="3"/>
            <w:tcBorders>
              <w:bottom w:val="single" w:sz="4" w:space="0" w:color="auto"/>
            </w:tcBorders>
          </w:tcPr>
          <w:p w14:paraId="53D164A8" w14:textId="77777777" w:rsidR="00427CB4" w:rsidRPr="00BB3E61" w:rsidRDefault="00427CB4" w:rsidP="00E0539F">
            <w:pPr>
              <w:autoSpaceDE w:val="0"/>
              <w:autoSpaceDN w:val="0"/>
              <w:adjustRightInd w:val="0"/>
              <w:jc w:val="both"/>
              <w:rPr>
                <w:sz w:val="22"/>
                <w:szCs w:val="22"/>
              </w:rPr>
            </w:pPr>
            <w:r w:rsidRPr="00BB3E61">
              <w:rPr>
                <w:sz w:val="22"/>
                <w:szCs w:val="22"/>
              </w:rPr>
              <w:t>Непосредственных результатов реализации мероприятий государственной программы.</w:t>
            </w:r>
          </w:p>
        </w:tc>
        <w:tc>
          <w:tcPr>
            <w:tcW w:w="2126" w:type="dxa"/>
            <w:tcBorders>
              <w:bottom w:val="single" w:sz="4" w:space="0" w:color="auto"/>
            </w:tcBorders>
          </w:tcPr>
          <w:p w14:paraId="230F504F" w14:textId="77777777" w:rsidR="00427CB4" w:rsidRPr="00BB3E61" w:rsidRDefault="00427CB4" w:rsidP="003475DA">
            <w:pPr>
              <w:jc w:val="center"/>
              <w:rPr>
                <w:sz w:val="22"/>
                <w:szCs w:val="22"/>
              </w:rPr>
            </w:pPr>
            <w:r w:rsidRPr="00BB3E61">
              <w:rPr>
                <w:b/>
                <w:i/>
                <w:sz w:val="22"/>
                <w:szCs w:val="22"/>
              </w:rPr>
              <w:t>Выполнено</w:t>
            </w:r>
          </w:p>
        </w:tc>
        <w:tc>
          <w:tcPr>
            <w:tcW w:w="4253" w:type="dxa"/>
            <w:vMerge/>
            <w:vAlign w:val="center"/>
          </w:tcPr>
          <w:p w14:paraId="1D88A0EC" w14:textId="77777777" w:rsidR="00427CB4" w:rsidRPr="00BB3E61" w:rsidRDefault="00427CB4" w:rsidP="00427CB4">
            <w:pPr>
              <w:autoSpaceDE w:val="0"/>
              <w:autoSpaceDN w:val="0"/>
              <w:adjustRightInd w:val="0"/>
              <w:jc w:val="both"/>
              <w:rPr>
                <w:sz w:val="22"/>
                <w:szCs w:val="22"/>
              </w:rPr>
            </w:pPr>
          </w:p>
        </w:tc>
      </w:tr>
      <w:tr w:rsidR="00427CB4" w:rsidRPr="00BB3E61" w14:paraId="461E1469" w14:textId="77777777" w:rsidTr="00555509">
        <w:tc>
          <w:tcPr>
            <w:tcW w:w="1069" w:type="dxa"/>
            <w:tcBorders>
              <w:top w:val="single" w:sz="4" w:space="0" w:color="auto"/>
            </w:tcBorders>
          </w:tcPr>
          <w:p w14:paraId="0D3D0D5E" w14:textId="77777777" w:rsidR="00427CB4" w:rsidRPr="00BB3E61" w:rsidRDefault="00427CB4" w:rsidP="004907C3">
            <w:pPr>
              <w:jc w:val="center"/>
              <w:rPr>
                <w:sz w:val="22"/>
                <w:szCs w:val="22"/>
              </w:rPr>
            </w:pPr>
            <w:r w:rsidRPr="00BB3E61">
              <w:rPr>
                <w:sz w:val="22"/>
                <w:szCs w:val="22"/>
              </w:rPr>
              <w:t>1.2.3</w:t>
            </w:r>
            <w:r>
              <w:rPr>
                <w:sz w:val="22"/>
                <w:szCs w:val="22"/>
              </w:rPr>
              <w:t>.</w:t>
            </w:r>
          </w:p>
        </w:tc>
        <w:tc>
          <w:tcPr>
            <w:tcW w:w="7828" w:type="dxa"/>
            <w:gridSpan w:val="3"/>
            <w:tcBorders>
              <w:top w:val="single" w:sz="4" w:space="0" w:color="auto"/>
            </w:tcBorders>
          </w:tcPr>
          <w:p w14:paraId="7A3698BA" w14:textId="77777777" w:rsidR="00427CB4" w:rsidRPr="00BB3E61" w:rsidRDefault="00427CB4" w:rsidP="00D04DD9">
            <w:pPr>
              <w:rPr>
                <w:sz w:val="22"/>
                <w:szCs w:val="22"/>
              </w:rPr>
            </w:pPr>
            <w:r w:rsidRPr="00BB3E61">
              <w:rPr>
                <w:sz w:val="22"/>
                <w:szCs w:val="22"/>
              </w:rPr>
              <w:t>Показателей государственного задания на оказание государственных услуг (выполнение работ) в соответствии с Региональным перечнем государственных услуг (работ).</w:t>
            </w:r>
          </w:p>
        </w:tc>
        <w:tc>
          <w:tcPr>
            <w:tcW w:w="2126" w:type="dxa"/>
            <w:tcBorders>
              <w:top w:val="single" w:sz="4" w:space="0" w:color="auto"/>
            </w:tcBorders>
          </w:tcPr>
          <w:p w14:paraId="1B8DFFA6" w14:textId="77777777" w:rsidR="00427CB4" w:rsidRPr="00BB3E61" w:rsidRDefault="00427CB4" w:rsidP="003475DA">
            <w:pPr>
              <w:jc w:val="center"/>
              <w:rPr>
                <w:sz w:val="22"/>
                <w:szCs w:val="22"/>
              </w:rPr>
            </w:pPr>
            <w:r w:rsidRPr="00BB3E61">
              <w:rPr>
                <w:b/>
                <w:i/>
                <w:sz w:val="22"/>
                <w:szCs w:val="22"/>
              </w:rPr>
              <w:t>Выполнено</w:t>
            </w:r>
          </w:p>
        </w:tc>
        <w:tc>
          <w:tcPr>
            <w:tcW w:w="4253" w:type="dxa"/>
            <w:vMerge/>
            <w:vAlign w:val="center"/>
          </w:tcPr>
          <w:p w14:paraId="31954252" w14:textId="77777777" w:rsidR="00427CB4" w:rsidRPr="00BB3E61" w:rsidRDefault="00427CB4" w:rsidP="00396CA1">
            <w:pPr>
              <w:autoSpaceDE w:val="0"/>
              <w:autoSpaceDN w:val="0"/>
              <w:adjustRightInd w:val="0"/>
              <w:jc w:val="both"/>
              <w:rPr>
                <w:sz w:val="22"/>
                <w:szCs w:val="22"/>
              </w:rPr>
            </w:pPr>
          </w:p>
        </w:tc>
      </w:tr>
      <w:tr w:rsidR="00427CB4" w:rsidRPr="00BB3E61" w14:paraId="204B7991" w14:textId="77777777" w:rsidTr="00555509">
        <w:tc>
          <w:tcPr>
            <w:tcW w:w="1069" w:type="dxa"/>
          </w:tcPr>
          <w:p w14:paraId="0B01EB12" w14:textId="77777777" w:rsidR="00427CB4" w:rsidRPr="00BB3E61" w:rsidRDefault="00427CB4" w:rsidP="004907C3">
            <w:pPr>
              <w:jc w:val="center"/>
              <w:rPr>
                <w:sz w:val="22"/>
                <w:szCs w:val="22"/>
              </w:rPr>
            </w:pPr>
            <w:r w:rsidRPr="00BB3E61">
              <w:rPr>
                <w:sz w:val="22"/>
                <w:szCs w:val="22"/>
              </w:rPr>
              <w:lastRenderedPageBreak/>
              <w:t>1.2.4</w:t>
            </w:r>
            <w:r>
              <w:rPr>
                <w:sz w:val="22"/>
                <w:szCs w:val="22"/>
              </w:rPr>
              <w:t>.</w:t>
            </w:r>
          </w:p>
        </w:tc>
        <w:tc>
          <w:tcPr>
            <w:tcW w:w="7828" w:type="dxa"/>
            <w:gridSpan w:val="3"/>
          </w:tcPr>
          <w:p w14:paraId="63A3CCBB" w14:textId="77777777" w:rsidR="00427CB4" w:rsidRPr="00BB3E61" w:rsidRDefault="00427CB4" w:rsidP="00D04DD9">
            <w:pPr>
              <w:widowControl w:val="0"/>
              <w:autoSpaceDE w:val="0"/>
              <w:autoSpaceDN w:val="0"/>
              <w:adjustRightInd w:val="0"/>
              <w:jc w:val="both"/>
              <w:rPr>
                <w:rFonts w:eastAsiaTheme="minorEastAsia"/>
                <w:sz w:val="22"/>
                <w:szCs w:val="22"/>
              </w:rPr>
            </w:pPr>
            <w:r w:rsidRPr="00BB3E61">
              <w:rPr>
                <w:rFonts w:eastAsiaTheme="minorEastAsia"/>
                <w:sz w:val="22"/>
                <w:szCs w:val="22"/>
              </w:rPr>
              <w:t>Принять меры к нормативному закреплению статуса и структуры комплексной информационной системы «Электронное правительство Волгоградской области».</w:t>
            </w:r>
          </w:p>
        </w:tc>
        <w:tc>
          <w:tcPr>
            <w:tcW w:w="2126" w:type="dxa"/>
          </w:tcPr>
          <w:p w14:paraId="1DF20ECF" w14:textId="77777777" w:rsidR="00427CB4" w:rsidRPr="00BB3E61" w:rsidRDefault="00427CB4" w:rsidP="003475DA">
            <w:pPr>
              <w:jc w:val="center"/>
              <w:rPr>
                <w:sz w:val="22"/>
                <w:szCs w:val="22"/>
              </w:rPr>
            </w:pPr>
            <w:r w:rsidRPr="00BB3E61">
              <w:rPr>
                <w:b/>
                <w:i/>
                <w:sz w:val="22"/>
                <w:szCs w:val="22"/>
              </w:rPr>
              <w:t>Выполнено</w:t>
            </w:r>
          </w:p>
        </w:tc>
        <w:tc>
          <w:tcPr>
            <w:tcW w:w="4253" w:type="dxa"/>
            <w:vMerge/>
            <w:vAlign w:val="center"/>
          </w:tcPr>
          <w:p w14:paraId="6A2ECBC0" w14:textId="77777777" w:rsidR="00427CB4" w:rsidRPr="00BB3E61" w:rsidRDefault="00427CB4" w:rsidP="00396CA1">
            <w:pPr>
              <w:autoSpaceDE w:val="0"/>
              <w:autoSpaceDN w:val="0"/>
              <w:adjustRightInd w:val="0"/>
              <w:jc w:val="both"/>
              <w:rPr>
                <w:sz w:val="22"/>
                <w:szCs w:val="22"/>
              </w:rPr>
            </w:pPr>
          </w:p>
        </w:tc>
      </w:tr>
      <w:tr w:rsidR="00B54847" w:rsidRPr="00BB3E61" w14:paraId="0E09811F" w14:textId="77777777" w:rsidTr="00555509">
        <w:trPr>
          <w:trHeight w:val="2213"/>
        </w:trPr>
        <w:tc>
          <w:tcPr>
            <w:tcW w:w="1069" w:type="dxa"/>
          </w:tcPr>
          <w:p w14:paraId="0A8369F9" w14:textId="77777777" w:rsidR="00B54847" w:rsidRPr="00BB3E61" w:rsidRDefault="003475DA" w:rsidP="004E611D">
            <w:pPr>
              <w:jc w:val="center"/>
              <w:rPr>
                <w:sz w:val="22"/>
                <w:szCs w:val="22"/>
                <w:highlight w:val="green"/>
              </w:rPr>
            </w:pPr>
            <w:r w:rsidRPr="00BB3E61">
              <w:rPr>
                <w:sz w:val="22"/>
                <w:szCs w:val="22"/>
              </w:rPr>
              <w:t>1.</w:t>
            </w:r>
            <w:r w:rsidR="004E611D">
              <w:rPr>
                <w:sz w:val="22"/>
                <w:szCs w:val="22"/>
              </w:rPr>
              <w:t>3.</w:t>
            </w:r>
          </w:p>
        </w:tc>
        <w:tc>
          <w:tcPr>
            <w:tcW w:w="7828" w:type="dxa"/>
            <w:gridSpan w:val="3"/>
          </w:tcPr>
          <w:p w14:paraId="6E853512" w14:textId="77777777" w:rsidR="00B54847" w:rsidRPr="00BB3E61" w:rsidRDefault="003475DA" w:rsidP="00D04DD9">
            <w:pPr>
              <w:widowControl w:val="0"/>
              <w:autoSpaceDE w:val="0"/>
              <w:autoSpaceDN w:val="0"/>
              <w:adjustRightInd w:val="0"/>
              <w:jc w:val="both"/>
              <w:rPr>
                <w:rFonts w:eastAsiaTheme="minorEastAsia"/>
                <w:sz w:val="22"/>
                <w:szCs w:val="22"/>
                <w:highlight w:val="green"/>
              </w:rPr>
            </w:pPr>
            <w:r w:rsidRPr="00BB3E61">
              <w:rPr>
                <w:rFonts w:eastAsiaTheme="minorEastAsia"/>
                <w:sz w:val="22"/>
                <w:szCs w:val="22"/>
              </w:rPr>
              <w:t>Обеспечить надлежащее исполнение полномочий ответственного исполнителя государственной программы, главного распорядителя бюджетных средств и учредителя государственных учреждений Волгоградской области в части исключения действий по приобретению товаров (работ, услуг), не предусмотренных государственной программой.</w:t>
            </w:r>
          </w:p>
        </w:tc>
        <w:tc>
          <w:tcPr>
            <w:tcW w:w="2126" w:type="dxa"/>
          </w:tcPr>
          <w:p w14:paraId="0751D58D" w14:textId="77777777" w:rsidR="00B54847" w:rsidRPr="00BB3E61" w:rsidRDefault="003475DA" w:rsidP="00D04DD9">
            <w:pPr>
              <w:jc w:val="center"/>
              <w:rPr>
                <w:b/>
                <w:i/>
                <w:sz w:val="22"/>
                <w:szCs w:val="22"/>
                <w:highlight w:val="green"/>
              </w:rPr>
            </w:pPr>
            <w:r w:rsidRPr="00BB3E61">
              <w:rPr>
                <w:b/>
                <w:i/>
                <w:sz w:val="22"/>
                <w:szCs w:val="22"/>
              </w:rPr>
              <w:t>Выполнено</w:t>
            </w:r>
          </w:p>
        </w:tc>
        <w:tc>
          <w:tcPr>
            <w:tcW w:w="4253" w:type="dxa"/>
          </w:tcPr>
          <w:p w14:paraId="697A25D0" w14:textId="77777777" w:rsidR="00B54847" w:rsidRPr="00BB3E61" w:rsidRDefault="003475DA" w:rsidP="00F15E87">
            <w:pPr>
              <w:jc w:val="both"/>
              <w:rPr>
                <w:sz w:val="22"/>
                <w:szCs w:val="22"/>
              </w:rPr>
            </w:pPr>
            <w:proofErr w:type="spellStart"/>
            <w:r w:rsidRPr="00BB3E61">
              <w:rPr>
                <w:sz w:val="22"/>
                <w:szCs w:val="22"/>
              </w:rPr>
              <w:t>Облкоминформтехнологии</w:t>
            </w:r>
            <w:proofErr w:type="spellEnd"/>
            <w:r w:rsidRPr="00BB3E61">
              <w:rPr>
                <w:sz w:val="22"/>
                <w:szCs w:val="22"/>
              </w:rPr>
              <w:t xml:space="preserve"> всем сотрудникам указано на строгое соблюдение положений </w:t>
            </w:r>
            <w:r w:rsidR="00C817DB" w:rsidRPr="00BB3E61">
              <w:rPr>
                <w:sz w:val="22"/>
                <w:szCs w:val="22"/>
              </w:rPr>
              <w:t>государственной программы</w:t>
            </w:r>
            <w:r w:rsidRPr="00BB3E61">
              <w:rPr>
                <w:sz w:val="22"/>
                <w:szCs w:val="22"/>
              </w:rPr>
              <w:t xml:space="preserve">, в том числе в части недопущения приобретения имущества, работ, услуг, непредусмотренных программой. Организована работа по своевременному внесению изменений в </w:t>
            </w:r>
            <w:r w:rsidR="00C817DB" w:rsidRPr="00BB3E61">
              <w:rPr>
                <w:sz w:val="22"/>
                <w:szCs w:val="22"/>
              </w:rPr>
              <w:t>государственную программу.</w:t>
            </w:r>
          </w:p>
        </w:tc>
      </w:tr>
      <w:tr w:rsidR="00B54847" w:rsidRPr="00BB3E61" w14:paraId="613395FB" w14:textId="77777777" w:rsidTr="00555509">
        <w:tc>
          <w:tcPr>
            <w:tcW w:w="1069" w:type="dxa"/>
          </w:tcPr>
          <w:p w14:paraId="1DAB2C99" w14:textId="77777777" w:rsidR="00B54847" w:rsidRPr="00BB3E61" w:rsidRDefault="003475DA" w:rsidP="004E611D">
            <w:pPr>
              <w:jc w:val="center"/>
              <w:rPr>
                <w:sz w:val="22"/>
                <w:szCs w:val="22"/>
              </w:rPr>
            </w:pPr>
            <w:r w:rsidRPr="00BB3E61">
              <w:rPr>
                <w:sz w:val="22"/>
                <w:szCs w:val="22"/>
              </w:rPr>
              <w:t>1.</w:t>
            </w:r>
            <w:r w:rsidR="004E611D">
              <w:rPr>
                <w:sz w:val="22"/>
                <w:szCs w:val="22"/>
              </w:rPr>
              <w:t>4.</w:t>
            </w:r>
          </w:p>
        </w:tc>
        <w:tc>
          <w:tcPr>
            <w:tcW w:w="7828" w:type="dxa"/>
            <w:gridSpan w:val="3"/>
          </w:tcPr>
          <w:p w14:paraId="4ADAB51C" w14:textId="77777777" w:rsidR="00B54847" w:rsidRPr="00BB3E61" w:rsidRDefault="00AF1330" w:rsidP="00D04DD9">
            <w:pPr>
              <w:jc w:val="both"/>
              <w:rPr>
                <w:rFonts w:eastAsia="Calibri"/>
                <w:sz w:val="22"/>
                <w:szCs w:val="22"/>
              </w:rPr>
            </w:pPr>
            <w:r w:rsidRPr="00BB3E61">
              <w:rPr>
                <w:rFonts w:eastAsia="Calibri"/>
                <w:sz w:val="22"/>
                <w:szCs w:val="22"/>
              </w:rPr>
              <w:t>Исключить закупки товаров сверх норм положенности, обеспечить оснащённость рабочих мест сотрудников в соответствии с утверждёнными нормами положенности.</w:t>
            </w:r>
          </w:p>
        </w:tc>
        <w:tc>
          <w:tcPr>
            <w:tcW w:w="2126" w:type="dxa"/>
          </w:tcPr>
          <w:p w14:paraId="4362D09C" w14:textId="77777777" w:rsidR="00B54847" w:rsidRPr="00BB3E61" w:rsidRDefault="00F15E87" w:rsidP="00D04DD9">
            <w:pPr>
              <w:jc w:val="center"/>
              <w:rPr>
                <w:sz w:val="22"/>
                <w:szCs w:val="22"/>
                <w:highlight w:val="green"/>
              </w:rPr>
            </w:pPr>
            <w:r w:rsidRPr="00BB3E61">
              <w:rPr>
                <w:b/>
                <w:i/>
                <w:sz w:val="22"/>
                <w:szCs w:val="22"/>
              </w:rPr>
              <w:t>Выполнено</w:t>
            </w:r>
          </w:p>
        </w:tc>
        <w:tc>
          <w:tcPr>
            <w:tcW w:w="4253" w:type="dxa"/>
          </w:tcPr>
          <w:p w14:paraId="40E9B78E" w14:textId="77777777" w:rsidR="00B54847" w:rsidRPr="00BB3E61" w:rsidRDefault="00AF1330" w:rsidP="00AF1330">
            <w:pPr>
              <w:jc w:val="both"/>
              <w:rPr>
                <w:sz w:val="22"/>
                <w:szCs w:val="22"/>
              </w:rPr>
            </w:pPr>
            <w:r w:rsidRPr="00BB3E61">
              <w:rPr>
                <w:sz w:val="22"/>
                <w:szCs w:val="22"/>
              </w:rPr>
              <w:t xml:space="preserve">Внесены изменения в приказы </w:t>
            </w:r>
            <w:proofErr w:type="spellStart"/>
            <w:r w:rsidRPr="00BB3E61">
              <w:rPr>
                <w:sz w:val="22"/>
                <w:szCs w:val="22"/>
              </w:rPr>
              <w:t>Облкоминформтехнологии</w:t>
            </w:r>
            <w:proofErr w:type="spellEnd"/>
            <w:r w:rsidRPr="00BB3E61">
              <w:rPr>
                <w:sz w:val="22"/>
                <w:szCs w:val="22"/>
              </w:rPr>
              <w:t xml:space="preserve"> о требованиях к закупаемым товарам и о нормативных затратах.</w:t>
            </w:r>
          </w:p>
        </w:tc>
      </w:tr>
      <w:tr w:rsidR="00B54847" w:rsidRPr="00BB3E61" w14:paraId="6DBF5809" w14:textId="77777777" w:rsidTr="00555509">
        <w:trPr>
          <w:trHeight w:val="426"/>
        </w:trPr>
        <w:tc>
          <w:tcPr>
            <w:tcW w:w="1069" w:type="dxa"/>
          </w:tcPr>
          <w:p w14:paraId="130D9E65" w14:textId="77777777" w:rsidR="00B54847" w:rsidRPr="00BB3E61" w:rsidRDefault="003475DA" w:rsidP="004E611D">
            <w:pPr>
              <w:jc w:val="center"/>
              <w:rPr>
                <w:sz w:val="22"/>
                <w:szCs w:val="22"/>
              </w:rPr>
            </w:pPr>
            <w:r w:rsidRPr="00BB3E61">
              <w:rPr>
                <w:sz w:val="22"/>
                <w:szCs w:val="22"/>
              </w:rPr>
              <w:t>1.</w:t>
            </w:r>
            <w:r w:rsidR="004E611D">
              <w:rPr>
                <w:sz w:val="22"/>
                <w:szCs w:val="22"/>
              </w:rPr>
              <w:t>5.</w:t>
            </w:r>
          </w:p>
        </w:tc>
        <w:tc>
          <w:tcPr>
            <w:tcW w:w="7828" w:type="dxa"/>
            <w:gridSpan w:val="3"/>
          </w:tcPr>
          <w:p w14:paraId="0C8244DD" w14:textId="77777777" w:rsidR="00B54847" w:rsidRPr="00BB3E61" w:rsidRDefault="00F15E87" w:rsidP="004E611D">
            <w:pPr>
              <w:widowControl w:val="0"/>
              <w:autoSpaceDE w:val="0"/>
              <w:autoSpaceDN w:val="0"/>
              <w:adjustRightInd w:val="0"/>
              <w:jc w:val="both"/>
              <w:rPr>
                <w:rFonts w:eastAsiaTheme="minorEastAsia"/>
                <w:sz w:val="22"/>
                <w:szCs w:val="22"/>
              </w:rPr>
            </w:pPr>
            <w:r w:rsidRPr="00BB3E61">
              <w:rPr>
                <w:rFonts w:eastAsiaTheme="minorEastAsia"/>
                <w:sz w:val="22"/>
                <w:szCs w:val="22"/>
              </w:rPr>
              <w:t>В целях реализации принципа эффективности использования бюджетных средств, установленного ст. 34 Б</w:t>
            </w:r>
            <w:r w:rsidR="004E611D">
              <w:rPr>
                <w:rFonts w:eastAsiaTheme="minorEastAsia"/>
                <w:sz w:val="22"/>
                <w:szCs w:val="22"/>
              </w:rPr>
              <w:t>юджетного кодекса</w:t>
            </w:r>
            <w:r w:rsidRPr="00BB3E61">
              <w:rPr>
                <w:rFonts w:eastAsiaTheme="minorEastAsia"/>
                <w:sz w:val="22"/>
                <w:szCs w:val="22"/>
              </w:rPr>
              <w:t xml:space="preserve"> </w:t>
            </w:r>
            <w:r w:rsidR="002E24A8">
              <w:rPr>
                <w:sz w:val="22"/>
                <w:szCs w:val="22"/>
              </w:rPr>
              <w:t>Российской Федерации</w:t>
            </w:r>
            <w:r w:rsidRPr="00BB3E61">
              <w:rPr>
                <w:rFonts w:eastAsiaTheme="minorEastAsia"/>
                <w:sz w:val="22"/>
                <w:szCs w:val="22"/>
              </w:rPr>
              <w:t>, совместно с функциональными заказчиками принять меры к полноценному использованию создаваемых и дорабатываемых государственных информационных систем.</w:t>
            </w:r>
          </w:p>
        </w:tc>
        <w:tc>
          <w:tcPr>
            <w:tcW w:w="2126" w:type="dxa"/>
          </w:tcPr>
          <w:p w14:paraId="7C98804A" w14:textId="77777777" w:rsidR="00B54847" w:rsidRPr="00BB3E61" w:rsidRDefault="00F15E87" w:rsidP="00D04DD9">
            <w:pPr>
              <w:jc w:val="center"/>
              <w:rPr>
                <w:sz w:val="22"/>
                <w:szCs w:val="22"/>
                <w:highlight w:val="green"/>
              </w:rPr>
            </w:pPr>
            <w:r w:rsidRPr="00BB3E61">
              <w:rPr>
                <w:b/>
                <w:i/>
                <w:sz w:val="22"/>
                <w:szCs w:val="22"/>
              </w:rPr>
              <w:t>Выполнено</w:t>
            </w:r>
          </w:p>
        </w:tc>
        <w:tc>
          <w:tcPr>
            <w:tcW w:w="4253" w:type="dxa"/>
          </w:tcPr>
          <w:p w14:paraId="017E84F5" w14:textId="77777777" w:rsidR="00B54847" w:rsidRPr="00BB3E61" w:rsidRDefault="00F15E87" w:rsidP="00562D2A">
            <w:pPr>
              <w:jc w:val="both"/>
              <w:rPr>
                <w:sz w:val="22"/>
                <w:szCs w:val="22"/>
                <w:highlight w:val="green"/>
              </w:rPr>
            </w:pPr>
            <w:r w:rsidRPr="00BB3E61">
              <w:rPr>
                <w:sz w:val="22"/>
                <w:szCs w:val="22"/>
              </w:rPr>
              <w:t xml:space="preserve">В </w:t>
            </w:r>
            <w:proofErr w:type="spellStart"/>
            <w:r w:rsidRPr="00BB3E61">
              <w:rPr>
                <w:sz w:val="22"/>
                <w:szCs w:val="22"/>
              </w:rPr>
              <w:t>Облкомэкономразвития</w:t>
            </w:r>
            <w:proofErr w:type="spellEnd"/>
            <w:r w:rsidRPr="00BB3E61">
              <w:rPr>
                <w:sz w:val="22"/>
                <w:szCs w:val="22"/>
              </w:rPr>
              <w:t xml:space="preserve"> и государственное казенное учреждение Волгоградской области «Многофункциональный центр предоставления государственных и муниципальных услуг» </w:t>
            </w:r>
            <w:r w:rsidR="00DF07FC" w:rsidRPr="00BB3E61">
              <w:rPr>
                <w:rFonts w:eastAsiaTheme="minorHAnsi"/>
                <w:sz w:val="22"/>
                <w:szCs w:val="22"/>
                <w:lang w:eastAsia="en-US"/>
              </w:rPr>
              <w:t xml:space="preserve">(далее  ГКУ «МФЦ») </w:t>
            </w:r>
            <w:r w:rsidRPr="00BB3E61">
              <w:rPr>
                <w:sz w:val="22"/>
                <w:szCs w:val="22"/>
              </w:rPr>
              <w:t xml:space="preserve">направлено письмо о необходимости эффективного использования </w:t>
            </w:r>
            <w:r w:rsidR="00DF07FC" w:rsidRPr="00BB3E61">
              <w:rPr>
                <w:rFonts w:eastAsiaTheme="minorHAnsi"/>
                <w:sz w:val="22"/>
                <w:szCs w:val="22"/>
                <w:lang w:eastAsia="en-US"/>
              </w:rPr>
              <w:t>подсистемы разработки и согласования технологических схем предоставления государственных услуг</w:t>
            </w:r>
            <w:r w:rsidRPr="00BB3E61">
              <w:rPr>
                <w:sz w:val="22"/>
                <w:szCs w:val="22"/>
              </w:rPr>
              <w:t xml:space="preserve">. ГКУ </w:t>
            </w:r>
            <w:r w:rsidR="009229FE" w:rsidRPr="00BB3E61">
              <w:rPr>
                <w:sz w:val="22"/>
                <w:szCs w:val="22"/>
              </w:rPr>
              <w:t>«</w:t>
            </w:r>
            <w:r w:rsidRPr="00BB3E61">
              <w:rPr>
                <w:sz w:val="22"/>
                <w:szCs w:val="22"/>
              </w:rPr>
              <w:t>МФЦ</w:t>
            </w:r>
            <w:r w:rsidR="009229FE" w:rsidRPr="00BB3E61">
              <w:rPr>
                <w:sz w:val="22"/>
                <w:szCs w:val="22"/>
              </w:rPr>
              <w:t>»</w:t>
            </w:r>
            <w:r w:rsidRPr="00BB3E61">
              <w:rPr>
                <w:sz w:val="22"/>
                <w:szCs w:val="22"/>
              </w:rPr>
              <w:t xml:space="preserve"> подготовле</w:t>
            </w:r>
            <w:r w:rsidR="00DF07FC" w:rsidRPr="00BB3E61">
              <w:rPr>
                <w:sz w:val="22"/>
                <w:szCs w:val="22"/>
              </w:rPr>
              <w:t>н</w:t>
            </w:r>
            <w:r w:rsidRPr="00BB3E61">
              <w:rPr>
                <w:sz w:val="22"/>
                <w:szCs w:val="22"/>
              </w:rPr>
              <w:t xml:space="preserve"> проект изменений в соглашения </w:t>
            </w:r>
            <w:r w:rsidR="00562D2A" w:rsidRPr="00BB3E61">
              <w:rPr>
                <w:sz w:val="22"/>
                <w:szCs w:val="22"/>
              </w:rPr>
              <w:t>об информационном взаимодействии, в результате о</w:t>
            </w:r>
            <w:r w:rsidRPr="00BB3E61">
              <w:rPr>
                <w:sz w:val="22"/>
                <w:szCs w:val="22"/>
              </w:rPr>
              <w:t xml:space="preserve">рганизован процесс наполнения </w:t>
            </w:r>
            <w:r w:rsidR="00562D2A" w:rsidRPr="00BB3E61">
              <w:rPr>
                <w:sz w:val="22"/>
                <w:szCs w:val="22"/>
              </w:rPr>
              <w:t xml:space="preserve">информацией </w:t>
            </w:r>
            <w:r w:rsidRPr="00BB3E61">
              <w:rPr>
                <w:sz w:val="22"/>
                <w:szCs w:val="22"/>
              </w:rPr>
              <w:t>подсистемы</w:t>
            </w:r>
            <w:r w:rsidR="00562D2A" w:rsidRPr="00BB3E61">
              <w:rPr>
                <w:sz w:val="22"/>
                <w:szCs w:val="22"/>
              </w:rPr>
              <w:t>.</w:t>
            </w:r>
          </w:p>
        </w:tc>
      </w:tr>
      <w:tr w:rsidR="00B54847" w:rsidRPr="00BB3E61" w14:paraId="1D108626" w14:textId="77777777" w:rsidTr="00555509">
        <w:trPr>
          <w:trHeight w:val="426"/>
        </w:trPr>
        <w:tc>
          <w:tcPr>
            <w:tcW w:w="1069" w:type="dxa"/>
          </w:tcPr>
          <w:p w14:paraId="60A1317A" w14:textId="77777777" w:rsidR="00B54847" w:rsidRPr="00BB3E61" w:rsidRDefault="004E611D" w:rsidP="00A1577B">
            <w:pPr>
              <w:jc w:val="center"/>
              <w:rPr>
                <w:sz w:val="22"/>
                <w:szCs w:val="22"/>
              </w:rPr>
            </w:pPr>
            <w:r>
              <w:rPr>
                <w:sz w:val="22"/>
                <w:szCs w:val="22"/>
              </w:rPr>
              <w:t>1.6</w:t>
            </w:r>
          </w:p>
        </w:tc>
        <w:tc>
          <w:tcPr>
            <w:tcW w:w="7828" w:type="dxa"/>
            <w:gridSpan w:val="3"/>
          </w:tcPr>
          <w:p w14:paraId="22F40364" w14:textId="77777777" w:rsidR="00B54847" w:rsidRPr="00BB3E61" w:rsidRDefault="00A1577B" w:rsidP="00D04DD9">
            <w:pPr>
              <w:widowControl w:val="0"/>
              <w:autoSpaceDE w:val="0"/>
              <w:autoSpaceDN w:val="0"/>
              <w:adjustRightInd w:val="0"/>
              <w:jc w:val="both"/>
              <w:rPr>
                <w:rFonts w:eastAsiaTheme="minorEastAsia"/>
                <w:i/>
                <w:sz w:val="22"/>
                <w:szCs w:val="22"/>
              </w:rPr>
            </w:pPr>
            <w:r w:rsidRPr="00BB3E61">
              <w:rPr>
                <w:rFonts w:eastAsiaTheme="minorEastAsia"/>
                <w:i/>
                <w:sz w:val="22"/>
                <w:szCs w:val="22"/>
              </w:rPr>
              <w:t>Разработать и реализовать комплекс мер, направленных на недопущение в будущем нарушений законодательства:</w:t>
            </w:r>
          </w:p>
        </w:tc>
        <w:tc>
          <w:tcPr>
            <w:tcW w:w="2126" w:type="dxa"/>
          </w:tcPr>
          <w:p w14:paraId="0632E6A7" w14:textId="77777777" w:rsidR="00B54847" w:rsidRPr="00BB3E61" w:rsidRDefault="00B54847" w:rsidP="00D04DD9">
            <w:pPr>
              <w:jc w:val="center"/>
              <w:rPr>
                <w:b/>
                <w:i/>
                <w:color w:val="FF0000"/>
                <w:sz w:val="22"/>
                <w:szCs w:val="22"/>
                <w:highlight w:val="green"/>
              </w:rPr>
            </w:pPr>
          </w:p>
        </w:tc>
        <w:tc>
          <w:tcPr>
            <w:tcW w:w="4253" w:type="dxa"/>
          </w:tcPr>
          <w:p w14:paraId="69C7478B" w14:textId="77777777" w:rsidR="00B54847" w:rsidRPr="00BB3E61" w:rsidRDefault="00B54847" w:rsidP="00D04DD9">
            <w:pPr>
              <w:jc w:val="both"/>
              <w:rPr>
                <w:color w:val="FF0000"/>
                <w:sz w:val="22"/>
                <w:szCs w:val="22"/>
                <w:highlight w:val="green"/>
              </w:rPr>
            </w:pPr>
          </w:p>
        </w:tc>
      </w:tr>
      <w:tr w:rsidR="00B54847" w:rsidRPr="00BB3E61" w14:paraId="097A22A0" w14:textId="77777777" w:rsidTr="00555509">
        <w:trPr>
          <w:trHeight w:val="426"/>
        </w:trPr>
        <w:tc>
          <w:tcPr>
            <w:tcW w:w="1069" w:type="dxa"/>
          </w:tcPr>
          <w:p w14:paraId="1DF733CD" w14:textId="77777777" w:rsidR="00B54847" w:rsidRPr="00BB3E61" w:rsidRDefault="004E611D" w:rsidP="00A1577B">
            <w:pPr>
              <w:jc w:val="center"/>
              <w:rPr>
                <w:sz w:val="22"/>
                <w:szCs w:val="22"/>
              </w:rPr>
            </w:pPr>
            <w:r>
              <w:rPr>
                <w:sz w:val="22"/>
                <w:szCs w:val="22"/>
              </w:rPr>
              <w:t>1.6.1</w:t>
            </w:r>
          </w:p>
        </w:tc>
        <w:tc>
          <w:tcPr>
            <w:tcW w:w="7828" w:type="dxa"/>
            <w:gridSpan w:val="3"/>
          </w:tcPr>
          <w:p w14:paraId="2F8B0AB4" w14:textId="77777777" w:rsidR="00B54847" w:rsidRPr="00BB3E61" w:rsidRDefault="00A1577B" w:rsidP="00D04DD9">
            <w:pPr>
              <w:widowControl w:val="0"/>
              <w:autoSpaceDE w:val="0"/>
              <w:autoSpaceDN w:val="0"/>
              <w:adjustRightInd w:val="0"/>
              <w:jc w:val="both"/>
              <w:rPr>
                <w:rFonts w:eastAsiaTheme="minorEastAsia"/>
                <w:sz w:val="22"/>
                <w:szCs w:val="22"/>
              </w:rPr>
            </w:pPr>
            <w:r w:rsidRPr="00BB3E61">
              <w:rPr>
                <w:rFonts w:eastAsiaTheme="minorEastAsia"/>
                <w:sz w:val="22"/>
                <w:szCs w:val="22"/>
              </w:rPr>
              <w:t>О контрактной системе в сфере закупок.</w:t>
            </w:r>
          </w:p>
        </w:tc>
        <w:tc>
          <w:tcPr>
            <w:tcW w:w="2126" w:type="dxa"/>
          </w:tcPr>
          <w:p w14:paraId="04265CF5" w14:textId="77777777" w:rsidR="00B54847" w:rsidRPr="00BB3E61" w:rsidRDefault="00A1577B" w:rsidP="00D04DD9">
            <w:pPr>
              <w:jc w:val="center"/>
              <w:rPr>
                <w:sz w:val="22"/>
                <w:szCs w:val="22"/>
                <w:highlight w:val="green"/>
              </w:rPr>
            </w:pPr>
            <w:r w:rsidRPr="00BB3E61">
              <w:rPr>
                <w:b/>
                <w:i/>
                <w:sz w:val="22"/>
                <w:szCs w:val="22"/>
              </w:rPr>
              <w:t>Выполнено</w:t>
            </w:r>
          </w:p>
        </w:tc>
        <w:tc>
          <w:tcPr>
            <w:tcW w:w="4253" w:type="dxa"/>
          </w:tcPr>
          <w:p w14:paraId="4EC8D402" w14:textId="77777777" w:rsidR="00B54847" w:rsidRPr="00BB3E61" w:rsidRDefault="00A1577B" w:rsidP="00D04DD9">
            <w:pPr>
              <w:jc w:val="both"/>
              <w:rPr>
                <w:sz w:val="22"/>
                <w:szCs w:val="22"/>
              </w:rPr>
            </w:pPr>
            <w:r w:rsidRPr="00BB3E61">
              <w:rPr>
                <w:sz w:val="22"/>
                <w:szCs w:val="22"/>
              </w:rPr>
              <w:t>Организована информационно-разъяснительная работа и проведён семинар.</w:t>
            </w:r>
          </w:p>
        </w:tc>
      </w:tr>
      <w:tr w:rsidR="00B54847" w:rsidRPr="00BB3E61" w14:paraId="1FEE253D" w14:textId="77777777" w:rsidTr="00555509">
        <w:trPr>
          <w:trHeight w:val="426"/>
        </w:trPr>
        <w:tc>
          <w:tcPr>
            <w:tcW w:w="1069" w:type="dxa"/>
          </w:tcPr>
          <w:p w14:paraId="2D8F1C0F" w14:textId="77777777" w:rsidR="00B54847" w:rsidRPr="00BB3E61" w:rsidRDefault="004E611D" w:rsidP="00A1577B">
            <w:pPr>
              <w:jc w:val="center"/>
              <w:rPr>
                <w:sz w:val="22"/>
                <w:szCs w:val="22"/>
              </w:rPr>
            </w:pPr>
            <w:r>
              <w:rPr>
                <w:sz w:val="22"/>
                <w:szCs w:val="22"/>
              </w:rPr>
              <w:lastRenderedPageBreak/>
              <w:t>1.6.2.</w:t>
            </w:r>
          </w:p>
        </w:tc>
        <w:tc>
          <w:tcPr>
            <w:tcW w:w="7828" w:type="dxa"/>
            <w:gridSpan w:val="3"/>
          </w:tcPr>
          <w:p w14:paraId="66342D4F" w14:textId="77777777" w:rsidR="00B54847" w:rsidRPr="00BB3E61" w:rsidRDefault="00A1577B" w:rsidP="00D04DD9">
            <w:pPr>
              <w:widowControl w:val="0"/>
              <w:autoSpaceDE w:val="0"/>
              <w:autoSpaceDN w:val="0"/>
              <w:adjustRightInd w:val="0"/>
              <w:jc w:val="both"/>
              <w:rPr>
                <w:rFonts w:eastAsiaTheme="minorEastAsia"/>
                <w:sz w:val="22"/>
                <w:szCs w:val="22"/>
              </w:rPr>
            </w:pPr>
            <w:r w:rsidRPr="00BB3E61">
              <w:rPr>
                <w:rFonts w:eastAsiaTheme="minorEastAsia"/>
                <w:sz w:val="22"/>
                <w:szCs w:val="22"/>
              </w:rPr>
              <w:t>О бухгалтерском учёте.</w:t>
            </w:r>
          </w:p>
        </w:tc>
        <w:tc>
          <w:tcPr>
            <w:tcW w:w="2126" w:type="dxa"/>
          </w:tcPr>
          <w:p w14:paraId="7ABB22F0" w14:textId="77777777" w:rsidR="00B54847" w:rsidRPr="00BB3E61" w:rsidRDefault="00A1577B" w:rsidP="00D04DD9">
            <w:pPr>
              <w:jc w:val="center"/>
              <w:rPr>
                <w:sz w:val="22"/>
                <w:szCs w:val="22"/>
                <w:highlight w:val="green"/>
              </w:rPr>
            </w:pPr>
            <w:r w:rsidRPr="00BB3E61">
              <w:rPr>
                <w:b/>
                <w:i/>
                <w:sz w:val="22"/>
                <w:szCs w:val="22"/>
              </w:rPr>
              <w:t>Выполнено частично</w:t>
            </w:r>
          </w:p>
        </w:tc>
        <w:tc>
          <w:tcPr>
            <w:tcW w:w="4253" w:type="dxa"/>
          </w:tcPr>
          <w:p w14:paraId="783838F6" w14:textId="77777777" w:rsidR="00B54847" w:rsidRPr="00BB3E61" w:rsidRDefault="00A1577B" w:rsidP="00A1577B">
            <w:pPr>
              <w:jc w:val="both"/>
              <w:rPr>
                <w:sz w:val="22"/>
                <w:szCs w:val="22"/>
              </w:rPr>
            </w:pPr>
            <w:proofErr w:type="spellStart"/>
            <w:r w:rsidRPr="00BB3E61">
              <w:rPr>
                <w:sz w:val="22"/>
                <w:szCs w:val="22"/>
              </w:rPr>
              <w:t>Облкоминформтехнологии</w:t>
            </w:r>
            <w:proofErr w:type="spellEnd"/>
            <w:r w:rsidRPr="00BB3E61">
              <w:rPr>
                <w:sz w:val="22"/>
                <w:szCs w:val="22"/>
              </w:rPr>
              <w:t xml:space="preserve"> издан приказ о порядке приёмки при приобретении неисключительных прав. Разработан проект приказа о внесении изменений в учётную политику.</w:t>
            </w:r>
          </w:p>
        </w:tc>
      </w:tr>
      <w:tr w:rsidR="0058583C" w:rsidRPr="00BB3E61" w14:paraId="2E4E7524" w14:textId="77777777" w:rsidTr="00F922C5">
        <w:tc>
          <w:tcPr>
            <w:tcW w:w="1069" w:type="dxa"/>
          </w:tcPr>
          <w:p w14:paraId="0E174FFB" w14:textId="77777777" w:rsidR="0058583C" w:rsidRPr="00BB3E61" w:rsidRDefault="00A1577B" w:rsidP="004907C3">
            <w:pPr>
              <w:jc w:val="center"/>
              <w:rPr>
                <w:b/>
                <w:i/>
                <w:shadow/>
                <w:sz w:val="22"/>
                <w:szCs w:val="22"/>
              </w:rPr>
            </w:pPr>
            <w:r w:rsidRPr="00BB3E61">
              <w:rPr>
                <w:b/>
                <w:i/>
                <w:shadow/>
                <w:sz w:val="22"/>
                <w:szCs w:val="22"/>
              </w:rPr>
              <w:t>2</w:t>
            </w:r>
            <w:r w:rsidR="0058583C" w:rsidRPr="00BB3E61">
              <w:rPr>
                <w:b/>
                <w:i/>
                <w:shadow/>
                <w:sz w:val="22"/>
                <w:szCs w:val="22"/>
              </w:rPr>
              <w:t>.</w:t>
            </w:r>
          </w:p>
        </w:tc>
        <w:tc>
          <w:tcPr>
            <w:tcW w:w="14207" w:type="dxa"/>
            <w:gridSpan w:val="5"/>
          </w:tcPr>
          <w:p w14:paraId="2F641A37" w14:textId="77777777" w:rsidR="0058583C" w:rsidRPr="00BB3E61" w:rsidRDefault="00A1577B" w:rsidP="00F15613">
            <w:pPr>
              <w:jc w:val="center"/>
              <w:rPr>
                <w:b/>
                <w:i/>
                <w:sz w:val="22"/>
                <w:szCs w:val="22"/>
              </w:rPr>
            </w:pPr>
            <w:r w:rsidRPr="004E611D">
              <w:rPr>
                <w:b/>
                <w:i/>
                <w:sz w:val="22"/>
                <w:szCs w:val="22"/>
              </w:rPr>
              <w:t>Проверка законности, эффективности (экономности и результативности) использования средств областного бюджета, направленных на организацию транспортного обслуживания населения автомобильным транспортом в межмуниципальном и пригородном сообщении, в том числе анализ вопросов государственного регулирования цен (тарифов) в Волгоградской области в 2018 году и истекшем периоде 2019 года</w:t>
            </w:r>
            <w:r w:rsidR="004E611D">
              <w:rPr>
                <w:b/>
                <w:i/>
                <w:sz w:val="22"/>
                <w:szCs w:val="22"/>
              </w:rPr>
              <w:t xml:space="preserve"> (постановление к</w:t>
            </w:r>
            <w:r w:rsidR="0058583C" w:rsidRPr="004E611D">
              <w:rPr>
                <w:b/>
                <w:i/>
                <w:sz w:val="22"/>
                <w:szCs w:val="22"/>
              </w:rPr>
              <w:t xml:space="preserve">оллегии КСП </w:t>
            </w:r>
            <w:r w:rsidR="00F15613" w:rsidRPr="004E611D">
              <w:rPr>
                <w:b/>
                <w:i/>
                <w:sz w:val="22"/>
                <w:szCs w:val="22"/>
              </w:rPr>
              <w:t xml:space="preserve">от 15.10. 2019  №18/1 </w:t>
            </w:r>
            <w:r w:rsidR="0058583C" w:rsidRPr="004E611D">
              <w:rPr>
                <w:b/>
                <w:i/>
                <w:sz w:val="22"/>
                <w:szCs w:val="22"/>
              </w:rPr>
              <w:t>)</w:t>
            </w:r>
          </w:p>
        </w:tc>
      </w:tr>
      <w:tr w:rsidR="0058583C" w:rsidRPr="00BB3E61" w14:paraId="59C3A251" w14:textId="77777777" w:rsidTr="00555509">
        <w:tc>
          <w:tcPr>
            <w:tcW w:w="1069" w:type="dxa"/>
          </w:tcPr>
          <w:p w14:paraId="12F0B2A8" w14:textId="77777777" w:rsidR="0058583C" w:rsidRPr="00BB3E61" w:rsidRDefault="0058583C" w:rsidP="004907C3">
            <w:pPr>
              <w:jc w:val="center"/>
              <w:rPr>
                <w:sz w:val="22"/>
                <w:szCs w:val="22"/>
                <w:highlight w:val="green"/>
              </w:rPr>
            </w:pPr>
          </w:p>
        </w:tc>
        <w:tc>
          <w:tcPr>
            <w:tcW w:w="7828" w:type="dxa"/>
            <w:gridSpan w:val="3"/>
          </w:tcPr>
          <w:p w14:paraId="3702A2EF" w14:textId="77777777" w:rsidR="0058583C" w:rsidRPr="00BB3E61" w:rsidRDefault="0058583C" w:rsidP="00993FA4">
            <w:pPr>
              <w:widowControl w:val="0"/>
              <w:autoSpaceDE w:val="0"/>
              <w:autoSpaceDN w:val="0"/>
              <w:adjustRightInd w:val="0"/>
              <w:jc w:val="both"/>
              <w:rPr>
                <w:rFonts w:eastAsiaTheme="minorEastAsia"/>
                <w:sz w:val="22"/>
                <w:szCs w:val="22"/>
              </w:rPr>
            </w:pPr>
            <w:r w:rsidRPr="00BB3E61">
              <w:rPr>
                <w:rFonts w:eastAsiaTheme="minorEastAsia"/>
                <w:sz w:val="22"/>
                <w:szCs w:val="22"/>
              </w:rPr>
              <w:t>Предложить Гу</w:t>
            </w:r>
            <w:r w:rsidR="00F15613" w:rsidRPr="00BB3E61">
              <w:rPr>
                <w:rFonts w:eastAsiaTheme="minorEastAsia"/>
                <w:sz w:val="22"/>
                <w:szCs w:val="22"/>
              </w:rPr>
              <w:t>бернатору Волгоградской области поручить</w:t>
            </w:r>
            <w:r w:rsidR="00993FA4" w:rsidRPr="00BB3E61">
              <w:rPr>
                <w:rFonts w:eastAsiaTheme="minorEastAsia"/>
                <w:sz w:val="22"/>
                <w:szCs w:val="22"/>
              </w:rPr>
              <w:t>:</w:t>
            </w:r>
            <w:r w:rsidR="00F15613" w:rsidRPr="00BB3E61">
              <w:rPr>
                <w:rFonts w:eastAsiaTheme="minorEastAsia"/>
                <w:sz w:val="22"/>
                <w:szCs w:val="22"/>
              </w:rPr>
              <w:t xml:space="preserve"> </w:t>
            </w:r>
          </w:p>
        </w:tc>
        <w:tc>
          <w:tcPr>
            <w:tcW w:w="2126" w:type="dxa"/>
          </w:tcPr>
          <w:p w14:paraId="7B3184BC" w14:textId="77777777" w:rsidR="0058583C" w:rsidRPr="00BB3E61" w:rsidRDefault="0058583C" w:rsidP="00F84EDE">
            <w:pPr>
              <w:jc w:val="center"/>
              <w:rPr>
                <w:sz w:val="22"/>
                <w:szCs w:val="22"/>
                <w:highlight w:val="green"/>
              </w:rPr>
            </w:pPr>
          </w:p>
        </w:tc>
        <w:tc>
          <w:tcPr>
            <w:tcW w:w="4253" w:type="dxa"/>
          </w:tcPr>
          <w:p w14:paraId="35BE1F4D" w14:textId="77777777" w:rsidR="0058583C" w:rsidRPr="00BB3E61" w:rsidRDefault="0058583C" w:rsidP="00171333">
            <w:pPr>
              <w:jc w:val="both"/>
              <w:outlineLvl w:val="0"/>
              <w:rPr>
                <w:sz w:val="22"/>
                <w:szCs w:val="22"/>
                <w:highlight w:val="green"/>
              </w:rPr>
            </w:pPr>
          </w:p>
        </w:tc>
      </w:tr>
      <w:tr w:rsidR="00993FA4" w:rsidRPr="00BB3E61" w14:paraId="5F66752E" w14:textId="77777777" w:rsidTr="00555509">
        <w:tc>
          <w:tcPr>
            <w:tcW w:w="1069" w:type="dxa"/>
          </w:tcPr>
          <w:p w14:paraId="4136D2FF" w14:textId="77777777" w:rsidR="00993FA4" w:rsidRPr="00BB3E61" w:rsidRDefault="00993FA4" w:rsidP="004907C3">
            <w:pPr>
              <w:jc w:val="center"/>
              <w:rPr>
                <w:sz w:val="22"/>
                <w:szCs w:val="22"/>
                <w:highlight w:val="green"/>
              </w:rPr>
            </w:pPr>
            <w:r w:rsidRPr="00BB3E61">
              <w:rPr>
                <w:sz w:val="22"/>
                <w:szCs w:val="22"/>
              </w:rPr>
              <w:t>2.1</w:t>
            </w:r>
          </w:p>
        </w:tc>
        <w:tc>
          <w:tcPr>
            <w:tcW w:w="7828" w:type="dxa"/>
            <w:gridSpan w:val="3"/>
          </w:tcPr>
          <w:p w14:paraId="6F4944BE" w14:textId="77777777" w:rsidR="00993FA4" w:rsidRPr="00BB3E61" w:rsidRDefault="00993FA4" w:rsidP="00822B31">
            <w:pPr>
              <w:widowControl w:val="0"/>
              <w:autoSpaceDE w:val="0"/>
              <w:autoSpaceDN w:val="0"/>
              <w:adjustRightInd w:val="0"/>
              <w:jc w:val="both"/>
              <w:rPr>
                <w:rFonts w:eastAsiaTheme="minorEastAsia"/>
                <w:i/>
                <w:sz w:val="22"/>
                <w:szCs w:val="22"/>
              </w:rPr>
            </w:pPr>
            <w:r w:rsidRPr="00BB3E61">
              <w:rPr>
                <w:rFonts w:eastAsiaTheme="minorEastAsia"/>
                <w:i/>
                <w:sz w:val="22"/>
                <w:szCs w:val="22"/>
              </w:rPr>
              <w:t>комитету транспорта и дорожного хозяйства Волгоградской области:</w:t>
            </w:r>
          </w:p>
        </w:tc>
        <w:tc>
          <w:tcPr>
            <w:tcW w:w="2126" w:type="dxa"/>
          </w:tcPr>
          <w:p w14:paraId="68DF317F" w14:textId="77777777" w:rsidR="00993FA4" w:rsidRPr="00BB3E61" w:rsidRDefault="00993FA4" w:rsidP="00F84EDE">
            <w:pPr>
              <w:jc w:val="center"/>
              <w:rPr>
                <w:sz w:val="22"/>
                <w:szCs w:val="22"/>
                <w:highlight w:val="green"/>
              </w:rPr>
            </w:pPr>
          </w:p>
        </w:tc>
        <w:tc>
          <w:tcPr>
            <w:tcW w:w="4253" w:type="dxa"/>
          </w:tcPr>
          <w:p w14:paraId="557AB45F" w14:textId="77777777" w:rsidR="00993FA4" w:rsidRPr="00BB3E61" w:rsidRDefault="00993FA4" w:rsidP="00171333">
            <w:pPr>
              <w:jc w:val="both"/>
              <w:outlineLvl w:val="0"/>
              <w:rPr>
                <w:sz w:val="22"/>
                <w:szCs w:val="22"/>
                <w:highlight w:val="green"/>
              </w:rPr>
            </w:pPr>
          </w:p>
        </w:tc>
      </w:tr>
      <w:tr w:rsidR="0058583C" w:rsidRPr="00BB3E61" w14:paraId="70B149EE" w14:textId="77777777" w:rsidTr="00555509">
        <w:tc>
          <w:tcPr>
            <w:tcW w:w="1069" w:type="dxa"/>
          </w:tcPr>
          <w:p w14:paraId="78AA494A" w14:textId="77777777" w:rsidR="0058583C" w:rsidRPr="00BB3E61" w:rsidRDefault="0058583C" w:rsidP="004907C3">
            <w:pPr>
              <w:jc w:val="center"/>
              <w:rPr>
                <w:sz w:val="22"/>
                <w:szCs w:val="22"/>
              </w:rPr>
            </w:pPr>
          </w:p>
        </w:tc>
        <w:tc>
          <w:tcPr>
            <w:tcW w:w="7828" w:type="dxa"/>
            <w:gridSpan w:val="3"/>
          </w:tcPr>
          <w:p w14:paraId="37CA8515" w14:textId="77777777" w:rsidR="0058583C" w:rsidRPr="00BB3E61" w:rsidRDefault="002E47CF" w:rsidP="00F15613">
            <w:pPr>
              <w:widowControl w:val="0"/>
              <w:autoSpaceDE w:val="0"/>
              <w:autoSpaceDN w:val="0"/>
              <w:adjustRightInd w:val="0"/>
              <w:jc w:val="both"/>
              <w:rPr>
                <w:rFonts w:eastAsiaTheme="minorEastAsia"/>
                <w:sz w:val="22"/>
                <w:szCs w:val="22"/>
              </w:rPr>
            </w:pPr>
            <w:r w:rsidRPr="00BB3E61">
              <w:rPr>
                <w:rFonts w:eastAsiaTheme="minorEastAsia"/>
                <w:sz w:val="22"/>
                <w:szCs w:val="22"/>
              </w:rPr>
              <w:t>В целях улучшения транспортного обслуживания населения Волгоградской области автомобильным транспортом в межмуниципальном и пригородном сообщении, развития отрасли пассажирских перевозок автомобильным транспортом и повышения эффективности использования бюджетных средств рассмотреть вопросы (при необходимости совместно с комитетом тарифного регулирования Волгоградской области):</w:t>
            </w:r>
          </w:p>
        </w:tc>
        <w:tc>
          <w:tcPr>
            <w:tcW w:w="2126" w:type="dxa"/>
          </w:tcPr>
          <w:p w14:paraId="6F60515D" w14:textId="77777777" w:rsidR="0058583C" w:rsidRPr="00BB3E61" w:rsidRDefault="0058583C" w:rsidP="00F84EDE">
            <w:pPr>
              <w:jc w:val="center"/>
              <w:rPr>
                <w:sz w:val="22"/>
                <w:szCs w:val="22"/>
                <w:highlight w:val="green"/>
              </w:rPr>
            </w:pPr>
          </w:p>
        </w:tc>
        <w:tc>
          <w:tcPr>
            <w:tcW w:w="4253" w:type="dxa"/>
          </w:tcPr>
          <w:p w14:paraId="5D1E5BB6" w14:textId="77777777" w:rsidR="0058583C" w:rsidRPr="00BB3E61" w:rsidRDefault="0058583C" w:rsidP="00171333">
            <w:pPr>
              <w:jc w:val="both"/>
              <w:outlineLvl w:val="0"/>
              <w:rPr>
                <w:sz w:val="22"/>
                <w:szCs w:val="22"/>
                <w:highlight w:val="green"/>
              </w:rPr>
            </w:pPr>
          </w:p>
        </w:tc>
      </w:tr>
      <w:tr w:rsidR="0058583C" w:rsidRPr="00BB3E61" w14:paraId="45CD108C" w14:textId="77777777" w:rsidTr="00555509">
        <w:tc>
          <w:tcPr>
            <w:tcW w:w="1069" w:type="dxa"/>
          </w:tcPr>
          <w:p w14:paraId="5C6E101E" w14:textId="77777777" w:rsidR="0058583C" w:rsidRPr="00BB3E61" w:rsidRDefault="002E24A8" w:rsidP="002E47CF">
            <w:pPr>
              <w:jc w:val="center"/>
              <w:rPr>
                <w:sz w:val="22"/>
                <w:szCs w:val="22"/>
              </w:rPr>
            </w:pPr>
            <w:r w:rsidRPr="00BB3E61">
              <w:rPr>
                <w:sz w:val="22"/>
                <w:szCs w:val="22"/>
              </w:rPr>
              <w:t>2.1.1.</w:t>
            </w:r>
          </w:p>
        </w:tc>
        <w:tc>
          <w:tcPr>
            <w:tcW w:w="7828" w:type="dxa"/>
            <w:gridSpan w:val="3"/>
          </w:tcPr>
          <w:p w14:paraId="056D3508" w14:textId="77777777" w:rsidR="0058583C" w:rsidRPr="00BB3E61" w:rsidRDefault="002E47CF" w:rsidP="00822B31">
            <w:pPr>
              <w:widowControl w:val="0"/>
              <w:autoSpaceDE w:val="0"/>
              <w:autoSpaceDN w:val="0"/>
              <w:adjustRightInd w:val="0"/>
              <w:jc w:val="both"/>
              <w:rPr>
                <w:rFonts w:eastAsiaTheme="minorEastAsia"/>
                <w:sz w:val="22"/>
                <w:szCs w:val="22"/>
              </w:rPr>
            </w:pPr>
            <w:r w:rsidRPr="00BB3E61">
              <w:rPr>
                <w:rFonts w:eastAsiaTheme="minorEastAsia"/>
                <w:sz w:val="22"/>
                <w:szCs w:val="22"/>
              </w:rPr>
              <w:t>О развитии в Волгоградской области сети межмуниципальных маршрутов регулярных перевозок пассажиров автомобильным транспортом в направлении:</w:t>
            </w:r>
          </w:p>
        </w:tc>
        <w:tc>
          <w:tcPr>
            <w:tcW w:w="2126" w:type="dxa"/>
          </w:tcPr>
          <w:p w14:paraId="4998171F" w14:textId="77777777" w:rsidR="0058583C" w:rsidRPr="00BB3E61" w:rsidRDefault="0058583C" w:rsidP="00F84EDE">
            <w:pPr>
              <w:jc w:val="center"/>
              <w:rPr>
                <w:sz w:val="22"/>
                <w:szCs w:val="22"/>
                <w:highlight w:val="green"/>
              </w:rPr>
            </w:pPr>
          </w:p>
        </w:tc>
        <w:tc>
          <w:tcPr>
            <w:tcW w:w="4253" w:type="dxa"/>
          </w:tcPr>
          <w:p w14:paraId="6ABBE856" w14:textId="77777777" w:rsidR="0058583C" w:rsidRPr="00BB3E61" w:rsidRDefault="0058583C" w:rsidP="00171333">
            <w:pPr>
              <w:jc w:val="both"/>
              <w:outlineLvl w:val="0"/>
              <w:rPr>
                <w:sz w:val="22"/>
                <w:szCs w:val="22"/>
                <w:highlight w:val="green"/>
              </w:rPr>
            </w:pPr>
          </w:p>
        </w:tc>
      </w:tr>
      <w:tr w:rsidR="002E24A8" w:rsidRPr="00BB3E61" w14:paraId="1A491222" w14:textId="77777777" w:rsidTr="00555509">
        <w:tc>
          <w:tcPr>
            <w:tcW w:w="1069" w:type="dxa"/>
          </w:tcPr>
          <w:p w14:paraId="67009483" w14:textId="77777777" w:rsidR="002E24A8" w:rsidRPr="00BB3E61" w:rsidRDefault="002E24A8" w:rsidP="00993FA4">
            <w:pPr>
              <w:jc w:val="center"/>
              <w:rPr>
                <w:sz w:val="22"/>
                <w:szCs w:val="22"/>
              </w:rPr>
            </w:pPr>
            <w:r w:rsidRPr="00BB3E61">
              <w:rPr>
                <w:sz w:val="22"/>
                <w:szCs w:val="22"/>
              </w:rPr>
              <w:t>2.</w:t>
            </w:r>
            <w:r>
              <w:rPr>
                <w:sz w:val="22"/>
                <w:szCs w:val="22"/>
              </w:rPr>
              <w:t>1.1.1</w:t>
            </w:r>
            <w:r w:rsidRPr="00BB3E61">
              <w:rPr>
                <w:sz w:val="22"/>
                <w:szCs w:val="22"/>
              </w:rPr>
              <w:t>.</w:t>
            </w:r>
          </w:p>
        </w:tc>
        <w:tc>
          <w:tcPr>
            <w:tcW w:w="7828" w:type="dxa"/>
            <w:gridSpan w:val="3"/>
          </w:tcPr>
          <w:p w14:paraId="1C4E54A3" w14:textId="77777777" w:rsidR="002E24A8" w:rsidRPr="00BB3E61" w:rsidRDefault="002E24A8" w:rsidP="00822B31">
            <w:pPr>
              <w:widowControl w:val="0"/>
              <w:autoSpaceDE w:val="0"/>
              <w:autoSpaceDN w:val="0"/>
              <w:adjustRightInd w:val="0"/>
              <w:jc w:val="both"/>
              <w:rPr>
                <w:sz w:val="22"/>
                <w:szCs w:val="22"/>
              </w:rPr>
            </w:pPr>
            <w:r w:rsidRPr="00BB3E61">
              <w:rPr>
                <w:sz w:val="22"/>
                <w:szCs w:val="22"/>
              </w:rPr>
              <w:t>-создания оптимальной схемы межмуниципальных маршрутов регулярных перевозок пассажиров автомобильным транспортом по регулируемым и нерегулируемым тарифам в целях минимизации дублирования маршрутов, увеличения пассажирооборота на оставшихся (вводимых) маршрутах по регулируемым тарифам и сокращения объёмов бюджетных расходов на финансовое обеспечение таких перевозок;</w:t>
            </w:r>
          </w:p>
        </w:tc>
        <w:tc>
          <w:tcPr>
            <w:tcW w:w="2126" w:type="dxa"/>
          </w:tcPr>
          <w:p w14:paraId="0411AC0A" w14:textId="77777777" w:rsidR="002E24A8" w:rsidRPr="00BB3E61" w:rsidRDefault="002E24A8" w:rsidP="00F84EDE">
            <w:pPr>
              <w:jc w:val="center"/>
              <w:rPr>
                <w:b/>
                <w:i/>
                <w:sz w:val="22"/>
                <w:szCs w:val="22"/>
              </w:rPr>
            </w:pPr>
            <w:r w:rsidRPr="00BB3E61">
              <w:rPr>
                <w:b/>
                <w:i/>
                <w:sz w:val="22"/>
                <w:szCs w:val="22"/>
              </w:rPr>
              <w:t>В стадии рассмотрения</w:t>
            </w:r>
          </w:p>
        </w:tc>
        <w:tc>
          <w:tcPr>
            <w:tcW w:w="4253" w:type="dxa"/>
            <w:vMerge w:val="restart"/>
          </w:tcPr>
          <w:p w14:paraId="35019F4D" w14:textId="77777777" w:rsidR="002E24A8" w:rsidRPr="00667475" w:rsidRDefault="002E24A8" w:rsidP="00171333">
            <w:pPr>
              <w:jc w:val="both"/>
              <w:outlineLvl w:val="0"/>
              <w:rPr>
                <w:sz w:val="22"/>
                <w:szCs w:val="22"/>
                <w:highlight w:val="green"/>
              </w:rPr>
            </w:pPr>
            <w:r w:rsidRPr="00667475">
              <w:rPr>
                <w:sz w:val="22"/>
                <w:szCs w:val="22"/>
              </w:rPr>
              <w:t>Проводится анализ и детальная проработка предложений.</w:t>
            </w:r>
          </w:p>
        </w:tc>
      </w:tr>
      <w:tr w:rsidR="002E24A8" w:rsidRPr="00BB3E61" w14:paraId="10DD6890" w14:textId="77777777" w:rsidTr="00555509">
        <w:tc>
          <w:tcPr>
            <w:tcW w:w="1069" w:type="dxa"/>
          </w:tcPr>
          <w:p w14:paraId="00496EEF" w14:textId="77777777" w:rsidR="002E24A8" w:rsidRPr="00BB3E61" w:rsidRDefault="002E24A8" w:rsidP="00993FA4">
            <w:pPr>
              <w:jc w:val="center"/>
              <w:rPr>
                <w:sz w:val="22"/>
                <w:szCs w:val="22"/>
                <w:highlight w:val="green"/>
              </w:rPr>
            </w:pPr>
            <w:r>
              <w:rPr>
                <w:sz w:val="22"/>
                <w:szCs w:val="22"/>
              </w:rPr>
              <w:t>2.1.1</w:t>
            </w:r>
            <w:r w:rsidRPr="00BB3E61">
              <w:rPr>
                <w:sz w:val="22"/>
                <w:szCs w:val="22"/>
              </w:rPr>
              <w:t>.</w:t>
            </w:r>
            <w:r>
              <w:rPr>
                <w:sz w:val="22"/>
                <w:szCs w:val="22"/>
              </w:rPr>
              <w:t>2.</w:t>
            </w:r>
          </w:p>
        </w:tc>
        <w:tc>
          <w:tcPr>
            <w:tcW w:w="7828" w:type="dxa"/>
            <w:gridSpan w:val="3"/>
          </w:tcPr>
          <w:p w14:paraId="1C316C5E" w14:textId="77777777" w:rsidR="002E24A8" w:rsidRPr="00BB3E61" w:rsidRDefault="002E24A8" w:rsidP="00822B31">
            <w:pPr>
              <w:widowControl w:val="0"/>
              <w:autoSpaceDE w:val="0"/>
              <w:autoSpaceDN w:val="0"/>
              <w:adjustRightInd w:val="0"/>
              <w:jc w:val="both"/>
              <w:rPr>
                <w:sz w:val="22"/>
                <w:szCs w:val="22"/>
                <w:highlight w:val="green"/>
              </w:rPr>
            </w:pPr>
            <w:r w:rsidRPr="00BB3E61">
              <w:rPr>
                <w:sz w:val="22"/>
                <w:szCs w:val="22"/>
              </w:rPr>
              <w:t>-внедрения системы предоставления отдельным категориям граждан льгот на проезд при осуществлении регулярных перевозок по нерегулируемым тарифам по межмуниципальным маршрутам регулярных перевозок за счет средств областного бюджета при отмене маршрутов по регулируемым тарифам.</w:t>
            </w:r>
          </w:p>
        </w:tc>
        <w:tc>
          <w:tcPr>
            <w:tcW w:w="2126" w:type="dxa"/>
          </w:tcPr>
          <w:p w14:paraId="2F1705B4" w14:textId="77777777" w:rsidR="002E24A8" w:rsidRPr="00BB3E61" w:rsidRDefault="002E24A8" w:rsidP="00F84EDE">
            <w:pPr>
              <w:jc w:val="center"/>
              <w:rPr>
                <w:sz w:val="22"/>
                <w:szCs w:val="22"/>
                <w:highlight w:val="green"/>
              </w:rPr>
            </w:pPr>
            <w:r w:rsidRPr="00BB3E61">
              <w:rPr>
                <w:b/>
                <w:i/>
                <w:sz w:val="22"/>
                <w:szCs w:val="22"/>
              </w:rPr>
              <w:t>В стадии рассмотрения</w:t>
            </w:r>
          </w:p>
        </w:tc>
        <w:tc>
          <w:tcPr>
            <w:tcW w:w="4253" w:type="dxa"/>
            <w:vMerge/>
          </w:tcPr>
          <w:p w14:paraId="21428B0E" w14:textId="77777777" w:rsidR="002E24A8" w:rsidRPr="00667475" w:rsidRDefault="002E24A8" w:rsidP="00171333">
            <w:pPr>
              <w:jc w:val="both"/>
              <w:outlineLvl w:val="0"/>
              <w:rPr>
                <w:sz w:val="22"/>
                <w:szCs w:val="22"/>
                <w:highlight w:val="green"/>
              </w:rPr>
            </w:pPr>
          </w:p>
        </w:tc>
      </w:tr>
      <w:tr w:rsidR="0058583C" w:rsidRPr="00BB3E61" w14:paraId="5C2FCE1C" w14:textId="77777777" w:rsidTr="00555509">
        <w:tc>
          <w:tcPr>
            <w:tcW w:w="1069" w:type="dxa"/>
          </w:tcPr>
          <w:p w14:paraId="190112F0" w14:textId="77777777" w:rsidR="0058583C" w:rsidRPr="00BB3E61" w:rsidRDefault="002E47CF" w:rsidP="004907C3">
            <w:pPr>
              <w:jc w:val="center"/>
              <w:rPr>
                <w:sz w:val="22"/>
                <w:szCs w:val="22"/>
                <w:highlight w:val="green"/>
              </w:rPr>
            </w:pPr>
            <w:r w:rsidRPr="00BB3E61">
              <w:rPr>
                <w:sz w:val="22"/>
                <w:szCs w:val="22"/>
              </w:rPr>
              <w:t>2.</w:t>
            </w:r>
            <w:r w:rsidR="00993FA4" w:rsidRPr="00BB3E61">
              <w:rPr>
                <w:sz w:val="22"/>
                <w:szCs w:val="22"/>
              </w:rPr>
              <w:t>1.</w:t>
            </w:r>
            <w:r w:rsidRPr="00BB3E61">
              <w:rPr>
                <w:sz w:val="22"/>
                <w:szCs w:val="22"/>
              </w:rPr>
              <w:t>2.</w:t>
            </w:r>
          </w:p>
        </w:tc>
        <w:tc>
          <w:tcPr>
            <w:tcW w:w="7828" w:type="dxa"/>
            <w:gridSpan w:val="3"/>
          </w:tcPr>
          <w:p w14:paraId="5940449F" w14:textId="77777777" w:rsidR="0058583C" w:rsidRPr="00BB3E61" w:rsidRDefault="002E47CF" w:rsidP="00822B31">
            <w:pPr>
              <w:widowControl w:val="0"/>
              <w:autoSpaceDE w:val="0"/>
              <w:autoSpaceDN w:val="0"/>
              <w:adjustRightInd w:val="0"/>
              <w:jc w:val="both"/>
              <w:rPr>
                <w:rFonts w:eastAsiaTheme="minorHAnsi"/>
                <w:sz w:val="22"/>
                <w:szCs w:val="22"/>
                <w:highlight w:val="green"/>
              </w:rPr>
            </w:pPr>
            <w:r w:rsidRPr="00BB3E61">
              <w:rPr>
                <w:rFonts w:eastAsiaTheme="minorHAnsi"/>
                <w:sz w:val="22"/>
                <w:szCs w:val="22"/>
              </w:rPr>
              <w:t>Об инициировании пересмотра на 2020 год экономически обоснованных тарифов на услуги по регулярным перевозкам пассажиров автомобильным транспортом в межмуниципальном сообщении на территории Волгоградской области в целях определения нормативов субсидирования для приведения их в соответствие с экономическими реалиями.</w:t>
            </w:r>
          </w:p>
        </w:tc>
        <w:tc>
          <w:tcPr>
            <w:tcW w:w="2126" w:type="dxa"/>
          </w:tcPr>
          <w:p w14:paraId="119573E3" w14:textId="77777777" w:rsidR="0058583C" w:rsidRPr="00BB3E61" w:rsidRDefault="002E47CF" w:rsidP="00F84EDE">
            <w:pPr>
              <w:jc w:val="center"/>
              <w:rPr>
                <w:sz w:val="22"/>
                <w:szCs w:val="22"/>
                <w:highlight w:val="green"/>
              </w:rPr>
            </w:pPr>
            <w:r w:rsidRPr="00BB3E61">
              <w:rPr>
                <w:b/>
                <w:i/>
                <w:sz w:val="22"/>
                <w:szCs w:val="22"/>
              </w:rPr>
              <w:t>В стадии рассмотрения</w:t>
            </w:r>
          </w:p>
        </w:tc>
        <w:tc>
          <w:tcPr>
            <w:tcW w:w="4253" w:type="dxa"/>
          </w:tcPr>
          <w:p w14:paraId="2D8B8310" w14:textId="77777777" w:rsidR="0058583C" w:rsidRPr="00667475" w:rsidRDefault="002E24A8" w:rsidP="00171333">
            <w:pPr>
              <w:jc w:val="both"/>
              <w:outlineLvl w:val="0"/>
              <w:rPr>
                <w:sz w:val="22"/>
                <w:szCs w:val="22"/>
                <w:highlight w:val="green"/>
              </w:rPr>
            </w:pPr>
            <w:r w:rsidRPr="00667475">
              <w:rPr>
                <w:sz w:val="22"/>
                <w:szCs w:val="22"/>
              </w:rPr>
              <w:t>Проводится анализ и детальная проработка предложений.</w:t>
            </w:r>
          </w:p>
        </w:tc>
      </w:tr>
      <w:tr w:rsidR="0058583C" w:rsidRPr="00BB3E61" w14:paraId="66408646" w14:textId="77777777" w:rsidTr="00555509">
        <w:tc>
          <w:tcPr>
            <w:tcW w:w="1069" w:type="dxa"/>
          </w:tcPr>
          <w:p w14:paraId="3102E516" w14:textId="77777777" w:rsidR="0058583C" w:rsidRPr="00BB3E61" w:rsidRDefault="002E47CF" w:rsidP="004907C3">
            <w:pPr>
              <w:jc w:val="center"/>
              <w:rPr>
                <w:sz w:val="22"/>
                <w:szCs w:val="22"/>
                <w:highlight w:val="green"/>
              </w:rPr>
            </w:pPr>
            <w:r w:rsidRPr="00BB3E61">
              <w:rPr>
                <w:sz w:val="22"/>
                <w:szCs w:val="22"/>
              </w:rPr>
              <w:t>2.</w:t>
            </w:r>
            <w:r w:rsidR="00993FA4" w:rsidRPr="00BB3E61">
              <w:rPr>
                <w:sz w:val="22"/>
                <w:szCs w:val="22"/>
              </w:rPr>
              <w:t>1.</w:t>
            </w:r>
            <w:r w:rsidRPr="00BB3E61">
              <w:rPr>
                <w:sz w:val="22"/>
                <w:szCs w:val="22"/>
              </w:rPr>
              <w:t>3.</w:t>
            </w:r>
          </w:p>
        </w:tc>
        <w:tc>
          <w:tcPr>
            <w:tcW w:w="7828" w:type="dxa"/>
            <w:gridSpan w:val="3"/>
          </w:tcPr>
          <w:p w14:paraId="571B3975" w14:textId="77777777" w:rsidR="0058583C" w:rsidRPr="00BB3E61" w:rsidRDefault="002E47CF" w:rsidP="00822B31">
            <w:pPr>
              <w:widowControl w:val="0"/>
              <w:autoSpaceDE w:val="0"/>
              <w:autoSpaceDN w:val="0"/>
              <w:adjustRightInd w:val="0"/>
              <w:jc w:val="both"/>
              <w:rPr>
                <w:sz w:val="22"/>
                <w:szCs w:val="22"/>
                <w:highlight w:val="green"/>
              </w:rPr>
            </w:pPr>
            <w:r w:rsidRPr="00BB3E61">
              <w:rPr>
                <w:sz w:val="22"/>
                <w:szCs w:val="22"/>
              </w:rPr>
              <w:t>О пересмотре величины критерия доступности транспортных услуг для населения при организации регулярных перевозок пассажиров автомобильным транспортом по межмуниципальным маршрутам в Волгоградской области.</w:t>
            </w:r>
          </w:p>
        </w:tc>
        <w:tc>
          <w:tcPr>
            <w:tcW w:w="2126" w:type="dxa"/>
          </w:tcPr>
          <w:p w14:paraId="4A782DBF" w14:textId="77777777" w:rsidR="0058583C" w:rsidRPr="00BB3E61" w:rsidRDefault="002E47CF" w:rsidP="00F84EDE">
            <w:pPr>
              <w:jc w:val="center"/>
              <w:rPr>
                <w:sz w:val="22"/>
                <w:szCs w:val="22"/>
                <w:highlight w:val="green"/>
              </w:rPr>
            </w:pPr>
            <w:r w:rsidRPr="00BB3E61">
              <w:rPr>
                <w:b/>
                <w:i/>
                <w:sz w:val="22"/>
                <w:szCs w:val="22"/>
              </w:rPr>
              <w:t>В стадии рассмотрения</w:t>
            </w:r>
          </w:p>
        </w:tc>
        <w:tc>
          <w:tcPr>
            <w:tcW w:w="4253" w:type="dxa"/>
          </w:tcPr>
          <w:p w14:paraId="7F7FD5F8" w14:textId="77777777" w:rsidR="0058583C" w:rsidRPr="00667475" w:rsidRDefault="00933AF6" w:rsidP="00171333">
            <w:pPr>
              <w:jc w:val="both"/>
              <w:outlineLvl w:val="0"/>
              <w:rPr>
                <w:sz w:val="22"/>
                <w:szCs w:val="22"/>
                <w:highlight w:val="green"/>
              </w:rPr>
            </w:pPr>
            <w:r w:rsidRPr="00667475">
              <w:rPr>
                <w:sz w:val="22"/>
                <w:szCs w:val="22"/>
              </w:rPr>
              <w:t>Проводится анализ и детальная проработка предложений.</w:t>
            </w:r>
          </w:p>
        </w:tc>
      </w:tr>
      <w:tr w:rsidR="002E24A8" w:rsidRPr="00BB3E61" w14:paraId="744D37A1" w14:textId="77777777" w:rsidTr="00555509">
        <w:tc>
          <w:tcPr>
            <w:tcW w:w="1069" w:type="dxa"/>
          </w:tcPr>
          <w:p w14:paraId="546C1CF2" w14:textId="77777777" w:rsidR="002E24A8" w:rsidRPr="00BB3E61" w:rsidRDefault="002E24A8" w:rsidP="004907C3">
            <w:pPr>
              <w:jc w:val="center"/>
              <w:rPr>
                <w:sz w:val="22"/>
                <w:szCs w:val="22"/>
              </w:rPr>
            </w:pPr>
            <w:r w:rsidRPr="00BB3E61">
              <w:rPr>
                <w:sz w:val="22"/>
                <w:szCs w:val="22"/>
              </w:rPr>
              <w:lastRenderedPageBreak/>
              <w:t>2.1.4.</w:t>
            </w:r>
          </w:p>
        </w:tc>
        <w:tc>
          <w:tcPr>
            <w:tcW w:w="7828" w:type="dxa"/>
            <w:gridSpan w:val="3"/>
          </w:tcPr>
          <w:p w14:paraId="529F50DF" w14:textId="77777777" w:rsidR="002E24A8" w:rsidRPr="00BB3E61" w:rsidRDefault="002E24A8" w:rsidP="00822B31">
            <w:pPr>
              <w:widowControl w:val="0"/>
              <w:autoSpaceDE w:val="0"/>
              <w:autoSpaceDN w:val="0"/>
              <w:adjustRightInd w:val="0"/>
              <w:jc w:val="both"/>
              <w:rPr>
                <w:sz w:val="22"/>
                <w:szCs w:val="22"/>
                <w:highlight w:val="green"/>
              </w:rPr>
            </w:pPr>
            <w:r w:rsidRPr="00BB3E61">
              <w:rPr>
                <w:sz w:val="22"/>
                <w:szCs w:val="22"/>
              </w:rPr>
              <w:t>Об инициировании увеличения регулируемых тарифов на перевозки по межмуниципальным маршрутам регулярных перевозок, соответствующих критерию доступности транспортных услуг для населения.</w:t>
            </w:r>
          </w:p>
        </w:tc>
        <w:tc>
          <w:tcPr>
            <w:tcW w:w="2126" w:type="dxa"/>
          </w:tcPr>
          <w:p w14:paraId="44EE5680" w14:textId="77777777" w:rsidR="002E24A8" w:rsidRPr="00BB3E61" w:rsidRDefault="002E24A8" w:rsidP="00F84EDE">
            <w:pPr>
              <w:jc w:val="center"/>
              <w:rPr>
                <w:sz w:val="22"/>
                <w:szCs w:val="22"/>
                <w:highlight w:val="green"/>
              </w:rPr>
            </w:pPr>
            <w:r w:rsidRPr="00BB3E61">
              <w:rPr>
                <w:b/>
                <w:i/>
                <w:sz w:val="22"/>
                <w:szCs w:val="22"/>
              </w:rPr>
              <w:t>В стадии рассмотрения</w:t>
            </w:r>
          </w:p>
        </w:tc>
        <w:tc>
          <w:tcPr>
            <w:tcW w:w="4253" w:type="dxa"/>
          </w:tcPr>
          <w:p w14:paraId="06793E07" w14:textId="77777777" w:rsidR="002E24A8" w:rsidRPr="00667475" w:rsidRDefault="002E24A8">
            <w:r w:rsidRPr="00667475">
              <w:rPr>
                <w:sz w:val="22"/>
                <w:szCs w:val="22"/>
              </w:rPr>
              <w:t>Проводится анализ и детальная проработка предложений.</w:t>
            </w:r>
          </w:p>
        </w:tc>
      </w:tr>
      <w:tr w:rsidR="002E24A8" w:rsidRPr="00BB3E61" w14:paraId="5E9DE613" w14:textId="77777777" w:rsidTr="00555509">
        <w:tc>
          <w:tcPr>
            <w:tcW w:w="1069" w:type="dxa"/>
          </w:tcPr>
          <w:p w14:paraId="515C1851" w14:textId="77777777" w:rsidR="002E24A8" w:rsidRPr="00BB3E61" w:rsidRDefault="002E24A8" w:rsidP="004907C3">
            <w:pPr>
              <w:jc w:val="center"/>
              <w:rPr>
                <w:sz w:val="22"/>
                <w:szCs w:val="22"/>
              </w:rPr>
            </w:pPr>
            <w:r w:rsidRPr="00BB3E61">
              <w:rPr>
                <w:sz w:val="22"/>
                <w:szCs w:val="22"/>
              </w:rPr>
              <w:t>2.1.5.</w:t>
            </w:r>
          </w:p>
        </w:tc>
        <w:tc>
          <w:tcPr>
            <w:tcW w:w="7828" w:type="dxa"/>
            <w:gridSpan w:val="3"/>
          </w:tcPr>
          <w:p w14:paraId="551DCCF1" w14:textId="77777777" w:rsidR="002E24A8" w:rsidRPr="00BB3E61" w:rsidRDefault="002E24A8" w:rsidP="00822B31">
            <w:pPr>
              <w:widowControl w:val="0"/>
              <w:autoSpaceDE w:val="0"/>
              <w:autoSpaceDN w:val="0"/>
              <w:adjustRightInd w:val="0"/>
              <w:jc w:val="both"/>
              <w:rPr>
                <w:sz w:val="22"/>
                <w:szCs w:val="22"/>
                <w:highlight w:val="green"/>
              </w:rPr>
            </w:pPr>
            <w:r w:rsidRPr="00BB3E61">
              <w:rPr>
                <w:sz w:val="22"/>
                <w:szCs w:val="22"/>
              </w:rPr>
              <w:t>Об усовершенствовании нормативно-правовой базы Волгоградской области, регулирующей вопросы развития регулярных перевозок пассажиров автомобильным транспортом по межмуниципальным маршрутам, в направлении обеспечения её согласованности, комплексности, прозрачности и последовательности решения вопросов развития этой сферы.</w:t>
            </w:r>
          </w:p>
        </w:tc>
        <w:tc>
          <w:tcPr>
            <w:tcW w:w="2126" w:type="dxa"/>
          </w:tcPr>
          <w:p w14:paraId="734C1A81" w14:textId="77777777" w:rsidR="002E24A8" w:rsidRPr="00BB3E61" w:rsidRDefault="002E24A8" w:rsidP="00F84EDE">
            <w:pPr>
              <w:jc w:val="center"/>
              <w:rPr>
                <w:sz w:val="22"/>
                <w:szCs w:val="22"/>
                <w:highlight w:val="green"/>
              </w:rPr>
            </w:pPr>
            <w:r w:rsidRPr="00BB3E61">
              <w:rPr>
                <w:b/>
                <w:i/>
                <w:sz w:val="22"/>
                <w:szCs w:val="22"/>
              </w:rPr>
              <w:t>В стадии рассмотрения</w:t>
            </w:r>
          </w:p>
        </w:tc>
        <w:tc>
          <w:tcPr>
            <w:tcW w:w="4253" w:type="dxa"/>
          </w:tcPr>
          <w:p w14:paraId="49A1C8B7" w14:textId="77777777" w:rsidR="002E24A8" w:rsidRPr="00667475" w:rsidRDefault="002E24A8">
            <w:r w:rsidRPr="00667475">
              <w:rPr>
                <w:sz w:val="22"/>
                <w:szCs w:val="22"/>
              </w:rPr>
              <w:t>Проводится анализ и детальная проработка предложений.</w:t>
            </w:r>
          </w:p>
        </w:tc>
      </w:tr>
      <w:tr w:rsidR="0058583C" w:rsidRPr="00BB3E61" w14:paraId="22610F4A" w14:textId="77777777" w:rsidTr="00555509">
        <w:tc>
          <w:tcPr>
            <w:tcW w:w="1069" w:type="dxa"/>
          </w:tcPr>
          <w:p w14:paraId="6A905FAF" w14:textId="77777777" w:rsidR="0058583C" w:rsidRPr="00BB3E61" w:rsidRDefault="002E47CF" w:rsidP="004907C3">
            <w:pPr>
              <w:jc w:val="center"/>
              <w:rPr>
                <w:sz w:val="22"/>
                <w:szCs w:val="22"/>
              </w:rPr>
            </w:pPr>
            <w:r w:rsidRPr="00BB3E61">
              <w:rPr>
                <w:sz w:val="22"/>
                <w:szCs w:val="22"/>
              </w:rPr>
              <w:t>2.</w:t>
            </w:r>
            <w:r w:rsidR="00993FA4" w:rsidRPr="00BB3E61">
              <w:rPr>
                <w:sz w:val="22"/>
                <w:szCs w:val="22"/>
              </w:rPr>
              <w:t>1.</w:t>
            </w:r>
            <w:r w:rsidRPr="00BB3E61">
              <w:rPr>
                <w:sz w:val="22"/>
                <w:szCs w:val="22"/>
              </w:rPr>
              <w:t>6.</w:t>
            </w:r>
          </w:p>
        </w:tc>
        <w:tc>
          <w:tcPr>
            <w:tcW w:w="7828" w:type="dxa"/>
            <w:gridSpan w:val="3"/>
          </w:tcPr>
          <w:p w14:paraId="3FB3B549" w14:textId="77777777" w:rsidR="0058583C" w:rsidRPr="00BB3E61" w:rsidRDefault="002E47CF" w:rsidP="00822B31">
            <w:pPr>
              <w:widowControl w:val="0"/>
              <w:autoSpaceDE w:val="0"/>
              <w:autoSpaceDN w:val="0"/>
              <w:adjustRightInd w:val="0"/>
              <w:jc w:val="both"/>
              <w:rPr>
                <w:sz w:val="22"/>
                <w:szCs w:val="22"/>
                <w:highlight w:val="green"/>
              </w:rPr>
            </w:pPr>
            <w:r w:rsidRPr="00BB3E61">
              <w:rPr>
                <w:sz w:val="22"/>
                <w:szCs w:val="22"/>
              </w:rPr>
              <w:t>Обратиться в Министерство транспорта Российской Федерации за разъяснениями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в условиях безвозмездной передачи транспортных средств, приобретённых за счёт бюджета, отдельным перевозчикам.</w:t>
            </w:r>
          </w:p>
        </w:tc>
        <w:tc>
          <w:tcPr>
            <w:tcW w:w="2126" w:type="dxa"/>
          </w:tcPr>
          <w:p w14:paraId="6C3E7CE5" w14:textId="77777777" w:rsidR="0058583C" w:rsidRPr="00BB3E61" w:rsidRDefault="002E47CF" w:rsidP="00F84EDE">
            <w:pPr>
              <w:jc w:val="center"/>
              <w:rPr>
                <w:b/>
                <w:i/>
                <w:sz w:val="22"/>
                <w:szCs w:val="22"/>
              </w:rPr>
            </w:pPr>
            <w:r w:rsidRPr="00BB3E61">
              <w:rPr>
                <w:b/>
                <w:i/>
                <w:sz w:val="22"/>
                <w:szCs w:val="22"/>
              </w:rPr>
              <w:t>Выполнено</w:t>
            </w:r>
          </w:p>
        </w:tc>
        <w:tc>
          <w:tcPr>
            <w:tcW w:w="4253" w:type="dxa"/>
          </w:tcPr>
          <w:p w14:paraId="344A530E" w14:textId="77777777" w:rsidR="0058583C" w:rsidRPr="00BB3E61" w:rsidRDefault="00620E20" w:rsidP="004508B0">
            <w:pPr>
              <w:jc w:val="both"/>
              <w:outlineLvl w:val="0"/>
              <w:rPr>
                <w:sz w:val="22"/>
                <w:szCs w:val="22"/>
                <w:highlight w:val="green"/>
              </w:rPr>
            </w:pPr>
            <w:proofErr w:type="spellStart"/>
            <w:r w:rsidRPr="00BB3E61">
              <w:rPr>
                <w:sz w:val="22"/>
                <w:szCs w:val="22"/>
              </w:rPr>
              <w:t>Облкомдортранс</w:t>
            </w:r>
            <w:r w:rsidR="004508B0" w:rsidRPr="00BB3E61">
              <w:rPr>
                <w:sz w:val="22"/>
                <w:szCs w:val="22"/>
              </w:rPr>
              <w:t>ом</w:t>
            </w:r>
            <w:proofErr w:type="spellEnd"/>
            <w:r w:rsidRPr="00BB3E61">
              <w:rPr>
                <w:sz w:val="22"/>
                <w:szCs w:val="22"/>
              </w:rPr>
              <w:t xml:space="preserve"> </w:t>
            </w:r>
            <w:r w:rsidR="002E47CF" w:rsidRPr="00BB3E61">
              <w:rPr>
                <w:sz w:val="22"/>
                <w:szCs w:val="22"/>
              </w:rPr>
              <w:t>направлено письмо</w:t>
            </w:r>
            <w:r w:rsidRPr="00BB3E61">
              <w:rPr>
                <w:sz w:val="22"/>
                <w:szCs w:val="22"/>
              </w:rPr>
              <w:t xml:space="preserve"> в Минтранс</w:t>
            </w:r>
            <w:r w:rsidR="002E47CF" w:rsidRPr="00BB3E61">
              <w:rPr>
                <w:sz w:val="22"/>
                <w:szCs w:val="22"/>
              </w:rPr>
              <w:t xml:space="preserve"> </w:t>
            </w:r>
            <w:r w:rsidR="004508B0" w:rsidRPr="00BB3E61">
              <w:rPr>
                <w:sz w:val="22"/>
                <w:szCs w:val="22"/>
              </w:rPr>
              <w:t xml:space="preserve">России </w:t>
            </w:r>
            <w:r w:rsidR="002E47CF" w:rsidRPr="00BB3E61">
              <w:rPr>
                <w:sz w:val="22"/>
                <w:szCs w:val="22"/>
              </w:rPr>
              <w:t xml:space="preserve">о </w:t>
            </w:r>
            <w:r w:rsidRPr="00BB3E61">
              <w:rPr>
                <w:sz w:val="22"/>
                <w:szCs w:val="22"/>
              </w:rPr>
              <w:t xml:space="preserve">предоставлении </w:t>
            </w:r>
            <w:r w:rsidR="002E47CF" w:rsidRPr="00BB3E61">
              <w:rPr>
                <w:sz w:val="22"/>
                <w:szCs w:val="22"/>
              </w:rPr>
              <w:t>разъяснени</w:t>
            </w:r>
            <w:r w:rsidRPr="00BB3E61">
              <w:rPr>
                <w:sz w:val="22"/>
                <w:szCs w:val="22"/>
              </w:rPr>
              <w:t>й</w:t>
            </w:r>
            <w:r w:rsidR="004508B0" w:rsidRPr="00BB3E61">
              <w:rPr>
                <w:sz w:val="22"/>
                <w:szCs w:val="22"/>
              </w:rPr>
              <w:t>.</w:t>
            </w:r>
            <w:r w:rsidRPr="00BB3E61">
              <w:rPr>
                <w:sz w:val="22"/>
                <w:szCs w:val="22"/>
              </w:rPr>
              <w:t xml:space="preserve"> </w:t>
            </w:r>
            <w:r w:rsidR="002E47CF" w:rsidRPr="00BB3E61">
              <w:rPr>
                <w:sz w:val="22"/>
                <w:szCs w:val="22"/>
              </w:rPr>
              <w:t xml:space="preserve">По результатам рассмотрения </w:t>
            </w:r>
            <w:r w:rsidRPr="00BB3E61">
              <w:rPr>
                <w:sz w:val="22"/>
                <w:szCs w:val="22"/>
              </w:rPr>
              <w:t>ответа Минтранса Р</w:t>
            </w:r>
            <w:r w:rsidR="004508B0" w:rsidRPr="00BB3E61">
              <w:rPr>
                <w:sz w:val="22"/>
                <w:szCs w:val="22"/>
              </w:rPr>
              <w:t>оссии КСП</w:t>
            </w:r>
            <w:r w:rsidRPr="00BB3E61">
              <w:rPr>
                <w:sz w:val="22"/>
                <w:szCs w:val="22"/>
              </w:rPr>
              <w:t xml:space="preserve"> </w:t>
            </w:r>
            <w:r w:rsidR="002E47CF" w:rsidRPr="00BB3E61">
              <w:rPr>
                <w:sz w:val="22"/>
                <w:szCs w:val="22"/>
              </w:rPr>
              <w:t xml:space="preserve">направлено письмо в </w:t>
            </w:r>
            <w:proofErr w:type="spellStart"/>
            <w:r w:rsidR="004508B0" w:rsidRPr="00BB3E61">
              <w:rPr>
                <w:sz w:val="22"/>
                <w:szCs w:val="22"/>
              </w:rPr>
              <w:t>Облкомдортранс</w:t>
            </w:r>
            <w:proofErr w:type="spellEnd"/>
            <w:r w:rsidR="002E47CF" w:rsidRPr="00BB3E61">
              <w:rPr>
                <w:sz w:val="22"/>
                <w:szCs w:val="22"/>
              </w:rPr>
              <w:t xml:space="preserve"> об уменьшении цены ко</w:t>
            </w:r>
            <w:r w:rsidRPr="00BB3E61">
              <w:rPr>
                <w:sz w:val="22"/>
                <w:szCs w:val="22"/>
              </w:rPr>
              <w:t>н</w:t>
            </w:r>
            <w:r w:rsidR="002E47CF" w:rsidRPr="00BB3E61">
              <w:rPr>
                <w:sz w:val="22"/>
                <w:szCs w:val="22"/>
              </w:rPr>
              <w:t xml:space="preserve">трактов и в Минтранс </w:t>
            </w:r>
            <w:r w:rsidR="004508B0" w:rsidRPr="00BB3E61">
              <w:rPr>
                <w:sz w:val="22"/>
                <w:szCs w:val="22"/>
              </w:rPr>
              <w:t xml:space="preserve">России с предложением </w:t>
            </w:r>
            <w:r w:rsidR="002E47CF" w:rsidRPr="00BB3E61">
              <w:rPr>
                <w:sz w:val="22"/>
                <w:szCs w:val="22"/>
              </w:rPr>
              <w:t>о внесении положений об уменьшении цены конт</w:t>
            </w:r>
            <w:r w:rsidR="00E254FE">
              <w:rPr>
                <w:sz w:val="22"/>
                <w:szCs w:val="22"/>
              </w:rPr>
              <w:t>рактов в типовые контракты, утвержденные</w:t>
            </w:r>
            <w:r w:rsidR="002E47CF" w:rsidRPr="00BB3E61">
              <w:rPr>
                <w:sz w:val="22"/>
                <w:szCs w:val="22"/>
              </w:rPr>
              <w:t xml:space="preserve"> Минтрансом России</w:t>
            </w:r>
            <w:r w:rsidR="004508B0" w:rsidRPr="00BB3E61">
              <w:rPr>
                <w:sz w:val="22"/>
                <w:szCs w:val="22"/>
              </w:rPr>
              <w:t>.</w:t>
            </w:r>
          </w:p>
        </w:tc>
      </w:tr>
      <w:tr w:rsidR="0058583C" w:rsidRPr="00BB3E61" w14:paraId="255FB0EA" w14:textId="77777777" w:rsidTr="00555509">
        <w:tc>
          <w:tcPr>
            <w:tcW w:w="1069" w:type="dxa"/>
          </w:tcPr>
          <w:p w14:paraId="00943D23" w14:textId="77777777" w:rsidR="0058583C" w:rsidRPr="00BB3E61" w:rsidRDefault="002E47CF" w:rsidP="00993FA4">
            <w:pPr>
              <w:jc w:val="center"/>
              <w:rPr>
                <w:sz w:val="22"/>
                <w:szCs w:val="22"/>
              </w:rPr>
            </w:pPr>
            <w:r w:rsidRPr="00BB3E61">
              <w:rPr>
                <w:sz w:val="22"/>
                <w:szCs w:val="22"/>
              </w:rPr>
              <w:t>2.</w:t>
            </w:r>
            <w:r w:rsidR="00993FA4" w:rsidRPr="00BB3E61">
              <w:rPr>
                <w:sz w:val="22"/>
                <w:szCs w:val="22"/>
              </w:rPr>
              <w:t>2.</w:t>
            </w:r>
          </w:p>
        </w:tc>
        <w:tc>
          <w:tcPr>
            <w:tcW w:w="7828" w:type="dxa"/>
            <w:gridSpan w:val="3"/>
          </w:tcPr>
          <w:p w14:paraId="51FA247B" w14:textId="77777777" w:rsidR="0058583C" w:rsidRPr="00BB3E61" w:rsidRDefault="00231B9E" w:rsidP="00822B31">
            <w:pPr>
              <w:widowControl w:val="0"/>
              <w:autoSpaceDE w:val="0"/>
              <w:autoSpaceDN w:val="0"/>
              <w:adjustRightInd w:val="0"/>
              <w:jc w:val="both"/>
              <w:rPr>
                <w:i/>
                <w:sz w:val="22"/>
                <w:szCs w:val="22"/>
                <w:highlight w:val="green"/>
              </w:rPr>
            </w:pPr>
            <w:r w:rsidRPr="00BB3E61">
              <w:rPr>
                <w:i/>
                <w:sz w:val="22"/>
                <w:szCs w:val="22"/>
              </w:rPr>
              <w:t>к</w:t>
            </w:r>
            <w:r w:rsidR="005C52E0" w:rsidRPr="00BB3E61">
              <w:rPr>
                <w:i/>
                <w:sz w:val="22"/>
                <w:szCs w:val="22"/>
              </w:rPr>
              <w:t>омитету по управлению государственным имуществом Волгоградской области совместно с государственным унитарным предприятием Волгоградской области «</w:t>
            </w:r>
            <w:proofErr w:type="spellStart"/>
            <w:r w:rsidR="005C52E0" w:rsidRPr="00BB3E61">
              <w:rPr>
                <w:i/>
                <w:sz w:val="22"/>
                <w:szCs w:val="22"/>
              </w:rPr>
              <w:t>Волгоградавтотранс</w:t>
            </w:r>
            <w:proofErr w:type="spellEnd"/>
            <w:r w:rsidR="005C52E0" w:rsidRPr="00BB3E61">
              <w:rPr>
                <w:i/>
                <w:sz w:val="22"/>
                <w:szCs w:val="22"/>
              </w:rPr>
              <w:t>»:</w:t>
            </w:r>
          </w:p>
        </w:tc>
        <w:tc>
          <w:tcPr>
            <w:tcW w:w="2126" w:type="dxa"/>
          </w:tcPr>
          <w:p w14:paraId="04566871" w14:textId="77777777" w:rsidR="0058583C" w:rsidRPr="00BB3E61" w:rsidRDefault="0058583C" w:rsidP="00F84EDE">
            <w:pPr>
              <w:jc w:val="center"/>
              <w:rPr>
                <w:sz w:val="22"/>
                <w:szCs w:val="22"/>
                <w:highlight w:val="green"/>
              </w:rPr>
            </w:pPr>
          </w:p>
        </w:tc>
        <w:tc>
          <w:tcPr>
            <w:tcW w:w="4253" w:type="dxa"/>
          </w:tcPr>
          <w:p w14:paraId="01F16942" w14:textId="77777777" w:rsidR="0058583C" w:rsidRPr="00BB3E61" w:rsidRDefault="0058583C" w:rsidP="00171333">
            <w:pPr>
              <w:jc w:val="both"/>
              <w:outlineLvl w:val="0"/>
              <w:rPr>
                <w:sz w:val="22"/>
                <w:szCs w:val="22"/>
                <w:highlight w:val="green"/>
              </w:rPr>
            </w:pPr>
          </w:p>
        </w:tc>
      </w:tr>
      <w:tr w:rsidR="0058583C" w:rsidRPr="00BB3E61" w14:paraId="373A8B0E" w14:textId="77777777" w:rsidTr="00555509">
        <w:tc>
          <w:tcPr>
            <w:tcW w:w="1069" w:type="dxa"/>
          </w:tcPr>
          <w:p w14:paraId="6312D3BB" w14:textId="77777777" w:rsidR="0058583C" w:rsidRPr="00BB3E61" w:rsidRDefault="002E47CF" w:rsidP="00993FA4">
            <w:pPr>
              <w:jc w:val="center"/>
              <w:rPr>
                <w:sz w:val="22"/>
                <w:szCs w:val="22"/>
              </w:rPr>
            </w:pPr>
            <w:r w:rsidRPr="00BB3E61">
              <w:rPr>
                <w:sz w:val="22"/>
                <w:szCs w:val="22"/>
              </w:rPr>
              <w:t>2.</w:t>
            </w:r>
            <w:r w:rsidR="00993FA4" w:rsidRPr="00BB3E61">
              <w:rPr>
                <w:sz w:val="22"/>
                <w:szCs w:val="22"/>
              </w:rPr>
              <w:t>2.1</w:t>
            </w:r>
            <w:r w:rsidRPr="00BB3E61">
              <w:rPr>
                <w:sz w:val="22"/>
                <w:szCs w:val="22"/>
              </w:rPr>
              <w:t>.</w:t>
            </w:r>
          </w:p>
        </w:tc>
        <w:tc>
          <w:tcPr>
            <w:tcW w:w="7828" w:type="dxa"/>
            <w:gridSpan w:val="3"/>
          </w:tcPr>
          <w:p w14:paraId="64518BCA" w14:textId="77777777" w:rsidR="0058583C" w:rsidRPr="00BB3E61" w:rsidRDefault="00993FA4" w:rsidP="00822B31">
            <w:pPr>
              <w:widowControl w:val="0"/>
              <w:autoSpaceDE w:val="0"/>
              <w:autoSpaceDN w:val="0"/>
              <w:adjustRightInd w:val="0"/>
              <w:jc w:val="both"/>
              <w:outlineLvl w:val="0"/>
              <w:rPr>
                <w:sz w:val="22"/>
                <w:szCs w:val="22"/>
                <w:highlight w:val="green"/>
              </w:rPr>
            </w:pPr>
            <w:r w:rsidRPr="00BB3E61">
              <w:rPr>
                <w:sz w:val="22"/>
                <w:szCs w:val="22"/>
              </w:rPr>
              <w:t>Продолжить осуществление мероприятий, направленных на финансово-экономическое оздоровление предприятия.</w:t>
            </w:r>
          </w:p>
        </w:tc>
        <w:tc>
          <w:tcPr>
            <w:tcW w:w="2126" w:type="dxa"/>
          </w:tcPr>
          <w:p w14:paraId="276CC2F0" w14:textId="77777777" w:rsidR="0058583C" w:rsidRPr="00BB3E61" w:rsidRDefault="00993FA4" w:rsidP="00F84EDE">
            <w:pPr>
              <w:jc w:val="center"/>
              <w:rPr>
                <w:b/>
                <w:i/>
                <w:sz w:val="22"/>
                <w:szCs w:val="22"/>
              </w:rPr>
            </w:pPr>
            <w:r w:rsidRPr="00BB3E61">
              <w:rPr>
                <w:b/>
                <w:i/>
                <w:sz w:val="22"/>
                <w:szCs w:val="22"/>
              </w:rPr>
              <w:t>Выполнены</w:t>
            </w:r>
          </w:p>
        </w:tc>
        <w:tc>
          <w:tcPr>
            <w:tcW w:w="4253" w:type="dxa"/>
          </w:tcPr>
          <w:p w14:paraId="127F4303" w14:textId="77777777" w:rsidR="0058583C" w:rsidRPr="00BB3E61" w:rsidRDefault="00993FA4" w:rsidP="00D955F5">
            <w:pPr>
              <w:jc w:val="both"/>
              <w:outlineLvl w:val="0"/>
              <w:rPr>
                <w:sz w:val="22"/>
                <w:szCs w:val="22"/>
              </w:rPr>
            </w:pPr>
            <w:r w:rsidRPr="00BB3E61">
              <w:rPr>
                <w:sz w:val="22"/>
                <w:szCs w:val="22"/>
              </w:rPr>
              <w:t xml:space="preserve">Согласно информации </w:t>
            </w:r>
            <w:proofErr w:type="spellStart"/>
            <w:r w:rsidR="00185ADC">
              <w:rPr>
                <w:sz w:val="22"/>
                <w:szCs w:val="22"/>
              </w:rPr>
              <w:t>Облкомимущества</w:t>
            </w:r>
            <w:proofErr w:type="spellEnd"/>
            <w:r w:rsidR="00D955F5" w:rsidRPr="00BB3E61">
              <w:rPr>
                <w:sz w:val="22"/>
                <w:szCs w:val="22"/>
              </w:rPr>
              <w:t xml:space="preserve"> государственным унитарным предприятием Волгоградской области «</w:t>
            </w:r>
            <w:proofErr w:type="spellStart"/>
            <w:r w:rsidR="00D955F5" w:rsidRPr="00BB3E61">
              <w:rPr>
                <w:sz w:val="22"/>
                <w:szCs w:val="22"/>
              </w:rPr>
              <w:t>Волгоградавтотранс</w:t>
            </w:r>
            <w:proofErr w:type="spellEnd"/>
            <w:r w:rsidR="00D955F5" w:rsidRPr="00BB3E61">
              <w:rPr>
                <w:sz w:val="22"/>
                <w:szCs w:val="22"/>
              </w:rPr>
              <w:t>»</w:t>
            </w:r>
            <w:r w:rsidR="00185ADC">
              <w:rPr>
                <w:sz w:val="22"/>
                <w:szCs w:val="22"/>
              </w:rPr>
              <w:t xml:space="preserve"> (далее ГУП </w:t>
            </w:r>
            <w:r w:rsidR="00185ADC" w:rsidRPr="00BB3E61">
              <w:rPr>
                <w:sz w:val="22"/>
                <w:szCs w:val="22"/>
              </w:rPr>
              <w:t>«</w:t>
            </w:r>
            <w:proofErr w:type="spellStart"/>
            <w:r w:rsidR="00185ADC" w:rsidRPr="00BB3E61">
              <w:rPr>
                <w:sz w:val="22"/>
                <w:szCs w:val="22"/>
              </w:rPr>
              <w:t>Волгоградавтотранс</w:t>
            </w:r>
            <w:proofErr w:type="spellEnd"/>
            <w:r w:rsidR="00185ADC" w:rsidRPr="00BB3E61">
              <w:rPr>
                <w:sz w:val="22"/>
                <w:szCs w:val="22"/>
              </w:rPr>
              <w:t>»</w:t>
            </w:r>
            <w:r w:rsidR="00185ADC">
              <w:rPr>
                <w:sz w:val="22"/>
                <w:szCs w:val="22"/>
              </w:rPr>
              <w:t xml:space="preserve"> )</w:t>
            </w:r>
            <w:r w:rsidR="00D955F5" w:rsidRPr="00BB3E61">
              <w:rPr>
                <w:sz w:val="22"/>
                <w:szCs w:val="22"/>
              </w:rPr>
              <w:t xml:space="preserve"> п</w:t>
            </w:r>
            <w:r w:rsidRPr="00BB3E61">
              <w:rPr>
                <w:sz w:val="22"/>
                <w:szCs w:val="22"/>
              </w:rPr>
              <w:t>ровод</w:t>
            </w:r>
            <w:r w:rsidR="00D955F5" w:rsidRPr="00BB3E61">
              <w:rPr>
                <w:sz w:val="22"/>
                <w:szCs w:val="22"/>
              </w:rPr>
              <w:t>и</w:t>
            </w:r>
            <w:r w:rsidRPr="00BB3E61">
              <w:rPr>
                <w:sz w:val="22"/>
                <w:szCs w:val="22"/>
              </w:rPr>
              <w:t xml:space="preserve">тся </w:t>
            </w:r>
            <w:r w:rsidR="00D955F5" w:rsidRPr="00BB3E61">
              <w:rPr>
                <w:sz w:val="22"/>
                <w:szCs w:val="22"/>
              </w:rPr>
              <w:t xml:space="preserve">ряд </w:t>
            </w:r>
            <w:r w:rsidRPr="00BB3E61">
              <w:rPr>
                <w:sz w:val="22"/>
                <w:szCs w:val="22"/>
              </w:rPr>
              <w:t>мероприяти</w:t>
            </w:r>
            <w:r w:rsidR="00D955F5" w:rsidRPr="00BB3E61">
              <w:rPr>
                <w:sz w:val="22"/>
                <w:szCs w:val="22"/>
              </w:rPr>
              <w:t xml:space="preserve">й, направленных на </w:t>
            </w:r>
            <w:r w:rsidRPr="00BB3E61">
              <w:rPr>
                <w:sz w:val="22"/>
                <w:szCs w:val="22"/>
              </w:rPr>
              <w:t xml:space="preserve"> </w:t>
            </w:r>
            <w:r w:rsidR="00D955F5" w:rsidRPr="00BB3E61">
              <w:rPr>
                <w:sz w:val="22"/>
                <w:szCs w:val="22"/>
              </w:rPr>
              <w:t>финансово-экономическое оздоровление предприятия.</w:t>
            </w:r>
          </w:p>
        </w:tc>
      </w:tr>
      <w:tr w:rsidR="0058583C" w:rsidRPr="00BB3E61" w14:paraId="042DBB68" w14:textId="77777777" w:rsidTr="00555509">
        <w:tc>
          <w:tcPr>
            <w:tcW w:w="1069" w:type="dxa"/>
          </w:tcPr>
          <w:p w14:paraId="5BF55E11" w14:textId="77777777" w:rsidR="0058583C" w:rsidRPr="00BB3E61" w:rsidRDefault="00993FA4" w:rsidP="004907C3">
            <w:pPr>
              <w:jc w:val="center"/>
              <w:rPr>
                <w:sz w:val="22"/>
                <w:szCs w:val="22"/>
                <w:highlight w:val="green"/>
              </w:rPr>
            </w:pPr>
            <w:r w:rsidRPr="00BB3E61">
              <w:rPr>
                <w:sz w:val="22"/>
                <w:szCs w:val="22"/>
              </w:rPr>
              <w:t>2.2.2.</w:t>
            </w:r>
          </w:p>
        </w:tc>
        <w:tc>
          <w:tcPr>
            <w:tcW w:w="7828" w:type="dxa"/>
            <w:gridSpan w:val="3"/>
          </w:tcPr>
          <w:p w14:paraId="6F26A50A" w14:textId="77777777" w:rsidR="0058583C" w:rsidRPr="00BB3E61" w:rsidRDefault="002F26BA" w:rsidP="00822B31">
            <w:pPr>
              <w:pStyle w:val="af"/>
              <w:autoSpaceDE w:val="0"/>
              <w:ind w:left="0"/>
              <w:jc w:val="both"/>
              <w:outlineLvl w:val="0"/>
              <w:rPr>
                <w:sz w:val="22"/>
                <w:szCs w:val="22"/>
                <w:highlight w:val="green"/>
              </w:rPr>
            </w:pPr>
            <w:r w:rsidRPr="00BB3E61">
              <w:rPr>
                <w:sz w:val="22"/>
                <w:szCs w:val="22"/>
              </w:rPr>
              <w:t>Обеспечить безубыточность коммерческой деятельности предприятия в части исключения убыточности регулярных перевозок пассажиров на маршрутах по нерегулируемым тарифам.</w:t>
            </w:r>
          </w:p>
        </w:tc>
        <w:tc>
          <w:tcPr>
            <w:tcW w:w="2126" w:type="dxa"/>
          </w:tcPr>
          <w:p w14:paraId="38965BEE" w14:textId="77777777" w:rsidR="0058583C" w:rsidRPr="00BB3E61" w:rsidRDefault="002F26BA" w:rsidP="00F84EDE">
            <w:pPr>
              <w:jc w:val="center"/>
              <w:rPr>
                <w:sz w:val="22"/>
                <w:szCs w:val="22"/>
                <w:highlight w:val="green"/>
              </w:rPr>
            </w:pPr>
            <w:r w:rsidRPr="00BB3E61">
              <w:rPr>
                <w:b/>
                <w:i/>
                <w:sz w:val="22"/>
                <w:szCs w:val="22"/>
              </w:rPr>
              <w:t>Выполнены</w:t>
            </w:r>
          </w:p>
        </w:tc>
        <w:tc>
          <w:tcPr>
            <w:tcW w:w="4253" w:type="dxa"/>
          </w:tcPr>
          <w:p w14:paraId="7B51977E" w14:textId="77777777" w:rsidR="0058583C" w:rsidRPr="00BB3E61" w:rsidRDefault="002F26BA" w:rsidP="00185ADC">
            <w:pPr>
              <w:jc w:val="both"/>
              <w:outlineLvl w:val="0"/>
              <w:rPr>
                <w:sz w:val="22"/>
                <w:szCs w:val="22"/>
                <w:highlight w:val="green"/>
              </w:rPr>
            </w:pPr>
            <w:r w:rsidRPr="00BB3E61">
              <w:rPr>
                <w:sz w:val="22"/>
                <w:szCs w:val="22"/>
              </w:rPr>
              <w:t>Г</w:t>
            </w:r>
            <w:r w:rsidR="00185ADC">
              <w:rPr>
                <w:sz w:val="22"/>
                <w:szCs w:val="22"/>
              </w:rPr>
              <w:t xml:space="preserve">УП </w:t>
            </w:r>
            <w:r w:rsidRPr="00BB3E61">
              <w:rPr>
                <w:sz w:val="22"/>
                <w:szCs w:val="22"/>
              </w:rPr>
              <w:t>«</w:t>
            </w:r>
            <w:proofErr w:type="spellStart"/>
            <w:r w:rsidRPr="00BB3E61">
              <w:rPr>
                <w:sz w:val="22"/>
                <w:szCs w:val="22"/>
              </w:rPr>
              <w:t>Волгоградавтотранс</w:t>
            </w:r>
            <w:proofErr w:type="spellEnd"/>
            <w:r w:rsidRPr="00BB3E61">
              <w:rPr>
                <w:sz w:val="22"/>
                <w:szCs w:val="22"/>
              </w:rPr>
              <w:t xml:space="preserve">» приказом № 237 от 20.12.2019 введены новые тарифы на маршрутах по нерегулируемым тарифам; ведется работа с неликвидными активами, </w:t>
            </w:r>
            <w:r w:rsidR="009229FE" w:rsidRPr="00BB3E61">
              <w:rPr>
                <w:sz w:val="22"/>
                <w:szCs w:val="22"/>
              </w:rPr>
              <w:t xml:space="preserve">по </w:t>
            </w:r>
            <w:r w:rsidRPr="00BB3E61">
              <w:rPr>
                <w:sz w:val="22"/>
                <w:szCs w:val="22"/>
              </w:rPr>
              <w:t>заключению долгосрочных договоров.</w:t>
            </w:r>
          </w:p>
        </w:tc>
      </w:tr>
      <w:tr w:rsidR="0058583C" w:rsidRPr="00BB3E61" w14:paraId="380D7C02" w14:textId="77777777" w:rsidTr="00F922C5">
        <w:tc>
          <w:tcPr>
            <w:tcW w:w="1069" w:type="dxa"/>
          </w:tcPr>
          <w:p w14:paraId="697B375B" w14:textId="77777777" w:rsidR="0058583C" w:rsidRPr="00BB3E61" w:rsidRDefault="00231B9E" w:rsidP="004907C3">
            <w:pPr>
              <w:jc w:val="center"/>
              <w:rPr>
                <w:b/>
                <w:i/>
                <w:shadow/>
                <w:sz w:val="22"/>
                <w:szCs w:val="22"/>
              </w:rPr>
            </w:pPr>
            <w:r w:rsidRPr="00BB3E61">
              <w:rPr>
                <w:b/>
                <w:i/>
                <w:shadow/>
                <w:sz w:val="22"/>
                <w:szCs w:val="22"/>
              </w:rPr>
              <w:t>3.</w:t>
            </w:r>
          </w:p>
        </w:tc>
        <w:tc>
          <w:tcPr>
            <w:tcW w:w="14207" w:type="dxa"/>
            <w:gridSpan w:val="5"/>
          </w:tcPr>
          <w:p w14:paraId="37078F34" w14:textId="77777777" w:rsidR="0058583C" w:rsidRPr="00185ADC" w:rsidRDefault="00231B9E" w:rsidP="009229FE">
            <w:pPr>
              <w:jc w:val="center"/>
              <w:rPr>
                <w:b/>
                <w:i/>
                <w:shadow/>
                <w:sz w:val="22"/>
                <w:szCs w:val="22"/>
              </w:rPr>
            </w:pPr>
            <w:r w:rsidRPr="00185ADC">
              <w:rPr>
                <w:b/>
                <w:i/>
                <w:shadow/>
                <w:sz w:val="22"/>
                <w:szCs w:val="22"/>
              </w:rPr>
              <w:t xml:space="preserve">Проверка законности, эффективности (экономности и результативности) использования бюджетных средств, направленных на </w:t>
            </w:r>
            <w:r w:rsidRPr="00185ADC">
              <w:rPr>
                <w:b/>
                <w:i/>
                <w:shadow/>
                <w:sz w:val="22"/>
                <w:szCs w:val="22"/>
              </w:rPr>
              <w:lastRenderedPageBreak/>
              <w:t>строительство и реконструкцию автомобильных дорог общего пользования в Волгоградской обл</w:t>
            </w:r>
            <w:r w:rsidR="00185ADC" w:rsidRPr="00185ADC">
              <w:rPr>
                <w:b/>
                <w:i/>
                <w:shadow/>
                <w:sz w:val="22"/>
                <w:szCs w:val="22"/>
              </w:rPr>
              <w:t xml:space="preserve">асти в 2018 году (постановление коллегии </w:t>
            </w:r>
            <w:r w:rsidRPr="00185ADC">
              <w:rPr>
                <w:b/>
                <w:i/>
                <w:shadow/>
                <w:sz w:val="22"/>
                <w:szCs w:val="22"/>
              </w:rPr>
              <w:t>КСП от 20.12.2019  № 23/1)</w:t>
            </w:r>
          </w:p>
        </w:tc>
      </w:tr>
      <w:tr w:rsidR="0058583C" w:rsidRPr="00BB3E61" w14:paraId="23F277A3" w14:textId="77777777" w:rsidTr="00555509">
        <w:tc>
          <w:tcPr>
            <w:tcW w:w="1069" w:type="dxa"/>
          </w:tcPr>
          <w:p w14:paraId="785B2274" w14:textId="77777777" w:rsidR="0058583C" w:rsidRPr="00BB3E61" w:rsidRDefault="0058583C" w:rsidP="004907C3">
            <w:pPr>
              <w:jc w:val="center"/>
              <w:rPr>
                <w:sz w:val="22"/>
                <w:szCs w:val="22"/>
                <w:highlight w:val="green"/>
              </w:rPr>
            </w:pPr>
          </w:p>
        </w:tc>
        <w:tc>
          <w:tcPr>
            <w:tcW w:w="7828" w:type="dxa"/>
            <w:gridSpan w:val="3"/>
          </w:tcPr>
          <w:p w14:paraId="5B45B227" w14:textId="77777777" w:rsidR="0058583C" w:rsidRPr="00BB3E61" w:rsidRDefault="00231B9E" w:rsidP="00DB7A86">
            <w:pPr>
              <w:ind w:right="-1"/>
              <w:jc w:val="both"/>
              <w:rPr>
                <w:sz w:val="22"/>
                <w:szCs w:val="22"/>
                <w:highlight w:val="green"/>
              </w:rPr>
            </w:pPr>
            <w:r w:rsidRPr="00BB3E61">
              <w:rPr>
                <w:rFonts w:eastAsiaTheme="minorEastAsia"/>
                <w:sz w:val="22"/>
                <w:szCs w:val="22"/>
              </w:rPr>
              <w:t>Предложить Губернатору Волгоградской области поручить:</w:t>
            </w:r>
          </w:p>
        </w:tc>
        <w:tc>
          <w:tcPr>
            <w:tcW w:w="2126" w:type="dxa"/>
          </w:tcPr>
          <w:p w14:paraId="1BD05F4E" w14:textId="77777777" w:rsidR="0058583C" w:rsidRPr="00BB3E61" w:rsidRDefault="0058583C" w:rsidP="00F84EDE">
            <w:pPr>
              <w:jc w:val="center"/>
              <w:rPr>
                <w:sz w:val="22"/>
                <w:szCs w:val="22"/>
                <w:highlight w:val="green"/>
              </w:rPr>
            </w:pPr>
          </w:p>
        </w:tc>
        <w:tc>
          <w:tcPr>
            <w:tcW w:w="4253" w:type="dxa"/>
          </w:tcPr>
          <w:p w14:paraId="23E504B6" w14:textId="77777777" w:rsidR="0058583C" w:rsidRPr="00BB3E61" w:rsidRDefault="0058583C" w:rsidP="00171333">
            <w:pPr>
              <w:jc w:val="both"/>
              <w:outlineLvl w:val="0"/>
              <w:rPr>
                <w:sz w:val="22"/>
                <w:szCs w:val="22"/>
                <w:highlight w:val="green"/>
              </w:rPr>
            </w:pPr>
          </w:p>
        </w:tc>
      </w:tr>
      <w:tr w:rsidR="0058583C" w:rsidRPr="00BB3E61" w14:paraId="2823CFEE" w14:textId="77777777" w:rsidTr="00555509">
        <w:trPr>
          <w:trHeight w:val="197"/>
        </w:trPr>
        <w:tc>
          <w:tcPr>
            <w:tcW w:w="1069" w:type="dxa"/>
          </w:tcPr>
          <w:p w14:paraId="27E46090" w14:textId="77777777" w:rsidR="0058583C" w:rsidRPr="00BB3E61" w:rsidRDefault="00231B9E" w:rsidP="004907C3">
            <w:pPr>
              <w:jc w:val="center"/>
              <w:rPr>
                <w:sz w:val="22"/>
                <w:szCs w:val="22"/>
              </w:rPr>
            </w:pPr>
            <w:r w:rsidRPr="00BB3E61">
              <w:rPr>
                <w:sz w:val="22"/>
                <w:szCs w:val="22"/>
              </w:rPr>
              <w:t>3.1</w:t>
            </w:r>
          </w:p>
        </w:tc>
        <w:tc>
          <w:tcPr>
            <w:tcW w:w="7828" w:type="dxa"/>
            <w:gridSpan w:val="3"/>
          </w:tcPr>
          <w:p w14:paraId="7F593E90" w14:textId="77777777" w:rsidR="0058583C" w:rsidRPr="00BB3E61" w:rsidRDefault="00231B9E" w:rsidP="00DB7A86">
            <w:pPr>
              <w:widowControl w:val="0"/>
              <w:autoSpaceDE w:val="0"/>
              <w:autoSpaceDN w:val="0"/>
              <w:adjustRightInd w:val="0"/>
              <w:jc w:val="both"/>
              <w:rPr>
                <w:rFonts w:eastAsiaTheme="minorEastAsia"/>
                <w:i/>
                <w:sz w:val="22"/>
                <w:szCs w:val="22"/>
                <w:highlight w:val="green"/>
              </w:rPr>
            </w:pPr>
            <w:r w:rsidRPr="00BB3E61">
              <w:rPr>
                <w:rFonts w:eastAsiaTheme="minorEastAsia"/>
                <w:i/>
                <w:sz w:val="22"/>
                <w:szCs w:val="22"/>
              </w:rPr>
              <w:t>комитету транспорта и дорожного хозяйства Волгоградской области</w:t>
            </w:r>
          </w:p>
        </w:tc>
        <w:tc>
          <w:tcPr>
            <w:tcW w:w="2126" w:type="dxa"/>
          </w:tcPr>
          <w:p w14:paraId="1DC21ABE" w14:textId="77777777" w:rsidR="0058583C" w:rsidRPr="00BB3E61" w:rsidRDefault="0058583C" w:rsidP="00F84EDE">
            <w:pPr>
              <w:jc w:val="center"/>
              <w:rPr>
                <w:sz w:val="22"/>
                <w:szCs w:val="22"/>
                <w:highlight w:val="green"/>
              </w:rPr>
            </w:pPr>
          </w:p>
        </w:tc>
        <w:tc>
          <w:tcPr>
            <w:tcW w:w="4253" w:type="dxa"/>
          </w:tcPr>
          <w:p w14:paraId="3A88AB63" w14:textId="77777777" w:rsidR="0058583C" w:rsidRPr="00BB3E61" w:rsidRDefault="0058583C" w:rsidP="00171333">
            <w:pPr>
              <w:jc w:val="both"/>
              <w:outlineLvl w:val="0"/>
              <w:rPr>
                <w:sz w:val="22"/>
                <w:szCs w:val="22"/>
                <w:highlight w:val="green"/>
              </w:rPr>
            </w:pPr>
          </w:p>
        </w:tc>
      </w:tr>
      <w:tr w:rsidR="0058583C" w:rsidRPr="00BB3E61" w14:paraId="701CD96C" w14:textId="77777777" w:rsidTr="00555509">
        <w:tc>
          <w:tcPr>
            <w:tcW w:w="1069" w:type="dxa"/>
          </w:tcPr>
          <w:p w14:paraId="00ECA492" w14:textId="77777777" w:rsidR="0058583C" w:rsidRPr="00BB3E61" w:rsidRDefault="00231B9E" w:rsidP="004907C3">
            <w:pPr>
              <w:jc w:val="center"/>
              <w:rPr>
                <w:sz w:val="22"/>
                <w:szCs w:val="22"/>
              </w:rPr>
            </w:pPr>
            <w:r w:rsidRPr="00BB3E61">
              <w:rPr>
                <w:sz w:val="22"/>
                <w:szCs w:val="22"/>
              </w:rPr>
              <w:t>3.1.1.</w:t>
            </w:r>
          </w:p>
        </w:tc>
        <w:tc>
          <w:tcPr>
            <w:tcW w:w="7828" w:type="dxa"/>
            <w:gridSpan w:val="3"/>
          </w:tcPr>
          <w:p w14:paraId="117236FB" w14:textId="77777777" w:rsidR="0058583C" w:rsidRPr="00BB3E61" w:rsidRDefault="00231B9E" w:rsidP="009B7D7F">
            <w:pPr>
              <w:widowControl w:val="0"/>
              <w:autoSpaceDE w:val="0"/>
              <w:autoSpaceDN w:val="0"/>
              <w:adjustRightInd w:val="0"/>
              <w:jc w:val="both"/>
              <w:rPr>
                <w:sz w:val="22"/>
                <w:szCs w:val="22"/>
              </w:rPr>
            </w:pPr>
            <w:r w:rsidRPr="00BB3E61">
              <w:rPr>
                <w:sz w:val="22"/>
                <w:szCs w:val="22"/>
              </w:rPr>
              <w:t>Инициировать признание утратившим силу распоряжения Губернатора Волгоградской области от 29.05.2013 № 779-р.</w:t>
            </w:r>
          </w:p>
        </w:tc>
        <w:tc>
          <w:tcPr>
            <w:tcW w:w="2126" w:type="dxa"/>
          </w:tcPr>
          <w:p w14:paraId="65B3E8AA" w14:textId="77777777" w:rsidR="0058583C" w:rsidRPr="00BB3E61" w:rsidRDefault="00231B9E" w:rsidP="00F84EDE">
            <w:pPr>
              <w:jc w:val="center"/>
              <w:rPr>
                <w:b/>
                <w:i/>
                <w:sz w:val="22"/>
                <w:szCs w:val="22"/>
                <w:highlight w:val="green"/>
              </w:rPr>
            </w:pPr>
            <w:r w:rsidRPr="00BB3E61">
              <w:rPr>
                <w:b/>
                <w:i/>
                <w:sz w:val="22"/>
                <w:szCs w:val="22"/>
              </w:rPr>
              <w:t>Выполнено частично</w:t>
            </w:r>
          </w:p>
        </w:tc>
        <w:tc>
          <w:tcPr>
            <w:tcW w:w="4253" w:type="dxa"/>
          </w:tcPr>
          <w:p w14:paraId="41F1B0EA" w14:textId="77777777" w:rsidR="0058583C" w:rsidRPr="00BB3E61" w:rsidRDefault="00231B9E" w:rsidP="00171333">
            <w:pPr>
              <w:jc w:val="both"/>
              <w:outlineLvl w:val="0"/>
              <w:rPr>
                <w:sz w:val="22"/>
                <w:szCs w:val="22"/>
                <w:highlight w:val="green"/>
              </w:rPr>
            </w:pPr>
            <w:r w:rsidRPr="00BB3E61">
              <w:rPr>
                <w:sz w:val="22"/>
                <w:szCs w:val="22"/>
              </w:rPr>
              <w:t>Подготовлен проект распоряжения, направлен на согласование.</w:t>
            </w:r>
          </w:p>
        </w:tc>
      </w:tr>
      <w:tr w:rsidR="0058583C" w:rsidRPr="00BB3E61" w14:paraId="5503049F" w14:textId="77777777" w:rsidTr="00555509">
        <w:tc>
          <w:tcPr>
            <w:tcW w:w="1069" w:type="dxa"/>
          </w:tcPr>
          <w:p w14:paraId="1DCDEAF7" w14:textId="77777777" w:rsidR="0058583C" w:rsidRPr="00BB3E61" w:rsidRDefault="00231B9E" w:rsidP="004907C3">
            <w:pPr>
              <w:jc w:val="center"/>
              <w:rPr>
                <w:sz w:val="22"/>
                <w:szCs w:val="22"/>
              </w:rPr>
            </w:pPr>
            <w:r w:rsidRPr="00BB3E61">
              <w:rPr>
                <w:sz w:val="22"/>
                <w:szCs w:val="22"/>
              </w:rPr>
              <w:t>3.1.2.</w:t>
            </w:r>
          </w:p>
        </w:tc>
        <w:tc>
          <w:tcPr>
            <w:tcW w:w="7828" w:type="dxa"/>
            <w:gridSpan w:val="3"/>
          </w:tcPr>
          <w:p w14:paraId="7FBBBA67" w14:textId="77777777" w:rsidR="0058583C" w:rsidRPr="00BB3E61" w:rsidRDefault="00231B9E" w:rsidP="009B7D7F">
            <w:pPr>
              <w:widowControl w:val="0"/>
              <w:autoSpaceDE w:val="0"/>
              <w:autoSpaceDN w:val="0"/>
              <w:adjustRightInd w:val="0"/>
              <w:jc w:val="both"/>
              <w:rPr>
                <w:sz w:val="22"/>
                <w:szCs w:val="22"/>
                <w:highlight w:val="green"/>
              </w:rPr>
            </w:pPr>
            <w:r w:rsidRPr="00BB3E61">
              <w:rPr>
                <w:sz w:val="22"/>
                <w:szCs w:val="22"/>
              </w:rPr>
              <w:t>В целях повышения эффективности использования бюджетных средств предусматривать в государственных контрактах на строительство (реконструкцию) автомобильных дорог общего пользования условия, закрепляющие применение при расчётах за выполненные работы индексов (коэффициентов), отражающих фактическую инфляцию.</w:t>
            </w:r>
          </w:p>
        </w:tc>
        <w:tc>
          <w:tcPr>
            <w:tcW w:w="2126" w:type="dxa"/>
          </w:tcPr>
          <w:p w14:paraId="5FEAF5DB" w14:textId="77777777" w:rsidR="0058583C" w:rsidRPr="00BB3E61" w:rsidRDefault="00231B9E" w:rsidP="00F84EDE">
            <w:pPr>
              <w:jc w:val="center"/>
              <w:rPr>
                <w:sz w:val="22"/>
                <w:szCs w:val="22"/>
                <w:highlight w:val="green"/>
              </w:rPr>
            </w:pPr>
            <w:r w:rsidRPr="00BB3E61">
              <w:rPr>
                <w:b/>
                <w:i/>
                <w:sz w:val="22"/>
                <w:szCs w:val="22"/>
              </w:rPr>
              <w:t>Выполнено частично</w:t>
            </w:r>
          </w:p>
        </w:tc>
        <w:tc>
          <w:tcPr>
            <w:tcW w:w="4253" w:type="dxa"/>
          </w:tcPr>
          <w:p w14:paraId="53E6B6E3" w14:textId="77777777" w:rsidR="0058583C" w:rsidRPr="00667475" w:rsidRDefault="00231B9E" w:rsidP="00171333">
            <w:pPr>
              <w:jc w:val="both"/>
              <w:outlineLvl w:val="0"/>
              <w:rPr>
                <w:sz w:val="22"/>
                <w:szCs w:val="22"/>
                <w:highlight w:val="green"/>
              </w:rPr>
            </w:pPr>
            <w:r w:rsidRPr="00667475">
              <w:rPr>
                <w:sz w:val="22"/>
                <w:szCs w:val="22"/>
              </w:rPr>
              <w:t>Рекомендации будут учтены при составлении контрактов сроком реализации более 3-х лет.</w:t>
            </w:r>
          </w:p>
        </w:tc>
      </w:tr>
      <w:tr w:rsidR="0058583C" w:rsidRPr="00BB3E61" w14:paraId="71C3D3D4" w14:textId="77777777" w:rsidTr="00555509">
        <w:tc>
          <w:tcPr>
            <w:tcW w:w="1069" w:type="dxa"/>
          </w:tcPr>
          <w:p w14:paraId="6FD51FA6" w14:textId="77777777" w:rsidR="0058583C" w:rsidRPr="00BB3E61" w:rsidRDefault="00231B9E" w:rsidP="004907C3">
            <w:pPr>
              <w:jc w:val="center"/>
              <w:rPr>
                <w:sz w:val="22"/>
                <w:szCs w:val="22"/>
              </w:rPr>
            </w:pPr>
            <w:r w:rsidRPr="00BB3E61">
              <w:rPr>
                <w:sz w:val="22"/>
                <w:szCs w:val="22"/>
              </w:rPr>
              <w:t>3.1.3.</w:t>
            </w:r>
          </w:p>
        </w:tc>
        <w:tc>
          <w:tcPr>
            <w:tcW w:w="7828" w:type="dxa"/>
            <w:gridSpan w:val="3"/>
          </w:tcPr>
          <w:p w14:paraId="5E2C25FA" w14:textId="709D2AB7" w:rsidR="0058583C" w:rsidRPr="00BB3E61" w:rsidRDefault="00231B9E" w:rsidP="002C1789">
            <w:pPr>
              <w:autoSpaceDE w:val="0"/>
              <w:autoSpaceDN w:val="0"/>
              <w:adjustRightInd w:val="0"/>
              <w:jc w:val="both"/>
              <w:rPr>
                <w:sz w:val="22"/>
                <w:szCs w:val="22"/>
              </w:rPr>
            </w:pPr>
            <w:r w:rsidRPr="00BB3E61">
              <w:rPr>
                <w:sz w:val="22"/>
                <w:szCs w:val="22"/>
              </w:rPr>
              <w:t xml:space="preserve">В целях прекращения безрезультативного использования бюджетных средств совместно с администрацией Волгограда произвести оценку (экспертизу) пригодности для практического использования результатов незавершённых работ по проектированию реконструкции 32 автомобильных дорог Волгограда, планировавшейся к проведению Чемпионата Мира по футболу 2018 года. В случае непригодности для практического использования </w:t>
            </w:r>
            <w:r w:rsidR="002C1789" w:rsidRPr="00BB3E61">
              <w:rPr>
                <w:sz w:val="22"/>
                <w:szCs w:val="22"/>
              </w:rPr>
              <w:t>-</w:t>
            </w:r>
            <w:r w:rsidRPr="00BB3E61">
              <w:rPr>
                <w:sz w:val="22"/>
                <w:szCs w:val="22"/>
              </w:rPr>
              <w:t xml:space="preserve"> прекратить продолжение работ по проектированию в порядке, предусмотренном законодательством РФ, с минимальным использованием бюджетных средств.</w:t>
            </w:r>
          </w:p>
        </w:tc>
        <w:tc>
          <w:tcPr>
            <w:tcW w:w="2126" w:type="dxa"/>
          </w:tcPr>
          <w:p w14:paraId="5EB9DFA1" w14:textId="77777777" w:rsidR="0058583C" w:rsidRPr="00BB3E61" w:rsidRDefault="00231B9E" w:rsidP="00C03929">
            <w:pPr>
              <w:jc w:val="center"/>
              <w:rPr>
                <w:b/>
                <w:i/>
                <w:sz w:val="22"/>
                <w:szCs w:val="22"/>
                <w:highlight w:val="green"/>
              </w:rPr>
            </w:pPr>
            <w:r w:rsidRPr="00BB3E61">
              <w:rPr>
                <w:b/>
                <w:i/>
                <w:sz w:val="22"/>
                <w:szCs w:val="22"/>
              </w:rPr>
              <w:t>Выполнено частично</w:t>
            </w:r>
          </w:p>
        </w:tc>
        <w:tc>
          <w:tcPr>
            <w:tcW w:w="4253" w:type="dxa"/>
          </w:tcPr>
          <w:p w14:paraId="1BC50E57" w14:textId="68C29235" w:rsidR="0058583C" w:rsidRPr="00667475" w:rsidRDefault="00231B9E" w:rsidP="007D1414">
            <w:pPr>
              <w:jc w:val="both"/>
              <w:outlineLvl w:val="0"/>
              <w:rPr>
                <w:sz w:val="22"/>
                <w:szCs w:val="22"/>
                <w:highlight w:val="green"/>
              </w:rPr>
            </w:pPr>
            <w:r w:rsidRPr="00667475">
              <w:rPr>
                <w:sz w:val="22"/>
                <w:szCs w:val="22"/>
              </w:rPr>
              <w:t xml:space="preserve">В 2020 году </w:t>
            </w:r>
            <w:r w:rsidR="00667475">
              <w:rPr>
                <w:sz w:val="22"/>
                <w:szCs w:val="22"/>
              </w:rPr>
              <w:t>планируется проведение</w:t>
            </w:r>
            <w:r w:rsidRPr="00667475">
              <w:rPr>
                <w:sz w:val="22"/>
                <w:szCs w:val="22"/>
              </w:rPr>
              <w:t xml:space="preserve"> оценк</w:t>
            </w:r>
            <w:r w:rsidR="00667475">
              <w:rPr>
                <w:sz w:val="22"/>
                <w:szCs w:val="22"/>
              </w:rPr>
              <w:t>и</w:t>
            </w:r>
            <w:r w:rsidRPr="00667475">
              <w:rPr>
                <w:sz w:val="22"/>
                <w:szCs w:val="22"/>
              </w:rPr>
              <w:t xml:space="preserve"> пригодности </w:t>
            </w:r>
            <w:r w:rsidR="007D1414" w:rsidRPr="00667475">
              <w:rPr>
                <w:sz w:val="22"/>
                <w:szCs w:val="22"/>
              </w:rPr>
              <w:t>проектной документации.</w:t>
            </w:r>
          </w:p>
        </w:tc>
      </w:tr>
      <w:tr w:rsidR="0058583C" w:rsidRPr="00BB3E61" w14:paraId="21A91499" w14:textId="77777777" w:rsidTr="00555509">
        <w:tc>
          <w:tcPr>
            <w:tcW w:w="1069" w:type="dxa"/>
          </w:tcPr>
          <w:p w14:paraId="00A25D03" w14:textId="77777777" w:rsidR="0058583C" w:rsidRPr="00BB3E61" w:rsidRDefault="00231B9E" w:rsidP="004907C3">
            <w:pPr>
              <w:jc w:val="center"/>
              <w:rPr>
                <w:sz w:val="22"/>
                <w:szCs w:val="22"/>
              </w:rPr>
            </w:pPr>
            <w:r w:rsidRPr="00BB3E61">
              <w:rPr>
                <w:sz w:val="22"/>
                <w:szCs w:val="22"/>
              </w:rPr>
              <w:t>3.1.4.</w:t>
            </w:r>
          </w:p>
        </w:tc>
        <w:tc>
          <w:tcPr>
            <w:tcW w:w="7828" w:type="dxa"/>
            <w:gridSpan w:val="3"/>
          </w:tcPr>
          <w:p w14:paraId="6FD6EC44" w14:textId="77777777" w:rsidR="0058583C" w:rsidRPr="00BB3E61" w:rsidRDefault="00231B9E" w:rsidP="00E0539F">
            <w:pPr>
              <w:autoSpaceDE w:val="0"/>
              <w:autoSpaceDN w:val="0"/>
              <w:adjustRightInd w:val="0"/>
              <w:jc w:val="both"/>
              <w:rPr>
                <w:sz w:val="22"/>
                <w:szCs w:val="22"/>
              </w:rPr>
            </w:pPr>
            <w:r w:rsidRPr="00BB3E61">
              <w:rPr>
                <w:sz w:val="22"/>
                <w:szCs w:val="22"/>
              </w:rPr>
              <w:t>Принять меры для реализации принципа сбалансированности системы стратегического планирования, закреплённого ч. 5 ст. 7 Феде</w:t>
            </w:r>
            <w:r w:rsidR="002104EB">
              <w:rPr>
                <w:sz w:val="22"/>
                <w:szCs w:val="22"/>
              </w:rPr>
              <w:t>рального закона от 28.06.2014 №</w:t>
            </w:r>
            <w:r w:rsidRPr="00BB3E61">
              <w:rPr>
                <w:sz w:val="22"/>
                <w:szCs w:val="22"/>
              </w:rPr>
              <w:t>172-ФЗ «О стратегическом планировании в Российской Федерации», в сфере развития автодорожной сети Волгоградской области.</w:t>
            </w:r>
          </w:p>
        </w:tc>
        <w:tc>
          <w:tcPr>
            <w:tcW w:w="2126" w:type="dxa"/>
          </w:tcPr>
          <w:p w14:paraId="2332E50B" w14:textId="77777777" w:rsidR="0058583C" w:rsidRPr="00BB3E61" w:rsidRDefault="00231B9E" w:rsidP="00F84EDE">
            <w:pPr>
              <w:jc w:val="center"/>
              <w:rPr>
                <w:sz w:val="22"/>
                <w:szCs w:val="22"/>
                <w:highlight w:val="green"/>
              </w:rPr>
            </w:pPr>
            <w:r w:rsidRPr="00BB3E61">
              <w:rPr>
                <w:b/>
                <w:i/>
                <w:sz w:val="22"/>
                <w:szCs w:val="22"/>
              </w:rPr>
              <w:t>Выполнено частично</w:t>
            </w:r>
          </w:p>
        </w:tc>
        <w:tc>
          <w:tcPr>
            <w:tcW w:w="4253" w:type="dxa"/>
          </w:tcPr>
          <w:p w14:paraId="72898B12" w14:textId="77777777" w:rsidR="0058583C" w:rsidRPr="00BB3E61" w:rsidRDefault="00231B9E" w:rsidP="002E3803">
            <w:pPr>
              <w:jc w:val="both"/>
              <w:outlineLvl w:val="0"/>
              <w:rPr>
                <w:color w:val="FF0000"/>
                <w:sz w:val="22"/>
                <w:szCs w:val="22"/>
                <w:highlight w:val="green"/>
              </w:rPr>
            </w:pPr>
            <w:r w:rsidRPr="00BB3E61">
              <w:rPr>
                <w:sz w:val="22"/>
                <w:szCs w:val="22"/>
              </w:rPr>
              <w:t xml:space="preserve">Актуальные направления </w:t>
            </w:r>
            <w:r w:rsidR="00371091" w:rsidRPr="00BB3E61">
              <w:rPr>
                <w:sz w:val="22"/>
                <w:szCs w:val="22"/>
              </w:rPr>
              <w:t>стратегического</w:t>
            </w:r>
            <w:r w:rsidRPr="00BB3E61">
              <w:rPr>
                <w:sz w:val="22"/>
                <w:szCs w:val="22"/>
              </w:rPr>
              <w:t xml:space="preserve"> плани</w:t>
            </w:r>
            <w:r w:rsidR="002C1789" w:rsidRPr="00BB3E61">
              <w:rPr>
                <w:sz w:val="22"/>
                <w:szCs w:val="22"/>
              </w:rPr>
              <w:t xml:space="preserve">рования будут закреплены в </w:t>
            </w:r>
            <w:r w:rsidR="00371091" w:rsidRPr="00BB3E61">
              <w:rPr>
                <w:sz w:val="22"/>
                <w:szCs w:val="22"/>
              </w:rPr>
              <w:t>законе Волгоградской области</w:t>
            </w:r>
            <w:r w:rsidR="002C1789" w:rsidRPr="00BB3E61">
              <w:rPr>
                <w:sz w:val="22"/>
                <w:szCs w:val="22"/>
              </w:rPr>
              <w:t xml:space="preserve"> «О стратегии </w:t>
            </w:r>
            <w:r w:rsidR="00371091" w:rsidRPr="00BB3E61">
              <w:rPr>
                <w:sz w:val="22"/>
                <w:szCs w:val="22"/>
              </w:rPr>
              <w:t>социально - экономического развития Волгоградской области</w:t>
            </w:r>
            <w:r w:rsidR="002C1789" w:rsidRPr="00BB3E61">
              <w:rPr>
                <w:sz w:val="22"/>
                <w:szCs w:val="22"/>
              </w:rPr>
              <w:t xml:space="preserve"> до 2030 года»</w:t>
            </w:r>
            <w:r w:rsidR="00371091" w:rsidRPr="00BB3E61">
              <w:rPr>
                <w:sz w:val="22"/>
                <w:szCs w:val="22"/>
              </w:rPr>
              <w:t>. Проект стратегии включает блок «Транспортная инфраструктура».</w:t>
            </w:r>
            <w:r w:rsidR="00371091" w:rsidRPr="00BB3E61">
              <w:rPr>
                <w:color w:val="FF0000"/>
                <w:sz w:val="22"/>
                <w:szCs w:val="22"/>
              </w:rPr>
              <w:t xml:space="preserve"> </w:t>
            </w:r>
            <w:r w:rsidRPr="00BB3E61">
              <w:rPr>
                <w:sz w:val="22"/>
                <w:szCs w:val="22"/>
              </w:rPr>
              <w:t>Стра</w:t>
            </w:r>
            <w:r w:rsidR="00371091" w:rsidRPr="00BB3E61">
              <w:rPr>
                <w:sz w:val="22"/>
                <w:szCs w:val="22"/>
              </w:rPr>
              <w:t>т</w:t>
            </w:r>
            <w:r w:rsidRPr="00BB3E61">
              <w:rPr>
                <w:sz w:val="22"/>
                <w:szCs w:val="22"/>
              </w:rPr>
              <w:t xml:space="preserve">егия развития </w:t>
            </w:r>
            <w:proofErr w:type="spellStart"/>
            <w:r w:rsidR="002104EB">
              <w:rPr>
                <w:sz w:val="22"/>
                <w:szCs w:val="22"/>
              </w:rPr>
              <w:t>транспортно</w:t>
            </w:r>
            <w:proofErr w:type="spellEnd"/>
            <w:r w:rsidR="002104EB">
              <w:rPr>
                <w:sz w:val="22"/>
                <w:szCs w:val="22"/>
              </w:rPr>
              <w:t xml:space="preserve"> -</w:t>
            </w:r>
            <w:r w:rsidR="002E3803" w:rsidRPr="00BB3E61">
              <w:rPr>
                <w:sz w:val="22"/>
                <w:szCs w:val="22"/>
              </w:rPr>
              <w:t xml:space="preserve"> дорожного комплекса Волгоградской области</w:t>
            </w:r>
            <w:r w:rsidRPr="00BB3E61">
              <w:rPr>
                <w:sz w:val="22"/>
                <w:szCs w:val="22"/>
              </w:rPr>
              <w:t xml:space="preserve"> </w:t>
            </w:r>
            <w:r w:rsidR="002E3803" w:rsidRPr="00BB3E61">
              <w:rPr>
                <w:sz w:val="22"/>
                <w:szCs w:val="22"/>
              </w:rPr>
              <w:t xml:space="preserve">на период до 2025 года </w:t>
            </w:r>
            <w:r w:rsidRPr="00BB3E61">
              <w:rPr>
                <w:sz w:val="22"/>
                <w:szCs w:val="22"/>
              </w:rPr>
              <w:t>будет признана утратившей силу.</w:t>
            </w:r>
          </w:p>
        </w:tc>
      </w:tr>
      <w:tr w:rsidR="0058583C" w:rsidRPr="00BB3E61" w14:paraId="3B1841C3" w14:textId="77777777" w:rsidTr="00555509">
        <w:tc>
          <w:tcPr>
            <w:tcW w:w="1069" w:type="dxa"/>
          </w:tcPr>
          <w:p w14:paraId="6E87EA26" w14:textId="77777777" w:rsidR="0058583C" w:rsidRPr="00BB3E61" w:rsidRDefault="00EC57DF" w:rsidP="004907C3">
            <w:pPr>
              <w:jc w:val="center"/>
              <w:rPr>
                <w:i/>
                <w:sz w:val="22"/>
                <w:szCs w:val="22"/>
              </w:rPr>
            </w:pPr>
            <w:r w:rsidRPr="00BB3E61">
              <w:rPr>
                <w:i/>
                <w:sz w:val="22"/>
                <w:szCs w:val="22"/>
              </w:rPr>
              <w:t>3.2</w:t>
            </w:r>
          </w:p>
        </w:tc>
        <w:tc>
          <w:tcPr>
            <w:tcW w:w="7828" w:type="dxa"/>
            <w:gridSpan w:val="3"/>
          </w:tcPr>
          <w:p w14:paraId="6F2EB953" w14:textId="77777777" w:rsidR="0058583C" w:rsidRPr="00BB3E61" w:rsidRDefault="00EC57DF" w:rsidP="00A02DDA">
            <w:pPr>
              <w:widowControl w:val="0"/>
              <w:autoSpaceDE w:val="0"/>
              <w:autoSpaceDN w:val="0"/>
              <w:adjustRightInd w:val="0"/>
              <w:jc w:val="both"/>
              <w:rPr>
                <w:i/>
                <w:sz w:val="22"/>
                <w:szCs w:val="22"/>
              </w:rPr>
            </w:pPr>
            <w:r w:rsidRPr="00BB3E61">
              <w:rPr>
                <w:i/>
                <w:sz w:val="22"/>
                <w:szCs w:val="22"/>
              </w:rPr>
              <w:t>комитету финансов Волгоградской области</w:t>
            </w:r>
          </w:p>
        </w:tc>
        <w:tc>
          <w:tcPr>
            <w:tcW w:w="2126" w:type="dxa"/>
          </w:tcPr>
          <w:p w14:paraId="6E88995D" w14:textId="77777777" w:rsidR="0058583C" w:rsidRPr="00BB3E61" w:rsidRDefault="0058583C" w:rsidP="00F84EDE">
            <w:pPr>
              <w:jc w:val="center"/>
              <w:rPr>
                <w:color w:val="FF0000"/>
                <w:sz w:val="22"/>
                <w:szCs w:val="22"/>
                <w:highlight w:val="green"/>
              </w:rPr>
            </w:pPr>
          </w:p>
        </w:tc>
        <w:tc>
          <w:tcPr>
            <w:tcW w:w="4253" w:type="dxa"/>
          </w:tcPr>
          <w:p w14:paraId="09707A80" w14:textId="77777777" w:rsidR="0058583C" w:rsidRPr="00BB3E61" w:rsidRDefault="0058583C" w:rsidP="00171333">
            <w:pPr>
              <w:jc w:val="both"/>
              <w:outlineLvl w:val="0"/>
              <w:rPr>
                <w:color w:val="FF0000"/>
                <w:sz w:val="22"/>
                <w:szCs w:val="22"/>
                <w:highlight w:val="green"/>
              </w:rPr>
            </w:pPr>
          </w:p>
        </w:tc>
      </w:tr>
      <w:tr w:rsidR="0058583C" w:rsidRPr="00BB3E61" w14:paraId="305BC23C" w14:textId="77777777" w:rsidTr="00555509">
        <w:tc>
          <w:tcPr>
            <w:tcW w:w="1069" w:type="dxa"/>
          </w:tcPr>
          <w:p w14:paraId="2C9FB7B3" w14:textId="77777777" w:rsidR="0058583C" w:rsidRPr="00BB3E61" w:rsidRDefault="00EC57DF" w:rsidP="004907C3">
            <w:pPr>
              <w:jc w:val="center"/>
              <w:rPr>
                <w:sz w:val="22"/>
                <w:szCs w:val="22"/>
              </w:rPr>
            </w:pPr>
            <w:r w:rsidRPr="00BB3E61">
              <w:rPr>
                <w:sz w:val="22"/>
                <w:szCs w:val="22"/>
              </w:rPr>
              <w:t>3.2.1.</w:t>
            </w:r>
          </w:p>
        </w:tc>
        <w:tc>
          <w:tcPr>
            <w:tcW w:w="7828" w:type="dxa"/>
            <w:gridSpan w:val="3"/>
          </w:tcPr>
          <w:p w14:paraId="06570A0C" w14:textId="77777777" w:rsidR="0058583C" w:rsidRPr="00BB3E61" w:rsidRDefault="00EC57DF" w:rsidP="00FA32D6">
            <w:pPr>
              <w:widowControl w:val="0"/>
              <w:autoSpaceDE w:val="0"/>
              <w:autoSpaceDN w:val="0"/>
              <w:adjustRightInd w:val="0"/>
              <w:jc w:val="both"/>
              <w:rPr>
                <w:sz w:val="22"/>
                <w:szCs w:val="22"/>
              </w:rPr>
            </w:pPr>
            <w:r w:rsidRPr="00BB3E61">
              <w:rPr>
                <w:sz w:val="22"/>
                <w:szCs w:val="22"/>
              </w:rPr>
              <w:t>Производить расходы по исполнению судебных актов о взыскании денежных средств, являющихся оплатой работ по строительству второго, третьего и четвертого пусковых комплексов мостового перехода через р. Волга в г. Волгограде (Второй пусковой комплекс) с учетом индексации, предъявленных к казне Волгоградской области, по отраслевому признаку по подразделу 0409 «Дорожное хозяйство (дорожные фонды)» классификации расходов бюджетов.</w:t>
            </w:r>
          </w:p>
        </w:tc>
        <w:tc>
          <w:tcPr>
            <w:tcW w:w="2126" w:type="dxa"/>
          </w:tcPr>
          <w:p w14:paraId="542934CB" w14:textId="77777777" w:rsidR="0058583C" w:rsidRPr="00BB3E61" w:rsidRDefault="00EC57DF" w:rsidP="00F84EDE">
            <w:pPr>
              <w:jc w:val="center"/>
              <w:rPr>
                <w:b/>
                <w:i/>
                <w:sz w:val="22"/>
                <w:szCs w:val="22"/>
              </w:rPr>
            </w:pPr>
            <w:r w:rsidRPr="00BB3E61">
              <w:rPr>
                <w:b/>
                <w:i/>
                <w:sz w:val="22"/>
                <w:szCs w:val="22"/>
              </w:rPr>
              <w:t>Выполнено</w:t>
            </w:r>
          </w:p>
        </w:tc>
        <w:tc>
          <w:tcPr>
            <w:tcW w:w="4253" w:type="dxa"/>
          </w:tcPr>
          <w:p w14:paraId="4BDB1FB2" w14:textId="77777777" w:rsidR="0058583C" w:rsidRPr="00BB3E61" w:rsidRDefault="00EC57DF" w:rsidP="002104EB">
            <w:pPr>
              <w:jc w:val="both"/>
              <w:outlineLvl w:val="0"/>
              <w:rPr>
                <w:color w:val="FF0000"/>
                <w:sz w:val="22"/>
                <w:szCs w:val="22"/>
                <w:highlight w:val="green"/>
              </w:rPr>
            </w:pPr>
            <w:proofErr w:type="spellStart"/>
            <w:r w:rsidRPr="00BB3E61">
              <w:rPr>
                <w:sz w:val="22"/>
                <w:szCs w:val="22"/>
              </w:rPr>
              <w:t>Облфином</w:t>
            </w:r>
            <w:proofErr w:type="spellEnd"/>
            <w:r w:rsidRPr="00BB3E61">
              <w:rPr>
                <w:sz w:val="22"/>
                <w:szCs w:val="22"/>
              </w:rPr>
              <w:t xml:space="preserve"> расходы 2019 года</w:t>
            </w:r>
            <w:r w:rsidR="002104EB">
              <w:rPr>
                <w:sz w:val="22"/>
                <w:szCs w:val="22"/>
              </w:rPr>
              <w:t xml:space="preserve"> по исполнению судебных актов с </w:t>
            </w:r>
            <w:r w:rsidRPr="00BB3E61">
              <w:rPr>
                <w:sz w:val="22"/>
                <w:szCs w:val="22"/>
              </w:rPr>
              <w:t>АО «</w:t>
            </w:r>
            <w:proofErr w:type="spellStart"/>
            <w:r w:rsidRPr="00BB3E61">
              <w:rPr>
                <w:sz w:val="22"/>
                <w:szCs w:val="22"/>
              </w:rPr>
              <w:t>Волгомост</w:t>
            </w:r>
            <w:proofErr w:type="spellEnd"/>
            <w:r w:rsidRPr="00BB3E61">
              <w:rPr>
                <w:sz w:val="22"/>
                <w:szCs w:val="22"/>
              </w:rPr>
              <w:t xml:space="preserve">» уточнены по подразделу 0409 «Дорожное хозяйство (дорожные фонды)». </w:t>
            </w:r>
            <w:r w:rsidR="000F4137" w:rsidRPr="00BB3E61">
              <w:rPr>
                <w:sz w:val="22"/>
                <w:szCs w:val="22"/>
              </w:rPr>
              <w:t>Всего уточнены</w:t>
            </w:r>
            <w:r w:rsidR="002104EB">
              <w:rPr>
                <w:sz w:val="22"/>
                <w:szCs w:val="22"/>
              </w:rPr>
              <w:t xml:space="preserve"> расходы на 404527,4 тыс. рублей. Ч</w:t>
            </w:r>
            <w:r w:rsidRPr="00BB3E61">
              <w:rPr>
                <w:sz w:val="22"/>
                <w:szCs w:val="22"/>
              </w:rPr>
              <w:t xml:space="preserve">асть оплаты по </w:t>
            </w:r>
            <w:r w:rsidRPr="00BB3E61">
              <w:rPr>
                <w:sz w:val="22"/>
                <w:szCs w:val="22"/>
              </w:rPr>
              <w:lastRenderedPageBreak/>
              <w:t>иску за 2018 год в сумме 148277,9 тыс. руб. по подразделу 0409</w:t>
            </w:r>
            <w:r w:rsidR="002104EB">
              <w:rPr>
                <w:sz w:val="22"/>
                <w:szCs w:val="22"/>
              </w:rPr>
              <w:t xml:space="preserve"> </w:t>
            </w:r>
            <w:r w:rsidR="002104EB" w:rsidRPr="00BB3E61">
              <w:rPr>
                <w:sz w:val="22"/>
                <w:szCs w:val="22"/>
              </w:rPr>
              <w:t>«Дорожное хозяйство (дорожные фонды)»</w:t>
            </w:r>
            <w:r w:rsidRPr="00BB3E61">
              <w:rPr>
                <w:sz w:val="22"/>
                <w:szCs w:val="22"/>
              </w:rPr>
              <w:t xml:space="preserve"> </w:t>
            </w:r>
            <w:r w:rsidR="002104EB" w:rsidRPr="00BB3E61">
              <w:rPr>
                <w:sz w:val="22"/>
                <w:szCs w:val="22"/>
              </w:rPr>
              <w:t xml:space="preserve">произведена </w:t>
            </w:r>
            <w:proofErr w:type="spellStart"/>
            <w:r w:rsidR="002104EB" w:rsidRPr="00BB3E61">
              <w:rPr>
                <w:sz w:val="22"/>
                <w:szCs w:val="22"/>
              </w:rPr>
              <w:t>Облкомдортрансом</w:t>
            </w:r>
            <w:proofErr w:type="spellEnd"/>
            <w:r w:rsidR="002104EB" w:rsidRPr="00BB3E61">
              <w:rPr>
                <w:sz w:val="22"/>
                <w:szCs w:val="22"/>
              </w:rPr>
              <w:t xml:space="preserve"> </w:t>
            </w:r>
            <w:r w:rsidRPr="00BB3E61">
              <w:rPr>
                <w:sz w:val="22"/>
                <w:szCs w:val="22"/>
              </w:rPr>
              <w:t xml:space="preserve">по мировому соглашению, утверждённому определением АС ВО от 03.12.2019 </w:t>
            </w:r>
            <w:r w:rsidR="002104EB">
              <w:rPr>
                <w:sz w:val="22"/>
                <w:szCs w:val="22"/>
              </w:rPr>
              <w:t>(</w:t>
            </w:r>
            <w:r w:rsidRPr="00BB3E61">
              <w:rPr>
                <w:sz w:val="22"/>
                <w:szCs w:val="22"/>
              </w:rPr>
              <w:t>дело № А12-45430/2018</w:t>
            </w:r>
            <w:r w:rsidR="002104EB">
              <w:rPr>
                <w:sz w:val="22"/>
                <w:szCs w:val="22"/>
              </w:rPr>
              <w:t>)</w:t>
            </w:r>
            <w:r w:rsidRPr="00BB3E61">
              <w:rPr>
                <w:sz w:val="22"/>
                <w:szCs w:val="22"/>
              </w:rPr>
              <w:t>.</w:t>
            </w:r>
          </w:p>
        </w:tc>
      </w:tr>
      <w:tr w:rsidR="0058583C" w:rsidRPr="00BB3E61" w14:paraId="523EE381" w14:textId="77777777" w:rsidTr="00555509">
        <w:tc>
          <w:tcPr>
            <w:tcW w:w="1069" w:type="dxa"/>
            <w:shd w:val="clear" w:color="auto" w:fill="EAF1DD" w:themeFill="accent3" w:themeFillTint="33"/>
          </w:tcPr>
          <w:p w14:paraId="4B375814" w14:textId="77777777" w:rsidR="0058583C" w:rsidRPr="00BB3E61" w:rsidRDefault="0058583C" w:rsidP="004907C3">
            <w:pPr>
              <w:tabs>
                <w:tab w:val="left" w:pos="705"/>
              </w:tabs>
              <w:jc w:val="center"/>
              <w:rPr>
                <w:sz w:val="22"/>
                <w:szCs w:val="22"/>
                <w:highlight w:val="green"/>
              </w:rPr>
            </w:pPr>
          </w:p>
        </w:tc>
        <w:tc>
          <w:tcPr>
            <w:tcW w:w="7828" w:type="dxa"/>
            <w:gridSpan w:val="3"/>
            <w:shd w:val="clear" w:color="auto" w:fill="EAF1DD" w:themeFill="accent3" w:themeFillTint="33"/>
          </w:tcPr>
          <w:p w14:paraId="253AE0C4" w14:textId="77777777" w:rsidR="0058583C" w:rsidRPr="00BB3E61" w:rsidRDefault="0058583C" w:rsidP="00CA0838">
            <w:pPr>
              <w:rPr>
                <w:b/>
                <w:i/>
                <w:sz w:val="22"/>
                <w:szCs w:val="22"/>
              </w:rPr>
            </w:pPr>
            <w:r w:rsidRPr="00BB3E61">
              <w:rPr>
                <w:b/>
                <w:i/>
                <w:sz w:val="22"/>
                <w:szCs w:val="22"/>
              </w:rPr>
              <w:t xml:space="preserve">Итого предложений по аудиторскому направлению </w:t>
            </w:r>
          </w:p>
        </w:tc>
        <w:tc>
          <w:tcPr>
            <w:tcW w:w="2126" w:type="dxa"/>
            <w:shd w:val="clear" w:color="auto" w:fill="EAF1DD" w:themeFill="accent3" w:themeFillTint="33"/>
          </w:tcPr>
          <w:p w14:paraId="5ECD8F73" w14:textId="77777777" w:rsidR="0058583C" w:rsidRPr="00BB3E61" w:rsidRDefault="00C2755D" w:rsidP="00A37613">
            <w:pPr>
              <w:jc w:val="center"/>
              <w:rPr>
                <w:b/>
                <w:i/>
                <w:sz w:val="22"/>
                <w:szCs w:val="22"/>
              </w:rPr>
            </w:pPr>
            <w:r w:rsidRPr="00BB3E61">
              <w:rPr>
                <w:b/>
                <w:i/>
                <w:sz w:val="22"/>
                <w:szCs w:val="22"/>
              </w:rPr>
              <w:t>2</w:t>
            </w:r>
            <w:r w:rsidR="00A37613">
              <w:rPr>
                <w:b/>
                <w:i/>
                <w:sz w:val="22"/>
                <w:szCs w:val="22"/>
              </w:rPr>
              <w:t>4</w:t>
            </w:r>
          </w:p>
        </w:tc>
        <w:tc>
          <w:tcPr>
            <w:tcW w:w="4253" w:type="dxa"/>
            <w:shd w:val="clear" w:color="auto" w:fill="EAF1DD" w:themeFill="accent3" w:themeFillTint="33"/>
          </w:tcPr>
          <w:p w14:paraId="0F051D3A" w14:textId="77777777" w:rsidR="0058583C" w:rsidRPr="00BB3E61" w:rsidRDefault="0058583C" w:rsidP="00C3536C">
            <w:pPr>
              <w:rPr>
                <w:sz w:val="22"/>
                <w:szCs w:val="22"/>
                <w:highlight w:val="green"/>
              </w:rPr>
            </w:pPr>
          </w:p>
        </w:tc>
      </w:tr>
      <w:tr w:rsidR="0058583C" w:rsidRPr="00BB3E61" w14:paraId="3A294289" w14:textId="77777777" w:rsidTr="00555509">
        <w:tc>
          <w:tcPr>
            <w:tcW w:w="1069" w:type="dxa"/>
            <w:shd w:val="clear" w:color="auto" w:fill="EAF1DD" w:themeFill="accent3" w:themeFillTint="33"/>
          </w:tcPr>
          <w:p w14:paraId="650025F6" w14:textId="77777777" w:rsidR="0058583C" w:rsidRPr="00BB3E61" w:rsidRDefault="0058583C" w:rsidP="004907C3">
            <w:pPr>
              <w:jc w:val="center"/>
              <w:rPr>
                <w:sz w:val="22"/>
                <w:szCs w:val="22"/>
                <w:highlight w:val="green"/>
              </w:rPr>
            </w:pPr>
          </w:p>
        </w:tc>
        <w:tc>
          <w:tcPr>
            <w:tcW w:w="7828" w:type="dxa"/>
            <w:gridSpan w:val="3"/>
            <w:shd w:val="clear" w:color="auto" w:fill="EAF1DD" w:themeFill="accent3" w:themeFillTint="33"/>
          </w:tcPr>
          <w:p w14:paraId="51BD304C" w14:textId="1DC08844" w:rsidR="0058583C" w:rsidRPr="00BB3E61" w:rsidRDefault="0058583C" w:rsidP="00CA0838">
            <w:pPr>
              <w:rPr>
                <w:b/>
                <w:i/>
                <w:sz w:val="22"/>
                <w:szCs w:val="22"/>
              </w:rPr>
            </w:pPr>
            <w:r w:rsidRPr="00BB3E61">
              <w:rPr>
                <w:b/>
                <w:i/>
                <w:sz w:val="22"/>
                <w:szCs w:val="22"/>
              </w:rPr>
              <w:t xml:space="preserve">Выполнено полностью </w:t>
            </w:r>
          </w:p>
        </w:tc>
        <w:tc>
          <w:tcPr>
            <w:tcW w:w="2126" w:type="dxa"/>
            <w:shd w:val="clear" w:color="auto" w:fill="EAF1DD" w:themeFill="accent3" w:themeFillTint="33"/>
          </w:tcPr>
          <w:p w14:paraId="61F2BCF5" w14:textId="77777777" w:rsidR="0058583C" w:rsidRPr="00BB3E61" w:rsidRDefault="00A37613" w:rsidP="00C2755D">
            <w:pPr>
              <w:jc w:val="center"/>
              <w:rPr>
                <w:b/>
                <w:i/>
                <w:sz w:val="22"/>
                <w:szCs w:val="22"/>
              </w:rPr>
            </w:pPr>
            <w:r>
              <w:rPr>
                <w:b/>
                <w:i/>
                <w:sz w:val="22"/>
                <w:szCs w:val="22"/>
              </w:rPr>
              <w:t>13</w:t>
            </w:r>
            <w:r w:rsidR="0058583C" w:rsidRPr="00BB3E61">
              <w:rPr>
                <w:b/>
                <w:i/>
                <w:sz w:val="22"/>
                <w:szCs w:val="22"/>
              </w:rPr>
              <w:t>(</w:t>
            </w:r>
            <w:r>
              <w:rPr>
                <w:b/>
                <w:i/>
                <w:sz w:val="22"/>
                <w:szCs w:val="22"/>
              </w:rPr>
              <w:t>54,2</w:t>
            </w:r>
            <w:r w:rsidR="0058583C" w:rsidRPr="00BB3E61">
              <w:rPr>
                <w:b/>
                <w:i/>
                <w:sz w:val="22"/>
                <w:szCs w:val="22"/>
              </w:rPr>
              <w:t>%)</w:t>
            </w:r>
          </w:p>
        </w:tc>
        <w:tc>
          <w:tcPr>
            <w:tcW w:w="4253" w:type="dxa"/>
            <w:shd w:val="clear" w:color="auto" w:fill="EAF1DD" w:themeFill="accent3" w:themeFillTint="33"/>
          </w:tcPr>
          <w:p w14:paraId="3847EBAE" w14:textId="77777777" w:rsidR="0058583C" w:rsidRPr="00BB3E61" w:rsidRDefault="0058583C" w:rsidP="00F059D1">
            <w:pPr>
              <w:rPr>
                <w:sz w:val="22"/>
                <w:szCs w:val="22"/>
                <w:highlight w:val="green"/>
              </w:rPr>
            </w:pPr>
          </w:p>
        </w:tc>
      </w:tr>
      <w:tr w:rsidR="0058583C" w:rsidRPr="00BB3E61" w14:paraId="1C8BB7ED" w14:textId="77777777" w:rsidTr="00555509">
        <w:tc>
          <w:tcPr>
            <w:tcW w:w="1069" w:type="dxa"/>
            <w:shd w:val="clear" w:color="auto" w:fill="EAF1DD" w:themeFill="accent3" w:themeFillTint="33"/>
          </w:tcPr>
          <w:p w14:paraId="5BEA50D1" w14:textId="77777777" w:rsidR="0058583C" w:rsidRPr="00BB3E61" w:rsidRDefault="0058583C" w:rsidP="004907C3">
            <w:pPr>
              <w:jc w:val="center"/>
              <w:rPr>
                <w:sz w:val="22"/>
                <w:szCs w:val="22"/>
                <w:highlight w:val="green"/>
              </w:rPr>
            </w:pPr>
          </w:p>
        </w:tc>
        <w:tc>
          <w:tcPr>
            <w:tcW w:w="7828" w:type="dxa"/>
            <w:gridSpan w:val="3"/>
            <w:shd w:val="clear" w:color="auto" w:fill="EAF1DD" w:themeFill="accent3" w:themeFillTint="33"/>
          </w:tcPr>
          <w:p w14:paraId="472B53F7" w14:textId="7E3848F4" w:rsidR="0058583C" w:rsidRPr="00BB3E61" w:rsidRDefault="0058583C" w:rsidP="00CA0838">
            <w:pPr>
              <w:rPr>
                <w:b/>
                <w:i/>
                <w:sz w:val="22"/>
                <w:szCs w:val="22"/>
              </w:rPr>
            </w:pPr>
            <w:r w:rsidRPr="00BB3E61">
              <w:rPr>
                <w:b/>
                <w:i/>
                <w:sz w:val="22"/>
                <w:szCs w:val="22"/>
              </w:rPr>
              <w:t xml:space="preserve">Выполнено частично </w:t>
            </w:r>
          </w:p>
        </w:tc>
        <w:tc>
          <w:tcPr>
            <w:tcW w:w="2126" w:type="dxa"/>
            <w:shd w:val="clear" w:color="auto" w:fill="EAF1DD" w:themeFill="accent3" w:themeFillTint="33"/>
          </w:tcPr>
          <w:p w14:paraId="6441161A" w14:textId="77777777" w:rsidR="0058583C" w:rsidRPr="00BB3E61" w:rsidRDefault="00C2755D" w:rsidP="00C2755D">
            <w:pPr>
              <w:jc w:val="center"/>
              <w:rPr>
                <w:b/>
                <w:i/>
                <w:sz w:val="22"/>
                <w:szCs w:val="22"/>
              </w:rPr>
            </w:pPr>
            <w:r w:rsidRPr="00BB3E61">
              <w:rPr>
                <w:b/>
                <w:i/>
                <w:sz w:val="22"/>
                <w:szCs w:val="22"/>
              </w:rPr>
              <w:t>5</w:t>
            </w:r>
            <w:r w:rsidR="0058583C" w:rsidRPr="00BB3E61">
              <w:rPr>
                <w:b/>
                <w:i/>
                <w:sz w:val="22"/>
                <w:szCs w:val="22"/>
              </w:rPr>
              <w:t>(</w:t>
            </w:r>
            <w:r w:rsidRPr="00BB3E61">
              <w:rPr>
                <w:b/>
                <w:i/>
                <w:sz w:val="22"/>
                <w:szCs w:val="22"/>
              </w:rPr>
              <w:t>20</w:t>
            </w:r>
            <w:r w:rsidR="00A37613">
              <w:rPr>
                <w:b/>
                <w:i/>
                <w:sz w:val="22"/>
                <w:szCs w:val="22"/>
              </w:rPr>
              <w:t>,8</w:t>
            </w:r>
            <w:r w:rsidR="0058583C" w:rsidRPr="00BB3E61">
              <w:rPr>
                <w:b/>
                <w:i/>
                <w:sz w:val="22"/>
                <w:szCs w:val="22"/>
              </w:rPr>
              <w:t>%)</w:t>
            </w:r>
          </w:p>
        </w:tc>
        <w:tc>
          <w:tcPr>
            <w:tcW w:w="4253" w:type="dxa"/>
            <w:shd w:val="clear" w:color="auto" w:fill="EAF1DD" w:themeFill="accent3" w:themeFillTint="33"/>
          </w:tcPr>
          <w:p w14:paraId="2FF9C873" w14:textId="77777777" w:rsidR="0058583C" w:rsidRPr="00BB3E61" w:rsidRDefault="0058583C" w:rsidP="007E2B52">
            <w:pPr>
              <w:rPr>
                <w:sz w:val="22"/>
                <w:szCs w:val="22"/>
                <w:highlight w:val="green"/>
              </w:rPr>
            </w:pPr>
          </w:p>
        </w:tc>
      </w:tr>
      <w:tr w:rsidR="0058583C" w:rsidRPr="00BB3E61" w14:paraId="6B02AB63" w14:textId="77777777" w:rsidTr="00555509">
        <w:tc>
          <w:tcPr>
            <w:tcW w:w="1069" w:type="dxa"/>
            <w:shd w:val="clear" w:color="auto" w:fill="EAF1DD" w:themeFill="accent3" w:themeFillTint="33"/>
          </w:tcPr>
          <w:p w14:paraId="371BB1E6" w14:textId="77777777" w:rsidR="0058583C" w:rsidRPr="00BB3E61" w:rsidRDefault="0058583C" w:rsidP="004907C3">
            <w:pPr>
              <w:jc w:val="center"/>
              <w:rPr>
                <w:sz w:val="22"/>
                <w:szCs w:val="22"/>
                <w:highlight w:val="green"/>
              </w:rPr>
            </w:pPr>
          </w:p>
        </w:tc>
        <w:tc>
          <w:tcPr>
            <w:tcW w:w="7828" w:type="dxa"/>
            <w:gridSpan w:val="3"/>
            <w:shd w:val="clear" w:color="auto" w:fill="EAF1DD" w:themeFill="accent3" w:themeFillTint="33"/>
          </w:tcPr>
          <w:p w14:paraId="3C84A43D" w14:textId="77777777" w:rsidR="0058583C" w:rsidRPr="00BB3E61" w:rsidRDefault="0058583C" w:rsidP="00451BCE">
            <w:pPr>
              <w:rPr>
                <w:b/>
                <w:i/>
                <w:sz w:val="22"/>
                <w:szCs w:val="22"/>
              </w:rPr>
            </w:pPr>
            <w:r w:rsidRPr="00BB3E61">
              <w:rPr>
                <w:b/>
                <w:i/>
                <w:sz w:val="22"/>
                <w:szCs w:val="22"/>
              </w:rPr>
              <w:t>Находится в стадии рассмотрения</w:t>
            </w:r>
          </w:p>
        </w:tc>
        <w:tc>
          <w:tcPr>
            <w:tcW w:w="2126" w:type="dxa"/>
            <w:shd w:val="clear" w:color="auto" w:fill="EAF1DD" w:themeFill="accent3" w:themeFillTint="33"/>
          </w:tcPr>
          <w:p w14:paraId="479D9047" w14:textId="77777777" w:rsidR="0058583C" w:rsidRPr="00BB3E61" w:rsidRDefault="00A37613" w:rsidP="00F042A1">
            <w:pPr>
              <w:jc w:val="center"/>
              <w:rPr>
                <w:b/>
                <w:i/>
                <w:sz w:val="22"/>
                <w:szCs w:val="22"/>
              </w:rPr>
            </w:pPr>
            <w:r>
              <w:rPr>
                <w:b/>
                <w:i/>
                <w:sz w:val="22"/>
                <w:szCs w:val="22"/>
              </w:rPr>
              <w:t>6(25</w:t>
            </w:r>
            <w:r w:rsidR="0058583C" w:rsidRPr="00BB3E61">
              <w:rPr>
                <w:b/>
                <w:i/>
                <w:sz w:val="22"/>
                <w:szCs w:val="22"/>
              </w:rPr>
              <w:t>%)</w:t>
            </w:r>
          </w:p>
        </w:tc>
        <w:tc>
          <w:tcPr>
            <w:tcW w:w="4253" w:type="dxa"/>
            <w:shd w:val="clear" w:color="auto" w:fill="EAF1DD" w:themeFill="accent3" w:themeFillTint="33"/>
          </w:tcPr>
          <w:p w14:paraId="02B4BEA7" w14:textId="77777777" w:rsidR="0058583C" w:rsidRPr="00BB3E61" w:rsidRDefault="0058583C" w:rsidP="007E2B52">
            <w:pPr>
              <w:rPr>
                <w:sz w:val="22"/>
                <w:szCs w:val="22"/>
                <w:highlight w:val="green"/>
              </w:rPr>
            </w:pPr>
          </w:p>
        </w:tc>
      </w:tr>
      <w:tr w:rsidR="0058583C" w:rsidRPr="00BB3E61" w14:paraId="25433E37" w14:textId="77777777" w:rsidTr="00F922C5">
        <w:trPr>
          <w:trHeight w:val="493"/>
        </w:trPr>
        <w:tc>
          <w:tcPr>
            <w:tcW w:w="15276" w:type="dxa"/>
            <w:gridSpan w:val="6"/>
            <w:shd w:val="clear" w:color="auto" w:fill="FDE9D9" w:themeFill="accent6" w:themeFillTint="33"/>
            <w:vAlign w:val="center"/>
          </w:tcPr>
          <w:p w14:paraId="6075E0F0" w14:textId="4D3A8956" w:rsidR="0058583C" w:rsidRPr="00BB3E61" w:rsidRDefault="0058583C" w:rsidP="004907C3">
            <w:pPr>
              <w:jc w:val="center"/>
              <w:rPr>
                <w:sz w:val="22"/>
                <w:szCs w:val="22"/>
                <w:highlight w:val="green"/>
              </w:rPr>
            </w:pPr>
            <w:r w:rsidRPr="00BB3E61">
              <w:rPr>
                <w:b/>
                <w:sz w:val="22"/>
                <w:szCs w:val="22"/>
              </w:rPr>
              <w:t>Аудиторское направление «Контроль расходов на сельское хозяйство и рыболовство, водное хозяйство, лесное хозяйство, охрану окружающей среды, жилищно-коммунальное хозяйство и регулирование тарифов»</w:t>
            </w:r>
          </w:p>
        </w:tc>
      </w:tr>
      <w:tr w:rsidR="0058583C" w:rsidRPr="00BB3E61" w14:paraId="1006CC6D" w14:textId="77777777" w:rsidTr="00F922C5">
        <w:tc>
          <w:tcPr>
            <w:tcW w:w="1069" w:type="dxa"/>
          </w:tcPr>
          <w:p w14:paraId="1FB69475" w14:textId="77777777" w:rsidR="0058583C" w:rsidRPr="00BB3E61" w:rsidRDefault="007C4552" w:rsidP="007C4552">
            <w:pPr>
              <w:jc w:val="center"/>
              <w:rPr>
                <w:b/>
                <w:i/>
                <w:shadow/>
                <w:sz w:val="22"/>
                <w:szCs w:val="22"/>
              </w:rPr>
            </w:pPr>
            <w:r w:rsidRPr="00BB3E61">
              <w:rPr>
                <w:b/>
                <w:i/>
                <w:shadow/>
                <w:sz w:val="22"/>
                <w:szCs w:val="22"/>
              </w:rPr>
              <w:t>1.</w:t>
            </w:r>
          </w:p>
        </w:tc>
        <w:tc>
          <w:tcPr>
            <w:tcW w:w="14207" w:type="dxa"/>
            <w:gridSpan w:val="5"/>
          </w:tcPr>
          <w:p w14:paraId="3A6A0321" w14:textId="77777777" w:rsidR="0058583C" w:rsidRPr="00007012" w:rsidRDefault="007C4552" w:rsidP="007C4552">
            <w:pPr>
              <w:jc w:val="center"/>
              <w:rPr>
                <w:b/>
                <w:i/>
                <w:shadow/>
                <w:sz w:val="22"/>
                <w:szCs w:val="22"/>
              </w:rPr>
            </w:pPr>
            <w:r w:rsidRPr="00007012">
              <w:rPr>
                <w:b/>
                <w:i/>
                <w:shadow/>
                <w:sz w:val="22"/>
                <w:szCs w:val="22"/>
              </w:rPr>
              <w:t xml:space="preserve">Проверка использования субвенции на осуществление полномочий Волгоградской области, переданных органам местного самоуправления по предупреждению и ликвидации болезней животных, их лечению, защите населения от болезней, общих для человека и животных, в части реконструкции и содержания скотомогильников (биотермических ям) и субвенции на предупреждение и ликвидацию болезней животных, их лечение, отлов и содержание безнадзорных животных, защиту населения от болезней, общих для человека и животных, в части отлова и содержания безнадзорных животных, за 2018 год и истекший период 2019 года (постановление </w:t>
            </w:r>
            <w:r w:rsidR="00007012">
              <w:rPr>
                <w:b/>
                <w:i/>
                <w:shadow/>
                <w:sz w:val="22"/>
                <w:szCs w:val="22"/>
              </w:rPr>
              <w:t xml:space="preserve">коллегии </w:t>
            </w:r>
            <w:r w:rsidRPr="00007012">
              <w:rPr>
                <w:b/>
                <w:i/>
                <w:shadow/>
                <w:sz w:val="22"/>
                <w:szCs w:val="22"/>
              </w:rPr>
              <w:t>КСП от 12.07.2019 №14/1)</w:t>
            </w:r>
          </w:p>
        </w:tc>
      </w:tr>
      <w:tr w:rsidR="0058583C" w:rsidRPr="00BB3E61" w14:paraId="0F845207" w14:textId="77777777" w:rsidTr="00F922C5">
        <w:trPr>
          <w:trHeight w:val="185"/>
        </w:trPr>
        <w:tc>
          <w:tcPr>
            <w:tcW w:w="1069" w:type="dxa"/>
          </w:tcPr>
          <w:p w14:paraId="6FDD375A" w14:textId="77777777" w:rsidR="0058583C" w:rsidRPr="00BB3E61" w:rsidRDefault="0058583C" w:rsidP="004907C3">
            <w:pPr>
              <w:jc w:val="center"/>
              <w:rPr>
                <w:sz w:val="22"/>
                <w:szCs w:val="22"/>
              </w:rPr>
            </w:pPr>
          </w:p>
        </w:tc>
        <w:tc>
          <w:tcPr>
            <w:tcW w:w="7396" w:type="dxa"/>
          </w:tcPr>
          <w:p w14:paraId="14A17C06" w14:textId="77777777" w:rsidR="0058583C" w:rsidRPr="00BB3E61" w:rsidRDefault="007C4552" w:rsidP="002705C6">
            <w:pPr>
              <w:pStyle w:val="32"/>
              <w:tabs>
                <w:tab w:val="left" w:pos="0"/>
              </w:tabs>
              <w:spacing w:after="0"/>
              <w:ind w:left="0" w:right="29"/>
              <w:jc w:val="both"/>
              <w:rPr>
                <w:sz w:val="22"/>
                <w:szCs w:val="22"/>
              </w:rPr>
            </w:pPr>
            <w:r w:rsidRPr="00BB3E61">
              <w:rPr>
                <w:sz w:val="22"/>
                <w:szCs w:val="22"/>
              </w:rPr>
              <w:t>Рекомендовать Губернатору Волгоградской области</w:t>
            </w:r>
            <w:r w:rsidR="00B903EA">
              <w:rPr>
                <w:sz w:val="22"/>
                <w:szCs w:val="22"/>
              </w:rPr>
              <w:t>:</w:t>
            </w:r>
          </w:p>
        </w:tc>
        <w:tc>
          <w:tcPr>
            <w:tcW w:w="2558" w:type="dxa"/>
            <w:gridSpan w:val="3"/>
          </w:tcPr>
          <w:p w14:paraId="121F9D44" w14:textId="77777777" w:rsidR="0058583C" w:rsidRPr="00BB3E61" w:rsidRDefault="0058583C" w:rsidP="00DD2576">
            <w:pPr>
              <w:jc w:val="center"/>
              <w:rPr>
                <w:sz w:val="22"/>
                <w:szCs w:val="22"/>
                <w:highlight w:val="green"/>
              </w:rPr>
            </w:pPr>
          </w:p>
        </w:tc>
        <w:tc>
          <w:tcPr>
            <w:tcW w:w="4253" w:type="dxa"/>
          </w:tcPr>
          <w:p w14:paraId="61E0FE30" w14:textId="77777777" w:rsidR="0058583C" w:rsidRPr="00BB3E61" w:rsidRDefault="0058583C" w:rsidP="00293152">
            <w:pPr>
              <w:jc w:val="both"/>
              <w:rPr>
                <w:sz w:val="22"/>
                <w:szCs w:val="22"/>
                <w:highlight w:val="green"/>
              </w:rPr>
            </w:pPr>
          </w:p>
        </w:tc>
      </w:tr>
      <w:tr w:rsidR="0058583C" w:rsidRPr="00BB3E61" w14:paraId="7FCBF4DF" w14:textId="77777777" w:rsidTr="00F922C5">
        <w:trPr>
          <w:trHeight w:val="426"/>
        </w:trPr>
        <w:tc>
          <w:tcPr>
            <w:tcW w:w="1069" w:type="dxa"/>
          </w:tcPr>
          <w:p w14:paraId="624BA12B" w14:textId="77777777" w:rsidR="0058583C" w:rsidRPr="00BB3E61" w:rsidRDefault="007C4552" w:rsidP="00B849A0">
            <w:pPr>
              <w:jc w:val="center"/>
              <w:rPr>
                <w:sz w:val="22"/>
                <w:szCs w:val="22"/>
              </w:rPr>
            </w:pPr>
            <w:r w:rsidRPr="00BB3E61">
              <w:rPr>
                <w:sz w:val="22"/>
                <w:szCs w:val="22"/>
              </w:rPr>
              <w:t>1.1.</w:t>
            </w:r>
          </w:p>
        </w:tc>
        <w:tc>
          <w:tcPr>
            <w:tcW w:w="7396" w:type="dxa"/>
          </w:tcPr>
          <w:p w14:paraId="0A72EB88" w14:textId="77777777" w:rsidR="0058583C" w:rsidRPr="00BB3E61" w:rsidRDefault="007C4552" w:rsidP="00030F39">
            <w:pPr>
              <w:pStyle w:val="af"/>
              <w:tabs>
                <w:tab w:val="left" w:pos="0"/>
              </w:tabs>
              <w:autoSpaceDE w:val="0"/>
              <w:autoSpaceDN w:val="0"/>
              <w:adjustRightInd w:val="0"/>
              <w:ind w:left="0"/>
              <w:jc w:val="both"/>
              <w:outlineLvl w:val="0"/>
              <w:rPr>
                <w:rFonts w:eastAsia="MS Mincho"/>
                <w:color w:val="000000"/>
                <w:sz w:val="22"/>
                <w:szCs w:val="22"/>
                <w:lang w:eastAsia="ja-JP"/>
              </w:rPr>
            </w:pPr>
            <w:r w:rsidRPr="00BB3E61">
              <w:rPr>
                <w:rFonts w:eastAsia="MS Mincho"/>
                <w:color w:val="000000"/>
                <w:sz w:val="22"/>
                <w:szCs w:val="22"/>
                <w:lang w:eastAsia="ja-JP"/>
              </w:rPr>
              <w:t xml:space="preserve">Поручить комитету ветеринарии Волгоградской области, комитету по управлению государственным имуществом Волгоградской области и комитету финансов Волгоградской области подготовить предложения по принятию в областную собственность скотомогильников (биотермических ям), необходимых для исполнения государственных полномочий Волгоградской области по предупреждению и ликвидации болезней животных, их лечению, защите населения от болезней, общих для человека и животных. </w:t>
            </w:r>
            <w:r w:rsidRPr="00B903EA">
              <w:rPr>
                <w:rFonts w:eastAsia="MS Mincho"/>
                <w:color w:val="000000"/>
                <w:sz w:val="22"/>
                <w:szCs w:val="22"/>
                <w:lang w:eastAsia="ja-JP"/>
              </w:rPr>
              <w:t>Нормативным правовым актом определить орган исполнительной власти, ответственный за содержание скотомогильников (биотермических ям), и закрепить их за ним на праве оперативного управления.</w:t>
            </w:r>
          </w:p>
        </w:tc>
        <w:tc>
          <w:tcPr>
            <w:tcW w:w="2558" w:type="dxa"/>
            <w:gridSpan w:val="3"/>
          </w:tcPr>
          <w:p w14:paraId="75C26C03" w14:textId="77777777" w:rsidR="0058583C" w:rsidRPr="00BB3E61" w:rsidRDefault="007C4552" w:rsidP="00030F39">
            <w:pPr>
              <w:jc w:val="center"/>
              <w:rPr>
                <w:b/>
                <w:i/>
                <w:sz w:val="22"/>
                <w:szCs w:val="22"/>
                <w:highlight w:val="green"/>
              </w:rPr>
            </w:pPr>
            <w:r w:rsidRPr="00BB3E61">
              <w:rPr>
                <w:b/>
                <w:i/>
                <w:sz w:val="22"/>
                <w:szCs w:val="22"/>
              </w:rPr>
              <w:t>В стадии рассмотрения</w:t>
            </w:r>
          </w:p>
        </w:tc>
        <w:tc>
          <w:tcPr>
            <w:tcW w:w="4253" w:type="dxa"/>
          </w:tcPr>
          <w:p w14:paraId="3EB6A45A" w14:textId="77777777" w:rsidR="0058583C" w:rsidRPr="00B903EA" w:rsidRDefault="007C4552" w:rsidP="00B903EA">
            <w:pPr>
              <w:jc w:val="both"/>
              <w:rPr>
                <w:rFonts w:eastAsia="MS Mincho"/>
                <w:color w:val="000000"/>
                <w:sz w:val="22"/>
                <w:szCs w:val="22"/>
                <w:lang w:eastAsia="ja-JP"/>
              </w:rPr>
            </w:pPr>
            <w:proofErr w:type="spellStart"/>
            <w:r w:rsidRPr="00BB3E61">
              <w:rPr>
                <w:rFonts w:eastAsia="MS Mincho"/>
                <w:color w:val="000000"/>
                <w:sz w:val="22"/>
                <w:szCs w:val="22"/>
                <w:lang w:eastAsia="ja-JP"/>
              </w:rPr>
              <w:t>Облкомветеринари</w:t>
            </w:r>
            <w:r w:rsidR="00D002BB" w:rsidRPr="00BB3E61">
              <w:rPr>
                <w:rFonts w:eastAsia="MS Mincho"/>
                <w:color w:val="000000"/>
                <w:sz w:val="22"/>
                <w:szCs w:val="22"/>
                <w:lang w:eastAsia="ja-JP"/>
              </w:rPr>
              <w:t>и</w:t>
            </w:r>
            <w:proofErr w:type="spellEnd"/>
            <w:r w:rsidR="00D002BB" w:rsidRPr="00BB3E61">
              <w:rPr>
                <w:rFonts w:eastAsia="MS Mincho"/>
                <w:color w:val="000000"/>
                <w:sz w:val="22"/>
                <w:szCs w:val="22"/>
                <w:lang w:eastAsia="ja-JP"/>
              </w:rPr>
              <w:t xml:space="preserve"> </w:t>
            </w:r>
            <w:r w:rsidRPr="00BB3E61">
              <w:rPr>
                <w:rFonts w:eastAsia="MS Mincho"/>
                <w:color w:val="000000"/>
                <w:sz w:val="22"/>
                <w:szCs w:val="22"/>
                <w:lang w:eastAsia="ja-JP"/>
              </w:rPr>
              <w:t xml:space="preserve">разработан и направлен в </w:t>
            </w:r>
            <w:proofErr w:type="spellStart"/>
            <w:r w:rsidR="00D002BB" w:rsidRPr="00BB3E61">
              <w:rPr>
                <w:rFonts w:eastAsia="MS Mincho"/>
                <w:color w:val="000000"/>
                <w:sz w:val="22"/>
                <w:szCs w:val="22"/>
                <w:lang w:eastAsia="ja-JP"/>
              </w:rPr>
              <w:t>Облкомимущество</w:t>
            </w:r>
            <w:proofErr w:type="spellEnd"/>
            <w:r w:rsidRPr="00BB3E61">
              <w:rPr>
                <w:rFonts w:eastAsia="MS Mincho"/>
                <w:color w:val="000000"/>
                <w:sz w:val="22"/>
                <w:szCs w:val="22"/>
                <w:lang w:eastAsia="ja-JP"/>
              </w:rPr>
              <w:t xml:space="preserve"> проект плана мероприятий («дорожная карта») «Оформление в собственность Волгоградс</w:t>
            </w:r>
            <w:r w:rsidR="00B903EA">
              <w:rPr>
                <w:rFonts w:eastAsia="MS Mincho"/>
                <w:color w:val="000000"/>
                <w:sz w:val="22"/>
                <w:szCs w:val="22"/>
                <w:lang w:eastAsia="ja-JP"/>
              </w:rPr>
              <w:t>кой области скотомогильников».</w:t>
            </w:r>
            <w:r w:rsidRPr="00BB3E61">
              <w:rPr>
                <w:rFonts w:eastAsia="MS Mincho"/>
                <w:color w:val="000000"/>
                <w:sz w:val="22"/>
                <w:szCs w:val="22"/>
                <w:lang w:eastAsia="ja-JP"/>
              </w:rPr>
              <w:t xml:space="preserve"> </w:t>
            </w:r>
            <w:r w:rsidR="00B903EA" w:rsidRPr="00BB3E61">
              <w:rPr>
                <w:rFonts w:eastAsia="MS Mincho"/>
                <w:color w:val="000000"/>
                <w:sz w:val="22"/>
                <w:szCs w:val="22"/>
                <w:lang w:eastAsia="ja-JP"/>
              </w:rPr>
              <w:t>Согласно ответу</w:t>
            </w:r>
            <w:r w:rsidRPr="00BB3E61">
              <w:rPr>
                <w:rFonts w:eastAsia="MS Mincho"/>
                <w:color w:val="000000"/>
                <w:sz w:val="22"/>
                <w:szCs w:val="22"/>
                <w:lang w:eastAsia="ja-JP"/>
              </w:rPr>
              <w:t xml:space="preserve">   </w:t>
            </w:r>
            <w:r w:rsidR="00B903EA">
              <w:rPr>
                <w:rFonts w:eastAsia="MS Mincho"/>
                <w:color w:val="000000"/>
                <w:sz w:val="22"/>
                <w:szCs w:val="22"/>
                <w:lang w:eastAsia="ja-JP"/>
              </w:rPr>
              <w:t xml:space="preserve">                         </w:t>
            </w:r>
            <w:r w:rsidRPr="00BB3E61">
              <w:rPr>
                <w:rFonts w:eastAsia="MS Mincho"/>
                <w:color w:val="000000"/>
                <w:sz w:val="22"/>
                <w:szCs w:val="22"/>
                <w:lang w:eastAsia="ja-JP"/>
              </w:rPr>
              <w:t xml:space="preserve">                                                                                                                                                                                                                                                       </w:t>
            </w:r>
            <w:proofErr w:type="spellStart"/>
            <w:r w:rsidRPr="00BB3E61">
              <w:rPr>
                <w:rFonts w:eastAsia="MS Mincho"/>
                <w:color w:val="000000"/>
                <w:sz w:val="22"/>
                <w:szCs w:val="22"/>
                <w:lang w:eastAsia="ja-JP"/>
              </w:rPr>
              <w:t>Облкомимущества</w:t>
            </w:r>
            <w:proofErr w:type="spellEnd"/>
            <w:r w:rsidRPr="00BB3E61">
              <w:rPr>
                <w:rFonts w:eastAsia="MS Mincho"/>
                <w:color w:val="000000"/>
                <w:sz w:val="22"/>
                <w:szCs w:val="22"/>
                <w:lang w:eastAsia="ja-JP"/>
              </w:rPr>
              <w:t xml:space="preserve"> мероприятия по оформлению скотомогильников в собственность Волгоградской области в настоящее время не могут быть осуществлены в связи с отсутствием технических планов на объекты, подготовленны</w:t>
            </w:r>
            <w:r w:rsidR="00D002BB" w:rsidRPr="00BB3E61">
              <w:rPr>
                <w:rFonts w:eastAsia="MS Mincho"/>
                <w:color w:val="000000"/>
                <w:sz w:val="22"/>
                <w:szCs w:val="22"/>
                <w:lang w:eastAsia="ja-JP"/>
              </w:rPr>
              <w:t>х</w:t>
            </w:r>
            <w:r w:rsidRPr="00BB3E61">
              <w:rPr>
                <w:rFonts w:eastAsia="MS Mincho"/>
                <w:color w:val="000000"/>
                <w:sz w:val="22"/>
                <w:szCs w:val="22"/>
                <w:lang w:eastAsia="ja-JP"/>
              </w:rPr>
              <w:t xml:space="preserve"> в соответствии с требованиями приказа Минэкономразвития России от 18.12.2015 №953.</w:t>
            </w:r>
            <w:r w:rsidRPr="00BB3E61">
              <w:rPr>
                <w:color w:val="FF0000"/>
                <w:sz w:val="22"/>
                <w:szCs w:val="22"/>
              </w:rPr>
              <w:t xml:space="preserve"> </w:t>
            </w:r>
            <w:r w:rsidRPr="00BB3E61">
              <w:rPr>
                <w:rFonts w:eastAsia="MS Mincho"/>
                <w:color w:val="000000"/>
                <w:sz w:val="22"/>
                <w:szCs w:val="22"/>
                <w:lang w:eastAsia="ja-JP"/>
              </w:rPr>
              <w:t xml:space="preserve">До проведения кадастровых работ по формированию земельных участков под скотомогильники, необходимо внести </w:t>
            </w:r>
            <w:r w:rsidRPr="00BB3E61">
              <w:rPr>
                <w:rFonts w:eastAsia="MS Mincho"/>
                <w:color w:val="000000"/>
                <w:sz w:val="22"/>
                <w:szCs w:val="22"/>
                <w:lang w:eastAsia="ja-JP"/>
              </w:rPr>
              <w:lastRenderedPageBreak/>
              <w:t xml:space="preserve">изменения в документы территориального планирования, зонирования (генеральные планы, правила землепользования и застройки) в целях возможного размещения скотомогильников на рассматриваемых территориях. В этой связи </w:t>
            </w:r>
            <w:proofErr w:type="spellStart"/>
            <w:r w:rsidR="00D002BB" w:rsidRPr="00BB3E61">
              <w:rPr>
                <w:rFonts w:eastAsia="MS Mincho"/>
                <w:color w:val="000000"/>
                <w:sz w:val="22"/>
                <w:szCs w:val="22"/>
                <w:lang w:eastAsia="ja-JP"/>
              </w:rPr>
              <w:t>Облкомветеринарии</w:t>
            </w:r>
            <w:proofErr w:type="spellEnd"/>
            <w:r w:rsidRPr="00BB3E61">
              <w:rPr>
                <w:rFonts w:eastAsia="MS Mincho"/>
                <w:color w:val="000000"/>
                <w:sz w:val="22"/>
                <w:szCs w:val="22"/>
                <w:lang w:eastAsia="ja-JP"/>
              </w:rPr>
              <w:t xml:space="preserve"> </w:t>
            </w:r>
            <w:r w:rsidRPr="00667475">
              <w:rPr>
                <w:rFonts w:eastAsia="MS Mincho"/>
                <w:sz w:val="22"/>
                <w:szCs w:val="22"/>
                <w:lang w:eastAsia="ja-JP"/>
              </w:rPr>
              <w:t xml:space="preserve">в адрес </w:t>
            </w:r>
            <w:proofErr w:type="spellStart"/>
            <w:r w:rsidRPr="00667475">
              <w:rPr>
                <w:rFonts w:eastAsia="MS Mincho"/>
                <w:sz w:val="22"/>
                <w:szCs w:val="22"/>
                <w:lang w:eastAsia="ja-JP"/>
              </w:rPr>
              <w:t>Облкомимущества</w:t>
            </w:r>
            <w:proofErr w:type="spellEnd"/>
            <w:r w:rsidRPr="00667475">
              <w:rPr>
                <w:rFonts w:eastAsia="MS Mincho"/>
                <w:sz w:val="22"/>
                <w:szCs w:val="22"/>
                <w:lang w:eastAsia="ja-JP"/>
              </w:rPr>
              <w:t xml:space="preserve"> повторно </w:t>
            </w:r>
            <w:r w:rsidR="00D002BB" w:rsidRPr="00667475">
              <w:rPr>
                <w:rFonts w:eastAsia="MS Mincho"/>
                <w:sz w:val="22"/>
                <w:szCs w:val="22"/>
                <w:lang w:eastAsia="ja-JP"/>
              </w:rPr>
              <w:t>направлено письмо</w:t>
            </w:r>
            <w:r w:rsidRPr="00667475">
              <w:rPr>
                <w:rFonts w:eastAsia="MS Mincho"/>
                <w:sz w:val="22"/>
                <w:szCs w:val="22"/>
                <w:lang w:eastAsia="ja-JP"/>
              </w:rPr>
              <w:t xml:space="preserve"> с просьбой предоставить подробный алгоритм действий органов местного самоуправления по подготовке схем расположения земельных участков на кадастровом плане территорий.</w:t>
            </w:r>
            <w:r w:rsidRPr="00BB3E61">
              <w:rPr>
                <w:rFonts w:eastAsia="MS Mincho"/>
                <w:color w:val="000000"/>
                <w:sz w:val="22"/>
                <w:szCs w:val="22"/>
                <w:lang w:eastAsia="ja-JP"/>
              </w:rPr>
              <w:t xml:space="preserve"> </w:t>
            </w:r>
          </w:p>
        </w:tc>
      </w:tr>
      <w:tr w:rsidR="0058583C" w:rsidRPr="00BB3E61" w14:paraId="269EC2ED" w14:textId="77777777" w:rsidTr="00F922C5">
        <w:trPr>
          <w:trHeight w:val="311"/>
        </w:trPr>
        <w:tc>
          <w:tcPr>
            <w:tcW w:w="1069" w:type="dxa"/>
          </w:tcPr>
          <w:p w14:paraId="4E7E0998" w14:textId="77777777" w:rsidR="0058583C" w:rsidRPr="00BB3E61" w:rsidRDefault="00B849A0" w:rsidP="00B849A0">
            <w:pPr>
              <w:jc w:val="center"/>
              <w:rPr>
                <w:sz w:val="22"/>
                <w:szCs w:val="22"/>
              </w:rPr>
            </w:pPr>
            <w:r w:rsidRPr="00BB3E61">
              <w:rPr>
                <w:sz w:val="22"/>
                <w:szCs w:val="22"/>
              </w:rPr>
              <w:lastRenderedPageBreak/>
              <w:t>1.2.</w:t>
            </w:r>
          </w:p>
        </w:tc>
        <w:tc>
          <w:tcPr>
            <w:tcW w:w="7396" w:type="dxa"/>
          </w:tcPr>
          <w:p w14:paraId="5442EC5A" w14:textId="77777777" w:rsidR="0058583C" w:rsidRPr="00041F40" w:rsidRDefault="00B849A0" w:rsidP="00B849A0">
            <w:pPr>
              <w:pStyle w:val="a5"/>
              <w:spacing w:after="0"/>
              <w:ind w:hanging="76"/>
              <w:jc w:val="both"/>
              <w:rPr>
                <w:bCs/>
                <w:i/>
                <w:iCs/>
                <w:sz w:val="22"/>
                <w:szCs w:val="22"/>
              </w:rPr>
            </w:pPr>
            <w:r w:rsidRPr="00041F40">
              <w:rPr>
                <w:bCs/>
                <w:i/>
                <w:iCs/>
                <w:sz w:val="22"/>
                <w:szCs w:val="22"/>
              </w:rPr>
              <w:t>Поручить комитету ветеринарии Волгоградской области:</w:t>
            </w:r>
          </w:p>
        </w:tc>
        <w:tc>
          <w:tcPr>
            <w:tcW w:w="2558" w:type="dxa"/>
            <w:gridSpan w:val="3"/>
          </w:tcPr>
          <w:p w14:paraId="26721442" w14:textId="77777777" w:rsidR="0058583C" w:rsidRPr="00BB3E61" w:rsidRDefault="0058583C" w:rsidP="007F5D6E">
            <w:pPr>
              <w:jc w:val="center"/>
              <w:rPr>
                <w:b/>
                <w:i/>
                <w:sz w:val="22"/>
                <w:szCs w:val="22"/>
                <w:highlight w:val="green"/>
              </w:rPr>
            </w:pPr>
          </w:p>
        </w:tc>
        <w:tc>
          <w:tcPr>
            <w:tcW w:w="4253" w:type="dxa"/>
          </w:tcPr>
          <w:p w14:paraId="01800079" w14:textId="77777777" w:rsidR="0058583C" w:rsidRPr="00BB3E61" w:rsidRDefault="0058583C" w:rsidP="007F5D6E">
            <w:pPr>
              <w:jc w:val="both"/>
              <w:rPr>
                <w:sz w:val="22"/>
                <w:szCs w:val="22"/>
                <w:highlight w:val="green"/>
              </w:rPr>
            </w:pPr>
          </w:p>
        </w:tc>
      </w:tr>
      <w:tr w:rsidR="002B3B02" w:rsidRPr="00BB3E61" w14:paraId="6332E9CE" w14:textId="77777777" w:rsidTr="00F922C5">
        <w:trPr>
          <w:trHeight w:val="426"/>
        </w:trPr>
        <w:tc>
          <w:tcPr>
            <w:tcW w:w="1069" w:type="dxa"/>
          </w:tcPr>
          <w:p w14:paraId="33A8D4F1" w14:textId="77777777" w:rsidR="002B3B02" w:rsidRPr="00BB3E61" w:rsidRDefault="002B3B02" w:rsidP="002B3B02">
            <w:pPr>
              <w:jc w:val="center"/>
              <w:rPr>
                <w:sz w:val="22"/>
                <w:szCs w:val="22"/>
              </w:rPr>
            </w:pPr>
            <w:r w:rsidRPr="00BB3E61">
              <w:rPr>
                <w:sz w:val="22"/>
                <w:szCs w:val="22"/>
              </w:rPr>
              <w:t>1.2.1.</w:t>
            </w:r>
          </w:p>
        </w:tc>
        <w:tc>
          <w:tcPr>
            <w:tcW w:w="7396" w:type="dxa"/>
          </w:tcPr>
          <w:p w14:paraId="6EFDF488" w14:textId="77777777" w:rsidR="002B3B02" w:rsidRPr="00BB3E61" w:rsidRDefault="002B3B02" w:rsidP="002B3B02">
            <w:pPr>
              <w:pStyle w:val="af"/>
              <w:tabs>
                <w:tab w:val="left" w:pos="0"/>
              </w:tabs>
              <w:autoSpaceDE w:val="0"/>
              <w:autoSpaceDN w:val="0"/>
              <w:adjustRightInd w:val="0"/>
              <w:ind w:left="0"/>
              <w:jc w:val="both"/>
              <w:outlineLvl w:val="0"/>
              <w:rPr>
                <w:rFonts w:eastAsia="MS Mincho"/>
                <w:color w:val="000000"/>
                <w:sz w:val="22"/>
                <w:szCs w:val="22"/>
                <w:lang w:eastAsia="ja-JP"/>
              </w:rPr>
            </w:pPr>
            <w:r w:rsidRPr="00BB3E61">
              <w:rPr>
                <w:rFonts w:eastAsia="MS Mincho"/>
                <w:color w:val="000000"/>
                <w:sz w:val="22"/>
                <w:szCs w:val="22"/>
                <w:lang w:eastAsia="ja-JP"/>
              </w:rPr>
              <w:t>При очередных поправках в Закон Волгоградской области от 07.12.2018 №134-ОД «Об областном бюджете 2019 год и на плановый период 2020 и 2021 годов» подготовить предложения по увеличению суммы субвенции на осуществление государственных полномочий Волгоградской области, переданных органам местного самоуправления, по предупреждению и ликвидации болезней животных, их лечению, защите населения от болезней, общих для человека и животных, в части реконструкции и содержания скотомогильников (биотермических ям), двум органам местного самоуправления, которыми в 2018 году средства субвенции возвращены в бюджет в связи с не завершением реконструкции скотомогильников.</w:t>
            </w:r>
          </w:p>
        </w:tc>
        <w:tc>
          <w:tcPr>
            <w:tcW w:w="2558" w:type="dxa"/>
            <w:gridSpan w:val="3"/>
          </w:tcPr>
          <w:p w14:paraId="1F9AF8D6" w14:textId="77777777" w:rsidR="002B3B02" w:rsidRPr="00BB3E61" w:rsidRDefault="002B3B02" w:rsidP="002B3B02">
            <w:pPr>
              <w:pStyle w:val="af"/>
              <w:tabs>
                <w:tab w:val="left" w:pos="0"/>
              </w:tabs>
              <w:autoSpaceDE w:val="0"/>
              <w:autoSpaceDN w:val="0"/>
              <w:adjustRightInd w:val="0"/>
              <w:ind w:left="0"/>
              <w:jc w:val="center"/>
              <w:outlineLvl w:val="0"/>
              <w:rPr>
                <w:rFonts w:eastAsia="MS Mincho"/>
                <w:b/>
                <w:i/>
                <w:color w:val="000000"/>
                <w:sz w:val="22"/>
                <w:szCs w:val="22"/>
                <w:lang w:eastAsia="ja-JP"/>
              </w:rPr>
            </w:pPr>
            <w:r w:rsidRPr="00BB3E61">
              <w:rPr>
                <w:rFonts w:eastAsia="MS Mincho"/>
                <w:b/>
                <w:i/>
                <w:color w:val="000000"/>
                <w:sz w:val="22"/>
                <w:szCs w:val="22"/>
                <w:lang w:eastAsia="ja-JP"/>
              </w:rPr>
              <w:t>Выполнено</w:t>
            </w:r>
          </w:p>
        </w:tc>
        <w:tc>
          <w:tcPr>
            <w:tcW w:w="4253" w:type="dxa"/>
          </w:tcPr>
          <w:p w14:paraId="1748E982" w14:textId="77777777" w:rsidR="002B3B02" w:rsidRPr="00BB3E61" w:rsidRDefault="002B3B02" w:rsidP="002B3B02">
            <w:pPr>
              <w:pStyle w:val="af"/>
              <w:tabs>
                <w:tab w:val="left" w:pos="0"/>
              </w:tabs>
              <w:autoSpaceDE w:val="0"/>
              <w:autoSpaceDN w:val="0"/>
              <w:adjustRightInd w:val="0"/>
              <w:ind w:left="0"/>
              <w:jc w:val="both"/>
              <w:outlineLvl w:val="0"/>
              <w:rPr>
                <w:rFonts w:eastAsia="MS Mincho"/>
                <w:color w:val="000000"/>
                <w:sz w:val="22"/>
                <w:szCs w:val="22"/>
                <w:lang w:eastAsia="ja-JP"/>
              </w:rPr>
            </w:pPr>
            <w:r w:rsidRPr="00BB3E61">
              <w:rPr>
                <w:rFonts w:eastAsia="MS Mincho"/>
                <w:color w:val="000000"/>
                <w:sz w:val="22"/>
                <w:szCs w:val="22"/>
                <w:lang w:eastAsia="ja-JP"/>
              </w:rPr>
              <w:t>В Закон об областном бюджете на 2019 год внесены изменения и увеличены субвенции Моисеевскому и Купцовскому сельским поселениям Котовского муниципального района для завершения реконструкции скотомогильников.</w:t>
            </w:r>
          </w:p>
        </w:tc>
      </w:tr>
      <w:tr w:rsidR="002B3B02" w:rsidRPr="00BB3E61" w14:paraId="0D113C0C" w14:textId="77777777" w:rsidTr="00F922C5">
        <w:trPr>
          <w:trHeight w:val="426"/>
        </w:trPr>
        <w:tc>
          <w:tcPr>
            <w:tcW w:w="1069" w:type="dxa"/>
          </w:tcPr>
          <w:p w14:paraId="33406BEA" w14:textId="77777777" w:rsidR="002B3B02" w:rsidRPr="00BB3E61" w:rsidRDefault="002B3B02" w:rsidP="002B3B02">
            <w:pPr>
              <w:jc w:val="center"/>
              <w:rPr>
                <w:sz w:val="22"/>
                <w:szCs w:val="22"/>
              </w:rPr>
            </w:pPr>
            <w:r w:rsidRPr="00BB3E61">
              <w:rPr>
                <w:sz w:val="22"/>
                <w:szCs w:val="22"/>
              </w:rPr>
              <w:t>1.2.2.</w:t>
            </w:r>
          </w:p>
        </w:tc>
        <w:tc>
          <w:tcPr>
            <w:tcW w:w="7396" w:type="dxa"/>
          </w:tcPr>
          <w:p w14:paraId="4978AEF3" w14:textId="77777777" w:rsidR="002B3B02" w:rsidRPr="00BB3E61" w:rsidRDefault="002B3B02" w:rsidP="002B3B02">
            <w:pPr>
              <w:pStyle w:val="af"/>
              <w:tabs>
                <w:tab w:val="left" w:pos="0"/>
              </w:tabs>
              <w:autoSpaceDE w:val="0"/>
              <w:autoSpaceDN w:val="0"/>
              <w:adjustRightInd w:val="0"/>
              <w:ind w:left="0"/>
              <w:jc w:val="both"/>
              <w:outlineLvl w:val="0"/>
              <w:rPr>
                <w:sz w:val="22"/>
                <w:szCs w:val="22"/>
              </w:rPr>
            </w:pPr>
            <w:r w:rsidRPr="00BB3E61">
              <w:rPr>
                <w:sz w:val="22"/>
                <w:szCs w:val="22"/>
              </w:rPr>
              <w:t>Подготовить предложения о внесении изменений в нормативные правовые документы, регламентирующие предоставление субвенций на осуществление государственных полномочий Волгоградской области, переданных органам местного самоуправления:</w:t>
            </w:r>
          </w:p>
        </w:tc>
        <w:tc>
          <w:tcPr>
            <w:tcW w:w="2558" w:type="dxa"/>
            <w:gridSpan w:val="3"/>
          </w:tcPr>
          <w:p w14:paraId="35DC69EF" w14:textId="77777777" w:rsidR="002B3B02" w:rsidRPr="00BB3E61" w:rsidRDefault="002B3B02" w:rsidP="002B3B02">
            <w:pPr>
              <w:jc w:val="center"/>
              <w:rPr>
                <w:b/>
                <w:i/>
                <w:sz w:val="22"/>
                <w:szCs w:val="22"/>
                <w:highlight w:val="green"/>
              </w:rPr>
            </w:pPr>
          </w:p>
        </w:tc>
        <w:tc>
          <w:tcPr>
            <w:tcW w:w="4253" w:type="dxa"/>
          </w:tcPr>
          <w:p w14:paraId="63D8BE81" w14:textId="77777777" w:rsidR="002B3B02" w:rsidRPr="00BB3E61" w:rsidRDefault="002B3B02" w:rsidP="002B3B02">
            <w:pPr>
              <w:jc w:val="both"/>
              <w:rPr>
                <w:sz w:val="22"/>
                <w:szCs w:val="22"/>
                <w:highlight w:val="green"/>
              </w:rPr>
            </w:pPr>
          </w:p>
        </w:tc>
      </w:tr>
      <w:tr w:rsidR="000C3C73" w:rsidRPr="00BB3E61" w14:paraId="567B8C7A" w14:textId="77777777" w:rsidTr="00F922C5">
        <w:trPr>
          <w:trHeight w:val="426"/>
        </w:trPr>
        <w:tc>
          <w:tcPr>
            <w:tcW w:w="1069" w:type="dxa"/>
          </w:tcPr>
          <w:p w14:paraId="69396263" w14:textId="77777777" w:rsidR="000C3C73" w:rsidRPr="00BB3E61" w:rsidRDefault="000C3C73" w:rsidP="002B3B02">
            <w:pPr>
              <w:jc w:val="center"/>
              <w:rPr>
                <w:sz w:val="22"/>
                <w:szCs w:val="22"/>
              </w:rPr>
            </w:pPr>
            <w:r w:rsidRPr="00BB3E61">
              <w:rPr>
                <w:sz w:val="22"/>
                <w:szCs w:val="22"/>
              </w:rPr>
              <w:t>1.2.2.1.</w:t>
            </w:r>
          </w:p>
        </w:tc>
        <w:tc>
          <w:tcPr>
            <w:tcW w:w="7396" w:type="dxa"/>
          </w:tcPr>
          <w:p w14:paraId="59805B7C" w14:textId="77777777" w:rsidR="000C3C73" w:rsidRPr="00BB3E61" w:rsidRDefault="000C3C73" w:rsidP="002B3B02">
            <w:pPr>
              <w:pStyle w:val="af"/>
              <w:tabs>
                <w:tab w:val="left" w:pos="0"/>
              </w:tabs>
              <w:autoSpaceDE w:val="0"/>
              <w:autoSpaceDN w:val="0"/>
              <w:adjustRightInd w:val="0"/>
              <w:ind w:left="0"/>
              <w:jc w:val="both"/>
              <w:outlineLvl w:val="0"/>
              <w:rPr>
                <w:rFonts w:eastAsia="MS Mincho"/>
                <w:color w:val="000000"/>
                <w:sz w:val="22"/>
                <w:szCs w:val="22"/>
                <w:lang w:eastAsia="ja-JP"/>
              </w:rPr>
            </w:pPr>
            <w:r w:rsidRPr="00BB3E61">
              <w:rPr>
                <w:rFonts w:eastAsia="MS Mincho"/>
                <w:color w:val="000000"/>
                <w:sz w:val="22"/>
                <w:szCs w:val="22"/>
                <w:lang w:eastAsia="ja-JP"/>
              </w:rPr>
              <w:t xml:space="preserve">По предупреждению и ликвидации болезней животных, их лечению, защите населения от болезней, общих для человека и животных, в части реконструкции и содержания скотомогильников (биотермических ям): </w:t>
            </w:r>
            <w:r w:rsidRPr="00BB3E61">
              <w:rPr>
                <w:rFonts w:eastAsia="MS Mincho"/>
                <w:color w:val="000000"/>
                <w:sz w:val="22"/>
                <w:szCs w:val="22"/>
                <w:lang w:eastAsia="ja-JP"/>
              </w:rPr>
              <w:br/>
              <w:t>-</w:t>
            </w:r>
            <w:r w:rsidR="00041F40">
              <w:rPr>
                <w:rFonts w:eastAsia="MS Mincho"/>
                <w:color w:val="000000"/>
                <w:sz w:val="22"/>
                <w:szCs w:val="22"/>
                <w:lang w:eastAsia="ja-JP"/>
              </w:rPr>
              <w:t xml:space="preserve"> </w:t>
            </w:r>
            <w:r w:rsidRPr="00BB3E61">
              <w:rPr>
                <w:rFonts w:eastAsia="MS Mincho"/>
                <w:color w:val="000000"/>
                <w:sz w:val="22"/>
                <w:szCs w:val="22"/>
                <w:lang w:eastAsia="ja-JP"/>
              </w:rPr>
              <w:t xml:space="preserve">предусмотрев, что реконструкции и содержанию подлежат, в том числе и бесхозяйные скотомогильники (биотермические ямы); </w:t>
            </w:r>
            <w:r w:rsidRPr="00BB3E61">
              <w:rPr>
                <w:rFonts w:eastAsia="MS Mincho"/>
                <w:color w:val="000000"/>
                <w:sz w:val="22"/>
                <w:szCs w:val="22"/>
                <w:lang w:eastAsia="ja-JP"/>
              </w:rPr>
              <w:br/>
              <w:t>-</w:t>
            </w:r>
            <w:r w:rsidR="00041F40">
              <w:rPr>
                <w:rFonts w:eastAsia="MS Mincho"/>
                <w:color w:val="000000"/>
                <w:sz w:val="22"/>
                <w:szCs w:val="22"/>
                <w:lang w:eastAsia="ja-JP"/>
              </w:rPr>
              <w:t xml:space="preserve"> </w:t>
            </w:r>
            <w:r w:rsidRPr="00BB3E61">
              <w:rPr>
                <w:rFonts w:eastAsia="MS Mincho"/>
                <w:color w:val="000000"/>
                <w:sz w:val="22"/>
                <w:szCs w:val="22"/>
                <w:lang w:eastAsia="ja-JP"/>
              </w:rPr>
              <w:t xml:space="preserve">с целью обеспечения ответственности органов местного самоуправления за неисполнение или ненадлежащее исполнение переданных государственных полномочий, установив показатель результативности </w:t>
            </w:r>
            <w:r w:rsidRPr="00BB3E61">
              <w:rPr>
                <w:rFonts w:eastAsia="MS Mincho"/>
                <w:color w:val="000000"/>
                <w:sz w:val="22"/>
                <w:szCs w:val="22"/>
                <w:lang w:eastAsia="ja-JP"/>
              </w:rPr>
              <w:lastRenderedPageBreak/>
              <w:t xml:space="preserve">использования субвенции, предусматривающий завершение реконструкции скотомогильника в текущем финансовом году, а также ответственность за его не достижение. </w:t>
            </w:r>
          </w:p>
        </w:tc>
        <w:tc>
          <w:tcPr>
            <w:tcW w:w="2558" w:type="dxa"/>
            <w:gridSpan w:val="3"/>
          </w:tcPr>
          <w:p w14:paraId="2C4296FD" w14:textId="77777777" w:rsidR="000C3C73" w:rsidRPr="00BB3E61" w:rsidRDefault="000C3C73" w:rsidP="002B3B02">
            <w:pPr>
              <w:pStyle w:val="af"/>
              <w:tabs>
                <w:tab w:val="left" w:pos="0"/>
              </w:tabs>
              <w:autoSpaceDE w:val="0"/>
              <w:autoSpaceDN w:val="0"/>
              <w:adjustRightInd w:val="0"/>
              <w:ind w:left="0"/>
              <w:jc w:val="center"/>
              <w:outlineLvl w:val="0"/>
              <w:rPr>
                <w:rFonts w:eastAsia="MS Mincho"/>
                <w:b/>
                <w:i/>
                <w:color w:val="000000"/>
                <w:sz w:val="22"/>
                <w:szCs w:val="22"/>
                <w:lang w:eastAsia="ja-JP"/>
              </w:rPr>
            </w:pPr>
            <w:r w:rsidRPr="00BB3E61">
              <w:rPr>
                <w:rFonts w:eastAsia="MS Mincho"/>
                <w:b/>
                <w:i/>
                <w:color w:val="000000"/>
                <w:sz w:val="22"/>
                <w:szCs w:val="22"/>
                <w:lang w:eastAsia="ja-JP"/>
              </w:rPr>
              <w:lastRenderedPageBreak/>
              <w:t>Выполнено</w:t>
            </w:r>
          </w:p>
        </w:tc>
        <w:tc>
          <w:tcPr>
            <w:tcW w:w="4253" w:type="dxa"/>
            <w:vMerge w:val="restart"/>
          </w:tcPr>
          <w:p w14:paraId="11A733D1" w14:textId="77777777" w:rsidR="000C3C73" w:rsidRPr="00BB3E61" w:rsidRDefault="000C3C73" w:rsidP="00041F40">
            <w:pPr>
              <w:pStyle w:val="af"/>
              <w:tabs>
                <w:tab w:val="left" w:pos="0"/>
              </w:tabs>
              <w:autoSpaceDE w:val="0"/>
              <w:autoSpaceDN w:val="0"/>
              <w:adjustRightInd w:val="0"/>
              <w:ind w:left="0"/>
              <w:jc w:val="both"/>
              <w:outlineLvl w:val="0"/>
              <w:rPr>
                <w:rFonts w:eastAsia="MS Mincho"/>
                <w:color w:val="000000"/>
                <w:sz w:val="22"/>
                <w:szCs w:val="22"/>
                <w:lang w:eastAsia="ja-JP"/>
              </w:rPr>
            </w:pPr>
            <w:proofErr w:type="spellStart"/>
            <w:r w:rsidRPr="00BB3E61">
              <w:rPr>
                <w:rFonts w:eastAsia="MS Mincho"/>
                <w:color w:val="000000"/>
                <w:sz w:val="22"/>
                <w:szCs w:val="22"/>
                <w:lang w:eastAsia="ja-JP"/>
              </w:rPr>
              <w:t>Облкомветеринарии</w:t>
            </w:r>
            <w:proofErr w:type="spellEnd"/>
            <w:r w:rsidRPr="00BB3E61">
              <w:rPr>
                <w:rFonts w:eastAsia="MS Mincho"/>
                <w:color w:val="000000"/>
                <w:sz w:val="22"/>
                <w:szCs w:val="22"/>
                <w:lang w:eastAsia="ja-JP"/>
              </w:rPr>
              <w:t xml:space="preserve"> изданы приказы об утверждении форм соглашений с органами местного самоуправления на предоставление </w:t>
            </w:r>
            <w:r w:rsidR="00041F40" w:rsidRPr="00BB3E61">
              <w:rPr>
                <w:rFonts w:eastAsia="MS Mincho"/>
                <w:color w:val="000000"/>
                <w:sz w:val="22"/>
                <w:szCs w:val="22"/>
                <w:lang w:eastAsia="ja-JP"/>
              </w:rPr>
              <w:t xml:space="preserve">из областного бюджета </w:t>
            </w:r>
            <w:r w:rsidRPr="00BB3E61">
              <w:rPr>
                <w:rFonts w:eastAsia="MS Mincho"/>
                <w:color w:val="000000"/>
                <w:sz w:val="22"/>
                <w:szCs w:val="22"/>
                <w:lang w:eastAsia="ja-JP"/>
              </w:rPr>
              <w:t xml:space="preserve">субвенций на осуществление государственных полномочий Волгоградской области в части реконструкции и содержания </w:t>
            </w:r>
            <w:r w:rsidRPr="00BB3E61">
              <w:rPr>
                <w:rFonts w:eastAsia="MS Mincho"/>
                <w:color w:val="000000"/>
                <w:sz w:val="22"/>
                <w:szCs w:val="22"/>
                <w:lang w:eastAsia="ja-JP"/>
              </w:rPr>
              <w:lastRenderedPageBreak/>
              <w:t>скотомогильников, на отлов и содержание животных без владельцев</w:t>
            </w:r>
            <w:r w:rsidR="00041F40">
              <w:rPr>
                <w:rFonts w:eastAsia="MS Mincho"/>
                <w:color w:val="000000"/>
                <w:sz w:val="22"/>
                <w:szCs w:val="22"/>
                <w:lang w:eastAsia="ja-JP"/>
              </w:rPr>
              <w:t>.</w:t>
            </w:r>
            <w:r w:rsidRPr="00BB3E61">
              <w:rPr>
                <w:rFonts w:eastAsia="MS Mincho"/>
                <w:color w:val="000000"/>
                <w:sz w:val="22"/>
                <w:szCs w:val="22"/>
                <w:lang w:eastAsia="ja-JP"/>
              </w:rPr>
              <w:t xml:space="preserve"> </w:t>
            </w:r>
            <w:r w:rsidR="00041F40">
              <w:rPr>
                <w:rFonts w:eastAsia="MS Mincho"/>
                <w:color w:val="000000"/>
                <w:sz w:val="22"/>
                <w:szCs w:val="22"/>
                <w:lang w:eastAsia="ja-JP"/>
              </w:rPr>
              <w:t>В соглашениях</w:t>
            </w:r>
            <w:r w:rsidRPr="00BB3E61">
              <w:rPr>
                <w:rFonts w:eastAsia="MS Mincho"/>
                <w:color w:val="000000"/>
                <w:sz w:val="22"/>
                <w:szCs w:val="22"/>
                <w:lang w:eastAsia="ja-JP"/>
              </w:rPr>
              <w:t xml:space="preserve"> установлены показатели результативности использования субвенции, и предусмотрено, что реконструкции подлежат, в том числе и бесхозяйные скотомогильники.</w:t>
            </w:r>
          </w:p>
        </w:tc>
      </w:tr>
      <w:tr w:rsidR="000C3C73" w:rsidRPr="00BB3E61" w14:paraId="008F2E76" w14:textId="77777777" w:rsidTr="00F922C5">
        <w:trPr>
          <w:trHeight w:val="426"/>
        </w:trPr>
        <w:tc>
          <w:tcPr>
            <w:tcW w:w="1069" w:type="dxa"/>
          </w:tcPr>
          <w:p w14:paraId="5CC8FCF6" w14:textId="77777777" w:rsidR="000C3C73" w:rsidRPr="00BB3E61" w:rsidRDefault="000C3C73" w:rsidP="002B3B02">
            <w:pPr>
              <w:jc w:val="center"/>
              <w:rPr>
                <w:sz w:val="22"/>
                <w:szCs w:val="22"/>
              </w:rPr>
            </w:pPr>
            <w:r w:rsidRPr="00BB3E61">
              <w:rPr>
                <w:sz w:val="22"/>
                <w:szCs w:val="22"/>
              </w:rPr>
              <w:lastRenderedPageBreak/>
              <w:t>1.2.2.2.</w:t>
            </w:r>
          </w:p>
        </w:tc>
        <w:tc>
          <w:tcPr>
            <w:tcW w:w="7396" w:type="dxa"/>
          </w:tcPr>
          <w:p w14:paraId="259D3EA3" w14:textId="77777777" w:rsidR="000C3C73" w:rsidRPr="00BB3E61" w:rsidRDefault="000C3C73" w:rsidP="000C3C73">
            <w:pPr>
              <w:rPr>
                <w:rFonts w:eastAsia="MS Mincho"/>
                <w:color w:val="000000"/>
                <w:sz w:val="22"/>
                <w:szCs w:val="22"/>
                <w:lang w:eastAsia="ja-JP"/>
              </w:rPr>
            </w:pPr>
            <w:r w:rsidRPr="00BB3E61">
              <w:rPr>
                <w:rFonts w:eastAsia="MS Mincho"/>
                <w:color w:val="000000"/>
                <w:sz w:val="22"/>
                <w:szCs w:val="22"/>
                <w:lang w:eastAsia="ja-JP"/>
              </w:rPr>
              <w:t>В области обращения с животными в части отлова и содержания животных без владельцев:</w:t>
            </w:r>
          </w:p>
          <w:p w14:paraId="1C78C1D1" w14:textId="77777777" w:rsidR="000C3C73" w:rsidRPr="00BB3E61" w:rsidRDefault="000C3C73" w:rsidP="000C3C73">
            <w:pPr>
              <w:rPr>
                <w:rFonts w:eastAsia="MS Mincho"/>
                <w:color w:val="000000"/>
                <w:sz w:val="22"/>
                <w:szCs w:val="22"/>
                <w:lang w:eastAsia="ja-JP"/>
              </w:rPr>
            </w:pPr>
            <w:r w:rsidRPr="00BB3E61">
              <w:rPr>
                <w:rFonts w:eastAsia="MS Mincho"/>
                <w:color w:val="000000"/>
                <w:sz w:val="22"/>
                <w:szCs w:val="22"/>
                <w:lang w:eastAsia="ja-JP"/>
              </w:rPr>
              <w:t>-с целью обеспечения ответственности органов местного самоуправления за неисполнение или ненадлежащее исполнение переданных государственных полномочий, установив показатель результативности использования субвенции, а также ответственность за его не достижение.</w:t>
            </w:r>
          </w:p>
        </w:tc>
        <w:tc>
          <w:tcPr>
            <w:tcW w:w="2558" w:type="dxa"/>
            <w:gridSpan w:val="3"/>
          </w:tcPr>
          <w:p w14:paraId="5FB03728" w14:textId="77777777" w:rsidR="000C3C73" w:rsidRPr="00BB3E61" w:rsidRDefault="000C3C73" w:rsidP="002B3B02">
            <w:pPr>
              <w:jc w:val="center"/>
              <w:rPr>
                <w:b/>
                <w:i/>
                <w:color w:val="FF0000"/>
                <w:sz w:val="22"/>
                <w:szCs w:val="22"/>
                <w:highlight w:val="green"/>
              </w:rPr>
            </w:pPr>
            <w:r w:rsidRPr="00BB3E61">
              <w:rPr>
                <w:rFonts w:eastAsia="MS Mincho"/>
                <w:b/>
                <w:i/>
                <w:color w:val="000000"/>
                <w:sz w:val="22"/>
                <w:szCs w:val="22"/>
                <w:lang w:eastAsia="ja-JP"/>
              </w:rPr>
              <w:t>Выполнено</w:t>
            </w:r>
          </w:p>
        </w:tc>
        <w:tc>
          <w:tcPr>
            <w:tcW w:w="4253" w:type="dxa"/>
            <w:vMerge/>
          </w:tcPr>
          <w:p w14:paraId="0640D745" w14:textId="77777777" w:rsidR="000C3C73" w:rsidRPr="00BB3E61" w:rsidRDefault="000C3C73" w:rsidP="002B3B02">
            <w:pPr>
              <w:jc w:val="both"/>
              <w:rPr>
                <w:color w:val="FF0000"/>
                <w:sz w:val="22"/>
                <w:szCs w:val="22"/>
                <w:highlight w:val="green"/>
              </w:rPr>
            </w:pPr>
          </w:p>
        </w:tc>
      </w:tr>
      <w:tr w:rsidR="002B3B02" w:rsidRPr="00BB3E61" w14:paraId="17B3B295" w14:textId="77777777" w:rsidTr="00F922C5">
        <w:trPr>
          <w:trHeight w:val="426"/>
        </w:trPr>
        <w:tc>
          <w:tcPr>
            <w:tcW w:w="1069" w:type="dxa"/>
          </w:tcPr>
          <w:p w14:paraId="0FF627C8" w14:textId="77777777" w:rsidR="002B3B02" w:rsidRPr="00BB3E61" w:rsidRDefault="002D6FB1" w:rsidP="002B3B02">
            <w:pPr>
              <w:jc w:val="center"/>
              <w:rPr>
                <w:sz w:val="22"/>
                <w:szCs w:val="22"/>
              </w:rPr>
            </w:pPr>
            <w:r>
              <w:rPr>
                <w:sz w:val="22"/>
                <w:szCs w:val="22"/>
              </w:rPr>
              <w:t>1.2.</w:t>
            </w:r>
            <w:r w:rsidR="000C3C73" w:rsidRPr="00BB3E61">
              <w:rPr>
                <w:sz w:val="22"/>
                <w:szCs w:val="22"/>
              </w:rPr>
              <w:t>3.</w:t>
            </w:r>
          </w:p>
        </w:tc>
        <w:tc>
          <w:tcPr>
            <w:tcW w:w="7396" w:type="dxa"/>
          </w:tcPr>
          <w:p w14:paraId="7160DEFF" w14:textId="77777777" w:rsidR="002B3B02" w:rsidRPr="00BB3E61" w:rsidRDefault="002B3B02" w:rsidP="002B3B02">
            <w:pPr>
              <w:rPr>
                <w:sz w:val="22"/>
                <w:szCs w:val="22"/>
              </w:rPr>
            </w:pPr>
            <w:r w:rsidRPr="00BB3E61">
              <w:rPr>
                <w:sz w:val="22"/>
                <w:szCs w:val="22"/>
              </w:rPr>
              <w:t>Усилить контроль за осуществлением органами местного самоуправления переданных им государственных полномочий Волгоградской области.</w:t>
            </w:r>
          </w:p>
        </w:tc>
        <w:tc>
          <w:tcPr>
            <w:tcW w:w="2558" w:type="dxa"/>
            <w:gridSpan w:val="3"/>
          </w:tcPr>
          <w:p w14:paraId="2C57E2F2" w14:textId="77777777" w:rsidR="002B3B02" w:rsidRPr="00BB3E61" w:rsidRDefault="000C3C73" w:rsidP="002B3B02">
            <w:pPr>
              <w:jc w:val="center"/>
              <w:rPr>
                <w:sz w:val="22"/>
                <w:szCs w:val="22"/>
                <w:highlight w:val="green"/>
              </w:rPr>
            </w:pPr>
            <w:r w:rsidRPr="00BB3E61">
              <w:rPr>
                <w:rFonts w:eastAsia="MS Mincho"/>
                <w:b/>
                <w:i/>
                <w:color w:val="000000"/>
                <w:sz w:val="22"/>
                <w:szCs w:val="22"/>
                <w:lang w:eastAsia="ja-JP"/>
              </w:rPr>
              <w:t>Выполнено</w:t>
            </w:r>
          </w:p>
        </w:tc>
        <w:tc>
          <w:tcPr>
            <w:tcW w:w="4253" w:type="dxa"/>
          </w:tcPr>
          <w:p w14:paraId="42AA3B5A" w14:textId="587CAE15" w:rsidR="002B3B02" w:rsidRPr="00667475" w:rsidRDefault="000C3C73" w:rsidP="002B3B02">
            <w:pPr>
              <w:jc w:val="both"/>
              <w:rPr>
                <w:sz w:val="22"/>
                <w:szCs w:val="22"/>
                <w:highlight w:val="green"/>
              </w:rPr>
            </w:pPr>
            <w:r w:rsidRPr="00667475">
              <w:rPr>
                <w:rFonts w:eastAsia="MS Mincho"/>
                <w:sz w:val="22"/>
                <w:szCs w:val="22"/>
                <w:lang w:eastAsia="ja-JP"/>
              </w:rPr>
              <w:t xml:space="preserve">По информации </w:t>
            </w:r>
            <w:proofErr w:type="spellStart"/>
            <w:r w:rsidRPr="00667475">
              <w:rPr>
                <w:rFonts w:eastAsia="MS Mincho"/>
                <w:sz w:val="22"/>
                <w:szCs w:val="22"/>
                <w:lang w:eastAsia="ja-JP"/>
              </w:rPr>
              <w:t>Облкомветеринарии</w:t>
            </w:r>
            <w:proofErr w:type="spellEnd"/>
            <w:r w:rsidRPr="00667475">
              <w:rPr>
                <w:rFonts w:eastAsia="MS Mincho"/>
                <w:sz w:val="22"/>
                <w:szCs w:val="22"/>
                <w:lang w:eastAsia="ja-JP"/>
              </w:rPr>
              <w:t xml:space="preserve"> контроль за осуществлением органами местного самоуправления переданных им полномочий Волгоградской области будет усилен. При запросе отчетов и проведении квартальных проверок будет скорректирован расширенный запрос информации, подтверждающей целевое расходование субвенций.</w:t>
            </w:r>
          </w:p>
        </w:tc>
      </w:tr>
      <w:tr w:rsidR="002B3B02" w:rsidRPr="00BB3E61" w14:paraId="52E85182" w14:textId="77777777" w:rsidTr="00F922C5">
        <w:trPr>
          <w:trHeight w:val="426"/>
        </w:trPr>
        <w:tc>
          <w:tcPr>
            <w:tcW w:w="1069" w:type="dxa"/>
          </w:tcPr>
          <w:p w14:paraId="63D6AB29" w14:textId="77777777" w:rsidR="002B3B02" w:rsidRPr="00BB3E61" w:rsidRDefault="002D6FB1" w:rsidP="002B3B02">
            <w:pPr>
              <w:jc w:val="center"/>
              <w:rPr>
                <w:sz w:val="22"/>
                <w:szCs w:val="22"/>
              </w:rPr>
            </w:pPr>
            <w:r>
              <w:rPr>
                <w:sz w:val="22"/>
                <w:szCs w:val="22"/>
              </w:rPr>
              <w:t>1.2.</w:t>
            </w:r>
            <w:r w:rsidR="000C3C73" w:rsidRPr="00BB3E61">
              <w:rPr>
                <w:sz w:val="22"/>
                <w:szCs w:val="22"/>
              </w:rPr>
              <w:t>4.</w:t>
            </w:r>
          </w:p>
        </w:tc>
        <w:tc>
          <w:tcPr>
            <w:tcW w:w="7396" w:type="dxa"/>
          </w:tcPr>
          <w:p w14:paraId="3D71241A" w14:textId="77777777" w:rsidR="002B3B02" w:rsidRPr="00BB3E61" w:rsidRDefault="002B3B02" w:rsidP="002B3B02">
            <w:pPr>
              <w:rPr>
                <w:sz w:val="22"/>
                <w:szCs w:val="22"/>
              </w:rPr>
            </w:pPr>
            <w:r w:rsidRPr="00BB3E61">
              <w:rPr>
                <w:sz w:val="22"/>
                <w:szCs w:val="22"/>
              </w:rPr>
              <w:t xml:space="preserve">Рассмотреть вопрос о привлечении к ответственности должностных лиц комитета ветеринарии Волгоградской области за нарушения, выявленные проверкой. </w:t>
            </w:r>
          </w:p>
        </w:tc>
        <w:tc>
          <w:tcPr>
            <w:tcW w:w="2558" w:type="dxa"/>
            <w:gridSpan w:val="3"/>
          </w:tcPr>
          <w:p w14:paraId="3882DBFA" w14:textId="77777777" w:rsidR="002B3B02" w:rsidRPr="00BB3E61" w:rsidRDefault="000C3C73" w:rsidP="002B3B02">
            <w:pPr>
              <w:jc w:val="center"/>
              <w:rPr>
                <w:rFonts w:eastAsia="MS Mincho"/>
                <w:b/>
                <w:i/>
                <w:color w:val="000000"/>
                <w:sz w:val="22"/>
                <w:szCs w:val="22"/>
                <w:lang w:eastAsia="ja-JP"/>
              </w:rPr>
            </w:pPr>
            <w:r w:rsidRPr="00BB3E61">
              <w:rPr>
                <w:rFonts w:eastAsia="MS Mincho"/>
                <w:b/>
                <w:i/>
                <w:color w:val="000000"/>
                <w:sz w:val="22"/>
                <w:szCs w:val="22"/>
                <w:lang w:eastAsia="ja-JP"/>
              </w:rPr>
              <w:t>Выполнено</w:t>
            </w:r>
          </w:p>
        </w:tc>
        <w:tc>
          <w:tcPr>
            <w:tcW w:w="4253" w:type="dxa"/>
          </w:tcPr>
          <w:p w14:paraId="0F3DDA31" w14:textId="77777777" w:rsidR="002B3B02" w:rsidRPr="00BB3E61" w:rsidRDefault="00A943D4" w:rsidP="00A943D4">
            <w:pPr>
              <w:jc w:val="both"/>
              <w:rPr>
                <w:rFonts w:eastAsia="MS Mincho"/>
                <w:color w:val="000000"/>
                <w:sz w:val="22"/>
                <w:szCs w:val="22"/>
                <w:lang w:eastAsia="ja-JP"/>
              </w:rPr>
            </w:pPr>
            <w:proofErr w:type="spellStart"/>
            <w:r w:rsidRPr="00BB3E61">
              <w:rPr>
                <w:rFonts w:eastAsia="MS Mincho"/>
                <w:color w:val="000000"/>
                <w:sz w:val="22"/>
                <w:szCs w:val="22"/>
                <w:lang w:eastAsia="ja-JP"/>
              </w:rPr>
              <w:t>Облкомветеринарии</w:t>
            </w:r>
            <w:proofErr w:type="spellEnd"/>
            <w:r w:rsidR="000C3C73" w:rsidRPr="00BB3E61">
              <w:rPr>
                <w:rFonts w:eastAsia="MS Mincho"/>
                <w:color w:val="000000"/>
                <w:sz w:val="22"/>
                <w:szCs w:val="22"/>
                <w:lang w:eastAsia="ja-JP"/>
              </w:rPr>
              <w:t xml:space="preserve"> двум главным государственным ветеринарным инспекторам объявлены замечания.</w:t>
            </w:r>
          </w:p>
        </w:tc>
      </w:tr>
      <w:tr w:rsidR="002B3B02" w:rsidRPr="00BB3E61" w14:paraId="30105DE2" w14:textId="77777777" w:rsidTr="00F922C5">
        <w:trPr>
          <w:trHeight w:val="426"/>
        </w:trPr>
        <w:tc>
          <w:tcPr>
            <w:tcW w:w="1069" w:type="dxa"/>
          </w:tcPr>
          <w:p w14:paraId="358BBB8C" w14:textId="77777777" w:rsidR="002B3B02" w:rsidRPr="00BB3E61" w:rsidRDefault="002D6FB1" w:rsidP="002B3B02">
            <w:pPr>
              <w:jc w:val="center"/>
              <w:rPr>
                <w:sz w:val="22"/>
                <w:szCs w:val="22"/>
              </w:rPr>
            </w:pPr>
            <w:r>
              <w:rPr>
                <w:sz w:val="22"/>
                <w:szCs w:val="22"/>
              </w:rPr>
              <w:t>1.2.</w:t>
            </w:r>
            <w:r w:rsidR="000C3C73" w:rsidRPr="00BB3E61">
              <w:rPr>
                <w:sz w:val="22"/>
                <w:szCs w:val="22"/>
              </w:rPr>
              <w:t>5.</w:t>
            </w:r>
          </w:p>
        </w:tc>
        <w:tc>
          <w:tcPr>
            <w:tcW w:w="7396" w:type="dxa"/>
          </w:tcPr>
          <w:p w14:paraId="4CA6C319" w14:textId="77777777" w:rsidR="002B3B02" w:rsidRPr="00BB3E61" w:rsidRDefault="002B3B02" w:rsidP="002B3B02">
            <w:pPr>
              <w:rPr>
                <w:sz w:val="22"/>
                <w:szCs w:val="22"/>
              </w:rPr>
            </w:pPr>
            <w:r w:rsidRPr="00BB3E61">
              <w:rPr>
                <w:sz w:val="22"/>
                <w:szCs w:val="22"/>
              </w:rPr>
              <w:t>В целях реализации положений Федерального закона от 27.12.2018 №498-ФЗ «Об ответственном обращении с животными», вступающих в силу с 01.01.2020, и снижения численности животных без владельцев, рассмот</w:t>
            </w:r>
            <w:r w:rsidR="002D6FB1">
              <w:rPr>
                <w:sz w:val="22"/>
                <w:szCs w:val="22"/>
              </w:rPr>
              <w:t>реть вопрос о выделении в 2020 -</w:t>
            </w:r>
            <w:r w:rsidRPr="00BB3E61">
              <w:rPr>
                <w:sz w:val="22"/>
                <w:szCs w:val="22"/>
              </w:rPr>
              <w:t xml:space="preserve"> 2021 годах необходимого объема средств из областного бюджета. </w:t>
            </w:r>
          </w:p>
        </w:tc>
        <w:tc>
          <w:tcPr>
            <w:tcW w:w="2558" w:type="dxa"/>
            <w:gridSpan w:val="3"/>
          </w:tcPr>
          <w:p w14:paraId="34977CBC" w14:textId="77777777" w:rsidR="002B3B02" w:rsidRPr="00BB3E61" w:rsidRDefault="00A943D4" w:rsidP="002B3B02">
            <w:pPr>
              <w:jc w:val="center"/>
              <w:rPr>
                <w:b/>
                <w:i/>
                <w:sz w:val="22"/>
                <w:szCs w:val="22"/>
                <w:highlight w:val="green"/>
              </w:rPr>
            </w:pPr>
            <w:r w:rsidRPr="00BB3E61">
              <w:rPr>
                <w:b/>
                <w:i/>
                <w:sz w:val="22"/>
                <w:szCs w:val="22"/>
              </w:rPr>
              <w:t>В стадии рассмотрения</w:t>
            </w:r>
          </w:p>
        </w:tc>
        <w:tc>
          <w:tcPr>
            <w:tcW w:w="4253" w:type="dxa"/>
          </w:tcPr>
          <w:p w14:paraId="32990C4B" w14:textId="77777777" w:rsidR="00A943D4" w:rsidRPr="00BB3E61" w:rsidRDefault="00A943D4" w:rsidP="00A943D4">
            <w:pPr>
              <w:jc w:val="both"/>
              <w:rPr>
                <w:rFonts w:eastAsia="MS Mincho"/>
                <w:color w:val="000000"/>
                <w:sz w:val="22"/>
                <w:szCs w:val="22"/>
                <w:lang w:eastAsia="ja-JP"/>
              </w:rPr>
            </w:pPr>
            <w:r w:rsidRPr="00BB3E61">
              <w:rPr>
                <w:rFonts w:eastAsia="MS Mincho"/>
                <w:color w:val="000000"/>
                <w:sz w:val="22"/>
                <w:szCs w:val="22"/>
                <w:lang w:eastAsia="ja-JP"/>
              </w:rPr>
              <w:t xml:space="preserve">Для реализации данных мероприятий в отношении всех животных без владельцев, выявленных на территории Волгоградской области на 15.09.2019 (26200 голов), исходя из расчетов </w:t>
            </w:r>
            <w:proofErr w:type="spellStart"/>
            <w:r w:rsidR="002D6FB1" w:rsidRPr="002D6FB1">
              <w:rPr>
                <w:rFonts w:eastAsia="MS Mincho"/>
                <w:color w:val="000000"/>
                <w:sz w:val="22"/>
                <w:szCs w:val="22"/>
                <w:lang w:eastAsia="ja-JP"/>
              </w:rPr>
              <w:t>Облкомветеринарии</w:t>
            </w:r>
            <w:proofErr w:type="spellEnd"/>
            <w:r w:rsidRPr="00BB3E61">
              <w:rPr>
                <w:rFonts w:eastAsia="MS Mincho"/>
                <w:color w:val="000000"/>
                <w:sz w:val="22"/>
                <w:szCs w:val="22"/>
                <w:lang w:eastAsia="ja-JP"/>
              </w:rPr>
              <w:t xml:space="preserve">, необходимо около 180 млн. рублей. При этом Законом Волгоградской области от 21.11.2019 №97-ОД «Об областном бюджете на 2020 год и на плановый период 2021 и 2022 годов» на эти цели предусмотрено только по 10 млн. руб. ежегодно, или на уровне 2018-2019 годов. </w:t>
            </w:r>
          </w:p>
          <w:p w14:paraId="3479647A" w14:textId="77777777" w:rsidR="002B3B02" w:rsidRPr="00BB3E61" w:rsidRDefault="00A943D4" w:rsidP="002D6FB1">
            <w:pPr>
              <w:jc w:val="both"/>
              <w:rPr>
                <w:sz w:val="22"/>
                <w:szCs w:val="22"/>
                <w:highlight w:val="green"/>
              </w:rPr>
            </w:pPr>
            <w:r w:rsidRPr="00BB3E61">
              <w:rPr>
                <w:rFonts w:eastAsia="MS Mincho"/>
                <w:color w:val="000000"/>
                <w:sz w:val="22"/>
                <w:szCs w:val="22"/>
                <w:lang w:eastAsia="ja-JP"/>
              </w:rPr>
              <w:t xml:space="preserve">На 2020 год средства предусмотрены 25 муниципальным образованиям в отношении 1463 животных без </w:t>
            </w:r>
            <w:r w:rsidRPr="00BB3E61">
              <w:rPr>
                <w:rFonts w:eastAsia="MS Mincho"/>
                <w:color w:val="000000"/>
                <w:sz w:val="22"/>
                <w:szCs w:val="22"/>
                <w:lang w:eastAsia="ja-JP"/>
              </w:rPr>
              <w:lastRenderedPageBreak/>
              <w:t>владельцев, что составляет всего лишь 5,6% от их общего количества и не может способствовать сокращению их численности.</w:t>
            </w:r>
          </w:p>
        </w:tc>
      </w:tr>
      <w:tr w:rsidR="00CA44C0" w:rsidRPr="00BB3E61" w14:paraId="460510C8" w14:textId="77777777" w:rsidTr="00F922C5">
        <w:trPr>
          <w:trHeight w:val="426"/>
        </w:trPr>
        <w:tc>
          <w:tcPr>
            <w:tcW w:w="1069" w:type="dxa"/>
          </w:tcPr>
          <w:p w14:paraId="7EEE7E77" w14:textId="77777777" w:rsidR="00CA44C0" w:rsidRPr="00BB3E61" w:rsidRDefault="00CA44C0" w:rsidP="002B3B02">
            <w:pPr>
              <w:jc w:val="center"/>
              <w:rPr>
                <w:b/>
                <w:i/>
                <w:shadow/>
                <w:sz w:val="22"/>
                <w:szCs w:val="22"/>
              </w:rPr>
            </w:pPr>
            <w:r w:rsidRPr="00BB3E61">
              <w:rPr>
                <w:b/>
                <w:i/>
                <w:shadow/>
                <w:sz w:val="22"/>
                <w:szCs w:val="22"/>
              </w:rPr>
              <w:lastRenderedPageBreak/>
              <w:t>2.</w:t>
            </w:r>
          </w:p>
        </w:tc>
        <w:tc>
          <w:tcPr>
            <w:tcW w:w="14207" w:type="dxa"/>
            <w:gridSpan w:val="5"/>
          </w:tcPr>
          <w:p w14:paraId="1E76937E" w14:textId="77777777" w:rsidR="00CA44C0" w:rsidRPr="00BB3E61" w:rsidRDefault="00302D7A" w:rsidP="00E93FC5">
            <w:pPr>
              <w:ind w:firstLine="176"/>
              <w:jc w:val="center"/>
              <w:rPr>
                <w:b/>
                <w:i/>
                <w:shadow/>
                <w:sz w:val="22"/>
                <w:szCs w:val="22"/>
              </w:rPr>
            </w:pPr>
            <w:r w:rsidRPr="002D6FB1">
              <w:rPr>
                <w:b/>
                <w:i/>
                <w:shadow/>
                <w:sz w:val="22"/>
                <w:szCs w:val="22"/>
              </w:rPr>
              <w:t xml:space="preserve">Проверка реализации мероприятий государственной программы Волгоградской области «Формирование современной городской среды Волгоградской области» в 2018 году, проведенной параллельно с контрольно-счетными органами городских округов </w:t>
            </w:r>
            <w:r w:rsidR="00E93FC5" w:rsidRPr="002D6FB1">
              <w:rPr>
                <w:b/>
                <w:i/>
                <w:shadow/>
                <w:sz w:val="22"/>
                <w:szCs w:val="22"/>
              </w:rPr>
              <w:t>Волгоградской области»</w:t>
            </w:r>
            <w:r w:rsidRPr="002D6FB1">
              <w:rPr>
                <w:b/>
                <w:i/>
                <w:shadow/>
                <w:sz w:val="22"/>
                <w:szCs w:val="22"/>
              </w:rPr>
              <w:t xml:space="preserve"> (постановление </w:t>
            </w:r>
            <w:r w:rsidR="002D6FB1" w:rsidRPr="002D6FB1">
              <w:rPr>
                <w:b/>
                <w:i/>
                <w:shadow/>
                <w:sz w:val="22"/>
                <w:szCs w:val="22"/>
              </w:rPr>
              <w:t xml:space="preserve">коллегии </w:t>
            </w:r>
            <w:r w:rsidRPr="002D6FB1">
              <w:rPr>
                <w:b/>
                <w:i/>
                <w:shadow/>
                <w:sz w:val="22"/>
                <w:szCs w:val="22"/>
              </w:rPr>
              <w:t xml:space="preserve">КСП </w:t>
            </w:r>
            <w:r w:rsidR="00E93FC5" w:rsidRPr="002D6FB1">
              <w:rPr>
                <w:b/>
                <w:i/>
                <w:shadow/>
                <w:sz w:val="22"/>
                <w:szCs w:val="22"/>
              </w:rPr>
              <w:t xml:space="preserve">от </w:t>
            </w:r>
            <w:r w:rsidR="00E93FC5" w:rsidRPr="00EB0AE7">
              <w:rPr>
                <w:b/>
                <w:i/>
                <w:shadow/>
                <w:sz w:val="22"/>
                <w:szCs w:val="22"/>
              </w:rPr>
              <w:t>23.07.2019 года №15/1</w:t>
            </w:r>
            <w:r w:rsidRPr="002D6FB1">
              <w:rPr>
                <w:b/>
                <w:i/>
                <w:shadow/>
                <w:sz w:val="22"/>
                <w:szCs w:val="22"/>
              </w:rPr>
              <w:t>)</w:t>
            </w:r>
          </w:p>
        </w:tc>
      </w:tr>
      <w:tr w:rsidR="002B3B02" w:rsidRPr="00BB3E61" w14:paraId="0A31D85D" w14:textId="77777777" w:rsidTr="00F922C5">
        <w:trPr>
          <w:trHeight w:val="175"/>
        </w:trPr>
        <w:tc>
          <w:tcPr>
            <w:tcW w:w="1069" w:type="dxa"/>
          </w:tcPr>
          <w:p w14:paraId="4B61917C" w14:textId="77777777" w:rsidR="002B3B02" w:rsidRPr="00BB3E61" w:rsidRDefault="002B3B02" w:rsidP="002B3B02">
            <w:pPr>
              <w:jc w:val="center"/>
              <w:rPr>
                <w:sz w:val="22"/>
                <w:szCs w:val="22"/>
                <w:highlight w:val="green"/>
              </w:rPr>
            </w:pPr>
          </w:p>
        </w:tc>
        <w:tc>
          <w:tcPr>
            <w:tcW w:w="7396" w:type="dxa"/>
          </w:tcPr>
          <w:p w14:paraId="7917312A" w14:textId="77777777" w:rsidR="002B3B02" w:rsidRPr="00BB3E61" w:rsidRDefault="00302D7A" w:rsidP="002B3B02">
            <w:pPr>
              <w:jc w:val="both"/>
              <w:rPr>
                <w:sz w:val="22"/>
                <w:szCs w:val="22"/>
                <w:highlight w:val="green"/>
              </w:rPr>
            </w:pPr>
            <w:r w:rsidRPr="00BB3E61">
              <w:rPr>
                <w:sz w:val="22"/>
                <w:szCs w:val="22"/>
              </w:rPr>
              <w:t>Рекомендовать Губернатору Волгоградской области</w:t>
            </w:r>
            <w:r w:rsidR="00010E1C" w:rsidRPr="00010E1C">
              <w:rPr>
                <w:i/>
                <w:sz w:val="22"/>
                <w:szCs w:val="22"/>
              </w:rPr>
              <w:t xml:space="preserve"> </w:t>
            </w:r>
            <w:r w:rsidR="00010E1C">
              <w:rPr>
                <w:sz w:val="22"/>
                <w:szCs w:val="22"/>
              </w:rPr>
              <w:t>п</w:t>
            </w:r>
            <w:r w:rsidR="00010E1C" w:rsidRPr="00010E1C">
              <w:rPr>
                <w:sz w:val="22"/>
                <w:szCs w:val="22"/>
              </w:rPr>
              <w:t>оручить комитету жилищно-коммунального хозяйства и топливно-энергетического комплекса Волгоградской области:</w:t>
            </w:r>
          </w:p>
        </w:tc>
        <w:tc>
          <w:tcPr>
            <w:tcW w:w="2558" w:type="dxa"/>
            <w:gridSpan w:val="3"/>
          </w:tcPr>
          <w:p w14:paraId="09C60069" w14:textId="77777777" w:rsidR="002B3B02" w:rsidRPr="00BB3E61" w:rsidRDefault="002B3B02" w:rsidP="002B3B02">
            <w:pPr>
              <w:jc w:val="center"/>
              <w:rPr>
                <w:b/>
                <w:i/>
                <w:sz w:val="22"/>
                <w:szCs w:val="22"/>
                <w:highlight w:val="green"/>
              </w:rPr>
            </w:pPr>
          </w:p>
        </w:tc>
        <w:tc>
          <w:tcPr>
            <w:tcW w:w="4253" w:type="dxa"/>
          </w:tcPr>
          <w:p w14:paraId="0C0A8235" w14:textId="77777777" w:rsidR="002B3B02" w:rsidRPr="00BB3E61" w:rsidRDefault="002B3B02" w:rsidP="002B3B02">
            <w:pPr>
              <w:ind w:firstLine="177"/>
              <w:jc w:val="both"/>
              <w:rPr>
                <w:sz w:val="22"/>
                <w:szCs w:val="22"/>
                <w:highlight w:val="green"/>
              </w:rPr>
            </w:pPr>
          </w:p>
        </w:tc>
      </w:tr>
      <w:tr w:rsidR="00753C02" w:rsidRPr="00BB3E61" w14:paraId="6F69E10D" w14:textId="77777777" w:rsidTr="00F922C5">
        <w:trPr>
          <w:trHeight w:val="426"/>
        </w:trPr>
        <w:tc>
          <w:tcPr>
            <w:tcW w:w="1069" w:type="dxa"/>
          </w:tcPr>
          <w:p w14:paraId="35462899" w14:textId="77777777" w:rsidR="00753C02" w:rsidRPr="00BB3E61" w:rsidRDefault="00753C02" w:rsidP="002B3B02">
            <w:pPr>
              <w:jc w:val="center"/>
              <w:rPr>
                <w:sz w:val="22"/>
                <w:szCs w:val="22"/>
              </w:rPr>
            </w:pPr>
            <w:r w:rsidRPr="00BB3E61">
              <w:rPr>
                <w:sz w:val="22"/>
                <w:szCs w:val="22"/>
              </w:rPr>
              <w:t>2.1.</w:t>
            </w:r>
          </w:p>
        </w:tc>
        <w:tc>
          <w:tcPr>
            <w:tcW w:w="7396" w:type="dxa"/>
          </w:tcPr>
          <w:p w14:paraId="5F9053FD" w14:textId="77777777" w:rsidR="00753C02" w:rsidRPr="00BB3E61" w:rsidRDefault="00753C02" w:rsidP="00010E1C">
            <w:pPr>
              <w:jc w:val="both"/>
              <w:rPr>
                <w:sz w:val="22"/>
                <w:szCs w:val="22"/>
              </w:rPr>
            </w:pPr>
            <w:r w:rsidRPr="00BB3E61">
              <w:rPr>
                <w:sz w:val="22"/>
                <w:szCs w:val="22"/>
              </w:rPr>
              <w:t xml:space="preserve">Рассмотреть вопрос о применении меры ответственности по возврату части субсидии, предусмотренной Правилами предоставления и распределения субсидий из областного бюджета местным бюджетам в целях софинансирования муниципальных программ формирования современной городской среды, в отношении муниципальных образований, не достигших целевого показателя результативности предоставления субсидии на 31.12.2018 ввиду </w:t>
            </w:r>
            <w:proofErr w:type="spellStart"/>
            <w:r w:rsidRPr="00BB3E61">
              <w:rPr>
                <w:sz w:val="22"/>
                <w:szCs w:val="22"/>
              </w:rPr>
              <w:t>незавершения</w:t>
            </w:r>
            <w:proofErr w:type="spellEnd"/>
            <w:r w:rsidRPr="00BB3E61">
              <w:rPr>
                <w:sz w:val="22"/>
                <w:szCs w:val="22"/>
              </w:rPr>
              <w:t xml:space="preserve"> комплексного благоустройства общественных территорий:</w:t>
            </w:r>
          </w:p>
          <w:p w14:paraId="3EF30C05" w14:textId="77777777" w:rsidR="00753C02" w:rsidRPr="00BB3E61" w:rsidRDefault="00753C02" w:rsidP="00010E1C">
            <w:pPr>
              <w:jc w:val="both"/>
              <w:rPr>
                <w:sz w:val="22"/>
                <w:szCs w:val="22"/>
              </w:rPr>
            </w:pPr>
            <w:r w:rsidRPr="00BB3E61">
              <w:rPr>
                <w:sz w:val="22"/>
                <w:szCs w:val="22"/>
              </w:rPr>
              <w:t>-</w:t>
            </w:r>
            <w:r w:rsidR="00010E1C">
              <w:rPr>
                <w:sz w:val="22"/>
                <w:szCs w:val="22"/>
              </w:rPr>
              <w:t xml:space="preserve"> </w:t>
            </w:r>
            <w:r w:rsidRPr="00BB3E61">
              <w:rPr>
                <w:sz w:val="22"/>
                <w:szCs w:val="22"/>
              </w:rPr>
              <w:t xml:space="preserve">администрации Орловского сельского поселения </w:t>
            </w:r>
            <w:proofErr w:type="spellStart"/>
            <w:r w:rsidRPr="00BB3E61">
              <w:rPr>
                <w:sz w:val="22"/>
                <w:szCs w:val="22"/>
              </w:rPr>
              <w:t>Городищенского</w:t>
            </w:r>
            <w:proofErr w:type="spellEnd"/>
            <w:r w:rsidRPr="00BB3E61">
              <w:rPr>
                <w:sz w:val="22"/>
                <w:szCs w:val="22"/>
              </w:rPr>
              <w:t xml:space="preserve"> муниципального района;</w:t>
            </w:r>
          </w:p>
          <w:p w14:paraId="0D20E001" w14:textId="77777777" w:rsidR="00010E1C" w:rsidRDefault="00753C02" w:rsidP="00010E1C">
            <w:pPr>
              <w:jc w:val="both"/>
              <w:rPr>
                <w:sz w:val="22"/>
                <w:szCs w:val="22"/>
              </w:rPr>
            </w:pPr>
            <w:r w:rsidRPr="00BB3E61">
              <w:rPr>
                <w:sz w:val="22"/>
                <w:szCs w:val="22"/>
              </w:rPr>
              <w:t>-</w:t>
            </w:r>
            <w:r w:rsidR="00010E1C">
              <w:rPr>
                <w:sz w:val="22"/>
                <w:szCs w:val="22"/>
              </w:rPr>
              <w:t xml:space="preserve"> </w:t>
            </w:r>
            <w:r w:rsidRPr="00BB3E61">
              <w:rPr>
                <w:sz w:val="22"/>
                <w:szCs w:val="22"/>
              </w:rPr>
              <w:t xml:space="preserve">администрации </w:t>
            </w:r>
            <w:proofErr w:type="spellStart"/>
            <w:r w:rsidRPr="00BB3E61">
              <w:rPr>
                <w:sz w:val="22"/>
                <w:szCs w:val="22"/>
              </w:rPr>
              <w:t>Котлубанского</w:t>
            </w:r>
            <w:proofErr w:type="spellEnd"/>
            <w:r w:rsidRPr="00BB3E61">
              <w:rPr>
                <w:sz w:val="22"/>
                <w:szCs w:val="22"/>
              </w:rPr>
              <w:t xml:space="preserve"> сельского поселения </w:t>
            </w:r>
            <w:proofErr w:type="spellStart"/>
            <w:r w:rsidRPr="00BB3E61">
              <w:rPr>
                <w:sz w:val="22"/>
                <w:szCs w:val="22"/>
              </w:rPr>
              <w:t>Городищенского</w:t>
            </w:r>
            <w:proofErr w:type="spellEnd"/>
            <w:r w:rsidRPr="00BB3E61">
              <w:rPr>
                <w:sz w:val="22"/>
                <w:szCs w:val="22"/>
              </w:rPr>
              <w:t xml:space="preserve"> муниципального района;</w:t>
            </w:r>
          </w:p>
          <w:p w14:paraId="413E4514" w14:textId="77777777" w:rsidR="00010E1C" w:rsidRPr="00010E1C" w:rsidRDefault="00010E1C" w:rsidP="00010E1C">
            <w:pPr>
              <w:jc w:val="both"/>
              <w:rPr>
                <w:sz w:val="22"/>
                <w:szCs w:val="22"/>
              </w:rPr>
            </w:pPr>
            <w:r w:rsidRPr="00010E1C">
              <w:rPr>
                <w:sz w:val="22"/>
                <w:szCs w:val="22"/>
              </w:rPr>
              <w:t xml:space="preserve">- администрации </w:t>
            </w:r>
            <w:proofErr w:type="spellStart"/>
            <w:r w:rsidRPr="00010E1C">
              <w:rPr>
                <w:sz w:val="22"/>
                <w:szCs w:val="22"/>
              </w:rPr>
              <w:t>Добринского</w:t>
            </w:r>
            <w:proofErr w:type="spellEnd"/>
            <w:r w:rsidRPr="00010E1C">
              <w:rPr>
                <w:sz w:val="22"/>
                <w:szCs w:val="22"/>
              </w:rPr>
              <w:t xml:space="preserve"> сельского поселения </w:t>
            </w:r>
            <w:proofErr w:type="spellStart"/>
            <w:r w:rsidRPr="00010E1C">
              <w:rPr>
                <w:sz w:val="22"/>
                <w:szCs w:val="22"/>
              </w:rPr>
              <w:t>Суровикинского</w:t>
            </w:r>
            <w:proofErr w:type="spellEnd"/>
            <w:r w:rsidRPr="00010E1C">
              <w:rPr>
                <w:sz w:val="22"/>
                <w:szCs w:val="22"/>
              </w:rPr>
              <w:t xml:space="preserve"> муниципального района.</w:t>
            </w:r>
          </w:p>
          <w:p w14:paraId="0CECEB62" w14:textId="77777777" w:rsidR="00010E1C" w:rsidRPr="00BB3E61" w:rsidRDefault="00010E1C" w:rsidP="00753C02">
            <w:pPr>
              <w:pStyle w:val="32"/>
              <w:tabs>
                <w:tab w:val="left" w:pos="0"/>
              </w:tabs>
              <w:spacing w:after="0"/>
              <w:ind w:left="-76" w:right="29" w:firstLine="76"/>
              <w:jc w:val="both"/>
              <w:rPr>
                <w:sz w:val="22"/>
                <w:szCs w:val="22"/>
              </w:rPr>
            </w:pPr>
          </w:p>
        </w:tc>
        <w:tc>
          <w:tcPr>
            <w:tcW w:w="2558" w:type="dxa"/>
            <w:gridSpan w:val="3"/>
          </w:tcPr>
          <w:p w14:paraId="780EBD47" w14:textId="77777777" w:rsidR="00753C02" w:rsidRPr="00BB3E61" w:rsidRDefault="00753C02" w:rsidP="002B3B02">
            <w:pPr>
              <w:jc w:val="center"/>
              <w:rPr>
                <w:sz w:val="22"/>
                <w:szCs w:val="22"/>
              </w:rPr>
            </w:pPr>
            <w:r w:rsidRPr="00BB3E61">
              <w:rPr>
                <w:rFonts w:eastAsia="MS Mincho"/>
                <w:b/>
                <w:i/>
                <w:color w:val="000000"/>
                <w:sz w:val="22"/>
                <w:szCs w:val="22"/>
                <w:lang w:eastAsia="ja-JP"/>
              </w:rPr>
              <w:t>Выполнено</w:t>
            </w:r>
          </w:p>
        </w:tc>
        <w:tc>
          <w:tcPr>
            <w:tcW w:w="4253" w:type="dxa"/>
          </w:tcPr>
          <w:p w14:paraId="68805336" w14:textId="77777777" w:rsidR="00753C02" w:rsidRPr="00BB3E61" w:rsidRDefault="00753C02" w:rsidP="00BC1234">
            <w:pPr>
              <w:jc w:val="both"/>
              <w:rPr>
                <w:sz w:val="22"/>
                <w:szCs w:val="22"/>
              </w:rPr>
            </w:pPr>
            <w:r w:rsidRPr="00BB3E61">
              <w:rPr>
                <w:sz w:val="22"/>
                <w:szCs w:val="22"/>
              </w:rPr>
              <w:t xml:space="preserve">Комитетом ЖКХ и ТЭК привлечены к ответственности в виде возврата части субсидии из местного бюджета в областной бюджет:                                                                                                                                                                                                                                                                                                  </w:t>
            </w:r>
          </w:p>
          <w:p w14:paraId="1E0539BA" w14:textId="77777777" w:rsidR="00753C02" w:rsidRPr="00BB3E61" w:rsidRDefault="00753C02" w:rsidP="00BC1234">
            <w:pPr>
              <w:jc w:val="both"/>
              <w:rPr>
                <w:sz w:val="22"/>
                <w:szCs w:val="22"/>
              </w:rPr>
            </w:pPr>
            <w:r w:rsidRPr="00BB3E61">
              <w:rPr>
                <w:sz w:val="22"/>
                <w:szCs w:val="22"/>
              </w:rPr>
              <w:t xml:space="preserve">администрация Орловского сельского поселения </w:t>
            </w:r>
            <w:proofErr w:type="spellStart"/>
            <w:r w:rsidRPr="00BB3E61">
              <w:rPr>
                <w:sz w:val="22"/>
                <w:szCs w:val="22"/>
              </w:rPr>
              <w:t>Городищенского</w:t>
            </w:r>
            <w:proofErr w:type="spellEnd"/>
            <w:r w:rsidRPr="00BB3E61">
              <w:rPr>
                <w:sz w:val="22"/>
                <w:szCs w:val="22"/>
              </w:rPr>
              <w:t xml:space="preserve">  муниципального района в размере 27,0 тыс. руб., </w:t>
            </w:r>
          </w:p>
          <w:p w14:paraId="498458C1" w14:textId="77777777" w:rsidR="00753C02" w:rsidRPr="00BB3E61" w:rsidRDefault="00753C02" w:rsidP="00BC1234">
            <w:pPr>
              <w:jc w:val="both"/>
              <w:rPr>
                <w:sz w:val="22"/>
                <w:szCs w:val="22"/>
              </w:rPr>
            </w:pPr>
            <w:r w:rsidRPr="00BB3E61">
              <w:rPr>
                <w:sz w:val="22"/>
                <w:szCs w:val="22"/>
              </w:rPr>
              <w:t xml:space="preserve">администрация </w:t>
            </w:r>
            <w:proofErr w:type="spellStart"/>
            <w:r w:rsidRPr="00BB3E61">
              <w:rPr>
                <w:sz w:val="22"/>
                <w:szCs w:val="22"/>
              </w:rPr>
              <w:t>Котлубанского</w:t>
            </w:r>
            <w:proofErr w:type="spellEnd"/>
            <w:r w:rsidRPr="00BB3E61">
              <w:rPr>
                <w:sz w:val="22"/>
                <w:szCs w:val="22"/>
              </w:rPr>
              <w:t xml:space="preserve"> сельского поселения </w:t>
            </w:r>
            <w:proofErr w:type="spellStart"/>
            <w:r w:rsidRPr="00BB3E61">
              <w:rPr>
                <w:sz w:val="22"/>
                <w:szCs w:val="22"/>
              </w:rPr>
              <w:t>Городищенского</w:t>
            </w:r>
            <w:proofErr w:type="spellEnd"/>
            <w:r w:rsidRPr="00BB3E61">
              <w:rPr>
                <w:sz w:val="22"/>
                <w:szCs w:val="22"/>
              </w:rPr>
              <w:t xml:space="preserve">  муниципального района - 2,0 тыс. руб., </w:t>
            </w:r>
          </w:p>
          <w:p w14:paraId="754DC930" w14:textId="77777777" w:rsidR="00753C02" w:rsidRPr="00BB3E61" w:rsidRDefault="00753C02" w:rsidP="00BC1234">
            <w:pPr>
              <w:jc w:val="both"/>
              <w:rPr>
                <w:sz w:val="22"/>
                <w:szCs w:val="22"/>
              </w:rPr>
            </w:pPr>
            <w:r w:rsidRPr="00BB3E61">
              <w:rPr>
                <w:sz w:val="22"/>
                <w:szCs w:val="22"/>
              </w:rPr>
              <w:t xml:space="preserve">администрация </w:t>
            </w:r>
            <w:proofErr w:type="spellStart"/>
            <w:r w:rsidRPr="00BB3E61">
              <w:rPr>
                <w:sz w:val="22"/>
                <w:szCs w:val="22"/>
              </w:rPr>
              <w:t>Добринского</w:t>
            </w:r>
            <w:proofErr w:type="spellEnd"/>
            <w:r w:rsidRPr="00BB3E61">
              <w:rPr>
                <w:sz w:val="22"/>
                <w:szCs w:val="22"/>
              </w:rPr>
              <w:t xml:space="preserve"> сельского поселения </w:t>
            </w:r>
            <w:proofErr w:type="spellStart"/>
            <w:r w:rsidRPr="00BB3E61">
              <w:rPr>
                <w:sz w:val="22"/>
                <w:szCs w:val="22"/>
              </w:rPr>
              <w:t>Суровикинского</w:t>
            </w:r>
            <w:proofErr w:type="spellEnd"/>
            <w:r w:rsidRPr="00BB3E61">
              <w:rPr>
                <w:sz w:val="22"/>
                <w:szCs w:val="22"/>
              </w:rPr>
              <w:t xml:space="preserve">  муниципального района - 102,0 тыс. рублей.    </w:t>
            </w:r>
          </w:p>
          <w:p w14:paraId="442C37EA" w14:textId="77777777" w:rsidR="00753C02" w:rsidRPr="00BB3E61" w:rsidRDefault="00753C02" w:rsidP="00010E1C">
            <w:pPr>
              <w:jc w:val="both"/>
              <w:rPr>
                <w:sz w:val="22"/>
                <w:szCs w:val="22"/>
              </w:rPr>
            </w:pPr>
            <w:r w:rsidRPr="00BB3E61">
              <w:rPr>
                <w:sz w:val="22"/>
                <w:szCs w:val="22"/>
              </w:rPr>
              <w:t>Общая сумма возвратов субсидии составила 141,0 тыс. рублей.</w:t>
            </w:r>
          </w:p>
        </w:tc>
      </w:tr>
      <w:tr w:rsidR="00753C02" w:rsidRPr="00BB3E61" w14:paraId="06B7014C" w14:textId="77777777" w:rsidTr="00555509">
        <w:tc>
          <w:tcPr>
            <w:tcW w:w="1069" w:type="dxa"/>
          </w:tcPr>
          <w:p w14:paraId="4BEB8FC8" w14:textId="77777777" w:rsidR="00753C02" w:rsidRPr="00BB3E61" w:rsidRDefault="005B5346" w:rsidP="002B3B02">
            <w:pPr>
              <w:jc w:val="center"/>
              <w:rPr>
                <w:sz w:val="22"/>
                <w:szCs w:val="22"/>
              </w:rPr>
            </w:pPr>
            <w:r w:rsidRPr="00BB3E61">
              <w:rPr>
                <w:sz w:val="22"/>
                <w:szCs w:val="22"/>
              </w:rPr>
              <w:t>2.1.2.</w:t>
            </w:r>
          </w:p>
        </w:tc>
        <w:tc>
          <w:tcPr>
            <w:tcW w:w="7403" w:type="dxa"/>
            <w:gridSpan w:val="2"/>
          </w:tcPr>
          <w:p w14:paraId="26F7C067" w14:textId="77777777" w:rsidR="00753C02" w:rsidRPr="00BB3E61" w:rsidRDefault="005B5346" w:rsidP="002B3B02">
            <w:pPr>
              <w:pStyle w:val="32"/>
              <w:tabs>
                <w:tab w:val="left" w:pos="0"/>
              </w:tabs>
              <w:spacing w:after="0"/>
              <w:ind w:left="0" w:right="29"/>
              <w:jc w:val="both"/>
              <w:rPr>
                <w:sz w:val="22"/>
                <w:szCs w:val="22"/>
              </w:rPr>
            </w:pPr>
            <w:r w:rsidRPr="00BB3E61">
              <w:rPr>
                <w:sz w:val="22"/>
                <w:szCs w:val="22"/>
              </w:rPr>
              <w:t xml:space="preserve">Провести информационно-разъяснительную работу с органами местного самоуправления - получателями субсидии из областного бюджета на </w:t>
            </w:r>
            <w:proofErr w:type="spellStart"/>
            <w:r w:rsidRPr="00BB3E61">
              <w:rPr>
                <w:sz w:val="22"/>
                <w:szCs w:val="22"/>
              </w:rPr>
              <w:t>софинансирование</w:t>
            </w:r>
            <w:proofErr w:type="spellEnd"/>
            <w:r w:rsidRPr="00BB3E61">
              <w:rPr>
                <w:sz w:val="22"/>
                <w:szCs w:val="22"/>
              </w:rPr>
              <w:t xml:space="preserve"> муниципальных программ формирования современной городской среды, обратив их внимание на усиление контроля за исполнением условий муниципальных контрактов (объемов, качества выполняемых работ и применяемых материалов, сроков выполнения работ, иных обязательств подрядных организаций), особенно в случае заключения муниципальных контрактов в соответстви</w:t>
            </w:r>
            <w:r w:rsidR="00010E1C">
              <w:rPr>
                <w:sz w:val="22"/>
                <w:szCs w:val="22"/>
              </w:rPr>
              <w:t xml:space="preserve">и с законодательством </w:t>
            </w:r>
            <w:r w:rsidRPr="00BB3E61">
              <w:rPr>
                <w:sz w:val="22"/>
                <w:szCs w:val="22"/>
              </w:rPr>
              <w:t xml:space="preserve">РФ о контрактной системе с подрядными организациями, неоднократно допускавшими нарушения условий муниципальных контрактов на </w:t>
            </w:r>
            <w:r w:rsidRPr="00BB3E61">
              <w:rPr>
                <w:sz w:val="22"/>
                <w:szCs w:val="22"/>
              </w:rPr>
              <w:lastRenderedPageBreak/>
              <w:t>выполнение работ по благоустройству объектов в 2018 году: ООО Конструкторско-производственное предприятие «Метиз», ООО «</w:t>
            </w:r>
            <w:proofErr w:type="spellStart"/>
            <w:r w:rsidRPr="00BB3E61">
              <w:rPr>
                <w:sz w:val="22"/>
                <w:szCs w:val="22"/>
              </w:rPr>
              <w:t>МеталлТрейд</w:t>
            </w:r>
            <w:proofErr w:type="spellEnd"/>
            <w:r w:rsidRPr="00BB3E61">
              <w:rPr>
                <w:sz w:val="22"/>
                <w:szCs w:val="22"/>
              </w:rPr>
              <w:t>», ИП Леонтьева А.Н., ООО «КСВ», ИП Геворкян Г.М., ООО «</w:t>
            </w:r>
            <w:proofErr w:type="spellStart"/>
            <w:r w:rsidRPr="00BB3E61">
              <w:rPr>
                <w:sz w:val="22"/>
                <w:szCs w:val="22"/>
              </w:rPr>
              <w:t>ОлимпСтрой</w:t>
            </w:r>
            <w:proofErr w:type="spellEnd"/>
            <w:r w:rsidRPr="00BB3E61">
              <w:rPr>
                <w:sz w:val="22"/>
                <w:szCs w:val="22"/>
              </w:rPr>
              <w:t>».</w:t>
            </w:r>
          </w:p>
        </w:tc>
        <w:tc>
          <w:tcPr>
            <w:tcW w:w="2551" w:type="dxa"/>
            <w:gridSpan w:val="2"/>
          </w:tcPr>
          <w:p w14:paraId="099CF39B" w14:textId="77777777" w:rsidR="00753C02" w:rsidRPr="00BB3E61" w:rsidRDefault="005B5346" w:rsidP="002B3B02">
            <w:pPr>
              <w:jc w:val="center"/>
              <w:rPr>
                <w:b/>
                <w:i/>
                <w:sz w:val="22"/>
                <w:szCs w:val="22"/>
              </w:rPr>
            </w:pPr>
            <w:r w:rsidRPr="00BB3E61">
              <w:rPr>
                <w:b/>
                <w:i/>
                <w:sz w:val="22"/>
                <w:szCs w:val="22"/>
              </w:rPr>
              <w:lastRenderedPageBreak/>
              <w:t>Выполнено</w:t>
            </w:r>
          </w:p>
        </w:tc>
        <w:tc>
          <w:tcPr>
            <w:tcW w:w="4253" w:type="dxa"/>
          </w:tcPr>
          <w:p w14:paraId="653A4006" w14:textId="77777777" w:rsidR="00753C02" w:rsidRPr="00BB3E61" w:rsidRDefault="005B5346" w:rsidP="00010E1C">
            <w:pPr>
              <w:ind w:firstLine="176"/>
              <w:jc w:val="both"/>
              <w:rPr>
                <w:sz w:val="22"/>
                <w:szCs w:val="22"/>
              </w:rPr>
            </w:pPr>
            <w:r w:rsidRPr="00BB3E61">
              <w:rPr>
                <w:sz w:val="22"/>
                <w:szCs w:val="22"/>
              </w:rPr>
              <w:t xml:space="preserve">Комитетом ЖКХ и ТЭК в адрес органов местного самоуправления направлено информационное письмо об усилении контроля за исполнением условий муниципальных контрактов, а также было принято решение рассмотреть вопросы на заседании межведомственной комиссии по осуществлению контроля за ходом исполнения государственной программы Волгоградской области и муниципальных </w:t>
            </w:r>
            <w:r w:rsidRPr="00BB3E61">
              <w:rPr>
                <w:sz w:val="22"/>
                <w:szCs w:val="22"/>
              </w:rPr>
              <w:lastRenderedPageBreak/>
              <w:t>программ «Формирование современной городской среды» с участием руководителей органов местного самоуправления.</w:t>
            </w:r>
            <w:r w:rsidR="003422A9" w:rsidRPr="00BB3E61">
              <w:rPr>
                <w:sz w:val="22"/>
                <w:szCs w:val="22"/>
              </w:rPr>
              <w:t xml:space="preserve"> </w:t>
            </w:r>
          </w:p>
        </w:tc>
      </w:tr>
      <w:tr w:rsidR="00753C02" w:rsidRPr="00BB3E61" w14:paraId="0FFB170C" w14:textId="77777777" w:rsidTr="00555509">
        <w:tc>
          <w:tcPr>
            <w:tcW w:w="1069" w:type="dxa"/>
          </w:tcPr>
          <w:p w14:paraId="35B96F4A" w14:textId="77777777" w:rsidR="00753C02" w:rsidRPr="00BB3E61" w:rsidRDefault="003422A9" w:rsidP="002B3B02">
            <w:pPr>
              <w:jc w:val="center"/>
              <w:rPr>
                <w:sz w:val="22"/>
                <w:szCs w:val="22"/>
              </w:rPr>
            </w:pPr>
            <w:r w:rsidRPr="00BB3E61">
              <w:rPr>
                <w:sz w:val="22"/>
                <w:szCs w:val="22"/>
              </w:rPr>
              <w:lastRenderedPageBreak/>
              <w:t>2.1.3.</w:t>
            </w:r>
          </w:p>
        </w:tc>
        <w:tc>
          <w:tcPr>
            <w:tcW w:w="7403" w:type="dxa"/>
            <w:gridSpan w:val="2"/>
          </w:tcPr>
          <w:p w14:paraId="25EF49F1" w14:textId="77777777" w:rsidR="00753C02" w:rsidRPr="00BB3E61" w:rsidRDefault="003422A9" w:rsidP="002B3B02">
            <w:pPr>
              <w:pStyle w:val="32"/>
              <w:tabs>
                <w:tab w:val="left" w:pos="0"/>
              </w:tabs>
              <w:spacing w:after="0"/>
              <w:ind w:left="0" w:right="29"/>
              <w:jc w:val="both"/>
              <w:rPr>
                <w:sz w:val="22"/>
                <w:szCs w:val="22"/>
              </w:rPr>
            </w:pPr>
            <w:r w:rsidRPr="00BB3E61">
              <w:rPr>
                <w:sz w:val="22"/>
                <w:szCs w:val="22"/>
              </w:rPr>
              <w:t xml:space="preserve">Совместно с комитетом финансов Волгоградской области рассмотреть возможность выделения из областного бюджета финансовой поддержки в объеме 1 млн. руб. бюджету </w:t>
            </w:r>
            <w:proofErr w:type="spellStart"/>
            <w:r w:rsidRPr="00BB3E61">
              <w:rPr>
                <w:sz w:val="22"/>
                <w:szCs w:val="22"/>
              </w:rPr>
              <w:t>Добринского</w:t>
            </w:r>
            <w:proofErr w:type="spellEnd"/>
            <w:r w:rsidRPr="00BB3E61">
              <w:rPr>
                <w:sz w:val="22"/>
                <w:szCs w:val="22"/>
              </w:rPr>
              <w:t xml:space="preserve"> сельского поселения </w:t>
            </w:r>
            <w:proofErr w:type="spellStart"/>
            <w:r w:rsidRPr="00BB3E61">
              <w:rPr>
                <w:sz w:val="22"/>
                <w:szCs w:val="22"/>
              </w:rPr>
              <w:t>Суровикинского</w:t>
            </w:r>
            <w:proofErr w:type="spellEnd"/>
            <w:r w:rsidRPr="00BB3E61">
              <w:rPr>
                <w:sz w:val="22"/>
                <w:szCs w:val="22"/>
              </w:rPr>
              <w:t xml:space="preserve"> муниципального района с целью завершения проекта благоустройства общественной территории.</w:t>
            </w:r>
          </w:p>
        </w:tc>
        <w:tc>
          <w:tcPr>
            <w:tcW w:w="2551" w:type="dxa"/>
            <w:gridSpan w:val="2"/>
          </w:tcPr>
          <w:p w14:paraId="67F47725" w14:textId="77777777" w:rsidR="00753C02" w:rsidRPr="00BB3E61" w:rsidRDefault="003422A9" w:rsidP="002B3B02">
            <w:pPr>
              <w:jc w:val="center"/>
              <w:rPr>
                <w:b/>
                <w:i/>
                <w:sz w:val="22"/>
                <w:szCs w:val="22"/>
              </w:rPr>
            </w:pPr>
            <w:r w:rsidRPr="00BB3E61">
              <w:rPr>
                <w:b/>
                <w:i/>
                <w:sz w:val="22"/>
                <w:szCs w:val="22"/>
              </w:rPr>
              <w:t>В стадии рассмотрения</w:t>
            </w:r>
          </w:p>
        </w:tc>
        <w:tc>
          <w:tcPr>
            <w:tcW w:w="4253" w:type="dxa"/>
          </w:tcPr>
          <w:p w14:paraId="288BA30E" w14:textId="77777777" w:rsidR="00753C02" w:rsidRPr="00BB3E61" w:rsidRDefault="003422A9" w:rsidP="00010E1C">
            <w:pPr>
              <w:ind w:firstLine="176"/>
              <w:jc w:val="both"/>
              <w:rPr>
                <w:sz w:val="22"/>
                <w:szCs w:val="22"/>
              </w:rPr>
            </w:pPr>
            <w:r w:rsidRPr="00BB3E61">
              <w:rPr>
                <w:sz w:val="22"/>
                <w:szCs w:val="22"/>
              </w:rPr>
              <w:t xml:space="preserve">Принято решение </w:t>
            </w:r>
            <w:r w:rsidR="00010E1C">
              <w:rPr>
                <w:sz w:val="22"/>
                <w:szCs w:val="22"/>
              </w:rPr>
              <w:t xml:space="preserve">Комитету </w:t>
            </w:r>
            <w:r w:rsidR="00010E1C" w:rsidRPr="00BB3E61">
              <w:rPr>
                <w:sz w:val="22"/>
                <w:szCs w:val="22"/>
              </w:rPr>
              <w:t xml:space="preserve">ЖКХ и ТЭК </w:t>
            </w:r>
            <w:r w:rsidRPr="00BB3E61">
              <w:rPr>
                <w:sz w:val="22"/>
                <w:szCs w:val="22"/>
              </w:rPr>
              <w:t xml:space="preserve">разработать и представить в </w:t>
            </w:r>
            <w:proofErr w:type="spellStart"/>
            <w:r w:rsidR="00010E1C">
              <w:rPr>
                <w:sz w:val="22"/>
                <w:szCs w:val="22"/>
              </w:rPr>
              <w:t>Облфин</w:t>
            </w:r>
            <w:proofErr w:type="spellEnd"/>
            <w:r w:rsidR="00010E1C">
              <w:rPr>
                <w:sz w:val="22"/>
                <w:szCs w:val="22"/>
              </w:rPr>
              <w:t xml:space="preserve"> </w:t>
            </w:r>
            <w:r w:rsidRPr="00BB3E61">
              <w:rPr>
                <w:sz w:val="22"/>
                <w:szCs w:val="22"/>
              </w:rPr>
              <w:t xml:space="preserve"> проект нормативно-правового а</w:t>
            </w:r>
            <w:r w:rsidR="00010E1C">
              <w:rPr>
                <w:sz w:val="22"/>
                <w:szCs w:val="22"/>
              </w:rPr>
              <w:t xml:space="preserve">кта о предоставлении субсидии </w:t>
            </w:r>
            <w:proofErr w:type="spellStart"/>
            <w:r w:rsidRPr="00BB3E61">
              <w:rPr>
                <w:sz w:val="22"/>
                <w:szCs w:val="22"/>
              </w:rPr>
              <w:t>Добринскому</w:t>
            </w:r>
            <w:proofErr w:type="spellEnd"/>
            <w:r w:rsidRPr="00BB3E61">
              <w:rPr>
                <w:sz w:val="22"/>
                <w:szCs w:val="22"/>
              </w:rPr>
              <w:t xml:space="preserve"> сельскому поселению </w:t>
            </w:r>
            <w:proofErr w:type="spellStart"/>
            <w:r w:rsidRPr="00BB3E61">
              <w:rPr>
                <w:sz w:val="22"/>
                <w:szCs w:val="22"/>
              </w:rPr>
              <w:t>Суровикинского</w:t>
            </w:r>
            <w:proofErr w:type="spellEnd"/>
            <w:r w:rsidRPr="00BB3E61">
              <w:rPr>
                <w:sz w:val="22"/>
                <w:szCs w:val="22"/>
              </w:rPr>
              <w:t xml:space="preserve"> муниципального</w:t>
            </w:r>
            <w:r w:rsidR="00010E1C">
              <w:rPr>
                <w:sz w:val="22"/>
                <w:szCs w:val="22"/>
              </w:rPr>
              <w:t xml:space="preserve"> </w:t>
            </w:r>
            <w:r w:rsidRPr="00BB3E61">
              <w:rPr>
                <w:sz w:val="22"/>
                <w:szCs w:val="22"/>
              </w:rPr>
              <w:t xml:space="preserve">района на сумму неиспользованных в 2018 году средств областного бюджета на </w:t>
            </w:r>
            <w:proofErr w:type="spellStart"/>
            <w:r w:rsidRPr="00BB3E61">
              <w:rPr>
                <w:sz w:val="22"/>
                <w:szCs w:val="22"/>
              </w:rPr>
              <w:t>софинансирование</w:t>
            </w:r>
            <w:proofErr w:type="spellEnd"/>
            <w:r w:rsidRPr="00BB3E61">
              <w:rPr>
                <w:sz w:val="22"/>
                <w:szCs w:val="22"/>
              </w:rPr>
              <w:t xml:space="preserve"> муниципальной программы «Формирование современной городской среды».</w:t>
            </w:r>
          </w:p>
        </w:tc>
      </w:tr>
      <w:tr w:rsidR="00753C02" w:rsidRPr="0038034F" w14:paraId="4A0E4222" w14:textId="77777777" w:rsidTr="00F922C5">
        <w:tc>
          <w:tcPr>
            <w:tcW w:w="1069" w:type="dxa"/>
          </w:tcPr>
          <w:p w14:paraId="2EAFDB5C" w14:textId="77777777" w:rsidR="00753C02" w:rsidRPr="00BB3E61" w:rsidRDefault="003422A9" w:rsidP="002B3B02">
            <w:pPr>
              <w:jc w:val="center"/>
              <w:rPr>
                <w:b/>
                <w:i/>
                <w:shadow/>
                <w:sz w:val="22"/>
                <w:szCs w:val="22"/>
              </w:rPr>
            </w:pPr>
            <w:r w:rsidRPr="00BB3E61">
              <w:rPr>
                <w:b/>
                <w:i/>
                <w:shadow/>
                <w:sz w:val="22"/>
                <w:szCs w:val="22"/>
              </w:rPr>
              <w:t>3.</w:t>
            </w:r>
          </w:p>
        </w:tc>
        <w:tc>
          <w:tcPr>
            <w:tcW w:w="14207" w:type="dxa"/>
            <w:gridSpan w:val="5"/>
          </w:tcPr>
          <w:p w14:paraId="2B7F3483" w14:textId="77777777" w:rsidR="00753C02" w:rsidRPr="0038034F" w:rsidRDefault="003422A9" w:rsidP="003422A9">
            <w:pPr>
              <w:jc w:val="center"/>
              <w:rPr>
                <w:b/>
                <w:i/>
                <w:shadow/>
                <w:sz w:val="22"/>
                <w:szCs w:val="22"/>
              </w:rPr>
            </w:pPr>
            <w:r w:rsidRPr="0038034F">
              <w:rPr>
                <w:b/>
                <w:i/>
                <w:shadow/>
                <w:sz w:val="22"/>
                <w:szCs w:val="22"/>
              </w:rPr>
              <w:t xml:space="preserve">Проверка эффективности использования бюджетных средств, направленных на выполнение отдельных мероприятий в рамках подпрограммы  «Стимулирование развития жилищного строительства в Волгоградской области» государственной программы Волгоградской области «Обеспечение доступным и комфортным жильем и коммунальными услугами жителей Волгоградской области» за 2018 год и истекший период 2019 года, в том числе в рамках национального проекта «Жилье и городская среда» (постановление </w:t>
            </w:r>
            <w:r w:rsidR="0038034F" w:rsidRPr="0038034F">
              <w:rPr>
                <w:b/>
                <w:i/>
                <w:shadow/>
                <w:sz w:val="22"/>
                <w:szCs w:val="22"/>
              </w:rPr>
              <w:t xml:space="preserve">коллегии </w:t>
            </w:r>
            <w:r w:rsidRPr="0038034F">
              <w:rPr>
                <w:b/>
                <w:i/>
                <w:shadow/>
                <w:sz w:val="22"/>
                <w:szCs w:val="22"/>
              </w:rPr>
              <w:t>КСП от 29.11.2019 № 21/1)</w:t>
            </w:r>
          </w:p>
        </w:tc>
      </w:tr>
      <w:tr w:rsidR="00753C02" w:rsidRPr="00BB3E61" w14:paraId="3152FC6D" w14:textId="77777777" w:rsidTr="00555509">
        <w:tc>
          <w:tcPr>
            <w:tcW w:w="1069" w:type="dxa"/>
          </w:tcPr>
          <w:p w14:paraId="200BE334" w14:textId="77777777" w:rsidR="00753C02" w:rsidRPr="00BB3E61" w:rsidRDefault="00753C02" w:rsidP="002B3B02">
            <w:pPr>
              <w:jc w:val="center"/>
              <w:rPr>
                <w:sz w:val="22"/>
                <w:szCs w:val="22"/>
                <w:highlight w:val="green"/>
              </w:rPr>
            </w:pPr>
          </w:p>
        </w:tc>
        <w:tc>
          <w:tcPr>
            <w:tcW w:w="7403" w:type="dxa"/>
            <w:gridSpan w:val="2"/>
          </w:tcPr>
          <w:p w14:paraId="0317F4FF" w14:textId="77777777" w:rsidR="00753C02" w:rsidRPr="00BB3E61" w:rsidRDefault="00796ED3" w:rsidP="002B3B02">
            <w:pPr>
              <w:pStyle w:val="33"/>
              <w:tabs>
                <w:tab w:val="left" w:pos="709"/>
              </w:tabs>
              <w:spacing w:after="0"/>
              <w:contextualSpacing/>
              <w:jc w:val="both"/>
              <w:rPr>
                <w:sz w:val="22"/>
                <w:szCs w:val="22"/>
                <w:highlight w:val="green"/>
              </w:rPr>
            </w:pPr>
            <w:r w:rsidRPr="00BB3E61">
              <w:rPr>
                <w:sz w:val="22"/>
                <w:szCs w:val="22"/>
              </w:rPr>
              <w:t>Рекомендовать Губернатору Волгоградской области поручить комитету строительства Волгоградской области:</w:t>
            </w:r>
          </w:p>
        </w:tc>
        <w:tc>
          <w:tcPr>
            <w:tcW w:w="2551" w:type="dxa"/>
            <w:gridSpan w:val="2"/>
          </w:tcPr>
          <w:p w14:paraId="491E8977" w14:textId="77777777" w:rsidR="00753C02" w:rsidRPr="00BB3E61" w:rsidRDefault="00753C02" w:rsidP="002B3B02">
            <w:pPr>
              <w:jc w:val="center"/>
              <w:rPr>
                <w:b/>
                <w:i/>
                <w:sz w:val="22"/>
                <w:szCs w:val="22"/>
                <w:highlight w:val="green"/>
              </w:rPr>
            </w:pPr>
          </w:p>
        </w:tc>
        <w:tc>
          <w:tcPr>
            <w:tcW w:w="4253" w:type="dxa"/>
          </w:tcPr>
          <w:p w14:paraId="338C883B" w14:textId="77777777" w:rsidR="00753C02" w:rsidRPr="00BB3E61" w:rsidRDefault="00753C02" w:rsidP="002B3B02">
            <w:pPr>
              <w:rPr>
                <w:sz w:val="22"/>
                <w:szCs w:val="22"/>
                <w:highlight w:val="green"/>
              </w:rPr>
            </w:pPr>
          </w:p>
        </w:tc>
      </w:tr>
      <w:tr w:rsidR="00796ED3" w:rsidRPr="00BB3E61" w14:paraId="1FA323D5" w14:textId="77777777" w:rsidTr="00555509">
        <w:tc>
          <w:tcPr>
            <w:tcW w:w="1069" w:type="dxa"/>
          </w:tcPr>
          <w:p w14:paraId="57AAB5E4" w14:textId="77777777" w:rsidR="00796ED3" w:rsidRPr="00BB3E61" w:rsidRDefault="00796ED3" w:rsidP="002B3B02">
            <w:pPr>
              <w:jc w:val="center"/>
              <w:rPr>
                <w:sz w:val="22"/>
                <w:szCs w:val="22"/>
              </w:rPr>
            </w:pPr>
            <w:r w:rsidRPr="00BB3E61">
              <w:rPr>
                <w:sz w:val="22"/>
                <w:szCs w:val="22"/>
              </w:rPr>
              <w:t>3.1.</w:t>
            </w:r>
          </w:p>
        </w:tc>
        <w:tc>
          <w:tcPr>
            <w:tcW w:w="7403" w:type="dxa"/>
            <w:gridSpan w:val="2"/>
          </w:tcPr>
          <w:p w14:paraId="4B10D2EE" w14:textId="77777777" w:rsidR="00796ED3" w:rsidRPr="00BB3E61" w:rsidRDefault="00796ED3" w:rsidP="00796ED3">
            <w:pPr>
              <w:pStyle w:val="32"/>
              <w:tabs>
                <w:tab w:val="left" w:pos="0"/>
              </w:tabs>
              <w:spacing w:after="0"/>
              <w:ind w:left="0" w:right="29"/>
              <w:jc w:val="both"/>
              <w:rPr>
                <w:sz w:val="22"/>
                <w:szCs w:val="22"/>
              </w:rPr>
            </w:pPr>
            <w:r w:rsidRPr="00BB3E61">
              <w:rPr>
                <w:sz w:val="22"/>
                <w:szCs w:val="22"/>
              </w:rPr>
              <w:t>В соответствии с п.2.2.1 Соглашения от 01.02.2019 о реализации Регионального проекта «Жилье» региональный проект интегрировать в виде отдельного структурного элемента в подпрограмму «Стимулирование развития жилищного строительства в Волгоградской области»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c>
          <w:tcPr>
            <w:tcW w:w="2551" w:type="dxa"/>
            <w:gridSpan w:val="2"/>
          </w:tcPr>
          <w:p w14:paraId="5F78CBE7" w14:textId="77777777" w:rsidR="00796ED3" w:rsidRPr="00BB3E61" w:rsidRDefault="00796ED3" w:rsidP="00796ED3">
            <w:pPr>
              <w:jc w:val="center"/>
              <w:rPr>
                <w:sz w:val="22"/>
                <w:szCs w:val="22"/>
              </w:rPr>
            </w:pPr>
            <w:r w:rsidRPr="00BB3E61">
              <w:rPr>
                <w:b/>
                <w:i/>
                <w:sz w:val="22"/>
                <w:szCs w:val="22"/>
              </w:rPr>
              <w:t>Выполнено</w:t>
            </w:r>
          </w:p>
        </w:tc>
        <w:tc>
          <w:tcPr>
            <w:tcW w:w="4253" w:type="dxa"/>
          </w:tcPr>
          <w:p w14:paraId="383335C9" w14:textId="77777777" w:rsidR="00796ED3" w:rsidRPr="00BB3E61" w:rsidRDefault="00796ED3" w:rsidP="00796ED3">
            <w:pPr>
              <w:pStyle w:val="32"/>
              <w:tabs>
                <w:tab w:val="left" w:pos="0"/>
              </w:tabs>
              <w:spacing w:after="0"/>
              <w:ind w:left="0" w:right="29"/>
              <w:jc w:val="both"/>
              <w:rPr>
                <w:sz w:val="22"/>
                <w:szCs w:val="22"/>
              </w:rPr>
            </w:pPr>
            <w:r w:rsidRPr="00BB3E61">
              <w:rPr>
                <w:sz w:val="22"/>
                <w:szCs w:val="22"/>
              </w:rPr>
              <w:t>В целях интеграции регионального проекта «Жилье» в подпрограмму «Стимулирование развития жилищного строительства в Волгоградской области»  </w:t>
            </w:r>
            <w:proofErr w:type="spellStart"/>
            <w:r w:rsidRPr="00BB3E61">
              <w:rPr>
                <w:sz w:val="22"/>
                <w:szCs w:val="22"/>
              </w:rPr>
              <w:t>Облстроем</w:t>
            </w:r>
            <w:proofErr w:type="spellEnd"/>
            <w:r w:rsidRPr="00BB3E61">
              <w:rPr>
                <w:sz w:val="22"/>
                <w:szCs w:val="22"/>
              </w:rPr>
              <w:t xml:space="preserve"> подготовлен проект изменений в государственную программу  Волгоградской области «Обеспечение доступным и комфортным жильем и коммунальными услугами жителей Волгоградской области», который проходит процедуру согласования.</w:t>
            </w:r>
          </w:p>
        </w:tc>
      </w:tr>
      <w:tr w:rsidR="00796ED3" w:rsidRPr="00BB3E61" w14:paraId="100D4AB0" w14:textId="77777777" w:rsidTr="00555509">
        <w:tc>
          <w:tcPr>
            <w:tcW w:w="1069" w:type="dxa"/>
          </w:tcPr>
          <w:p w14:paraId="50A2649D" w14:textId="77777777" w:rsidR="00796ED3" w:rsidRPr="00BB3E61" w:rsidRDefault="00796ED3" w:rsidP="002B3B02">
            <w:pPr>
              <w:jc w:val="center"/>
              <w:rPr>
                <w:sz w:val="22"/>
                <w:szCs w:val="22"/>
              </w:rPr>
            </w:pPr>
            <w:r w:rsidRPr="00BB3E61">
              <w:rPr>
                <w:sz w:val="22"/>
                <w:szCs w:val="22"/>
              </w:rPr>
              <w:t>3.2.</w:t>
            </w:r>
          </w:p>
        </w:tc>
        <w:tc>
          <w:tcPr>
            <w:tcW w:w="7403" w:type="dxa"/>
            <w:gridSpan w:val="2"/>
          </w:tcPr>
          <w:p w14:paraId="00FACAC2" w14:textId="77777777" w:rsidR="00796ED3" w:rsidRPr="00BB3E61" w:rsidRDefault="00796ED3" w:rsidP="00796ED3">
            <w:pPr>
              <w:pStyle w:val="32"/>
              <w:tabs>
                <w:tab w:val="left" w:pos="0"/>
              </w:tabs>
              <w:spacing w:after="0"/>
              <w:ind w:left="0" w:right="29"/>
              <w:jc w:val="both"/>
              <w:rPr>
                <w:sz w:val="22"/>
                <w:szCs w:val="22"/>
              </w:rPr>
            </w:pPr>
            <w:r w:rsidRPr="00BB3E61">
              <w:rPr>
                <w:sz w:val="22"/>
                <w:szCs w:val="22"/>
              </w:rPr>
              <w:t xml:space="preserve">Рассмотреть вопрос об уточнении планового значения показателя Регионального проекта «Жилье» «Площадь вовлеченных в оборот земельных участков» на предмет его актуализации, то есть включения в него площади земельных участков и для строительства многоквартирных </w:t>
            </w:r>
            <w:r w:rsidRPr="00BB3E61">
              <w:rPr>
                <w:sz w:val="22"/>
                <w:szCs w:val="22"/>
              </w:rPr>
              <w:lastRenderedPageBreak/>
              <w:t xml:space="preserve">домов, и для индивидуального жилищного строительства, в том числе предоставленных органами местного самоуправления. </w:t>
            </w:r>
          </w:p>
        </w:tc>
        <w:tc>
          <w:tcPr>
            <w:tcW w:w="2551" w:type="dxa"/>
            <w:gridSpan w:val="2"/>
          </w:tcPr>
          <w:p w14:paraId="30412149" w14:textId="77777777" w:rsidR="00796ED3" w:rsidRPr="00BB3E61" w:rsidRDefault="00796ED3" w:rsidP="00796ED3">
            <w:pPr>
              <w:jc w:val="center"/>
              <w:rPr>
                <w:b/>
                <w:i/>
                <w:sz w:val="22"/>
                <w:szCs w:val="22"/>
              </w:rPr>
            </w:pPr>
            <w:r w:rsidRPr="00BB3E61">
              <w:rPr>
                <w:b/>
                <w:i/>
                <w:sz w:val="22"/>
                <w:szCs w:val="22"/>
              </w:rPr>
              <w:lastRenderedPageBreak/>
              <w:t>Выполнено</w:t>
            </w:r>
          </w:p>
        </w:tc>
        <w:tc>
          <w:tcPr>
            <w:tcW w:w="4253" w:type="dxa"/>
          </w:tcPr>
          <w:p w14:paraId="4DA6B8D3" w14:textId="77777777" w:rsidR="00796ED3" w:rsidRPr="00BB3E61" w:rsidRDefault="00796ED3" w:rsidP="00767A4E">
            <w:pPr>
              <w:pStyle w:val="32"/>
              <w:tabs>
                <w:tab w:val="left" w:pos="0"/>
              </w:tabs>
              <w:spacing w:after="0"/>
              <w:ind w:left="0" w:right="29"/>
              <w:jc w:val="both"/>
              <w:rPr>
                <w:sz w:val="22"/>
                <w:szCs w:val="22"/>
              </w:rPr>
            </w:pPr>
            <w:r w:rsidRPr="00BB3E61">
              <w:rPr>
                <w:sz w:val="22"/>
                <w:szCs w:val="22"/>
              </w:rPr>
              <w:t xml:space="preserve">Протоколом от 27.12.2019 заседания Совета при Губернаторе Волгоградской области по реализации национальных проектов внесены изменения в паспорт </w:t>
            </w:r>
            <w:r w:rsidRPr="00BB3E61">
              <w:rPr>
                <w:sz w:val="22"/>
                <w:szCs w:val="22"/>
              </w:rPr>
              <w:lastRenderedPageBreak/>
              <w:t>регионального проекта «Жилье» - показатель по вовлечению в оборот земельных участков запланирован в объеме 0,14 тыс. га на каждый год реализации проекта.</w:t>
            </w:r>
            <w:r w:rsidR="00767A4E" w:rsidRPr="00BB3E61">
              <w:rPr>
                <w:sz w:val="22"/>
                <w:szCs w:val="22"/>
              </w:rPr>
              <w:t xml:space="preserve"> </w:t>
            </w:r>
          </w:p>
        </w:tc>
      </w:tr>
      <w:tr w:rsidR="008C5F45" w:rsidRPr="00BB3E61" w14:paraId="7C849DF7" w14:textId="77777777" w:rsidTr="00D60CF1">
        <w:tc>
          <w:tcPr>
            <w:tcW w:w="1069" w:type="dxa"/>
          </w:tcPr>
          <w:p w14:paraId="5DC51BA5" w14:textId="09BD9CBE" w:rsidR="008C5F45" w:rsidRPr="00BB3E61" w:rsidRDefault="008C5F45" w:rsidP="002B3B02">
            <w:pPr>
              <w:jc w:val="center"/>
              <w:rPr>
                <w:sz w:val="22"/>
                <w:szCs w:val="22"/>
              </w:rPr>
            </w:pPr>
            <w:r>
              <w:rPr>
                <w:sz w:val="22"/>
                <w:szCs w:val="22"/>
              </w:rPr>
              <w:lastRenderedPageBreak/>
              <w:t xml:space="preserve">4. </w:t>
            </w:r>
          </w:p>
        </w:tc>
        <w:tc>
          <w:tcPr>
            <w:tcW w:w="14207" w:type="dxa"/>
            <w:gridSpan w:val="5"/>
          </w:tcPr>
          <w:p w14:paraId="211D4FA1" w14:textId="4AE590E5" w:rsidR="008C5F45" w:rsidRPr="008C5F45" w:rsidRDefault="008C5F45" w:rsidP="008C5F45">
            <w:pPr>
              <w:jc w:val="center"/>
              <w:rPr>
                <w:b/>
                <w:i/>
                <w:shadow/>
                <w:sz w:val="22"/>
                <w:szCs w:val="22"/>
              </w:rPr>
            </w:pPr>
            <w:r>
              <w:rPr>
                <w:b/>
                <w:i/>
                <w:shadow/>
                <w:sz w:val="22"/>
                <w:szCs w:val="22"/>
              </w:rPr>
              <w:t>М</w:t>
            </w:r>
            <w:r w:rsidRPr="008C5F45">
              <w:rPr>
                <w:b/>
                <w:i/>
                <w:shadow/>
                <w:sz w:val="22"/>
                <w:szCs w:val="22"/>
              </w:rPr>
              <w:t>ониторинг  реализации подпрограммы «Обращение с твердыми коммунальными отходами на территории Волгоградской области» государственной программы Волгоградской области «Охрана окружающей среды на территории Волгоградской области» за 2018 год и истекший период 2019 года, в том числе в рамках национального проекта «Экология»</w:t>
            </w:r>
            <w:r w:rsidR="001F265E">
              <w:rPr>
                <w:b/>
                <w:i/>
                <w:shadow/>
                <w:sz w:val="22"/>
                <w:szCs w:val="22"/>
              </w:rPr>
              <w:t xml:space="preserve"> (постановление  коллегии КСП от 14.02.2020 № 2/1)</w:t>
            </w:r>
          </w:p>
        </w:tc>
      </w:tr>
      <w:tr w:rsidR="008C5F45" w:rsidRPr="00BB3E61" w14:paraId="02126691" w14:textId="77777777" w:rsidTr="00555509">
        <w:tc>
          <w:tcPr>
            <w:tcW w:w="1069" w:type="dxa"/>
          </w:tcPr>
          <w:p w14:paraId="3FFAD827" w14:textId="77777777" w:rsidR="008C5F45" w:rsidRPr="00BB3E61" w:rsidRDefault="008C5F45" w:rsidP="002B3B02">
            <w:pPr>
              <w:jc w:val="center"/>
              <w:rPr>
                <w:sz w:val="22"/>
                <w:szCs w:val="22"/>
              </w:rPr>
            </w:pPr>
          </w:p>
        </w:tc>
        <w:tc>
          <w:tcPr>
            <w:tcW w:w="7403" w:type="dxa"/>
            <w:gridSpan w:val="2"/>
          </w:tcPr>
          <w:p w14:paraId="15432D4F" w14:textId="5B86719D" w:rsidR="008C5F45" w:rsidRPr="00BB3E61" w:rsidRDefault="001F265E" w:rsidP="00796ED3">
            <w:pPr>
              <w:pStyle w:val="32"/>
              <w:tabs>
                <w:tab w:val="left" w:pos="0"/>
              </w:tabs>
              <w:spacing w:after="0"/>
              <w:ind w:left="0" w:right="29"/>
              <w:jc w:val="both"/>
              <w:rPr>
                <w:sz w:val="22"/>
                <w:szCs w:val="22"/>
              </w:rPr>
            </w:pPr>
            <w:r w:rsidRPr="00520111">
              <w:rPr>
                <w:sz w:val="24"/>
                <w:szCs w:val="24"/>
              </w:rPr>
              <w:t>Рекомендовать Губернатору Волгоградской области</w:t>
            </w:r>
            <w:r>
              <w:rPr>
                <w:sz w:val="24"/>
                <w:szCs w:val="24"/>
              </w:rPr>
              <w:t xml:space="preserve"> </w:t>
            </w:r>
            <w:r w:rsidRPr="002C1930">
              <w:rPr>
                <w:sz w:val="24"/>
                <w:szCs w:val="24"/>
              </w:rPr>
              <w:t>поручить комитету природных ресурсов, лесного хозяйства и экологии Волгоградской области:</w:t>
            </w:r>
          </w:p>
        </w:tc>
        <w:tc>
          <w:tcPr>
            <w:tcW w:w="2551" w:type="dxa"/>
            <w:gridSpan w:val="2"/>
          </w:tcPr>
          <w:p w14:paraId="4D2DDAB5" w14:textId="77777777" w:rsidR="008C5F45" w:rsidRPr="00BB3E61" w:rsidRDefault="008C5F45" w:rsidP="00796ED3">
            <w:pPr>
              <w:jc w:val="center"/>
              <w:rPr>
                <w:b/>
                <w:i/>
                <w:sz w:val="22"/>
                <w:szCs w:val="22"/>
              </w:rPr>
            </w:pPr>
          </w:p>
        </w:tc>
        <w:tc>
          <w:tcPr>
            <w:tcW w:w="4253" w:type="dxa"/>
          </w:tcPr>
          <w:p w14:paraId="732C35A1" w14:textId="77777777" w:rsidR="008C5F45" w:rsidRPr="00BB3E61" w:rsidRDefault="008C5F45" w:rsidP="00767A4E">
            <w:pPr>
              <w:pStyle w:val="32"/>
              <w:tabs>
                <w:tab w:val="left" w:pos="0"/>
              </w:tabs>
              <w:spacing w:after="0"/>
              <w:ind w:left="0" w:right="29"/>
              <w:jc w:val="both"/>
              <w:rPr>
                <w:sz w:val="22"/>
                <w:szCs w:val="22"/>
              </w:rPr>
            </w:pPr>
          </w:p>
        </w:tc>
      </w:tr>
      <w:tr w:rsidR="008C5F45" w:rsidRPr="00BB3E61" w14:paraId="30257A6C" w14:textId="77777777" w:rsidTr="00555509">
        <w:tc>
          <w:tcPr>
            <w:tcW w:w="1069" w:type="dxa"/>
          </w:tcPr>
          <w:p w14:paraId="3FD45B38" w14:textId="036C86D8" w:rsidR="008C5F45" w:rsidRPr="00BB3E61" w:rsidRDefault="001F265E" w:rsidP="002B3B02">
            <w:pPr>
              <w:jc w:val="center"/>
              <w:rPr>
                <w:sz w:val="22"/>
                <w:szCs w:val="22"/>
              </w:rPr>
            </w:pPr>
            <w:r>
              <w:rPr>
                <w:sz w:val="22"/>
                <w:szCs w:val="22"/>
              </w:rPr>
              <w:t>4.1.</w:t>
            </w:r>
          </w:p>
        </w:tc>
        <w:tc>
          <w:tcPr>
            <w:tcW w:w="7403" w:type="dxa"/>
            <w:gridSpan w:val="2"/>
          </w:tcPr>
          <w:p w14:paraId="50BC5AD2" w14:textId="639BF07C" w:rsidR="008C5F45" w:rsidRPr="001F265E" w:rsidRDefault="001F265E" w:rsidP="001F265E">
            <w:pPr>
              <w:jc w:val="both"/>
            </w:pPr>
            <w:r>
              <w:t>- п</w:t>
            </w:r>
            <w:r w:rsidRPr="005700D9">
              <w:t>одготовить предложения о внесении изменений в государственную программу Волгоградской области «Охрана окружающей среды на территории Волгоградской области» в части выделения целевых показателей, достижение которых планируется в рамках региональных проектов. Кроме того, в методике расчета показателей (Приложение 2 к программе) предусмотреть расчет показателей, достижение которых запланировано в рамках региональных проектов</w:t>
            </w:r>
            <w:r>
              <w:t>;</w:t>
            </w:r>
          </w:p>
        </w:tc>
        <w:tc>
          <w:tcPr>
            <w:tcW w:w="2551" w:type="dxa"/>
            <w:gridSpan w:val="2"/>
          </w:tcPr>
          <w:p w14:paraId="64F4FE35" w14:textId="09F67952" w:rsidR="008C5F45" w:rsidRPr="00BB3E61" w:rsidRDefault="001F265E" w:rsidP="00796ED3">
            <w:pPr>
              <w:jc w:val="center"/>
              <w:rPr>
                <w:b/>
                <w:i/>
                <w:sz w:val="22"/>
                <w:szCs w:val="22"/>
              </w:rPr>
            </w:pPr>
            <w:r>
              <w:rPr>
                <w:b/>
                <w:i/>
                <w:sz w:val="22"/>
                <w:szCs w:val="22"/>
              </w:rPr>
              <w:t>Срок исполнения не наступил</w:t>
            </w:r>
          </w:p>
        </w:tc>
        <w:tc>
          <w:tcPr>
            <w:tcW w:w="4253" w:type="dxa"/>
          </w:tcPr>
          <w:p w14:paraId="25C921E1" w14:textId="77777777" w:rsidR="008C5F45" w:rsidRPr="00BB3E61" w:rsidRDefault="008C5F45" w:rsidP="00767A4E">
            <w:pPr>
              <w:pStyle w:val="32"/>
              <w:tabs>
                <w:tab w:val="left" w:pos="0"/>
              </w:tabs>
              <w:spacing w:after="0"/>
              <w:ind w:left="0" w:right="29"/>
              <w:jc w:val="both"/>
              <w:rPr>
                <w:sz w:val="22"/>
                <w:szCs w:val="22"/>
              </w:rPr>
            </w:pPr>
          </w:p>
        </w:tc>
      </w:tr>
      <w:tr w:rsidR="001F265E" w:rsidRPr="00BB3E61" w14:paraId="5282F70F" w14:textId="77777777" w:rsidTr="00555509">
        <w:tc>
          <w:tcPr>
            <w:tcW w:w="1069" w:type="dxa"/>
          </w:tcPr>
          <w:p w14:paraId="6DF9562F" w14:textId="32BD488B" w:rsidR="001F265E" w:rsidRPr="00BB3E61" w:rsidRDefault="001F265E" w:rsidP="001F265E">
            <w:pPr>
              <w:jc w:val="center"/>
              <w:rPr>
                <w:sz w:val="22"/>
                <w:szCs w:val="22"/>
              </w:rPr>
            </w:pPr>
            <w:r>
              <w:rPr>
                <w:sz w:val="22"/>
                <w:szCs w:val="22"/>
              </w:rPr>
              <w:t>4.2.</w:t>
            </w:r>
          </w:p>
        </w:tc>
        <w:tc>
          <w:tcPr>
            <w:tcW w:w="7403" w:type="dxa"/>
            <w:gridSpan w:val="2"/>
          </w:tcPr>
          <w:p w14:paraId="116C4B27" w14:textId="0702EB54" w:rsidR="001F265E" w:rsidRPr="001F265E" w:rsidRDefault="001F265E" w:rsidP="001F265E">
            <w:pPr>
              <w:jc w:val="both"/>
            </w:pPr>
            <w:r w:rsidRPr="001F265E">
              <w:t xml:space="preserve">- </w:t>
            </w:r>
            <w:r>
              <w:t>в</w:t>
            </w:r>
            <w:r w:rsidRPr="001F265E">
              <w:t xml:space="preserve"> соответствии с п. 6 и п. 7 ст. 94 </w:t>
            </w:r>
            <w:r w:rsidRPr="00CB098B">
              <w:t>Федерального закона о</w:t>
            </w:r>
            <w:r w:rsidRPr="001F265E">
              <w:t xml:space="preserve">т 05.04.2013 №44-ФЗ «О контрактной системе в сфере закупок товаров, работ, услуг для обеспечения государственных и муниципальных нужд» (далее Закон №44-ФЗ) рассмотреть вопрос о создании приемочной комиссии из числа заказчика, представителей </w:t>
            </w:r>
            <w:r w:rsidRPr="00DD172B">
              <w:t>комитет</w:t>
            </w:r>
            <w:r>
              <w:t>а</w:t>
            </w:r>
            <w:r w:rsidRPr="00DD172B">
              <w:t xml:space="preserve"> природных ресурсов, лесного хозяйства и экологии Волгоградской области</w:t>
            </w:r>
            <w:r w:rsidRPr="001F265E">
              <w:t>, органов местного самоуправления, на территории которых расположены ликвидируемые свалки, представителей общественности (активных граждан, проживающих непосредственно у места проведения работ), в целях приемки выполненных работ по л</w:t>
            </w:r>
            <w:r>
              <w:t>иквидации негативного воздействия на окружающую среду накопленных отходов, включая рекультивацию земельных участков, на территории муниципальных образований Волгоградской области</w:t>
            </w:r>
            <w:r>
              <w:t>;</w:t>
            </w:r>
          </w:p>
        </w:tc>
        <w:tc>
          <w:tcPr>
            <w:tcW w:w="2551" w:type="dxa"/>
            <w:gridSpan w:val="2"/>
          </w:tcPr>
          <w:p w14:paraId="028BD73C" w14:textId="264FED83" w:rsidR="001F265E" w:rsidRPr="00BB3E61" w:rsidRDefault="001F265E" w:rsidP="001F265E">
            <w:pPr>
              <w:jc w:val="center"/>
              <w:rPr>
                <w:b/>
                <w:i/>
                <w:sz w:val="22"/>
                <w:szCs w:val="22"/>
              </w:rPr>
            </w:pPr>
            <w:r>
              <w:rPr>
                <w:b/>
                <w:i/>
                <w:sz w:val="22"/>
                <w:szCs w:val="22"/>
              </w:rPr>
              <w:t>Срок исполнения не наступил</w:t>
            </w:r>
          </w:p>
        </w:tc>
        <w:tc>
          <w:tcPr>
            <w:tcW w:w="4253" w:type="dxa"/>
          </w:tcPr>
          <w:p w14:paraId="49CCD7E3" w14:textId="77777777" w:rsidR="001F265E" w:rsidRPr="00BB3E61" w:rsidRDefault="001F265E" w:rsidP="001F265E">
            <w:pPr>
              <w:pStyle w:val="32"/>
              <w:tabs>
                <w:tab w:val="left" w:pos="0"/>
              </w:tabs>
              <w:spacing w:after="0"/>
              <w:ind w:left="0" w:right="29"/>
              <w:jc w:val="both"/>
              <w:rPr>
                <w:sz w:val="22"/>
                <w:szCs w:val="22"/>
              </w:rPr>
            </w:pPr>
          </w:p>
        </w:tc>
      </w:tr>
      <w:tr w:rsidR="001F265E" w:rsidRPr="00BB3E61" w14:paraId="16FE406B" w14:textId="77777777" w:rsidTr="00555509">
        <w:tc>
          <w:tcPr>
            <w:tcW w:w="1069" w:type="dxa"/>
          </w:tcPr>
          <w:p w14:paraId="279F592D" w14:textId="579B0491" w:rsidR="001F265E" w:rsidRPr="00BB3E61" w:rsidRDefault="001F265E" w:rsidP="001F265E">
            <w:pPr>
              <w:jc w:val="center"/>
              <w:rPr>
                <w:sz w:val="22"/>
                <w:szCs w:val="22"/>
              </w:rPr>
            </w:pPr>
            <w:r>
              <w:rPr>
                <w:sz w:val="22"/>
                <w:szCs w:val="22"/>
              </w:rPr>
              <w:t>4.3.</w:t>
            </w:r>
          </w:p>
        </w:tc>
        <w:tc>
          <w:tcPr>
            <w:tcW w:w="7403" w:type="dxa"/>
            <w:gridSpan w:val="2"/>
          </w:tcPr>
          <w:p w14:paraId="272CE266" w14:textId="5BBE615D" w:rsidR="001F265E" w:rsidRPr="001F265E" w:rsidRDefault="001F265E" w:rsidP="001F265E">
            <w:pPr>
              <w:jc w:val="both"/>
            </w:pPr>
            <w:r>
              <w:t>- п</w:t>
            </w:r>
            <w:r w:rsidRPr="0076465B">
              <w:t xml:space="preserve">ри формировании сметной (проектной) документации на работы </w:t>
            </w:r>
            <w:r w:rsidRPr="0076465B">
              <w:lastRenderedPageBreak/>
              <w:t>по ликвидации накопленных отходов, в части расходов, связанных с обеспечением строительного контроля, предусмотреть затраты на осуществление видеофиксации исполнителем выполняемых работ. В проекте контракта предусмотреть обязанность подрядчика по осуществлению видеофиксации выполняемых работ и предоставлению ее материалов в составе исполнительной документации до подписания актов выполненных работ</w:t>
            </w:r>
            <w:r>
              <w:t>;</w:t>
            </w:r>
          </w:p>
        </w:tc>
        <w:tc>
          <w:tcPr>
            <w:tcW w:w="2551" w:type="dxa"/>
            <w:gridSpan w:val="2"/>
          </w:tcPr>
          <w:p w14:paraId="7FF62EBB" w14:textId="51890771" w:rsidR="001F265E" w:rsidRPr="00BB3E61" w:rsidRDefault="001F265E" w:rsidP="001F265E">
            <w:pPr>
              <w:jc w:val="center"/>
              <w:rPr>
                <w:b/>
                <w:i/>
                <w:sz w:val="22"/>
                <w:szCs w:val="22"/>
              </w:rPr>
            </w:pPr>
            <w:r>
              <w:rPr>
                <w:b/>
                <w:i/>
                <w:sz w:val="22"/>
                <w:szCs w:val="22"/>
              </w:rPr>
              <w:lastRenderedPageBreak/>
              <w:t xml:space="preserve">Срок исполнения не </w:t>
            </w:r>
            <w:r>
              <w:rPr>
                <w:b/>
                <w:i/>
                <w:sz w:val="22"/>
                <w:szCs w:val="22"/>
              </w:rPr>
              <w:lastRenderedPageBreak/>
              <w:t>наступил</w:t>
            </w:r>
          </w:p>
        </w:tc>
        <w:tc>
          <w:tcPr>
            <w:tcW w:w="4253" w:type="dxa"/>
          </w:tcPr>
          <w:p w14:paraId="226BA74F" w14:textId="77777777" w:rsidR="001F265E" w:rsidRPr="00BB3E61" w:rsidRDefault="001F265E" w:rsidP="001F265E">
            <w:pPr>
              <w:pStyle w:val="32"/>
              <w:tabs>
                <w:tab w:val="left" w:pos="0"/>
              </w:tabs>
              <w:spacing w:after="0"/>
              <w:ind w:left="0" w:right="29"/>
              <w:jc w:val="both"/>
              <w:rPr>
                <w:sz w:val="22"/>
                <w:szCs w:val="22"/>
              </w:rPr>
            </w:pPr>
          </w:p>
        </w:tc>
      </w:tr>
      <w:tr w:rsidR="001F265E" w:rsidRPr="00BB3E61" w14:paraId="0A49D30A" w14:textId="77777777" w:rsidTr="00555509">
        <w:tc>
          <w:tcPr>
            <w:tcW w:w="1069" w:type="dxa"/>
          </w:tcPr>
          <w:p w14:paraId="53416FA1" w14:textId="6C34C034" w:rsidR="001F265E" w:rsidRPr="00BB3E61" w:rsidRDefault="001F265E" w:rsidP="001F265E">
            <w:pPr>
              <w:jc w:val="center"/>
              <w:rPr>
                <w:sz w:val="22"/>
                <w:szCs w:val="22"/>
              </w:rPr>
            </w:pPr>
            <w:r>
              <w:rPr>
                <w:sz w:val="22"/>
                <w:szCs w:val="22"/>
              </w:rPr>
              <w:t>4.4.</w:t>
            </w:r>
          </w:p>
        </w:tc>
        <w:tc>
          <w:tcPr>
            <w:tcW w:w="7403" w:type="dxa"/>
            <w:gridSpan w:val="2"/>
          </w:tcPr>
          <w:p w14:paraId="106460D0" w14:textId="7FD39C86" w:rsidR="001F265E" w:rsidRPr="001F265E" w:rsidRDefault="001F265E" w:rsidP="001F265E">
            <w:pPr>
              <w:jc w:val="both"/>
            </w:pPr>
            <w:r>
              <w:t>- о</w:t>
            </w:r>
            <w:r>
              <w:t>беспечить соблюдение государственным казенным учреждением Волгоградской области</w:t>
            </w:r>
            <w:r w:rsidRPr="00D268C2">
              <w:t xml:space="preserve"> «Дирекция водохозяйственного строительства» </w:t>
            </w:r>
            <w:r>
              <w:rPr>
                <w:color w:val="000000"/>
              </w:rPr>
              <w:t xml:space="preserve">требований </w:t>
            </w:r>
            <w:r>
              <w:t xml:space="preserve">ст. 22 Закона №44-ФЗ и приказа </w:t>
            </w:r>
            <w:proofErr w:type="spellStart"/>
            <w:r w:rsidRPr="00563BA4">
              <w:t>Минэконразвития</w:t>
            </w:r>
            <w:proofErr w:type="spellEnd"/>
            <w:r w:rsidRPr="00563BA4">
              <w:t xml:space="preserve"> РФ от 02.10.2013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w:t>
            </w:r>
            <w:r>
              <w:t xml:space="preserve"> исполнителем)» при определении и обосновании начальной (максимальной) цены контрактов на выполнение работ </w:t>
            </w:r>
            <w:r>
              <w:rPr>
                <w:color w:val="000000"/>
              </w:rPr>
              <w:t>в рамках реализации мероприятий Программы.</w:t>
            </w:r>
          </w:p>
        </w:tc>
        <w:tc>
          <w:tcPr>
            <w:tcW w:w="2551" w:type="dxa"/>
            <w:gridSpan w:val="2"/>
          </w:tcPr>
          <w:p w14:paraId="75E2BF8F" w14:textId="5D8B0865" w:rsidR="001F265E" w:rsidRPr="00BB3E61" w:rsidRDefault="001F265E" w:rsidP="001F265E">
            <w:pPr>
              <w:jc w:val="center"/>
              <w:rPr>
                <w:b/>
                <w:i/>
                <w:sz w:val="22"/>
                <w:szCs w:val="22"/>
              </w:rPr>
            </w:pPr>
            <w:r>
              <w:rPr>
                <w:b/>
                <w:i/>
                <w:sz w:val="22"/>
                <w:szCs w:val="22"/>
              </w:rPr>
              <w:t>Срок исполнения не наступил</w:t>
            </w:r>
          </w:p>
        </w:tc>
        <w:tc>
          <w:tcPr>
            <w:tcW w:w="4253" w:type="dxa"/>
          </w:tcPr>
          <w:p w14:paraId="16DBD367" w14:textId="77777777" w:rsidR="001F265E" w:rsidRPr="00BB3E61" w:rsidRDefault="001F265E" w:rsidP="001F265E">
            <w:pPr>
              <w:pStyle w:val="32"/>
              <w:tabs>
                <w:tab w:val="left" w:pos="0"/>
              </w:tabs>
              <w:spacing w:after="0"/>
              <w:ind w:left="0" w:right="29"/>
              <w:jc w:val="both"/>
              <w:rPr>
                <w:sz w:val="22"/>
                <w:szCs w:val="22"/>
              </w:rPr>
            </w:pPr>
          </w:p>
        </w:tc>
      </w:tr>
      <w:tr w:rsidR="001F265E" w:rsidRPr="00BB3E61" w14:paraId="1EA2BD63" w14:textId="77777777" w:rsidTr="00555509">
        <w:tc>
          <w:tcPr>
            <w:tcW w:w="1069" w:type="dxa"/>
          </w:tcPr>
          <w:p w14:paraId="7351EC97" w14:textId="6DDAF81D" w:rsidR="001F265E" w:rsidRPr="00BB3E61" w:rsidRDefault="001F265E" w:rsidP="001F265E">
            <w:pPr>
              <w:jc w:val="center"/>
              <w:rPr>
                <w:sz w:val="22"/>
                <w:szCs w:val="22"/>
              </w:rPr>
            </w:pPr>
            <w:r>
              <w:rPr>
                <w:sz w:val="22"/>
                <w:szCs w:val="22"/>
              </w:rPr>
              <w:t>4.5.</w:t>
            </w:r>
          </w:p>
        </w:tc>
        <w:tc>
          <w:tcPr>
            <w:tcW w:w="7403" w:type="dxa"/>
            <w:gridSpan w:val="2"/>
          </w:tcPr>
          <w:p w14:paraId="28EE6274" w14:textId="18F600CA" w:rsidR="001F265E" w:rsidRPr="001F265E" w:rsidRDefault="001F265E" w:rsidP="001F265E">
            <w:pPr>
              <w:contextualSpacing/>
              <w:jc w:val="both"/>
            </w:pPr>
            <w:r>
              <w:t>- с</w:t>
            </w:r>
            <w:r>
              <w:t>овместно с органами местного самоуправления</w:t>
            </w:r>
            <w:r w:rsidRPr="00D268C2">
              <w:t xml:space="preserve"> </w:t>
            </w:r>
            <w:r>
              <w:t xml:space="preserve">провести работу по недопущению загрязнения территорий </w:t>
            </w:r>
            <w:r w:rsidRPr="00F36E3A">
              <w:rPr>
                <w:color w:val="000000"/>
              </w:rPr>
              <w:t>ликвидированных</w:t>
            </w:r>
            <w:r>
              <w:t xml:space="preserve"> </w:t>
            </w:r>
            <w:r w:rsidRPr="00F36E3A">
              <w:rPr>
                <w:color w:val="000000"/>
              </w:rPr>
              <w:t>18-ти свалок</w:t>
            </w:r>
            <w:r>
              <w:rPr>
                <w:color w:val="000000"/>
              </w:rPr>
              <w:t xml:space="preserve"> в Среднеахтубинском муниципальном районе и</w:t>
            </w:r>
            <w:r w:rsidRPr="007022E5">
              <w:t xml:space="preserve"> </w:t>
            </w:r>
            <w:r>
              <w:t>свалки</w:t>
            </w:r>
            <w:r w:rsidRPr="00D3462D">
              <w:t xml:space="preserve"> </w:t>
            </w:r>
            <w:r>
              <w:t>в Кировском районе г. Волгограда</w:t>
            </w:r>
            <w:r>
              <w:t>.</w:t>
            </w:r>
          </w:p>
        </w:tc>
        <w:tc>
          <w:tcPr>
            <w:tcW w:w="2551" w:type="dxa"/>
            <w:gridSpan w:val="2"/>
          </w:tcPr>
          <w:p w14:paraId="5C43D0E2" w14:textId="10BF4640" w:rsidR="001F265E" w:rsidRPr="00BB3E61" w:rsidRDefault="001F265E" w:rsidP="001F265E">
            <w:pPr>
              <w:jc w:val="center"/>
              <w:rPr>
                <w:b/>
                <w:i/>
                <w:sz w:val="22"/>
                <w:szCs w:val="22"/>
              </w:rPr>
            </w:pPr>
            <w:r>
              <w:rPr>
                <w:b/>
                <w:i/>
                <w:sz w:val="22"/>
                <w:szCs w:val="22"/>
              </w:rPr>
              <w:t>Срок исполнения не наступил</w:t>
            </w:r>
          </w:p>
        </w:tc>
        <w:tc>
          <w:tcPr>
            <w:tcW w:w="4253" w:type="dxa"/>
          </w:tcPr>
          <w:p w14:paraId="30B158A7" w14:textId="77777777" w:rsidR="001F265E" w:rsidRPr="00BB3E61" w:rsidRDefault="001F265E" w:rsidP="001F265E">
            <w:pPr>
              <w:pStyle w:val="32"/>
              <w:tabs>
                <w:tab w:val="left" w:pos="0"/>
              </w:tabs>
              <w:spacing w:after="0"/>
              <w:ind w:left="0" w:right="29"/>
              <w:jc w:val="both"/>
              <w:rPr>
                <w:sz w:val="22"/>
                <w:szCs w:val="22"/>
              </w:rPr>
            </w:pPr>
          </w:p>
        </w:tc>
      </w:tr>
      <w:tr w:rsidR="001F265E" w:rsidRPr="00BB3E61" w14:paraId="462A54B8" w14:textId="77777777" w:rsidTr="00555509">
        <w:tc>
          <w:tcPr>
            <w:tcW w:w="1069" w:type="dxa"/>
            <w:shd w:val="clear" w:color="auto" w:fill="EAF1DD" w:themeFill="accent3" w:themeFillTint="33"/>
          </w:tcPr>
          <w:p w14:paraId="68F6FD6E" w14:textId="77777777" w:rsidR="001F265E" w:rsidRPr="00BB3E61" w:rsidRDefault="001F265E" w:rsidP="001F265E">
            <w:pPr>
              <w:rPr>
                <w:sz w:val="22"/>
                <w:szCs w:val="22"/>
                <w:highlight w:val="green"/>
              </w:rPr>
            </w:pPr>
          </w:p>
        </w:tc>
        <w:tc>
          <w:tcPr>
            <w:tcW w:w="7403" w:type="dxa"/>
            <w:gridSpan w:val="2"/>
            <w:shd w:val="clear" w:color="auto" w:fill="EAF1DD" w:themeFill="accent3" w:themeFillTint="33"/>
          </w:tcPr>
          <w:p w14:paraId="66654757" w14:textId="77777777" w:rsidR="001F265E" w:rsidRPr="00BB3E61" w:rsidRDefault="001F265E" w:rsidP="001F265E">
            <w:pPr>
              <w:rPr>
                <w:b/>
                <w:i/>
                <w:sz w:val="22"/>
                <w:szCs w:val="22"/>
              </w:rPr>
            </w:pPr>
            <w:r w:rsidRPr="00BB3E61">
              <w:rPr>
                <w:b/>
                <w:i/>
                <w:sz w:val="22"/>
                <w:szCs w:val="22"/>
              </w:rPr>
              <w:t xml:space="preserve">Итого предложений по аудиторскому направлению </w:t>
            </w:r>
          </w:p>
        </w:tc>
        <w:tc>
          <w:tcPr>
            <w:tcW w:w="2551" w:type="dxa"/>
            <w:gridSpan w:val="2"/>
            <w:shd w:val="clear" w:color="auto" w:fill="EAF1DD" w:themeFill="accent3" w:themeFillTint="33"/>
          </w:tcPr>
          <w:p w14:paraId="566EC166" w14:textId="6ABE8C18" w:rsidR="001F265E" w:rsidRPr="00BB3E61" w:rsidRDefault="001F265E" w:rsidP="001F265E">
            <w:pPr>
              <w:jc w:val="center"/>
              <w:rPr>
                <w:b/>
                <w:i/>
                <w:sz w:val="22"/>
                <w:szCs w:val="22"/>
              </w:rPr>
            </w:pPr>
            <w:r w:rsidRPr="00BB3E61">
              <w:rPr>
                <w:b/>
                <w:i/>
                <w:sz w:val="22"/>
                <w:szCs w:val="22"/>
              </w:rPr>
              <w:t>1</w:t>
            </w:r>
            <w:r>
              <w:rPr>
                <w:b/>
                <w:i/>
                <w:sz w:val="22"/>
                <w:szCs w:val="22"/>
              </w:rPr>
              <w:t>7</w:t>
            </w:r>
          </w:p>
        </w:tc>
        <w:tc>
          <w:tcPr>
            <w:tcW w:w="4253" w:type="dxa"/>
            <w:shd w:val="clear" w:color="auto" w:fill="EAF1DD" w:themeFill="accent3" w:themeFillTint="33"/>
          </w:tcPr>
          <w:p w14:paraId="71FE5C5D" w14:textId="77777777" w:rsidR="001F265E" w:rsidRPr="00BB3E61" w:rsidRDefault="001F265E" w:rsidP="001F265E">
            <w:pPr>
              <w:rPr>
                <w:sz w:val="22"/>
                <w:szCs w:val="22"/>
              </w:rPr>
            </w:pPr>
          </w:p>
        </w:tc>
      </w:tr>
      <w:tr w:rsidR="001F265E" w:rsidRPr="00BB3E61" w14:paraId="15CCAB14" w14:textId="77777777" w:rsidTr="00555509">
        <w:tc>
          <w:tcPr>
            <w:tcW w:w="1069" w:type="dxa"/>
            <w:shd w:val="clear" w:color="auto" w:fill="EAF1DD" w:themeFill="accent3" w:themeFillTint="33"/>
          </w:tcPr>
          <w:p w14:paraId="6DA3DF5A" w14:textId="77777777" w:rsidR="001F265E" w:rsidRPr="00BB3E61" w:rsidRDefault="001F265E" w:rsidP="000164E1">
            <w:pPr>
              <w:rPr>
                <w:sz w:val="22"/>
                <w:szCs w:val="22"/>
                <w:highlight w:val="green"/>
              </w:rPr>
            </w:pPr>
          </w:p>
        </w:tc>
        <w:tc>
          <w:tcPr>
            <w:tcW w:w="7403" w:type="dxa"/>
            <w:gridSpan w:val="2"/>
            <w:shd w:val="clear" w:color="auto" w:fill="EAF1DD" w:themeFill="accent3" w:themeFillTint="33"/>
          </w:tcPr>
          <w:p w14:paraId="42BC79FA" w14:textId="365DFF58" w:rsidR="001F265E" w:rsidRPr="00BB3E61" w:rsidRDefault="001F265E" w:rsidP="000164E1">
            <w:pPr>
              <w:rPr>
                <w:b/>
                <w:i/>
                <w:sz w:val="22"/>
                <w:szCs w:val="22"/>
              </w:rPr>
            </w:pPr>
            <w:r>
              <w:rPr>
                <w:b/>
                <w:i/>
                <w:sz w:val="22"/>
                <w:szCs w:val="22"/>
              </w:rPr>
              <w:t>Срок исполнения не наступил</w:t>
            </w:r>
          </w:p>
        </w:tc>
        <w:tc>
          <w:tcPr>
            <w:tcW w:w="2551" w:type="dxa"/>
            <w:gridSpan w:val="2"/>
            <w:shd w:val="clear" w:color="auto" w:fill="EAF1DD" w:themeFill="accent3" w:themeFillTint="33"/>
          </w:tcPr>
          <w:p w14:paraId="53A05671" w14:textId="2B1164BD" w:rsidR="001F265E" w:rsidRPr="00BB3E61" w:rsidRDefault="001F265E" w:rsidP="000164E1">
            <w:pPr>
              <w:jc w:val="center"/>
              <w:rPr>
                <w:b/>
                <w:sz w:val="22"/>
                <w:szCs w:val="22"/>
              </w:rPr>
            </w:pPr>
            <w:r>
              <w:rPr>
                <w:b/>
                <w:sz w:val="22"/>
                <w:szCs w:val="22"/>
              </w:rPr>
              <w:t>5</w:t>
            </w:r>
          </w:p>
        </w:tc>
        <w:tc>
          <w:tcPr>
            <w:tcW w:w="4253" w:type="dxa"/>
            <w:shd w:val="clear" w:color="auto" w:fill="EAF1DD" w:themeFill="accent3" w:themeFillTint="33"/>
          </w:tcPr>
          <w:p w14:paraId="49211919" w14:textId="77777777" w:rsidR="001F265E" w:rsidRPr="00BB3E61" w:rsidRDefault="001F265E" w:rsidP="000164E1">
            <w:pPr>
              <w:rPr>
                <w:sz w:val="22"/>
                <w:szCs w:val="22"/>
              </w:rPr>
            </w:pPr>
          </w:p>
        </w:tc>
      </w:tr>
      <w:tr w:rsidR="001F265E" w:rsidRPr="00BB3E61" w14:paraId="00F5D0CD" w14:textId="77777777" w:rsidTr="00555509">
        <w:tc>
          <w:tcPr>
            <w:tcW w:w="1069" w:type="dxa"/>
            <w:shd w:val="clear" w:color="auto" w:fill="EAF1DD" w:themeFill="accent3" w:themeFillTint="33"/>
          </w:tcPr>
          <w:p w14:paraId="65725DBE" w14:textId="77777777" w:rsidR="001F265E" w:rsidRPr="00BB3E61" w:rsidRDefault="001F265E" w:rsidP="001F265E">
            <w:pPr>
              <w:rPr>
                <w:sz w:val="22"/>
                <w:szCs w:val="22"/>
                <w:highlight w:val="green"/>
              </w:rPr>
            </w:pPr>
          </w:p>
        </w:tc>
        <w:tc>
          <w:tcPr>
            <w:tcW w:w="7403" w:type="dxa"/>
            <w:gridSpan w:val="2"/>
            <w:shd w:val="clear" w:color="auto" w:fill="EAF1DD" w:themeFill="accent3" w:themeFillTint="33"/>
          </w:tcPr>
          <w:p w14:paraId="6F834020" w14:textId="09BD304D" w:rsidR="001F265E" w:rsidRPr="00BB3E61" w:rsidRDefault="001F265E" w:rsidP="001F265E">
            <w:pPr>
              <w:rPr>
                <w:b/>
                <w:i/>
                <w:sz w:val="22"/>
                <w:szCs w:val="22"/>
              </w:rPr>
            </w:pPr>
            <w:r w:rsidRPr="00BB3E61">
              <w:rPr>
                <w:b/>
                <w:i/>
                <w:sz w:val="22"/>
                <w:szCs w:val="22"/>
              </w:rPr>
              <w:t>Выполнено полностью</w:t>
            </w:r>
          </w:p>
        </w:tc>
        <w:tc>
          <w:tcPr>
            <w:tcW w:w="2551" w:type="dxa"/>
            <w:gridSpan w:val="2"/>
            <w:shd w:val="clear" w:color="auto" w:fill="EAF1DD" w:themeFill="accent3" w:themeFillTint="33"/>
          </w:tcPr>
          <w:p w14:paraId="1940005E" w14:textId="10EE3DC4" w:rsidR="001F265E" w:rsidRPr="00BB3E61" w:rsidRDefault="001F265E" w:rsidP="001F265E">
            <w:pPr>
              <w:jc w:val="center"/>
              <w:rPr>
                <w:b/>
                <w:i/>
                <w:sz w:val="22"/>
                <w:szCs w:val="22"/>
              </w:rPr>
            </w:pPr>
            <w:r w:rsidRPr="00BB3E61">
              <w:rPr>
                <w:b/>
                <w:i/>
                <w:sz w:val="22"/>
                <w:szCs w:val="22"/>
              </w:rPr>
              <w:t>9(75%)</w:t>
            </w:r>
            <w:r>
              <w:rPr>
                <w:b/>
                <w:i/>
                <w:sz w:val="22"/>
                <w:szCs w:val="22"/>
              </w:rPr>
              <w:t xml:space="preserve"> *</w:t>
            </w:r>
          </w:p>
        </w:tc>
        <w:tc>
          <w:tcPr>
            <w:tcW w:w="4253" w:type="dxa"/>
            <w:shd w:val="clear" w:color="auto" w:fill="EAF1DD" w:themeFill="accent3" w:themeFillTint="33"/>
          </w:tcPr>
          <w:p w14:paraId="475AC9A0" w14:textId="026C67B9" w:rsidR="001F265E" w:rsidRPr="001F265E" w:rsidRDefault="001F265E" w:rsidP="001F265E">
            <w:pPr>
              <w:ind w:left="-12"/>
              <w:rPr>
                <w:sz w:val="22"/>
                <w:szCs w:val="22"/>
              </w:rPr>
            </w:pPr>
            <w:r>
              <w:rPr>
                <w:sz w:val="22"/>
                <w:szCs w:val="22"/>
              </w:rPr>
              <w:t xml:space="preserve">* </w:t>
            </w:r>
            <w:r w:rsidRPr="001F265E">
              <w:rPr>
                <w:sz w:val="22"/>
                <w:szCs w:val="22"/>
              </w:rPr>
              <w:t>% рас</w:t>
            </w:r>
            <w:r w:rsidR="00B11F36">
              <w:rPr>
                <w:sz w:val="22"/>
                <w:szCs w:val="22"/>
              </w:rPr>
              <w:t>с</w:t>
            </w:r>
            <w:bookmarkStart w:id="0" w:name="_GoBack"/>
            <w:bookmarkEnd w:id="0"/>
            <w:r w:rsidRPr="001F265E">
              <w:rPr>
                <w:sz w:val="22"/>
                <w:szCs w:val="22"/>
              </w:rPr>
              <w:t>читан без учета предложений, срок исполнения которых не наступил</w:t>
            </w:r>
          </w:p>
        </w:tc>
      </w:tr>
      <w:tr w:rsidR="001F265E" w:rsidRPr="00BB3E61" w14:paraId="0287823A" w14:textId="77777777" w:rsidTr="00555509">
        <w:tc>
          <w:tcPr>
            <w:tcW w:w="1069" w:type="dxa"/>
            <w:shd w:val="clear" w:color="auto" w:fill="EAF1DD" w:themeFill="accent3" w:themeFillTint="33"/>
          </w:tcPr>
          <w:p w14:paraId="56064641" w14:textId="77777777" w:rsidR="001F265E" w:rsidRPr="00BB3E61" w:rsidRDefault="001F265E" w:rsidP="001F265E">
            <w:pPr>
              <w:rPr>
                <w:sz w:val="22"/>
                <w:szCs w:val="22"/>
                <w:highlight w:val="green"/>
              </w:rPr>
            </w:pPr>
          </w:p>
        </w:tc>
        <w:tc>
          <w:tcPr>
            <w:tcW w:w="7403" w:type="dxa"/>
            <w:gridSpan w:val="2"/>
            <w:shd w:val="clear" w:color="auto" w:fill="EAF1DD" w:themeFill="accent3" w:themeFillTint="33"/>
          </w:tcPr>
          <w:p w14:paraId="49C209A6" w14:textId="77777777" w:rsidR="001F265E" w:rsidRPr="00BB3E61" w:rsidRDefault="001F265E" w:rsidP="001F265E">
            <w:pPr>
              <w:rPr>
                <w:b/>
                <w:i/>
                <w:sz w:val="22"/>
                <w:szCs w:val="22"/>
              </w:rPr>
            </w:pPr>
            <w:r w:rsidRPr="00BB3E61">
              <w:rPr>
                <w:b/>
                <w:i/>
                <w:sz w:val="22"/>
                <w:szCs w:val="22"/>
              </w:rPr>
              <w:t xml:space="preserve">Находится в стадии рассмотрения </w:t>
            </w:r>
          </w:p>
        </w:tc>
        <w:tc>
          <w:tcPr>
            <w:tcW w:w="2551" w:type="dxa"/>
            <w:gridSpan w:val="2"/>
            <w:shd w:val="clear" w:color="auto" w:fill="EAF1DD" w:themeFill="accent3" w:themeFillTint="33"/>
          </w:tcPr>
          <w:p w14:paraId="33F8FD92" w14:textId="2E9A8922" w:rsidR="001F265E" w:rsidRPr="00BB3E61" w:rsidRDefault="001F265E" w:rsidP="001F265E">
            <w:pPr>
              <w:jc w:val="center"/>
              <w:rPr>
                <w:b/>
                <w:i/>
                <w:sz w:val="22"/>
                <w:szCs w:val="22"/>
              </w:rPr>
            </w:pPr>
            <w:r w:rsidRPr="00BB3E61">
              <w:rPr>
                <w:b/>
                <w:i/>
                <w:sz w:val="22"/>
                <w:szCs w:val="22"/>
              </w:rPr>
              <w:t>3 (25%)</w:t>
            </w:r>
            <w:r>
              <w:rPr>
                <w:b/>
                <w:i/>
                <w:sz w:val="22"/>
                <w:szCs w:val="22"/>
              </w:rPr>
              <w:t xml:space="preserve"> *</w:t>
            </w:r>
          </w:p>
        </w:tc>
        <w:tc>
          <w:tcPr>
            <w:tcW w:w="4253" w:type="dxa"/>
            <w:shd w:val="clear" w:color="auto" w:fill="EAF1DD" w:themeFill="accent3" w:themeFillTint="33"/>
          </w:tcPr>
          <w:p w14:paraId="7224A2D4" w14:textId="640C2793" w:rsidR="001F265E" w:rsidRPr="00BB3E61" w:rsidRDefault="001F265E" w:rsidP="001F265E">
            <w:pPr>
              <w:rPr>
                <w:sz w:val="22"/>
                <w:szCs w:val="22"/>
              </w:rPr>
            </w:pPr>
            <w:r>
              <w:rPr>
                <w:sz w:val="22"/>
                <w:szCs w:val="22"/>
              </w:rPr>
              <w:t>- //-</w:t>
            </w:r>
          </w:p>
        </w:tc>
      </w:tr>
      <w:tr w:rsidR="001F265E" w:rsidRPr="00BB3E61" w14:paraId="2132D429" w14:textId="77777777" w:rsidTr="00F922C5">
        <w:trPr>
          <w:trHeight w:val="609"/>
        </w:trPr>
        <w:tc>
          <w:tcPr>
            <w:tcW w:w="15276" w:type="dxa"/>
            <w:gridSpan w:val="6"/>
            <w:shd w:val="clear" w:color="auto" w:fill="FDE9D9" w:themeFill="accent6" w:themeFillTint="33"/>
            <w:vAlign w:val="center"/>
          </w:tcPr>
          <w:p w14:paraId="239B8B11" w14:textId="77777777" w:rsidR="001F265E" w:rsidRPr="00BB3E61" w:rsidRDefault="001F265E" w:rsidP="001F265E">
            <w:pPr>
              <w:jc w:val="center"/>
              <w:rPr>
                <w:sz w:val="22"/>
                <w:szCs w:val="22"/>
                <w:highlight w:val="green"/>
              </w:rPr>
            </w:pPr>
            <w:r w:rsidRPr="00BB3E61">
              <w:rPr>
                <w:b/>
                <w:sz w:val="22"/>
                <w:szCs w:val="22"/>
              </w:rPr>
              <w:t>Аудиторское направление «Контроль расходов на образование, культуру, здравоохранение, занятость населения, спорт, средства массовой информации и социальную политику»</w:t>
            </w:r>
          </w:p>
        </w:tc>
      </w:tr>
      <w:tr w:rsidR="001F265E" w:rsidRPr="00BB3E61" w14:paraId="09C1537E" w14:textId="77777777" w:rsidTr="00F922C5">
        <w:tc>
          <w:tcPr>
            <w:tcW w:w="1069" w:type="dxa"/>
          </w:tcPr>
          <w:p w14:paraId="3601F03A" w14:textId="77777777" w:rsidR="001F265E" w:rsidRPr="00BB3E61" w:rsidRDefault="001F265E" w:rsidP="001F265E">
            <w:pPr>
              <w:jc w:val="center"/>
              <w:rPr>
                <w:b/>
                <w:i/>
                <w:sz w:val="22"/>
                <w:szCs w:val="22"/>
              </w:rPr>
            </w:pPr>
            <w:r w:rsidRPr="00BB3E61">
              <w:rPr>
                <w:b/>
                <w:i/>
                <w:sz w:val="22"/>
                <w:szCs w:val="22"/>
              </w:rPr>
              <w:t>1.</w:t>
            </w:r>
          </w:p>
        </w:tc>
        <w:tc>
          <w:tcPr>
            <w:tcW w:w="14207" w:type="dxa"/>
            <w:gridSpan w:val="5"/>
          </w:tcPr>
          <w:p w14:paraId="0369B7EB" w14:textId="77777777" w:rsidR="001F265E" w:rsidRPr="00BB3E61" w:rsidRDefault="001F265E" w:rsidP="001F265E">
            <w:pPr>
              <w:jc w:val="center"/>
              <w:rPr>
                <w:b/>
                <w:i/>
                <w:sz w:val="22"/>
                <w:szCs w:val="22"/>
              </w:rPr>
            </w:pPr>
            <w:r w:rsidRPr="008010D3">
              <w:rPr>
                <w:b/>
                <w:i/>
                <w:sz w:val="22"/>
                <w:szCs w:val="22"/>
              </w:rPr>
              <w:t>«Проверка целевого и эффективного использования субвенций, предоставленных  в 2018 году из областного бюджета на реализацию Закона Волгоградской области от 10.11.2005 № 1111-ОД «Об организации питания обучающихся (1-11 классы)  в общеобразовательных организациях Волгоградской области»</w:t>
            </w:r>
            <w:r w:rsidRPr="008010D3">
              <w:rPr>
                <w:sz w:val="22"/>
                <w:szCs w:val="22"/>
              </w:rPr>
              <w:t xml:space="preserve"> (</w:t>
            </w:r>
            <w:r w:rsidRPr="008010D3">
              <w:rPr>
                <w:b/>
                <w:i/>
                <w:sz w:val="22"/>
                <w:szCs w:val="22"/>
              </w:rPr>
              <w:t>постановление коллегии КСП от 14.06.2019  №10/1)</w:t>
            </w:r>
          </w:p>
        </w:tc>
      </w:tr>
      <w:tr w:rsidR="001F265E" w:rsidRPr="00BB3E61" w14:paraId="74D572B0" w14:textId="77777777" w:rsidTr="00555509">
        <w:trPr>
          <w:trHeight w:val="307"/>
        </w:trPr>
        <w:tc>
          <w:tcPr>
            <w:tcW w:w="1069" w:type="dxa"/>
          </w:tcPr>
          <w:p w14:paraId="58ACC730" w14:textId="77777777" w:rsidR="001F265E" w:rsidRPr="00BB3E61" w:rsidRDefault="001F265E" w:rsidP="001F265E">
            <w:pPr>
              <w:jc w:val="center"/>
              <w:rPr>
                <w:sz w:val="22"/>
                <w:szCs w:val="22"/>
                <w:highlight w:val="green"/>
              </w:rPr>
            </w:pPr>
          </w:p>
        </w:tc>
        <w:tc>
          <w:tcPr>
            <w:tcW w:w="7828" w:type="dxa"/>
            <w:gridSpan w:val="3"/>
          </w:tcPr>
          <w:p w14:paraId="7762620A" w14:textId="77777777" w:rsidR="001F265E" w:rsidRPr="00BB3E61" w:rsidRDefault="001F265E" w:rsidP="001F265E">
            <w:pPr>
              <w:pStyle w:val="a7"/>
              <w:spacing w:after="0"/>
              <w:ind w:left="0"/>
              <w:jc w:val="both"/>
              <w:rPr>
                <w:sz w:val="22"/>
                <w:szCs w:val="22"/>
                <w:highlight w:val="green"/>
              </w:rPr>
            </w:pPr>
            <w:r w:rsidRPr="00BB3E61">
              <w:rPr>
                <w:sz w:val="22"/>
                <w:szCs w:val="22"/>
              </w:rPr>
              <w:t xml:space="preserve">Рекомендовать Губернатору Волгоградской области поручить: </w:t>
            </w:r>
          </w:p>
        </w:tc>
        <w:tc>
          <w:tcPr>
            <w:tcW w:w="2126" w:type="dxa"/>
          </w:tcPr>
          <w:p w14:paraId="1457FF2A" w14:textId="77777777" w:rsidR="001F265E" w:rsidRPr="00BB3E61" w:rsidRDefault="001F265E" w:rsidP="001F265E">
            <w:pPr>
              <w:jc w:val="center"/>
              <w:rPr>
                <w:sz w:val="22"/>
                <w:szCs w:val="22"/>
                <w:highlight w:val="green"/>
              </w:rPr>
            </w:pPr>
          </w:p>
        </w:tc>
        <w:tc>
          <w:tcPr>
            <w:tcW w:w="4253" w:type="dxa"/>
          </w:tcPr>
          <w:p w14:paraId="0EE4A688" w14:textId="77777777" w:rsidR="001F265E" w:rsidRPr="00BB3E61" w:rsidRDefault="001F265E" w:rsidP="001F265E">
            <w:pPr>
              <w:jc w:val="both"/>
              <w:rPr>
                <w:sz w:val="22"/>
                <w:szCs w:val="22"/>
                <w:highlight w:val="green"/>
              </w:rPr>
            </w:pPr>
          </w:p>
        </w:tc>
      </w:tr>
      <w:tr w:rsidR="001F265E" w:rsidRPr="00BB3E61" w14:paraId="02B7EDB2" w14:textId="77777777" w:rsidTr="00555509">
        <w:trPr>
          <w:trHeight w:val="419"/>
        </w:trPr>
        <w:tc>
          <w:tcPr>
            <w:tcW w:w="1069" w:type="dxa"/>
          </w:tcPr>
          <w:p w14:paraId="3B9DCE7C" w14:textId="77777777" w:rsidR="001F265E" w:rsidRPr="00BB3E61" w:rsidRDefault="001F265E" w:rsidP="001F265E">
            <w:pPr>
              <w:jc w:val="center"/>
              <w:rPr>
                <w:sz w:val="22"/>
                <w:szCs w:val="22"/>
              </w:rPr>
            </w:pPr>
            <w:r w:rsidRPr="00BB3E61">
              <w:rPr>
                <w:sz w:val="22"/>
                <w:szCs w:val="22"/>
              </w:rPr>
              <w:t>1.1.</w:t>
            </w:r>
          </w:p>
        </w:tc>
        <w:tc>
          <w:tcPr>
            <w:tcW w:w="7828" w:type="dxa"/>
            <w:gridSpan w:val="3"/>
          </w:tcPr>
          <w:p w14:paraId="30075153" w14:textId="77777777" w:rsidR="001F265E" w:rsidRPr="005E3E77" w:rsidRDefault="001F265E" w:rsidP="001F265E">
            <w:pPr>
              <w:pStyle w:val="a7"/>
              <w:spacing w:after="0"/>
              <w:ind w:left="0"/>
              <w:jc w:val="both"/>
              <w:rPr>
                <w:i/>
                <w:sz w:val="22"/>
                <w:szCs w:val="22"/>
              </w:rPr>
            </w:pPr>
            <w:r w:rsidRPr="005E3E77">
              <w:rPr>
                <w:i/>
                <w:sz w:val="22"/>
                <w:szCs w:val="22"/>
              </w:rPr>
              <w:t>комитету образования, науки и молодежной политики Волгоградской области в целях повышения эффективности использования бюджетных средств</w:t>
            </w:r>
          </w:p>
        </w:tc>
        <w:tc>
          <w:tcPr>
            <w:tcW w:w="2126" w:type="dxa"/>
          </w:tcPr>
          <w:p w14:paraId="23C7B4AC" w14:textId="77777777" w:rsidR="001F265E" w:rsidRPr="00BB3E61" w:rsidRDefault="001F265E" w:rsidP="001F265E">
            <w:pPr>
              <w:jc w:val="center"/>
              <w:rPr>
                <w:sz w:val="22"/>
                <w:szCs w:val="22"/>
                <w:highlight w:val="green"/>
              </w:rPr>
            </w:pPr>
          </w:p>
        </w:tc>
        <w:tc>
          <w:tcPr>
            <w:tcW w:w="4253" w:type="dxa"/>
          </w:tcPr>
          <w:p w14:paraId="3F6AE3F4" w14:textId="77777777" w:rsidR="001F265E" w:rsidRPr="00BB3E61" w:rsidRDefault="001F265E" w:rsidP="001F265E">
            <w:pPr>
              <w:jc w:val="both"/>
              <w:rPr>
                <w:sz w:val="22"/>
                <w:szCs w:val="22"/>
                <w:highlight w:val="green"/>
              </w:rPr>
            </w:pPr>
          </w:p>
        </w:tc>
      </w:tr>
      <w:tr w:rsidR="001F265E" w:rsidRPr="00BB3E61" w14:paraId="3F559E0F" w14:textId="77777777" w:rsidTr="00555509">
        <w:tc>
          <w:tcPr>
            <w:tcW w:w="1069" w:type="dxa"/>
          </w:tcPr>
          <w:p w14:paraId="65268846" w14:textId="77777777" w:rsidR="001F265E" w:rsidRPr="00BB3E61" w:rsidRDefault="001F265E" w:rsidP="001F265E">
            <w:pPr>
              <w:jc w:val="center"/>
              <w:rPr>
                <w:sz w:val="22"/>
                <w:szCs w:val="22"/>
                <w:highlight w:val="green"/>
              </w:rPr>
            </w:pPr>
            <w:r w:rsidRPr="00BB3E61">
              <w:rPr>
                <w:sz w:val="22"/>
                <w:szCs w:val="22"/>
              </w:rPr>
              <w:lastRenderedPageBreak/>
              <w:t>1.1.1</w:t>
            </w:r>
          </w:p>
        </w:tc>
        <w:tc>
          <w:tcPr>
            <w:tcW w:w="7828" w:type="dxa"/>
            <w:gridSpan w:val="3"/>
          </w:tcPr>
          <w:p w14:paraId="1246D1A2" w14:textId="77777777" w:rsidR="001F265E" w:rsidRPr="00BB3E61" w:rsidRDefault="001F265E" w:rsidP="001F265E">
            <w:pPr>
              <w:tabs>
                <w:tab w:val="left" w:pos="993"/>
              </w:tabs>
              <w:jc w:val="both"/>
              <w:rPr>
                <w:sz w:val="22"/>
                <w:szCs w:val="22"/>
                <w:highlight w:val="green"/>
              </w:rPr>
            </w:pPr>
            <w:r w:rsidRPr="00BB3E61">
              <w:rPr>
                <w:sz w:val="22"/>
                <w:szCs w:val="22"/>
              </w:rPr>
              <w:t>с учетом разрабатываемой на федеральном уровне единой модели организации горячего питания обучающихся в общеобразовательных организациях провести работу по разработке предложений о внесении изменений в нормативные правовые акты, регламентирующие исполнение переданных органам местного самоуправления полномочий по предоставлению обучающимся частичной компенсации стоимости питания, применив подход к предоставлению мер социальной поддержки на принципах нуждаемости и адресности;</w:t>
            </w:r>
          </w:p>
        </w:tc>
        <w:tc>
          <w:tcPr>
            <w:tcW w:w="2126" w:type="dxa"/>
          </w:tcPr>
          <w:p w14:paraId="41E4E30E" w14:textId="77777777" w:rsidR="001F265E" w:rsidRPr="00BB3E61" w:rsidRDefault="001F265E" w:rsidP="001F265E">
            <w:pPr>
              <w:jc w:val="center"/>
              <w:rPr>
                <w:b/>
                <w:i/>
                <w:sz w:val="22"/>
                <w:szCs w:val="22"/>
              </w:rPr>
            </w:pPr>
            <w:r w:rsidRPr="00BB3E61">
              <w:rPr>
                <w:b/>
                <w:i/>
                <w:sz w:val="22"/>
                <w:szCs w:val="22"/>
              </w:rPr>
              <w:t>Выполнено частично</w:t>
            </w:r>
          </w:p>
        </w:tc>
        <w:tc>
          <w:tcPr>
            <w:tcW w:w="4253" w:type="dxa"/>
          </w:tcPr>
          <w:p w14:paraId="04E77A90" w14:textId="77777777" w:rsidR="001F265E" w:rsidRPr="00BB3E61" w:rsidRDefault="001F265E" w:rsidP="001F265E">
            <w:pPr>
              <w:jc w:val="both"/>
              <w:rPr>
                <w:sz w:val="22"/>
                <w:szCs w:val="22"/>
              </w:rPr>
            </w:pPr>
            <w:proofErr w:type="spellStart"/>
            <w:r w:rsidRPr="00BB3E61">
              <w:rPr>
                <w:sz w:val="22"/>
                <w:szCs w:val="22"/>
              </w:rPr>
              <w:t>Облкомобразования</w:t>
            </w:r>
            <w:proofErr w:type="spellEnd"/>
            <w:r w:rsidRPr="00BB3E61">
              <w:rPr>
                <w:sz w:val="22"/>
                <w:szCs w:val="22"/>
              </w:rPr>
              <w:t xml:space="preserve"> в нормативные правовые акты Волгоградской области будут внесены изменения после принятия законопроекта на федеральном уровне. В настоящее время внесены изменения в ст.46 Социального кодекса от 26.04.19 №32-ОД в части уточнения расположения общеобразовательной организации, обучающиеся которой имеют право на частичную компенсацию, в связи с этим внесены изменения в нормативные правовые акты городск</w:t>
            </w:r>
            <w:r>
              <w:rPr>
                <w:sz w:val="22"/>
                <w:szCs w:val="22"/>
              </w:rPr>
              <w:t>их</w:t>
            </w:r>
            <w:r w:rsidRPr="00BB3E61">
              <w:rPr>
                <w:sz w:val="22"/>
                <w:szCs w:val="22"/>
              </w:rPr>
              <w:t xml:space="preserve"> округ</w:t>
            </w:r>
            <w:r>
              <w:rPr>
                <w:sz w:val="22"/>
                <w:szCs w:val="22"/>
              </w:rPr>
              <w:t>ов</w:t>
            </w:r>
            <w:r w:rsidRPr="00BB3E61">
              <w:rPr>
                <w:sz w:val="22"/>
                <w:szCs w:val="22"/>
              </w:rPr>
              <w:t xml:space="preserve"> Урюпинск и Михайловка</w:t>
            </w:r>
            <w:r>
              <w:rPr>
                <w:sz w:val="22"/>
                <w:szCs w:val="22"/>
              </w:rPr>
              <w:t>.</w:t>
            </w:r>
            <w:r w:rsidRPr="00BB3E61">
              <w:rPr>
                <w:sz w:val="22"/>
                <w:szCs w:val="22"/>
              </w:rPr>
              <w:t xml:space="preserve"> </w:t>
            </w:r>
          </w:p>
        </w:tc>
      </w:tr>
      <w:tr w:rsidR="001F265E" w:rsidRPr="00BB3E61" w14:paraId="4C9F728D" w14:textId="77777777" w:rsidTr="00555509">
        <w:tc>
          <w:tcPr>
            <w:tcW w:w="1069" w:type="dxa"/>
          </w:tcPr>
          <w:p w14:paraId="529D84AF" w14:textId="77777777" w:rsidR="001F265E" w:rsidRPr="00BB3E61" w:rsidRDefault="001F265E" w:rsidP="001F265E">
            <w:pPr>
              <w:jc w:val="center"/>
              <w:rPr>
                <w:sz w:val="22"/>
                <w:szCs w:val="22"/>
              </w:rPr>
            </w:pPr>
            <w:r w:rsidRPr="00BB3E61">
              <w:rPr>
                <w:sz w:val="22"/>
                <w:szCs w:val="22"/>
              </w:rPr>
              <w:t>1.1.2.</w:t>
            </w:r>
          </w:p>
        </w:tc>
        <w:tc>
          <w:tcPr>
            <w:tcW w:w="7828" w:type="dxa"/>
            <w:gridSpan w:val="3"/>
          </w:tcPr>
          <w:p w14:paraId="7FF8023D" w14:textId="77777777" w:rsidR="001F265E" w:rsidRPr="00BB3E61" w:rsidRDefault="001F265E" w:rsidP="001F265E">
            <w:pPr>
              <w:autoSpaceDE w:val="0"/>
              <w:autoSpaceDN w:val="0"/>
              <w:adjustRightInd w:val="0"/>
              <w:jc w:val="both"/>
              <w:rPr>
                <w:sz w:val="22"/>
                <w:szCs w:val="22"/>
              </w:rPr>
            </w:pPr>
            <w:r w:rsidRPr="00BB3E61">
              <w:rPr>
                <w:sz w:val="22"/>
                <w:szCs w:val="22"/>
              </w:rPr>
              <w:t>после внесения вышеуказанных изменений провести анализ нормативных правовых актов муниципальных образований и провести работу по их приведению в соответствие с действующим законодательством.</w:t>
            </w:r>
          </w:p>
        </w:tc>
        <w:tc>
          <w:tcPr>
            <w:tcW w:w="2126" w:type="dxa"/>
          </w:tcPr>
          <w:p w14:paraId="687AE81A" w14:textId="77777777" w:rsidR="001F265E" w:rsidRPr="00BB3E61" w:rsidRDefault="001F265E" w:rsidP="001F265E">
            <w:pPr>
              <w:jc w:val="center"/>
              <w:rPr>
                <w:b/>
                <w:i/>
                <w:sz w:val="22"/>
                <w:szCs w:val="22"/>
              </w:rPr>
            </w:pPr>
            <w:r w:rsidRPr="00BB3E61">
              <w:rPr>
                <w:b/>
                <w:i/>
                <w:sz w:val="22"/>
                <w:szCs w:val="22"/>
              </w:rPr>
              <w:t>Выполнено частично</w:t>
            </w:r>
          </w:p>
        </w:tc>
        <w:tc>
          <w:tcPr>
            <w:tcW w:w="4253" w:type="dxa"/>
          </w:tcPr>
          <w:p w14:paraId="4E2716B8" w14:textId="77777777" w:rsidR="001F265E" w:rsidRPr="00BB3E61" w:rsidRDefault="001F265E" w:rsidP="001F265E">
            <w:pPr>
              <w:jc w:val="both"/>
              <w:rPr>
                <w:b/>
                <w:i/>
                <w:color w:val="FF0000"/>
                <w:sz w:val="22"/>
                <w:szCs w:val="22"/>
              </w:rPr>
            </w:pPr>
            <w:proofErr w:type="spellStart"/>
            <w:r w:rsidRPr="00BB3E61">
              <w:rPr>
                <w:sz w:val="22"/>
                <w:szCs w:val="22"/>
              </w:rPr>
              <w:t>Облкомобразования</w:t>
            </w:r>
            <w:proofErr w:type="spellEnd"/>
            <w:r w:rsidRPr="00BB3E61">
              <w:rPr>
                <w:sz w:val="22"/>
                <w:szCs w:val="22"/>
              </w:rPr>
              <w:t xml:space="preserve"> проведение анализа муниципальных норматив</w:t>
            </w:r>
            <w:r>
              <w:rPr>
                <w:sz w:val="22"/>
                <w:szCs w:val="22"/>
              </w:rPr>
              <w:t xml:space="preserve">ных правовых актов планируется </w:t>
            </w:r>
            <w:r w:rsidRPr="00BB3E61">
              <w:rPr>
                <w:sz w:val="22"/>
                <w:szCs w:val="22"/>
              </w:rPr>
              <w:t xml:space="preserve">после внесения изменений в региональное законодательство </w:t>
            </w:r>
            <w:r>
              <w:rPr>
                <w:sz w:val="22"/>
                <w:szCs w:val="22"/>
              </w:rPr>
              <w:t>(</w:t>
            </w:r>
            <w:r w:rsidRPr="00BB3E61">
              <w:rPr>
                <w:sz w:val="22"/>
                <w:szCs w:val="22"/>
              </w:rPr>
              <w:t>с учетом изменений на федеральном уровне</w:t>
            </w:r>
            <w:r>
              <w:rPr>
                <w:sz w:val="22"/>
                <w:szCs w:val="22"/>
              </w:rPr>
              <w:t>)</w:t>
            </w:r>
            <w:r w:rsidRPr="00BB3E61">
              <w:rPr>
                <w:sz w:val="22"/>
                <w:szCs w:val="22"/>
              </w:rPr>
              <w:t>. В настоящее время внесены изменения в нормативные правовые акты городск</w:t>
            </w:r>
            <w:r>
              <w:rPr>
                <w:sz w:val="22"/>
                <w:szCs w:val="22"/>
              </w:rPr>
              <w:t>их округов</w:t>
            </w:r>
            <w:r w:rsidRPr="00BB3E61">
              <w:rPr>
                <w:sz w:val="22"/>
                <w:szCs w:val="22"/>
              </w:rPr>
              <w:t xml:space="preserve"> Урюпинск и Михайловка</w:t>
            </w:r>
            <w:r>
              <w:rPr>
                <w:sz w:val="22"/>
                <w:szCs w:val="22"/>
              </w:rPr>
              <w:t>.</w:t>
            </w:r>
            <w:r w:rsidRPr="00BB3E61">
              <w:rPr>
                <w:sz w:val="22"/>
                <w:szCs w:val="22"/>
              </w:rPr>
              <w:t xml:space="preserve"> </w:t>
            </w:r>
          </w:p>
        </w:tc>
      </w:tr>
      <w:tr w:rsidR="001F265E" w:rsidRPr="00BB3E61" w14:paraId="03308E11" w14:textId="77777777" w:rsidTr="00555509">
        <w:tc>
          <w:tcPr>
            <w:tcW w:w="1069" w:type="dxa"/>
          </w:tcPr>
          <w:p w14:paraId="1BFA5FAB" w14:textId="77777777" w:rsidR="001F265E" w:rsidRPr="00BB3E61" w:rsidRDefault="001F265E" w:rsidP="001F265E">
            <w:pPr>
              <w:jc w:val="center"/>
              <w:rPr>
                <w:sz w:val="22"/>
                <w:szCs w:val="22"/>
              </w:rPr>
            </w:pPr>
            <w:r w:rsidRPr="00BB3E61">
              <w:rPr>
                <w:sz w:val="22"/>
                <w:szCs w:val="22"/>
              </w:rPr>
              <w:t>1.2.</w:t>
            </w:r>
          </w:p>
        </w:tc>
        <w:tc>
          <w:tcPr>
            <w:tcW w:w="7828" w:type="dxa"/>
            <w:gridSpan w:val="3"/>
          </w:tcPr>
          <w:p w14:paraId="6F34F1CB" w14:textId="77777777" w:rsidR="001F265E" w:rsidRPr="00BB3E61" w:rsidRDefault="001F265E" w:rsidP="001F265E">
            <w:pPr>
              <w:jc w:val="both"/>
              <w:rPr>
                <w:sz w:val="22"/>
                <w:szCs w:val="22"/>
              </w:rPr>
            </w:pPr>
            <w:r w:rsidRPr="005E3E77">
              <w:rPr>
                <w:i/>
                <w:sz w:val="22"/>
                <w:szCs w:val="22"/>
              </w:rPr>
              <w:t>комитету тарифного регулирования Волгоградской области</w:t>
            </w:r>
            <w:r w:rsidRPr="00BB3E61">
              <w:rPr>
                <w:sz w:val="22"/>
                <w:szCs w:val="22"/>
              </w:rPr>
              <w:t xml:space="preserve"> совместно с органами местного самоуправления провести анализ применения предельной наценки при отсутствии расходов (коммунальные платежи, ремонт и аренда оборудования, помещений и др.) и рассмотреть вопрос о целесообразности сохранения существующего регулирования.</w:t>
            </w:r>
          </w:p>
        </w:tc>
        <w:tc>
          <w:tcPr>
            <w:tcW w:w="2126" w:type="dxa"/>
          </w:tcPr>
          <w:p w14:paraId="5D2CEE4F" w14:textId="77777777" w:rsidR="001F265E" w:rsidRPr="00BB3E61" w:rsidRDefault="001F265E" w:rsidP="001F265E">
            <w:pPr>
              <w:jc w:val="center"/>
              <w:rPr>
                <w:b/>
                <w:i/>
                <w:sz w:val="22"/>
                <w:szCs w:val="22"/>
                <w:highlight w:val="green"/>
              </w:rPr>
            </w:pPr>
            <w:r w:rsidRPr="00BB3E61">
              <w:rPr>
                <w:b/>
                <w:i/>
                <w:sz w:val="22"/>
                <w:szCs w:val="22"/>
              </w:rPr>
              <w:t>Выполнено</w:t>
            </w:r>
          </w:p>
        </w:tc>
        <w:tc>
          <w:tcPr>
            <w:tcW w:w="4253" w:type="dxa"/>
          </w:tcPr>
          <w:p w14:paraId="1FBF2664" w14:textId="77777777" w:rsidR="001F265E" w:rsidRPr="00BB3E61" w:rsidRDefault="001F265E" w:rsidP="001F265E">
            <w:pPr>
              <w:jc w:val="both"/>
              <w:rPr>
                <w:sz w:val="22"/>
                <w:szCs w:val="22"/>
                <w:highlight w:val="green"/>
              </w:rPr>
            </w:pPr>
            <w:r w:rsidRPr="00BB3E61">
              <w:rPr>
                <w:sz w:val="22"/>
                <w:szCs w:val="22"/>
              </w:rPr>
              <w:t>Внесены изменения в постановление КТР Волгоградской области от 30.07.</w:t>
            </w:r>
            <w:r>
              <w:rPr>
                <w:sz w:val="22"/>
                <w:szCs w:val="22"/>
              </w:rPr>
              <w:t>20</w:t>
            </w:r>
            <w:r w:rsidRPr="00BB3E61">
              <w:rPr>
                <w:sz w:val="22"/>
                <w:szCs w:val="22"/>
              </w:rPr>
              <w:t>14 №29/1 «Об утверждении предельного размера наценки на продукцию, реализуемую предприятиями общественного питания при общеобразовательных организациях, профессиональных образовательных организациях, образовательных организациях высшего образования на территории Волгоградской области», проведен анализ формирования наценок, по результатам которого органам местного самоуправления даны рекомендации</w:t>
            </w:r>
          </w:p>
        </w:tc>
      </w:tr>
      <w:tr w:rsidR="001F265E" w:rsidRPr="00BB3E61" w14:paraId="6CE2B3B3" w14:textId="77777777" w:rsidTr="00F922C5">
        <w:tc>
          <w:tcPr>
            <w:tcW w:w="1069" w:type="dxa"/>
          </w:tcPr>
          <w:p w14:paraId="78C6DD71" w14:textId="77777777" w:rsidR="001F265E" w:rsidRPr="006974C3" w:rsidRDefault="001F265E" w:rsidP="001F265E">
            <w:pPr>
              <w:jc w:val="center"/>
              <w:rPr>
                <w:b/>
                <w:i/>
                <w:sz w:val="22"/>
                <w:szCs w:val="22"/>
              </w:rPr>
            </w:pPr>
            <w:r w:rsidRPr="006974C3">
              <w:rPr>
                <w:b/>
                <w:i/>
                <w:sz w:val="22"/>
                <w:szCs w:val="22"/>
              </w:rPr>
              <w:lastRenderedPageBreak/>
              <w:t>2.</w:t>
            </w:r>
          </w:p>
        </w:tc>
        <w:tc>
          <w:tcPr>
            <w:tcW w:w="14207" w:type="dxa"/>
            <w:gridSpan w:val="5"/>
          </w:tcPr>
          <w:p w14:paraId="002A2BE6" w14:textId="77777777" w:rsidR="001F265E" w:rsidRPr="006974C3" w:rsidRDefault="001F265E" w:rsidP="001F265E">
            <w:pPr>
              <w:jc w:val="both"/>
              <w:rPr>
                <w:b/>
                <w:i/>
                <w:sz w:val="22"/>
                <w:szCs w:val="22"/>
              </w:rPr>
            </w:pPr>
            <w:r w:rsidRPr="006974C3">
              <w:rPr>
                <w:b/>
                <w:i/>
                <w:sz w:val="22"/>
                <w:szCs w:val="22"/>
              </w:rPr>
              <w:t>Проверка эффективного и целевого использования средств областного бюджета, предоставленных организациям социального обслуживания в 2016-2019 годах, осуществляющим деятельность по уходу за престарелыми и инвалидами с обеспечением проживания. Анализ расходования средств от платной деятельности, осуществляемой в рамках государственного задания, организациями социального обслуживания. Аудит в сфере закупок за 2018 год и истекший период 2019 года» (постановление коллегии КСП от 14.10.2019 №17/1)</w:t>
            </w:r>
          </w:p>
        </w:tc>
      </w:tr>
      <w:tr w:rsidR="001F265E" w:rsidRPr="00BB3E61" w14:paraId="43512339" w14:textId="77777777" w:rsidTr="00555509">
        <w:tc>
          <w:tcPr>
            <w:tcW w:w="1069" w:type="dxa"/>
          </w:tcPr>
          <w:p w14:paraId="5014CD1E" w14:textId="77777777" w:rsidR="001F265E" w:rsidRPr="006974C3" w:rsidRDefault="001F265E" w:rsidP="001F265E">
            <w:pPr>
              <w:jc w:val="center"/>
              <w:rPr>
                <w:sz w:val="22"/>
                <w:szCs w:val="22"/>
              </w:rPr>
            </w:pPr>
          </w:p>
        </w:tc>
        <w:tc>
          <w:tcPr>
            <w:tcW w:w="7828" w:type="dxa"/>
            <w:gridSpan w:val="3"/>
          </w:tcPr>
          <w:p w14:paraId="490DE020" w14:textId="77777777" w:rsidR="001F265E" w:rsidRPr="006974C3" w:rsidRDefault="001F265E" w:rsidP="001F265E">
            <w:pPr>
              <w:jc w:val="both"/>
              <w:rPr>
                <w:sz w:val="22"/>
                <w:szCs w:val="22"/>
              </w:rPr>
            </w:pPr>
            <w:r w:rsidRPr="006974C3">
              <w:rPr>
                <w:sz w:val="22"/>
                <w:szCs w:val="22"/>
              </w:rPr>
              <w:t>Предложить Губернатору Волгоградской области поручить:</w:t>
            </w:r>
          </w:p>
        </w:tc>
        <w:tc>
          <w:tcPr>
            <w:tcW w:w="2126" w:type="dxa"/>
          </w:tcPr>
          <w:p w14:paraId="345BF881" w14:textId="77777777" w:rsidR="001F265E" w:rsidRPr="006974C3" w:rsidRDefault="001F265E" w:rsidP="001F265E">
            <w:pPr>
              <w:jc w:val="center"/>
              <w:rPr>
                <w:b/>
                <w:i/>
                <w:sz w:val="22"/>
                <w:szCs w:val="22"/>
              </w:rPr>
            </w:pPr>
          </w:p>
        </w:tc>
        <w:tc>
          <w:tcPr>
            <w:tcW w:w="4253" w:type="dxa"/>
          </w:tcPr>
          <w:p w14:paraId="47592E47" w14:textId="77777777" w:rsidR="001F265E" w:rsidRPr="006974C3" w:rsidRDefault="001F265E" w:rsidP="001F265E">
            <w:pPr>
              <w:jc w:val="both"/>
              <w:rPr>
                <w:sz w:val="22"/>
                <w:szCs w:val="22"/>
              </w:rPr>
            </w:pPr>
          </w:p>
        </w:tc>
      </w:tr>
      <w:tr w:rsidR="001F265E" w:rsidRPr="00BB3E61" w14:paraId="1C175D6B" w14:textId="77777777" w:rsidTr="00555509">
        <w:tc>
          <w:tcPr>
            <w:tcW w:w="1069" w:type="dxa"/>
          </w:tcPr>
          <w:p w14:paraId="1AC11BD9" w14:textId="77777777" w:rsidR="001F265E" w:rsidRPr="00BB3E61" w:rsidRDefault="001F265E" w:rsidP="001F265E">
            <w:pPr>
              <w:jc w:val="center"/>
              <w:rPr>
                <w:sz w:val="22"/>
                <w:szCs w:val="22"/>
              </w:rPr>
            </w:pPr>
            <w:r>
              <w:rPr>
                <w:sz w:val="22"/>
                <w:szCs w:val="22"/>
              </w:rPr>
              <w:t>2.1</w:t>
            </w:r>
          </w:p>
        </w:tc>
        <w:tc>
          <w:tcPr>
            <w:tcW w:w="7828" w:type="dxa"/>
            <w:gridSpan w:val="3"/>
          </w:tcPr>
          <w:p w14:paraId="7D561B03" w14:textId="77777777" w:rsidR="001F265E" w:rsidRPr="006974C3" w:rsidRDefault="001F265E" w:rsidP="001F265E">
            <w:pPr>
              <w:jc w:val="both"/>
              <w:rPr>
                <w:i/>
                <w:sz w:val="22"/>
                <w:szCs w:val="22"/>
              </w:rPr>
            </w:pPr>
            <w:r w:rsidRPr="006974C3">
              <w:rPr>
                <w:i/>
                <w:sz w:val="22"/>
                <w:szCs w:val="22"/>
              </w:rPr>
              <w:t>комитету социальной защиты населения Волгоградской области</w:t>
            </w:r>
          </w:p>
        </w:tc>
        <w:tc>
          <w:tcPr>
            <w:tcW w:w="2126" w:type="dxa"/>
          </w:tcPr>
          <w:p w14:paraId="6B57315B" w14:textId="77777777" w:rsidR="001F265E" w:rsidRPr="00BB3E61" w:rsidRDefault="001F265E" w:rsidP="001F265E">
            <w:pPr>
              <w:jc w:val="center"/>
              <w:rPr>
                <w:b/>
                <w:i/>
                <w:sz w:val="22"/>
                <w:szCs w:val="22"/>
              </w:rPr>
            </w:pPr>
          </w:p>
        </w:tc>
        <w:tc>
          <w:tcPr>
            <w:tcW w:w="4253" w:type="dxa"/>
          </w:tcPr>
          <w:p w14:paraId="0B0D6639" w14:textId="77777777" w:rsidR="001F265E" w:rsidRPr="00BB3E61" w:rsidRDefault="001F265E" w:rsidP="001F265E">
            <w:pPr>
              <w:jc w:val="both"/>
              <w:rPr>
                <w:sz w:val="22"/>
                <w:szCs w:val="22"/>
              </w:rPr>
            </w:pPr>
          </w:p>
        </w:tc>
      </w:tr>
      <w:tr w:rsidR="001F265E" w:rsidRPr="00BB3E61" w14:paraId="3DB7DCBD" w14:textId="77777777" w:rsidTr="00555509">
        <w:tc>
          <w:tcPr>
            <w:tcW w:w="1069" w:type="dxa"/>
          </w:tcPr>
          <w:p w14:paraId="47679B00" w14:textId="77777777" w:rsidR="001F265E" w:rsidRPr="00BB3E61" w:rsidRDefault="001F265E" w:rsidP="001F265E">
            <w:pPr>
              <w:jc w:val="center"/>
              <w:rPr>
                <w:sz w:val="22"/>
                <w:szCs w:val="22"/>
              </w:rPr>
            </w:pPr>
            <w:r>
              <w:rPr>
                <w:sz w:val="22"/>
                <w:szCs w:val="22"/>
              </w:rPr>
              <w:t>2.1.1.</w:t>
            </w:r>
          </w:p>
        </w:tc>
        <w:tc>
          <w:tcPr>
            <w:tcW w:w="7828" w:type="dxa"/>
            <w:gridSpan w:val="3"/>
          </w:tcPr>
          <w:p w14:paraId="6CB233A0" w14:textId="77777777" w:rsidR="001F265E" w:rsidRPr="00BB3E61" w:rsidRDefault="001F265E" w:rsidP="001F265E">
            <w:pPr>
              <w:jc w:val="both"/>
              <w:rPr>
                <w:sz w:val="22"/>
                <w:szCs w:val="22"/>
              </w:rPr>
            </w:pPr>
            <w:r w:rsidRPr="00BB3E61">
              <w:rPr>
                <w:sz w:val="22"/>
                <w:szCs w:val="22"/>
              </w:rPr>
              <w:t>Провести информационную работу, направленную на привлечение к социальному обслуживанию за счет средств областного бюджета поставщиков социальных услуг иных организационно-правовых форм.</w:t>
            </w:r>
          </w:p>
        </w:tc>
        <w:tc>
          <w:tcPr>
            <w:tcW w:w="2126" w:type="dxa"/>
          </w:tcPr>
          <w:p w14:paraId="0B737F28" w14:textId="77777777" w:rsidR="001F265E" w:rsidRPr="00BB3E61" w:rsidRDefault="001F265E" w:rsidP="001F265E">
            <w:pPr>
              <w:jc w:val="center"/>
              <w:rPr>
                <w:b/>
                <w:i/>
                <w:sz w:val="22"/>
                <w:szCs w:val="22"/>
              </w:rPr>
            </w:pPr>
            <w:r w:rsidRPr="00BB3E61">
              <w:rPr>
                <w:b/>
                <w:i/>
                <w:sz w:val="22"/>
                <w:szCs w:val="22"/>
              </w:rPr>
              <w:t>Выполнено</w:t>
            </w:r>
          </w:p>
        </w:tc>
        <w:tc>
          <w:tcPr>
            <w:tcW w:w="4253" w:type="dxa"/>
          </w:tcPr>
          <w:p w14:paraId="68E1E916" w14:textId="77777777" w:rsidR="001F265E" w:rsidRPr="00BB3E61" w:rsidRDefault="001F265E" w:rsidP="001F265E">
            <w:pPr>
              <w:jc w:val="both"/>
              <w:rPr>
                <w:sz w:val="22"/>
                <w:szCs w:val="22"/>
              </w:rPr>
            </w:pPr>
            <w:proofErr w:type="spellStart"/>
            <w:r w:rsidRPr="00BB3E61">
              <w:rPr>
                <w:sz w:val="22"/>
                <w:szCs w:val="22"/>
              </w:rPr>
              <w:t>Облкомсоцзащиты</w:t>
            </w:r>
            <w:proofErr w:type="spellEnd"/>
            <w:r w:rsidRPr="00BB3E61">
              <w:rPr>
                <w:sz w:val="22"/>
                <w:szCs w:val="22"/>
              </w:rPr>
              <w:t xml:space="preserve"> </w:t>
            </w:r>
            <w:r>
              <w:rPr>
                <w:sz w:val="22"/>
                <w:szCs w:val="22"/>
              </w:rPr>
              <w:t>р</w:t>
            </w:r>
            <w:r w:rsidRPr="00BB3E61">
              <w:rPr>
                <w:sz w:val="22"/>
                <w:szCs w:val="22"/>
              </w:rPr>
              <w:t>азработан и утвержден План работы по оказанию методической, консультационной, информационной поддержки социально ориентированны</w:t>
            </w:r>
            <w:r>
              <w:rPr>
                <w:sz w:val="22"/>
                <w:szCs w:val="22"/>
              </w:rPr>
              <w:t xml:space="preserve">м </w:t>
            </w:r>
            <w:r w:rsidRPr="00BB3E61">
              <w:rPr>
                <w:sz w:val="22"/>
                <w:szCs w:val="22"/>
              </w:rPr>
              <w:t>некоммерчески</w:t>
            </w:r>
            <w:r>
              <w:rPr>
                <w:sz w:val="22"/>
                <w:szCs w:val="22"/>
              </w:rPr>
              <w:t>м</w:t>
            </w:r>
            <w:r w:rsidRPr="00BB3E61">
              <w:rPr>
                <w:sz w:val="22"/>
                <w:szCs w:val="22"/>
              </w:rPr>
              <w:t xml:space="preserve"> организаци</w:t>
            </w:r>
            <w:r>
              <w:rPr>
                <w:sz w:val="22"/>
                <w:szCs w:val="22"/>
              </w:rPr>
              <w:t xml:space="preserve">ям </w:t>
            </w:r>
            <w:r w:rsidRPr="00BB3E61">
              <w:rPr>
                <w:sz w:val="22"/>
                <w:szCs w:val="22"/>
              </w:rPr>
              <w:t xml:space="preserve"> на 2019-2020 годы. </w:t>
            </w:r>
          </w:p>
        </w:tc>
      </w:tr>
      <w:tr w:rsidR="001F265E" w:rsidRPr="00BB3E61" w14:paraId="02B87EB6" w14:textId="77777777" w:rsidTr="00555509">
        <w:tc>
          <w:tcPr>
            <w:tcW w:w="1069" w:type="dxa"/>
          </w:tcPr>
          <w:p w14:paraId="519C2024" w14:textId="77777777" w:rsidR="001F265E" w:rsidRPr="00BB3E61" w:rsidRDefault="001F265E" w:rsidP="001F265E">
            <w:pPr>
              <w:jc w:val="center"/>
              <w:rPr>
                <w:sz w:val="22"/>
                <w:szCs w:val="22"/>
              </w:rPr>
            </w:pPr>
            <w:r>
              <w:rPr>
                <w:sz w:val="22"/>
                <w:szCs w:val="22"/>
              </w:rPr>
              <w:t>2.1.2.</w:t>
            </w:r>
          </w:p>
        </w:tc>
        <w:tc>
          <w:tcPr>
            <w:tcW w:w="7828" w:type="dxa"/>
            <w:gridSpan w:val="3"/>
          </w:tcPr>
          <w:p w14:paraId="6D89EAFA" w14:textId="77777777" w:rsidR="001F265E" w:rsidRPr="00BB3E61" w:rsidRDefault="001F265E" w:rsidP="001F265E">
            <w:pPr>
              <w:jc w:val="both"/>
              <w:rPr>
                <w:sz w:val="22"/>
                <w:szCs w:val="22"/>
              </w:rPr>
            </w:pPr>
            <w:r w:rsidRPr="00BB3E61">
              <w:rPr>
                <w:sz w:val="22"/>
                <w:szCs w:val="22"/>
              </w:rPr>
              <w:t>Рассмотреть возможность перевода граждан, являющихся в настоящее время получателями социальных услуг в домах интернатах малой вместимости, в другие государственные или негосударственные стационарные организации социального обслуживания, что позволит обеспечить получение гражданами более широкого спектра социальных услуг, либо рассмотреть возможность финансирования государственных услуг, оказываемых в домах интернатах малой вместимости исходя из базового норматива затрат на оказание государственных услуг, установленного для домов престарелых и инвалидов.</w:t>
            </w:r>
          </w:p>
        </w:tc>
        <w:tc>
          <w:tcPr>
            <w:tcW w:w="2126" w:type="dxa"/>
          </w:tcPr>
          <w:p w14:paraId="5F087A38" w14:textId="77777777" w:rsidR="001F265E" w:rsidRPr="00BB3E61" w:rsidRDefault="001F265E" w:rsidP="001F265E">
            <w:pPr>
              <w:jc w:val="center"/>
              <w:rPr>
                <w:b/>
                <w:i/>
                <w:sz w:val="22"/>
                <w:szCs w:val="22"/>
              </w:rPr>
            </w:pPr>
            <w:r w:rsidRPr="00BB3E61">
              <w:rPr>
                <w:b/>
                <w:i/>
                <w:sz w:val="22"/>
                <w:szCs w:val="22"/>
              </w:rPr>
              <w:t>Выполнено</w:t>
            </w:r>
          </w:p>
        </w:tc>
        <w:tc>
          <w:tcPr>
            <w:tcW w:w="4253" w:type="dxa"/>
          </w:tcPr>
          <w:p w14:paraId="6345AADB" w14:textId="77777777" w:rsidR="001F265E" w:rsidRPr="00BB3E61" w:rsidRDefault="001F265E" w:rsidP="001F265E">
            <w:pPr>
              <w:jc w:val="both"/>
              <w:rPr>
                <w:sz w:val="22"/>
                <w:szCs w:val="22"/>
              </w:rPr>
            </w:pPr>
            <w:r w:rsidRPr="00BB3E61">
              <w:rPr>
                <w:sz w:val="22"/>
                <w:szCs w:val="22"/>
              </w:rPr>
              <w:t xml:space="preserve">Рассмотрена возможность перевода получателей социальных услуг домов интернатов малой вместимости (далее ДИМВ) в другие стационарные организации социального обслуживания и принято решение о поэтапном их переводе и перепрофилировании ДИМВ. Количество койко-мест в ДИМВ на 2020 год уменьшено с 90 до 58 ед. или на 35,6%, в том числе в </w:t>
            </w:r>
            <w:proofErr w:type="spellStart"/>
            <w:r w:rsidRPr="00BB3E61">
              <w:rPr>
                <w:sz w:val="22"/>
                <w:szCs w:val="22"/>
              </w:rPr>
              <w:t>Упорниковском</w:t>
            </w:r>
            <w:proofErr w:type="spellEnd"/>
            <w:r w:rsidRPr="00BB3E61">
              <w:rPr>
                <w:sz w:val="22"/>
                <w:szCs w:val="22"/>
              </w:rPr>
              <w:t xml:space="preserve"> ДИМВ на 12 ед., в </w:t>
            </w:r>
            <w:proofErr w:type="spellStart"/>
            <w:r w:rsidRPr="00BB3E61">
              <w:rPr>
                <w:sz w:val="22"/>
                <w:szCs w:val="22"/>
              </w:rPr>
              <w:t>Вязовском</w:t>
            </w:r>
            <w:proofErr w:type="spellEnd"/>
            <w:r w:rsidRPr="00BB3E61">
              <w:rPr>
                <w:sz w:val="22"/>
                <w:szCs w:val="22"/>
              </w:rPr>
              <w:t xml:space="preserve"> ДИМВ на 20 единиц. </w:t>
            </w:r>
            <w:r w:rsidRPr="00F922C5">
              <w:rPr>
                <w:sz w:val="22"/>
                <w:szCs w:val="22"/>
              </w:rPr>
              <w:t>Оптимизация структуры ДИМВ на 2020-2021 гг. представлена в КСП. Материалы в отношении ГБССУ СО ГПВИ «</w:t>
            </w:r>
            <w:proofErr w:type="spellStart"/>
            <w:r w:rsidRPr="00F922C5">
              <w:rPr>
                <w:sz w:val="22"/>
                <w:szCs w:val="22"/>
              </w:rPr>
              <w:t>Усть-Бузулукский</w:t>
            </w:r>
            <w:proofErr w:type="spellEnd"/>
            <w:r w:rsidRPr="00F922C5">
              <w:rPr>
                <w:sz w:val="22"/>
                <w:szCs w:val="22"/>
              </w:rPr>
              <w:t xml:space="preserve"> ПНИ» также предоставлены.</w:t>
            </w:r>
            <w:r w:rsidRPr="00BB3E61">
              <w:rPr>
                <w:sz w:val="22"/>
                <w:szCs w:val="22"/>
              </w:rPr>
              <w:t xml:space="preserve"> </w:t>
            </w:r>
          </w:p>
        </w:tc>
      </w:tr>
      <w:tr w:rsidR="001F265E" w:rsidRPr="00BB3E61" w14:paraId="14C1EA26" w14:textId="77777777" w:rsidTr="00555509">
        <w:tc>
          <w:tcPr>
            <w:tcW w:w="1069" w:type="dxa"/>
          </w:tcPr>
          <w:p w14:paraId="7AE1B5D9" w14:textId="77777777" w:rsidR="001F265E" w:rsidRPr="00BB3E61" w:rsidRDefault="001F265E" w:rsidP="001F265E">
            <w:pPr>
              <w:jc w:val="center"/>
              <w:rPr>
                <w:sz w:val="22"/>
                <w:szCs w:val="22"/>
              </w:rPr>
            </w:pPr>
            <w:r>
              <w:rPr>
                <w:sz w:val="22"/>
                <w:szCs w:val="22"/>
              </w:rPr>
              <w:t>2.1.3.</w:t>
            </w:r>
          </w:p>
        </w:tc>
        <w:tc>
          <w:tcPr>
            <w:tcW w:w="7828" w:type="dxa"/>
            <w:gridSpan w:val="3"/>
          </w:tcPr>
          <w:p w14:paraId="400A4CB5" w14:textId="77777777" w:rsidR="001F265E" w:rsidRPr="00BB3E61" w:rsidRDefault="001F265E" w:rsidP="001F265E">
            <w:pPr>
              <w:jc w:val="both"/>
              <w:rPr>
                <w:sz w:val="22"/>
                <w:szCs w:val="22"/>
              </w:rPr>
            </w:pPr>
            <w:r w:rsidRPr="00BB3E61">
              <w:rPr>
                <w:sz w:val="22"/>
                <w:szCs w:val="22"/>
              </w:rPr>
              <w:t>Обеспечить определение начальной максимальной цены контракта на организацию питания на условиях аутсорсинга подведомственными Комитету учреждениями с использованием способов,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за исключением тарифного способа.</w:t>
            </w:r>
          </w:p>
        </w:tc>
        <w:tc>
          <w:tcPr>
            <w:tcW w:w="2126" w:type="dxa"/>
          </w:tcPr>
          <w:p w14:paraId="662D8482" w14:textId="77777777" w:rsidR="001F265E" w:rsidRPr="00BB3E61" w:rsidRDefault="001F265E" w:rsidP="001F265E">
            <w:pPr>
              <w:jc w:val="center"/>
              <w:rPr>
                <w:b/>
                <w:i/>
                <w:sz w:val="22"/>
                <w:szCs w:val="22"/>
              </w:rPr>
            </w:pPr>
            <w:r w:rsidRPr="00BB3E61">
              <w:rPr>
                <w:b/>
                <w:i/>
                <w:sz w:val="22"/>
                <w:szCs w:val="22"/>
              </w:rPr>
              <w:t>Выполнено</w:t>
            </w:r>
          </w:p>
        </w:tc>
        <w:tc>
          <w:tcPr>
            <w:tcW w:w="4253" w:type="dxa"/>
          </w:tcPr>
          <w:p w14:paraId="7B415760" w14:textId="77777777" w:rsidR="001F265E" w:rsidRPr="00BB3E61" w:rsidRDefault="001F265E" w:rsidP="001F265E">
            <w:pPr>
              <w:jc w:val="both"/>
              <w:rPr>
                <w:sz w:val="22"/>
                <w:szCs w:val="22"/>
              </w:rPr>
            </w:pPr>
            <w:r w:rsidRPr="00BB3E61">
              <w:rPr>
                <w:sz w:val="22"/>
                <w:szCs w:val="22"/>
              </w:rPr>
              <w:t xml:space="preserve">По информации </w:t>
            </w:r>
            <w:proofErr w:type="spellStart"/>
            <w:r w:rsidRPr="00BB3E61">
              <w:rPr>
                <w:sz w:val="22"/>
                <w:szCs w:val="22"/>
              </w:rPr>
              <w:t>Облкомсоцзащиты</w:t>
            </w:r>
            <w:proofErr w:type="spellEnd"/>
            <w:r w:rsidRPr="00BB3E61">
              <w:rPr>
                <w:sz w:val="22"/>
                <w:szCs w:val="22"/>
              </w:rPr>
              <w:t xml:space="preserve"> при формировании начальной максимальной цены контракта на услуги по организации питания на условиях аутсорсинга стационарными организациями социального обслуживания на 2020 год тарифный метод не применялся. С подведомственными учреждениями проведена информационно-</w:t>
            </w:r>
            <w:r w:rsidRPr="00BB3E61">
              <w:rPr>
                <w:sz w:val="22"/>
                <w:szCs w:val="22"/>
              </w:rPr>
              <w:lastRenderedPageBreak/>
              <w:t>разъяснительная работа.</w:t>
            </w:r>
          </w:p>
        </w:tc>
      </w:tr>
      <w:tr w:rsidR="001F265E" w:rsidRPr="00BB3E61" w14:paraId="1D822FC7" w14:textId="77777777" w:rsidTr="00555509">
        <w:tc>
          <w:tcPr>
            <w:tcW w:w="1069" w:type="dxa"/>
          </w:tcPr>
          <w:p w14:paraId="6E407969" w14:textId="77777777" w:rsidR="001F265E" w:rsidRPr="00BB3E61" w:rsidRDefault="001F265E" w:rsidP="001F265E">
            <w:pPr>
              <w:jc w:val="center"/>
              <w:rPr>
                <w:sz w:val="22"/>
                <w:szCs w:val="22"/>
              </w:rPr>
            </w:pPr>
            <w:r>
              <w:rPr>
                <w:sz w:val="22"/>
                <w:szCs w:val="22"/>
              </w:rPr>
              <w:lastRenderedPageBreak/>
              <w:t>2.1.4.</w:t>
            </w:r>
          </w:p>
        </w:tc>
        <w:tc>
          <w:tcPr>
            <w:tcW w:w="7828" w:type="dxa"/>
            <w:gridSpan w:val="3"/>
          </w:tcPr>
          <w:p w14:paraId="3A7EA788" w14:textId="77777777" w:rsidR="001F265E" w:rsidRPr="00BB3E61" w:rsidRDefault="001F265E" w:rsidP="001F265E">
            <w:pPr>
              <w:jc w:val="both"/>
              <w:rPr>
                <w:sz w:val="22"/>
                <w:szCs w:val="22"/>
              </w:rPr>
            </w:pPr>
            <w:r w:rsidRPr="00BB3E61">
              <w:rPr>
                <w:sz w:val="22"/>
                <w:szCs w:val="22"/>
              </w:rPr>
              <w:t>Обеспечить использование государственного имущества, закреплённого за подведомственными Комитету учреждениями, в полном объёме, либо вывод его из оперативного управления в казну Волгоградской области в целях эффективного использования бюджетных средств.</w:t>
            </w:r>
          </w:p>
        </w:tc>
        <w:tc>
          <w:tcPr>
            <w:tcW w:w="2126" w:type="dxa"/>
          </w:tcPr>
          <w:p w14:paraId="27EDE5F3" w14:textId="77777777" w:rsidR="001F265E" w:rsidRPr="00BB3E61" w:rsidRDefault="001F265E" w:rsidP="001F265E">
            <w:pPr>
              <w:jc w:val="center"/>
              <w:rPr>
                <w:b/>
                <w:i/>
                <w:sz w:val="22"/>
                <w:szCs w:val="22"/>
              </w:rPr>
            </w:pPr>
            <w:r w:rsidRPr="00BB3E61">
              <w:rPr>
                <w:b/>
                <w:i/>
                <w:sz w:val="22"/>
                <w:szCs w:val="22"/>
              </w:rPr>
              <w:t>Выполнено</w:t>
            </w:r>
          </w:p>
        </w:tc>
        <w:tc>
          <w:tcPr>
            <w:tcW w:w="4253" w:type="dxa"/>
          </w:tcPr>
          <w:p w14:paraId="6C9B5113" w14:textId="77777777" w:rsidR="001F265E" w:rsidRPr="00BB3E61" w:rsidRDefault="001F265E" w:rsidP="001F265E">
            <w:pPr>
              <w:jc w:val="both"/>
              <w:rPr>
                <w:sz w:val="22"/>
                <w:szCs w:val="22"/>
              </w:rPr>
            </w:pPr>
            <w:r w:rsidRPr="00BB3E61">
              <w:rPr>
                <w:sz w:val="22"/>
                <w:szCs w:val="22"/>
              </w:rPr>
              <w:t>Проводится работа по эффективному использованию имущества, результаты выполнения запланированы на 2020 год. Волгоградским ДПИ разработан и реализуется под контролем комитета план мероприятий в отношении неиспользуемого имущества. Геронтологическим центром проводится работа в целях использования имущества в рамках приносящей доход деятельности (оказания платных услуг). Часть неиспользуемого имущества списана с баланса учреждений.</w:t>
            </w:r>
          </w:p>
        </w:tc>
      </w:tr>
      <w:tr w:rsidR="001F265E" w:rsidRPr="00BB3E61" w14:paraId="2267362B" w14:textId="77777777" w:rsidTr="00555509">
        <w:tc>
          <w:tcPr>
            <w:tcW w:w="1069" w:type="dxa"/>
          </w:tcPr>
          <w:p w14:paraId="266FB219" w14:textId="77777777" w:rsidR="001F265E" w:rsidRPr="00BB3E61" w:rsidRDefault="001F265E" w:rsidP="001F265E">
            <w:pPr>
              <w:jc w:val="center"/>
              <w:rPr>
                <w:sz w:val="22"/>
                <w:szCs w:val="22"/>
              </w:rPr>
            </w:pPr>
            <w:r>
              <w:rPr>
                <w:sz w:val="22"/>
                <w:szCs w:val="22"/>
              </w:rPr>
              <w:t>2.2.</w:t>
            </w:r>
          </w:p>
        </w:tc>
        <w:tc>
          <w:tcPr>
            <w:tcW w:w="7828" w:type="dxa"/>
            <w:gridSpan w:val="3"/>
          </w:tcPr>
          <w:p w14:paraId="26102387" w14:textId="77777777" w:rsidR="001F265E" w:rsidRDefault="001F265E" w:rsidP="001F265E">
            <w:pPr>
              <w:jc w:val="both"/>
              <w:rPr>
                <w:sz w:val="22"/>
                <w:szCs w:val="22"/>
              </w:rPr>
            </w:pPr>
            <w:r w:rsidRPr="00BB3E61">
              <w:rPr>
                <w:sz w:val="22"/>
                <w:szCs w:val="22"/>
              </w:rPr>
              <w:t xml:space="preserve">Поручить комитету финансов Волгоградской области рассмотреть вопрос о внесении изменений в Положение о 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обеспечении выполнения государственного задания, утверждённое постановлением Администрации Волгоградской области от 30.12.2015 № 818-п: </w:t>
            </w:r>
          </w:p>
          <w:p w14:paraId="542FBF98" w14:textId="77777777" w:rsidR="001F265E" w:rsidRDefault="001F265E" w:rsidP="001F265E">
            <w:pPr>
              <w:jc w:val="both"/>
              <w:rPr>
                <w:sz w:val="22"/>
                <w:szCs w:val="22"/>
              </w:rPr>
            </w:pPr>
            <w:r w:rsidRPr="00BB3E61">
              <w:rPr>
                <w:sz w:val="22"/>
                <w:szCs w:val="22"/>
              </w:rPr>
              <w:t>- исключив требование об уменьшении объема финансового обеспечения государственного задания на сумму неиспользованного по состоянию на 01 января финансового года, на который рассчитывается государственное задание, остатка субсидии на финансовое обеспечение выполнения государственного задания, как не соответствующе</w:t>
            </w:r>
            <w:r>
              <w:rPr>
                <w:sz w:val="22"/>
                <w:szCs w:val="22"/>
              </w:rPr>
              <w:t>е федеральному законодательству;</w:t>
            </w:r>
          </w:p>
          <w:p w14:paraId="46D603FC" w14:textId="77777777" w:rsidR="001F265E" w:rsidRDefault="001F265E" w:rsidP="001F265E">
            <w:pPr>
              <w:jc w:val="both"/>
              <w:rPr>
                <w:sz w:val="22"/>
                <w:szCs w:val="22"/>
              </w:rPr>
            </w:pPr>
          </w:p>
          <w:p w14:paraId="1B63A541" w14:textId="77777777" w:rsidR="001F265E" w:rsidRDefault="001F265E" w:rsidP="001F265E">
            <w:pPr>
              <w:jc w:val="both"/>
              <w:rPr>
                <w:sz w:val="22"/>
                <w:szCs w:val="22"/>
              </w:rPr>
            </w:pPr>
          </w:p>
          <w:p w14:paraId="58C765C2" w14:textId="77777777" w:rsidR="001F265E" w:rsidRDefault="001F265E" w:rsidP="001F265E">
            <w:pPr>
              <w:jc w:val="both"/>
              <w:rPr>
                <w:sz w:val="22"/>
                <w:szCs w:val="22"/>
              </w:rPr>
            </w:pPr>
          </w:p>
          <w:p w14:paraId="7497B7B0" w14:textId="77777777" w:rsidR="001F265E" w:rsidRDefault="001F265E" w:rsidP="001F265E">
            <w:pPr>
              <w:jc w:val="both"/>
              <w:rPr>
                <w:sz w:val="22"/>
                <w:szCs w:val="22"/>
              </w:rPr>
            </w:pPr>
          </w:p>
          <w:p w14:paraId="7B6ED092" w14:textId="77777777" w:rsidR="001F265E" w:rsidRDefault="001F265E" w:rsidP="001F265E">
            <w:pPr>
              <w:jc w:val="both"/>
              <w:rPr>
                <w:sz w:val="22"/>
                <w:szCs w:val="22"/>
              </w:rPr>
            </w:pPr>
          </w:p>
          <w:p w14:paraId="65447822" w14:textId="77777777" w:rsidR="001F265E" w:rsidRPr="00BB3E61" w:rsidRDefault="001F265E" w:rsidP="001F265E">
            <w:pPr>
              <w:jc w:val="both"/>
              <w:rPr>
                <w:sz w:val="22"/>
                <w:szCs w:val="22"/>
              </w:rPr>
            </w:pPr>
            <w:r w:rsidRPr="00BB3E61">
              <w:rPr>
                <w:sz w:val="22"/>
                <w:szCs w:val="22"/>
              </w:rPr>
              <w:t>- предусмотрев возможность изменения объёмов финансового обеспечения государственного задания в связи с уменьшением лимитов бюджетных обязательств на сумму экономии средств, образовавшейся по результатам закупок.</w:t>
            </w:r>
          </w:p>
        </w:tc>
        <w:tc>
          <w:tcPr>
            <w:tcW w:w="2126" w:type="dxa"/>
          </w:tcPr>
          <w:p w14:paraId="0EC19D60" w14:textId="77777777" w:rsidR="001F265E" w:rsidRDefault="001F265E" w:rsidP="001F265E">
            <w:pPr>
              <w:jc w:val="center"/>
              <w:rPr>
                <w:b/>
                <w:i/>
                <w:sz w:val="22"/>
                <w:szCs w:val="22"/>
              </w:rPr>
            </w:pPr>
          </w:p>
          <w:p w14:paraId="34BF2A5E" w14:textId="129C5528" w:rsidR="001F265E" w:rsidRPr="00BB3E61" w:rsidRDefault="001F265E" w:rsidP="001F265E">
            <w:pPr>
              <w:jc w:val="center"/>
              <w:rPr>
                <w:b/>
                <w:i/>
                <w:sz w:val="22"/>
                <w:szCs w:val="22"/>
              </w:rPr>
            </w:pPr>
            <w:r w:rsidRPr="00BB3E61">
              <w:rPr>
                <w:b/>
                <w:i/>
                <w:sz w:val="22"/>
                <w:szCs w:val="22"/>
              </w:rPr>
              <w:t xml:space="preserve">Снято с контроля </w:t>
            </w:r>
          </w:p>
        </w:tc>
        <w:tc>
          <w:tcPr>
            <w:tcW w:w="4253" w:type="dxa"/>
          </w:tcPr>
          <w:p w14:paraId="24C91E5C" w14:textId="77777777" w:rsidR="001F265E" w:rsidRPr="00F922C5" w:rsidRDefault="001F265E" w:rsidP="001F265E">
            <w:pPr>
              <w:jc w:val="both"/>
              <w:rPr>
                <w:sz w:val="22"/>
                <w:szCs w:val="22"/>
              </w:rPr>
            </w:pPr>
            <w:r w:rsidRPr="00BB3E61">
              <w:rPr>
                <w:sz w:val="22"/>
                <w:szCs w:val="22"/>
              </w:rPr>
              <w:t>Решение о внесении изменений в постановление Администрации Волгоградской области от 30.12.2015 № 818-п «Об утверждении положения о 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обеспечении выполнения государственного задания» связано с непростой экономической ситуацией в регионе. При этом сумма неиспользованного остатка субсидии также направляется на финансовое обеспечение выполнения</w:t>
            </w:r>
            <w:r w:rsidRPr="00BB3E61">
              <w:rPr>
                <w:color w:val="FF0000"/>
                <w:sz w:val="22"/>
                <w:szCs w:val="22"/>
              </w:rPr>
              <w:t xml:space="preserve"> </w:t>
            </w:r>
            <w:r w:rsidRPr="00BB3E61">
              <w:rPr>
                <w:sz w:val="22"/>
                <w:szCs w:val="22"/>
              </w:rPr>
              <w:t>государственного задания года, на который оно рассчитывается.</w:t>
            </w:r>
            <w:r w:rsidRPr="00BB3E61">
              <w:rPr>
                <w:color w:val="FF0000"/>
                <w:sz w:val="22"/>
                <w:szCs w:val="22"/>
              </w:rPr>
              <w:t xml:space="preserve"> </w:t>
            </w:r>
          </w:p>
          <w:p w14:paraId="529E6A77" w14:textId="79BF9BC4" w:rsidR="001F265E" w:rsidRPr="00BB3E61" w:rsidRDefault="001F265E" w:rsidP="001F265E">
            <w:pPr>
              <w:jc w:val="both"/>
              <w:rPr>
                <w:color w:val="FF0000"/>
                <w:sz w:val="22"/>
                <w:szCs w:val="22"/>
              </w:rPr>
            </w:pPr>
            <w:r w:rsidRPr="00BB3E61">
              <w:rPr>
                <w:sz w:val="22"/>
                <w:szCs w:val="22"/>
              </w:rPr>
              <w:t>С</w:t>
            </w:r>
            <w:r>
              <w:rPr>
                <w:sz w:val="22"/>
                <w:szCs w:val="22"/>
              </w:rPr>
              <w:t xml:space="preserve">огласно </w:t>
            </w:r>
            <w:r w:rsidRPr="00BB3E61">
              <w:rPr>
                <w:sz w:val="22"/>
                <w:szCs w:val="22"/>
              </w:rPr>
              <w:t xml:space="preserve">позиции </w:t>
            </w:r>
            <w:proofErr w:type="spellStart"/>
            <w:r w:rsidRPr="00BB3E61">
              <w:rPr>
                <w:sz w:val="22"/>
                <w:szCs w:val="22"/>
              </w:rPr>
              <w:t>Облфина</w:t>
            </w:r>
            <w:proofErr w:type="spellEnd"/>
            <w:r w:rsidRPr="00BB3E61">
              <w:rPr>
                <w:sz w:val="22"/>
                <w:szCs w:val="22"/>
              </w:rPr>
              <w:t xml:space="preserve"> уменьшение объема финансового обеспечения государственного задания на сумму неиспользованного по состоянию на 01 января финансового года, на который </w:t>
            </w:r>
            <w:r w:rsidRPr="00BB3E61">
              <w:rPr>
                <w:sz w:val="22"/>
                <w:szCs w:val="22"/>
              </w:rPr>
              <w:lastRenderedPageBreak/>
              <w:t>рассчитывается государственное задание, остатка субсидии на финансовое обеспечение государственного задания правомерно. При этом установление дополнительного основания изменения объемов финансового обеспечения государственного задания считают избыточн</w:t>
            </w:r>
            <w:r>
              <w:rPr>
                <w:sz w:val="22"/>
                <w:szCs w:val="22"/>
              </w:rPr>
              <w:t>ым</w:t>
            </w:r>
            <w:r w:rsidRPr="00BB3E61">
              <w:rPr>
                <w:sz w:val="22"/>
                <w:szCs w:val="22"/>
              </w:rPr>
              <w:t>.</w:t>
            </w:r>
          </w:p>
        </w:tc>
      </w:tr>
      <w:tr w:rsidR="001F265E" w:rsidRPr="00BB3E61" w14:paraId="4AA28ED0" w14:textId="77777777" w:rsidTr="00F922C5">
        <w:tc>
          <w:tcPr>
            <w:tcW w:w="1069" w:type="dxa"/>
          </w:tcPr>
          <w:p w14:paraId="6C95C86A" w14:textId="77777777" w:rsidR="001F265E" w:rsidRPr="00BB3E61" w:rsidRDefault="001F265E" w:rsidP="001F265E">
            <w:pPr>
              <w:jc w:val="center"/>
              <w:rPr>
                <w:b/>
                <w:i/>
                <w:sz w:val="22"/>
                <w:szCs w:val="22"/>
              </w:rPr>
            </w:pPr>
            <w:r>
              <w:rPr>
                <w:b/>
                <w:i/>
                <w:sz w:val="22"/>
                <w:szCs w:val="22"/>
              </w:rPr>
              <w:lastRenderedPageBreak/>
              <w:t>3</w:t>
            </w:r>
            <w:r w:rsidRPr="00BB3E61">
              <w:rPr>
                <w:b/>
                <w:i/>
                <w:sz w:val="22"/>
                <w:szCs w:val="22"/>
              </w:rPr>
              <w:t>.</w:t>
            </w:r>
          </w:p>
        </w:tc>
        <w:tc>
          <w:tcPr>
            <w:tcW w:w="14207" w:type="dxa"/>
            <w:gridSpan w:val="5"/>
          </w:tcPr>
          <w:p w14:paraId="49367E92" w14:textId="77777777" w:rsidR="001F265E" w:rsidRPr="0028782F" w:rsidRDefault="001F265E" w:rsidP="001F265E">
            <w:pPr>
              <w:jc w:val="center"/>
              <w:rPr>
                <w:b/>
                <w:i/>
                <w:sz w:val="22"/>
                <w:szCs w:val="22"/>
              </w:rPr>
            </w:pPr>
            <w:r w:rsidRPr="0028782F">
              <w:rPr>
                <w:b/>
                <w:i/>
                <w:sz w:val="22"/>
                <w:szCs w:val="22"/>
              </w:rPr>
              <w:t xml:space="preserve">«Проверка эффективного и целевого использования средств областного бюджета, выделенных на реализацию подпрограммы «Формирование доступной среды жизнедеятельности для инвалидов и маломобильных групп населения» государственной программы Волгоградской области «Социальная поддержка и защита населения Волгоградской области», утвержденной постановлением Администрации Волгоградской области от </w:t>
            </w:r>
            <w:r w:rsidRPr="0028782F">
              <w:rPr>
                <w:i/>
                <w:sz w:val="22"/>
                <w:szCs w:val="22"/>
              </w:rPr>
              <w:t>25.09.2017</w:t>
            </w:r>
            <w:r w:rsidRPr="0028782F">
              <w:rPr>
                <w:b/>
                <w:i/>
                <w:sz w:val="22"/>
                <w:szCs w:val="22"/>
              </w:rPr>
              <w:t xml:space="preserve"> №504-п, в том числе аудит в сфере закупок за 2018 год и истекший период 2019 года» (постановление коллегии КСП от 10.12.2019  №22/1 )</w:t>
            </w:r>
          </w:p>
        </w:tc>
      </w:tr>
      <w:tr w:rsidR="001F265E" w:rsidRPr="00BB3E61" w14:paraId="20AD1DFB" w14:textId="77777777" w:rsidTr="00555509">
        <w:tc>
          <w:tcPr>
            <w:tcW w:w="1069" w:type="dxa"/>
          </w:tcPr>
          <w:p w14:paraId="594DB15B" w14:textId="77777777" w:rsidR="001F265E" w:rsidRPr="00BB3E61" w:rsidRDefault="001F265E" w:rsidP="001F265E">
            <w:pPr>
              <w:jc w:val="center"/>
              <w:rPr>
                <w:sz w:val="22"/>
                <w:szCs w:val="22"/>
                <w:highlight w:val="green"/>
              </w:rPr>
            </w:pPr>
          </w:p>
        </w:tc>
        <w:tc>
          <w:tcPr>
            <w:tcW w:w="7828" w:type="dxa"/>
            <w:gridSpan w:val="3"/>
          </w:tcPr>
          <w:p w14:paraId="1499CA33" w14:textId="77777777" w:rsidR="001F265E" w:rsidRPr="00BB3E61" w:rsidRDefault="001F265E" w:rsidP="001F265E">
            <w:pPr>
              <w:jc w:val="both"/>
              <w:rPr>
                <w:sz w:val="22"/>
                <w:szCs w:val="22"/>
                <w:highlight w:val="green"/>
              </w:rPr>
            </w:pPr>
            <w:r w:rsidRPr="00BB3E61">
              <w:rPr>
                <w:sz w:val="22"/>
                <w:szCs w:val="22"/>
              </w:rPr>
              <w:t xml:space="preserve">Губернатору Волгоградской области </w:t>
            </w:r>
            <w:r>
              <w:rPr>
                <w:sz w:val="22"/>
                <w:szCs w:val="22"/>
              </w:rPr>
              <w:t>п</w:t>
            </w:r>
            <w:r w:rsidRPr="00BB3E61">
              <w:rPr>
                <w:sz w:val="22"/>
                <w:szCs w:val="22"/>
              </w:rPr>
              <w:t>оручить</w:t>
            </w:r>
            <w:r>
              <w:rPr>
                <w:sz w:val="22"/>
                <w:szCs w:val="22"/>
              </w:rPr>
              <w:t>:</w:t>
            </w:r>
          </w:p>
        </w:tc>
        <w:tc>
          <w:tcPr>
            <w:tcW w:w="2126" w:type="dxa"/>
          </w:tcPr>
          <w:p w14:paraId="6AEECDB5" w14:textId="77777777" w:rsidR="001F265E" w:rsidRPr="00BB3E61" w:rsidRDefault="001F265E" w:rsidP="001F265E">
            <w:pPr>
              <w:jc w:val="center"/>
              <w:rPr>
                <w:b/>
                <w:i/>
                <w:sz w:val="22"/>
                <w:szCs w:val="22"/>
                <w:highlight w:val="green"/>
              </w:rPr>
            </w:pPr>
          </w:p>
        </w:tc>
        <w:tc>
          <w:tcPr>
            <w:tcW w:w="4253" w:type="dxa"/>
          </w:tcPr>
          <w:p w14:paraId="66568805" w14:textId="77777777" w:rsidR="001F265E" w:rsidRPr="00BB3E61" w:rsidRDefault="001F265E" w:rsidP="001F265E">
            <w:pPr>
              <w:jc w:val="both"/>
              <w:rPr>
                <w:sz w:val="22"/>
                <w:szCs w:val="22"/>
                <w:highlight w:val="green"/>
              </w:rPr>
            </w:pPr>
          </w:p>
        </w:tc>
      </w:tr>
      <w:tr w:rsidR="001F265E" w:rsidRPr="00BB3E61" w14:paraId="59ECA82B" w14:textId="77777777" w:rsidTr="00555509">
        <w:tc>
          <w:tcPr>
            <w:tcW w:w="1069" w:type="dxa"/>
          </w:tcPr>
          <w:p w14:paraId="2C63EAD2" w14:textId="77777777" w:rsidR="001F265E" w:rsidRPr="00BB3E61" w:rsidRDefault="001F265E" w:rsidP="001F265E">
            <w:pPr>
              <w:jc w:val="center"/>
              <w:rPr>
                <w:sz w:val="22"/>
                <w:szCs w:val="22"/>
              </w:rPr>
            </w:pPr>
            <w:r>
              <w:rPr>
                <w:sz w:val="22"/>
                <w:szCs w:val="22"/>
              </w:rPr>
              <w:t>3</w:t>
            </w:r>
            <w:r w:rsidRPr="00BB3E61">
              <w:rPr>
                <w:sz w:val="22"/>
                <w:szCs w:val="22"/>
              </w:rPr>
              <w:t>.1.</w:t>
            </w:r>
          </w:p>
        </w:tc>
        <w:tc>
          <w:tcPr>
            <w:tcW w:w="7828" w:type="dxa"/>
            <w:gridSpan w:val="3"/>
          </w:tcPr>
          <w:p w14:paraId="10343C74" w14:textId="77777777" w:rsidR="001F265E" w:rsidRPr="00A654E7" w:rsidRDefault="001F265E" w:rsidP="001F265E">
            <w:pPr>
              <w:jc w:val="both"/>
              <w:rPr>
                <w:i/>
                <w:sz w:val="22"/>
                <w:szCs w:val="22"/>
              </w:rPr>
            </w:pPr>
            <w:r w:rsidRPr="00A654E7">
              <w:rPr>
                <w:i/>
                <w:sz w:val="22"/>
                <w:szCs w:val="22"/>
              </w:rPr>
              <w:t>комитету соц. защиты населения ВО:</w:t>
            </w:r>
          </w:p>
        </w:tc>
        <w:tc>
          <w:tcPr>
            <w:tcW w:w="2126" w:type="dxa"/>
          </w:tcPr>
          <w:p w14:paraId="3EFFF087" w14:textId="77777777" w:rsidR="001F265E" w:rsidRPr="00BB3E61" w:rsidRDefault="001F265E" w:rsidP="001F265E">
            <w:pPr>
              <w:jc w:val="center"/>
              <w:rPr>
                <w:sz w:val="22"/>
                <w:szCs w:val="22"/>
                <w:highlight w:val="green"/>
              </w:rPr>
            </w:pPr>
          </w:p>
        </w:tc>
        <w:tc>
          <w:tcPr>
            <w:tcW w:w="4253" w:type="dxa"/>
          </w:tcPr>
          <w:p w14:paraId="7BBB4255" w14:textId="77777777" w:rsidR="001F265E" w:rsidRPr="00BB3E61" w:rsidRDefault="001F265E" w:rsidP="001F265E">
            <w:pPr>
              <w:jc w:val="both"/>
              <w:rPr>
                <w:sz w:val="22"/>
                <w:szCs w:val="22"/>
                <w:highlight w:val="green"/>
              </w:rPr>
            </w:pPr>
          </w:p>
        </w:tc>
      </w:tr>
      <w:tr w:rsidR="001F265E" w:rsidRPr="00BB3E61" w14:paraId="71BFBCEF" w14:textId="77777777" w:rsidTr="00555509">
        <w:tc>
          <w:tcPr>
            <w:tcW w:w="1069" w:type="dxa"/>
          </w:tcPr>
          <w:p w14:paraId="66FC6C09" w14:textId="77777777" w:rsidR="001F265E" w:rsidRPr="00BB3E61" w:rsidRDefault="001F265E" w:rsidP="001F265E">
            <w:pPr>
              <w:jc w:val="center"/>
              <w:rPr>
                <w:sz w:val="22"/>
                <w:szCs w:val="22"/>
              </w:rPr>
            </w:pPr>
            <w:r>
              <w:rPr>
                <w:sz w:val="22"/>
                <w:szCs w:val="22"/>
              </w:rPr>
              <w:t>3</w:t>
            </w:r>
            <w:r w:rsidRPr="00BB3E61">
              <w:rPr>
                <w:sz w:val="22"/>
                <w:szCs w:val="22"/>
              </w:rPr>
              <w:t>.1.1.</w:t>
            </w:r>
          </w:p>
        </w:tc>
        <w:tc>
          <w:tcPr>
            <w:tcW w:w="7828" w:type="dxa"/>
            <w:gridSpan w:val="3"/>
          </w:tcPr>
          <w:p w14:paraId="7CC97D1E" w14:textId="77777777" w:rsidR="001F265E" w:rsidRPr="00BB3E61" w:rsidRDefault="001F265E" w:rsidP="001F265E">
            <w:pPr>
              <w:jc w:val="both"/>
              <w:rPr>
                <w:sz w:val="22"/>
                <w:szCs w:val="22"/>
              </w:rPr>
            </w:pPr>
            <w:r w:rsidRPr="00BB3E61">
              <w:rPr>
                <w:sz w:val="22"/>
                <w:szCs w:val="22"/>
              </w:rPr>
              <w:t>С целью формирования перечня приоритетных объектов, паспортов доступности подготовить предложения о внесении изменений в постановление Правительства В</w:t>
            </w:r>
            <w:r>
              <w:rPr>
                <w:sz w:val="22"/>
                <w:szCs w:val="22"/>
              </w:rPr>
              <w:t xml:space="preserve">олгоградской области </w:t>
            </w:r>
            <w:r w:rsidRPr="00BB3E61">
              <w:rPr>
                <w:sz w:val="22"/>
                <w:szCs w:val="22"/>
              </w:rPr>
              <w:t>от 08.07.2013 №330-п «Об организации работы по паспортизации и классификации действующих объектов социальной, транспортной и инженерной инфраструктуры, средств транспорта, связи и информации  с целью обеспечения доступной среды жизнедеятельности для инвалидов и других маломобильных групп населения» с целью его приведения в соответствии с требованиями Федерального закона от 24.11.1995 № 181-ФЗ «О социальной защите инвалидов в РФ».</w:t>
            </w:r>
          </w:p>
        </w:tc>
        <w:tc>
          <w:tcPr>
            <w:tcW w:w="2126" w:type="dxa"/>
          </w:tcPr>
          <w:p w14:paraId="58D1DEA9" w14:textId="77777777" w:rsidR="001F265E" w:rsidRPr="00BB3E61" w:rsidRDefault="001F265E" w:rsidP="001F265E">
            <w:pPr>
              <w:jc w:val="center"/>
              <w:rPr>
                <w:sz w:val="22"/>
                <w:szCs w:val="22"/>
                <w:highlight w:val="green"/>
              </w:rPr>
            </w:pPr>
            <w:r w:rsidRPr="00BB3E61">
              <w:rPr>
                <w:b/>
                <w:i/>
                <w:sz w:val="22"/>
                <w:szCs w:val="22"/>
              </w:rPr>
              <w:t>Выполнено частично</w:t>
            </w:r>
          </w:p>
        </w:tc>
        <w:tc>
          <w:tcPr>
            <w:tcW w:w="4253" w:type="dxa"/>
          </w:tcPr>
          <w:p w14:paraId="0657CF7E" w14:textId="77777777" w:rsidR="001F265E" w:rsidRPr="00BB3E61" w:rsidRDefault="001F265E" w:rsidP="001F265E">
            <w:pPr>
              <w:jc w:val="both"/>
              <w:rPr>
                <w:sz w:val="22"/>
                <w:szCs w:val="22"/>
                <w:highlight w:val="green"/>
              </w:rPr>
            </w:pPr>
            <w:r w:rsidRPr="00BB3E61">
              <w:rPr>
                <w:sz w:val="22"/>
                <w:szCs w:val="22"/>
              </w:rPr>
              <w:t>Инициирован проект нового постановления «О проведении паспортизации и мониторинга уровня доступности для инвалидов социальной, транспортной и инженерной инфраструктур, транспортных средств и маршрутов на территории Волгоградской области» который предполагает отмену Постановления от 08.07.2013 №330-п.</w:t>
            </w:r>
          </w:p>
        </w:tc>
      </w:tr>
      <w:tr w:rsidR="001F265E" w:rsidRPr="00BB3E61" w14:paraId="2D7231A9" w14:textId="77777777" w:rsidTr="00555509">
        <w:tc>
          <w:tcPr>
            <w:tcW w:w="1069" w:type="dxa"/>
          </w:tcPr>
          <w:p w14:paraId="63C00473" w14:textId="77777777" w:rsidR="001F265E" w:rsidRPr="00BB3E61" w:rsidRDefault="001F265E" w:rsidP="001F265E">
            <w:pPr>
              <w:jc w:val="center"/>
              <w:rPr>
                <w:sz w:val="22"/>
                <w:szCs w:val="22"/>
              </w:rPr>
            </w:pPr>
            <w:r>
              <w:rPr>
                <w:sz w:val="22"/>
                <w:szCs w:val="22"/>
              </w:rPr>
              <w:t>3</w:t>
            </w:r>
            <w:r w:rsidRPr="00BB3E61">
              <w:rPr>
                <w:sz w:val="22"/>
                <w:szCs w:val="22"/>
              </w:rPr>
              <w:t>.1.2.</w:t>
            </w:r>
          </w:p>
        </w:tc>
        <w:tc>
          <w:tcPr>
            <w:tcW w:w="7828" w:type="dxa"/>
            <w:gridSpan w:val="3"/>
          </w:tcPr>
          <w:p w14:paraId="587791B5" w14:textId="77777777" w:rsidR="001F265E" w:rsidRPr="00BB3E61" w:rsidRDefault="001F265E" w:rsidP="001F265E">
            <w:pPr>
              <w:tabs>
                <w:tab w:val="left" w:pos="993"/>
              </w:tabs>
              <w:jc w:val="both"/>
              <w:rPr>
                <w:sz w:val="22"/>
                <w:szCs w:val="22"/>
              </w:rPr>
            </w:pPr>
            <w:r w:rsidRPr="00BB3E61">
              <w:rPr>
                <w:sz w:val="22"/>
                <w:szCs w:val="22"/>
              </w:rPr>
              <w:t>С целью соблюдения федерального законодательства и в связи с отсутствием в каждом муниципальном образовании общественных организаций инвалидов (их филиалов) проинформировать органы местного самоуправления о необходимости согласования реестра приоритетных муниципальных объектов с областными общественными организациями инвалидов, предусмотрев соответствующие изменения процедуры согласования в Постановлении №330-п.</w:t>
            </w:r>
          </w:p>
        </w:tc>
        <w:tc>
          <w:tcPr>
            <w:tcW w:w="2126" w:type="dxa"/>
          </w:tcPr>
          <w:p w14:paraId="7E1DB61A" w14:textId="77777777" w:rsidR="001F265E" w:rsidRPr="00BB3E61" w:rsidRDefault="001F265E" w:rsidP="001F265E">
            <w:pPr>
              <w:jc w:val="center"/>
              <w:rPr>
                <w:sz w:val="22"/>
                <w:szCs w:val="22"/>
                <w:highlight w:val="green"/>
              </w:rPr>
            </w:pPr>
            <w:r w:rsidRPr="00BB3E61">
              <w:rPr>
                <w:b/>
                <w:i/>
                <w:sz w:val="22"/>
                <w:szCs w:val="22"/>
              </w:rPr>
              <w:t>Выполнено</w:t>
            </w:r>
          </w:p>
        </w:tc>
        <w:tc>
          <w:tcPr>
            <w:tcW w:w="4253" w:type="dxa"/>
          </w:tcPr>
          <w:p w14:paraId="54DFEC1F" w14:textId="77777777" w:rsidR="001F265E" w:rsidRPr="00BB3E61" w:rsidRDefault="001F265E" w:rsidP="001F265E">
            <w:pPr>
              <w:jc w:val="both"/>
              <w:rPr>
                <w:sz w:val="22"/>
                <w:szCs w:val="22"/>
                <w:highlight w:val="green"/>
              </w:rPr>
            </w:pPr>
            <w:r w:rsidRPr="00BB3E61">
              <w:rPr>
                <w:sz w:val="22"/>
                <w:szCs w:val="22"/>
              </w:rPr>
              <w:t>В органы местного самоуправления направлены информационные письма, разъясняющие требования законодательства о порядке проведения паспортизации</w:t>
            </w:r>
          </w:p>
        </w:tc>
      </w:tr>
      <w:tr w:rsidR="001F265E" w:rsidRPr="00BB3E61" w14:paraId="19D4F04E" w14:textId="77777777" w:rsidTr="00555509">
        <w:tc>
          <w:tcPr>
            <w:tcW w:w="1069" w:type="dxa"/>
          </w:tcPr>
          <w:p w14:paraId="10E7F66A" w14:textId="77777777" w:rsidR="001F265E" w:rsidRPr="00BB3E61" w:rsidRDefault="001F265E" w:rsidP="001F265E">
            <w:pPr>
              <w:jc w:val="center"/>
              <w:rPr>
                <w:sz w:val="22"/>
                <w:szCs w:val="22"/>
              </w:rPr>
            </w:pPr>
            <w:r>
              <w:rPr>
                <w:sz w:val="22"/>
                <w:szCs w:val="22"/>
              </w:rPr>
              <w:t>3</w:t>
            </w:r>
            <w:r w:rsidRPr="00BB3E61">
              <w:rPr>
                <w:sz w:val="22"/>
                <w:szCs w:val="22"/>
              </w:rPr>
              <w:t>.1.3.</w:t>
            </w:r>
          </w:p>
        </w:tc>
        <w:tc>
          <w:tcPr>
            <w:tcW w:w="7828" w:type="dxa"/>
            <w:gridSpan w:val="3"/>
          </w:tcPr>
          <w:p w14:paraId="2DE50811" w14:textId="77777777" w:rsidR="001F265E" w:rsidRPr="00BB3E61" w:rsidRDefault="001F265E" w:rsidP="001F265E">
            <w:pPr>
              <w:tabs>
                <w:tab w:val="left" w:pos="993"/>
              </w:tabs>
              <w:jc w:val="both"/>
              <w:rPr>
                <w:sz w:val="22"/>
                <w:szCs w:val="22"/>
              </w:rPr>
            </w:pPr>
            <w:r w:rsidRPr="00BB3E61">
              <w:rPr>
                <w:sz w:val="22"/>
                <w:szCs w:val="22"/>
              </w:rPr>
              <w:t>Провести информационно-разъяснительную работу с органами местного самоуправления и органами исполнительной власти Волгоградской области в установленных сферах, направленную на:</w:t>
            </w:r>
          </w:p>
          <w:p w14:paraId="4673398F" w14:textId="77777777" w:rsidR="001F265E" w:rsidRPr="00BB3E61" w:rsidRDefault="001F265E" w:rsidP="001F265E">
            <w:pPr>
              <w:tabs>
                <w:tab w:val="left" w:pos="993"/>
              </w:tabs>
              <w:jc w:val="both"/>
              <w:rPr>
                <w:sz w:val="22"/>
                <w:szCs w:val="22"/>
              </w:rPr>
            </w:pPr>
            <w:r w:rsidRPr="00BB3E61">
              <w:rPr>
                <w:sz w:val="22"/>
                <w:szCs w:val="22"/>
              </w:rPr>
              <w:t xml:space="preserve">-приведение в соответствии с действующим законодательством формирование и ведение перечней приоритетных объектов и паспортов доступности приоритетных объектов по итогам оценки объектов на соответствие уровня </w:t>
            </w:r>
            <w:r w:rsidRPr="00BB3E61">
              <w:rPr>
                <w:sz w:val="22"/>
                <w:szCs w:val="22"/>
              </w:rPr>
              <w:lastRenderedPageBreak/>
              <w:t xml:space="preserve">доступности для инвалидов предоставляемых услуг и устранение имеющихся недостатков в обеспечении условий их доступности для инвалидов. </w:t>
            </w:r>
          </w:p>
          <w:p w14:paraId="4D74046E" w14:textId="77777777" w:rsidR="001F265E" w:rsidRPr="00BB3E61" w:rsidRDefault="001F265E" w:rsidP="001F265E">
            <w:pPr>
              <w:tabs>
                <w:tab w:val="left" w:pos="993"/>
              </w:tabs>
              <w:jc w:val="both"/>
              <w:rPr>
                <w:sz w:val="22"/>
                <w:szCs w:val="22"/>
              </w:rPr>
            </w:pPr>
            <w:r w:rsidRPr="00BB3E61">
              <w:rPr>
                <w:sz w:val="22"/>
                <w:szCs w:val="22"/>
              </w:rPr>
              <w:t>-усиление контроля за исполнением условий муниципальных контрактов (объемов, качества выполняемых работ и применяемых материалов, сроков выполнения работ, иных обязательств подрядных организаций).</w:t>
            </w:r>
          </w:p>
        </w:tc>
        <w:tc>
          <w:tcPr>
            <w:tcW w:w="2126" w:type="dxa"/>
          </w:tcPr>
          <w:p w14:paraId="76DAD5DC" w14:textId="77777777" w:rsidR="001F265E" w:rsidRPr="00BB3E61" w:rsidRDefault="001F265E" w:rsidP="001F265E">
            <w:pPr>
              <w:jc w:val="center"/>
              <w:rPr>
                <w:sz w:val="22"/>
                <w:szCs w:val="22"/>
              </w:rPr>
            </w:pPr>
            <w:r w:rsidRPr="00BB3E61">
              <w:rPr>
                <w:b/>
                <w:i/>
                <w:sz w:val="22"/>
                <w:szCs w:val="22"/>
              </w:rPr>
              <w:lastRenderedPageBreak/>
              <w:t>Выполнено</w:t>
            </w:r>
          </w:p>
        </w:tc>
        <w:tc>
          <w:tcPr>
            <w:tcW w:w="4253" w:type="dxa"/>
          </w:tcPr>
          <w:p w14:paraId="444B5A53" w14:textId="77777777" w:rsidR="001F265E" w:rsidRPr="00BB3E61" w:rsidRDefault="001F265E" w:rsidP="001F265E">
            <w:pPr>
              <w:jc w:val="both"/>
              <w:rPr>
                <w:sz w:val="22"/>
                <w:szCs w:val="22"/>
              </w:rPr>
            </w:pPr>
            <w:r w:rsidRPr="00BB3E61">
              <w:rPr>
                <w:sz w:val="22"/>
                <w:szCs w:val="22"/>
              </w:rPr>
              <w:t>Направлены информационные письма, разъясняющие требования законодательства о порядке проведения паспортизации</w:t>
            </w:r>
          </w:p>
        </w:tc>
      </w:tr>
      <w:tr w:rsidR="001F265E" w:rsidRPr="00BB3E61" w14:paraId="56EB01BF" w14:textId="77777777" w:rsidTr="00555509">
        <w:tc>
          <w:tcPr>
            <w:tcW w:w="1069" w:type="dxa"/>
          </w:tcPr>
          <w:p w14:paraId="1913A51F" w14:textId="77777777" w:rsidR="001F265E" w:rsidRPr="00BB3E61" w:rsidRDefault="001F265E" w:rsidP="001F265E">
            <w:pPr>
              <w:jc w:val="center"/>
              <w:rPr>
                <w:sz w:val="22"/>
                <w:szCs w:val="22"/>
                <w:highlight w:val="green"/>
              </w:rPr>
            </w:pPr>
            <w:r>
              <w:rPr>
                <w:sz w:val="22"/>
                <w:szCs w:val="22"/>
              </w:rPr>
              <w:t>3</w:t>
            </w:r>
            <w:r w:rsidRPr="00BB3E61">
              <w:rPr>
                <w:sz w:val="22"/>
                <w:szCs w:val="22"/>
              </w:rPr>
              <w:t>.</w:t>
            </w:r>
            <w:r>
              <w:rPr>
                <w:sz w:val="22"/>
                <w:szCs w:val="22"/>
              </w:rPr>
              <w:t>2.</w:t>
            </w:r>
          </w:p>
        </w:tc>
        <w:tc>
          <w:tcPr>
            <w:tcW w:w="7828" w:type="dxa"/>
            <w:gridSpan w:val="3"/>
            <w:shd w:val="clear" w:color="auto" w:fill="auto"/>
          </w:tcPr>
          <w:p w14:paraId="21B2665D" w14:textId="77777777" w:rsidR="001F265E" w:rsidRPr="00BB3E61" w:rsidRDefault="001F265E" w:rsidP="001F265E">
            <w:pPr>
              <w:jc w:val="both"/>
              <w:rPr>
                <w:sz w:val="22"/>
                <w:szCs w:val="22"/>
                <w:highlight w:val="green"/>
              </w:rPr>
            </w:pPr>
            <w:r w:rsidRPr="00A654E7">
              <w:rPr>
                <w:i/>
                <w:sz w:val="22"/>
                <w:szCs w:val="22"/>
              </w:rPr>
              <w:t>комитету по регулированию контрактной системы в сфере закупок Волгоградской области</w:t>
            </w:r>
            <w:r w:rsidRPr="00BB3E61">
              <w:rPr>
                <w:sz w:val="22"/>
                <w:szCs w:val="22"/>
              </w:rPr>
              <w:t xml:space="preserve"> в соответствии с ч.20.1 ст.22 Федерального закона от 05.04.2013 № 44-ФЗ «О контрактной системе в сфере закупок товаров, работ, услуг для обеспечения государственных и муниципальных нужд» разработать Методические рекомендации по применению методов определения начальной (максимальной) цены контракта, предусматривающие обязательное изучение общедоступных источников информации о ценах товаров и основанную на них детализацию запросов о предоставлении ценовой информации в части указания наименования товара в базовой или иной комплектации, дополнительных элементов, расходных материалов, сопутствующих и иных услуг, работ, а также необходимость запроса ценовой информации у разных производителей, отвечающих требованиям заказчика к функциональным и качественным характеристикам, потребительским свойствам товара.</w:t>
            </w:r>
          </w:p>
        </w:tc>
        <w:tc>
          <w:tcPr>
            <w:tcW w:w="2126" w:type="dxa"/>
            <w:shd w:val="clear" w:color="auto" w:fill="auto"/>
          </w:tcPr>
          <w:p w14:paraId="540DB7EE" w14:textId="77777777" w:rsidR="001F265E" w:rsidRPr="00BB3E61" w:rsidRDefault="001F265E" w:rsidP="001F265E">
            <w:pPr>
              <w:jc w:val="center"/>
              <w:rPr>
                <w:b/>
                <w:i/>
                <w:sz w:val="22"/>
                <w:szCs w:val="22"/>
                <w:highlight w:val="green"/>
              </w:rPr>
            </w:pPr>
            <w:r w:rsidRPr="00BB3E61">
              <w:rPr>
                <w:b/>
                <w:i/>
                <w:sz w:val="22"/>
                <w:szCs w:val="22"/>
              </w:rPr>
              <w:t>Выполнено частично</w:t>
            </w:r>
          </w:p>
        </w:tc>
        <w:tc>
          <w:tcPr>
            <w:tcW w:w="4253" w:type="dxa"/>
            <w:shd w:val="clear" w:color="auto" w:fill="auto"/>
          </w:tcPr>
          <w:p w14:paraId="2D55FD81" w14:textId="77777777" w:rsidR="001F265E" w:rsidRPr="00BB3E61" w:rsidRDefault="001F265E" w:rsidP="001F265E">
            <w:pPr>
              <w:jc w:val="both"/>
              <w:rPr>
                <w:sz w:val="22"/>
                <w:szCs w:val="22"/>
                <w:highlight w:val="green"/>
              </w:rPr>
            </w:pPr>
            <w:r w:rsidRPr="00BB3E61">
              <w:rPr>
                <w:sz w:val="22"/>
                <w:szCs w:val="22"/>
              </w:rPr>
              <w:t>Направлен запрос в органы исполнительной власти Волгоградской области о предоставлении предложений по формированию методических рекомендаций; изучается аналогичный опыт регионов.</w:t>
            </w:r>
          </w:p>
        </w:tc>
      </w:tr>
      <w:tr w:rsidR="001F265E" w:rsidRPr="00BB3E61" w14:paraId="6DB6830E" w14:textId="77777777" w:rsidTr="00555509">
        <w:tc>
          <w:tcPr>
            <w:tcW w:w="1069" w:type="dxa"/>
            <w:shd w:val="clear" w:color="auto" w:fill="EAF1DD" w:themeFill="accent3" w:themeFillTint="33"/>
          </w:tcPr>
          <w:p w14:paraId="10AEEBF5" w14:textId="77777777" w:rsidR="001F265E" w:rsidRPr="00BB3E61" w:rsidRDefault="001F265E" w:rsidP="001F265E">
            <w:pPr>
              <w:rPr>
                <w:sz w:val="22"/>
                <w:szCs w:val="22"/>
                <w:highlight w:val="green"/>
              </w:rPr>
            </w:pPr>
          </w:p>
        </w:tc>
        <w:tc>
          <w:tcPr>
            <w:tcW w:w="7828" w:type="dxa"/>
            <w:gridSpan w:val="3"/>
            <w:shd w:val="clear" w:color="auto" w:fill="EAF1DD" w:themeFill="accent3" w:themeFillTint="33"/>
          </w:tcPr>
          <w:p w14:paraId="219EDB3D" w14:textId="77777777" w:rsidR="001F265E" w:rsidRPr="00BB3E61" w:rsidRDefault="001F265E" w:rsidP="001F265E">
            <w:pPr>
              <w:rPr>
                <w:b/>
                <w:i/>
                <w:sz w:val="22"/>
                <w:szCs w:val="22"/>
              </w:rPr>
            </w:pPr>
            <w:r w:rsidRPr="00BB3E61">
              <w:rPr>
                <w:b/>
                <w:i/>
                <w:sz w:val="22"/>
                <w:szCs w:val="22"/>
              </w:rPr>
              <w:t xml:space="preserve">Итого предложений по аудиторскому направлению </w:t>
            </w:r>
          </w:p>
        </w:tc>
        <w:tc>
          <w:tcPr>
            <w:tcW w:w="2126" w:type="dxa"/>
            <w:shd w:val="clear" w:color="auto" w:fill="EAF1DD" w:themeFill="accent3" w:themeFillTint="33"/>
          </w:tcPr>
          <w:p w14:paraId="664D86B4" w14:textId="77777777" w:rsidR="001F265E" w:rsidRPr="00BB3E61" w:rsidRDefault="001F265E" w:rsidP="001F265E">
            <w:pPr>
              <w:jc w:val="center"/>
              <w:rPr>
                <w:b/>
                <w:i/>
                <w:sz w:val="22"/>
                <w:szCs w:val="22"/>
              </w:rPr>
            </w:pPr>
            <w:r>
              <w:rPr>
                <w:b/>
                <w:i/>
                <w:sz w:val="22"/>
                <w:szCs w:val="22"/>
              </w:rPr>
              <w:t>12</w:t>
            </w:r>
          </w:p>
        </w:tc>
        <w:tc>
          <w:tcPr>
            <w:tcW w:w="4253" w:type="dxa"/>
            <w:shd w:val="clear" w:color="auto" w:fill="EAF1DD" w:themeFill="accent3" w:themeFillTint="33"/>
          </w:tcPr>
          <w:p w14:paraId="47359589" w14:textId="77777777" w:rsidR="001F265E" w:rsidRPr="00BB3E61" w:rsidRDefault="001F265E" w:rsidP="001F265E">
            <w:pPr>
              <w:ind w:left="91"/>
              <w:rPr>
                <w:sz w:val="22"/>
                <w:szCs w:val="22"/>
                <w:highlight w:val="green"/>
              </w:rPr>
            </w:pPr>
          </w:p>
        </w:tc>
      </w:tr>
      <w:tr w:rsidR="001F265E" w:rsidRPr="00BB3E61" w14:paraId="164D06DC" w14:textId="77777777" w:rsidTr="00555509">
        <w:tc>
          <w:tcPr>
            <w:tcW w:w="1069" w:type="dxa"/>
            <w:shd w:val="clear" w:color="auto" w:fill="EAF1DD" w:themeFill="accent3" w:themeFillTint="33"/>
          </w:tcPr>
          <w:p w14:paraId="3A4D0A68" w14:textId="77777777" w:rsidR="001F265E" w:rsidRPr="00BB3E61" w:rsidRDefault="001F265E" w:rsidP="001F265E">
            <w:pPr>
              <w:rPr>
                <w:sz w:val="22"/>
                <w:szCs w:val="22"/>
                <w:highlight w:val="green"/>
              </w:rPr>
            </w:pPr>
          </w:p>
        </w:tc>
        <w:tc>
          <w:tcPr>
            <w:tcW w:w="7828" w:type="dxa"/>
            <w:gridSpan w:val="3"/>
            <w:shd w:val="clear" w:color="auto" w:fill="EAF1DD" w:themeFill="accent3" w:themeFillTint="33"/>
          </w:tcPr>
          <w:p w14:paraId="389515BE" w14:textId="127BA07F" w:rsidR="001F265E" w:rsidRPr="00BB3E61" w:rsidRDefault="001F265E" w:rsidP="001F265E">
            <w:pPr>
              <w:rPr>
                <w:b/>
                <w:i/>
                <w:sz w:val="22"/>
                <w:szCs w:val="22"/>
              </w:rPr>
            </w:pPr>
            <w:r w:rsidRPr="00BB3E61">
              <w:rPr>
                <w:b/>
                <w:i/>
                <w:sz w:val="22"/>
                <w:szCs w:val="22"/>
              </w:rPr>
              <w:t xml:space="preserve">Снято с контроля </w:t>
            </w:r>
          </w:p>
        </w:tc>
        <w:tc>
          <w:tcPr>
            <w:tcW w:w="2126" w:type="dxa"/>
            <w:shd w:val="clear" w:color="auto" w:fill="EAF1DD" w:themeFill="accent3" w:themeFillTint="33"/>
          </w:tcPr>
          <w:p w14:paraId="4A6FEB52" w14:textId="77777777" w:rsidR="001F265E" w:rsidRPr="00BB3E61" w:rsidRDefault="001F265E" w:rsidP="001F265E">
            <w:pPr>
              <w:jc w:val="center"/>
              <w:rPr>
                <w:b/>
                <w:i/>
                <w:sz w:val="22"/>
                <w:szCs w:val="22"/>
              </w:rPr>
            </w:pPr>
            <w:r>
              <w:rPr>
                <w:b/>
                <w:i/>
                <w:sz w:val="22"/>
                <w:szCs w:val="22"/>
              </w:rPr>
              <w:t>1</w:t>
            </w:r>
            <w:r w:rsidRPr="00BB3E61">
              <w:rPr>
                <w:b/>
                <w:i/>
                <w:sz w:val="22"/>
                <w:szCs w:val="22"/>
              </w:rPr>
              <w:t xml:space="preserve"> </w:t>
            </w:r>
          </w:p>
        </w:tc>
        <w:tc>
          <w:tcPr>
            <w:tcW w:w="4253" w:type="dxa"/>
            <w:shd w:val="clear" w:color="auto" w:fill="EAF1DD" w:themeFill="accent3" w:themeFillTint="33"/>
          </w:tcPr>
          <w:p w14:paraId="42A385B3" w14:textId="77777777" w:rsidR="001F265E" w:rsidRPr="00BB3E61" w:rsidRDefault="001F265E" w:rsidP="001F265E">
            <w:pPr>
              <w:rPr>
                <w:sz w:val="22"/>
                <w:szCs w:val="22"/>
                <w:highlight w:val="green"/>
              </w:rPr>
            </w:pPr>
          </w:p>
        </w:tc>
      </w:tr>
      <w:tr w:rsidR="001F265E" w:rsidRPr="00BB3E61" w14:paraId="67E5604D" w14:textId="77777777" w:rsidTr="00555509">
        <w:tc>
          <w:tcPr>
            <w:tcW w:w="1069" w:type="dxa"/>
            <w:shd w:val="clear" w:color="auto" w:fill="EAF1DD" w:themeFill="accent3" w:themeFillTint="33"/>
          </w:tcPr>
          <w:p w14:paraId="240CEFCE" w14:textId="77777777" w:rsidR="001F265E" w:rsidRPr="00BB3E61" w:rsidRDefault="001F265E" w:rsidP="001F265E">
            <w:pPr>
              <w:rPr>
                <w:sz w:val="22"/>
                <w:szCs w:val="22"/>
                <w:highlight w:val="green"/>
              </w:rPr>
            </w:pPr>
          </w:p>
        </w:tc>
        <w:tc>
          <w:tcPr>
            <w:tcW w:w="7828" w:type="dxa"/>
            <w:gridSpan w:val="3"/>
            <w:shd w:val="clear" w:color="auto" w:fill="EAF1DD" w:themeFill="accent3" w:themeFillTint="33"/>
          </w:tcPr>
          <w:p w14:paraId="1F58690F" w14:textId="67674782" w:rsidR="001F265E" w:rsidRPr="00BB3E61" w:rsidRDefault="001F265E" w:rsidP="001F265E">
            <w:pPr>
              <w:rPr>
                <w:b/>
                <w:i/>
                <w:sz w:val="22"/>
                <w:szCs w:val="22"/>
              </w:rPr>
            </w:pPr>
            <w:r w:rsidRPr="00BB3E61">
              <w:rPr>
                <w:b/>
                <w:i/>
                <w:sz w:val="22"/>
                <w:szCs w:val="22"/>
              </w:rPr>
              <w:t xml:space="preserve">Выполнено полностью </w:t>
            </w:r>
          </w:p>
        </w:tc>
        <w:tc>
          <w:tcPr>
            <w:tcW w:w="2126" w:type="dxa"/>
            <w:shd w:val="clear" w:color="auto" w:fill="EAF1DD" w:themeFill="accent3" w:themeFillTint="33"/>
          </w:tcPr>
          <w:p w14:paraId="1DC33945" w14:textId="29B48FC0" w:rsidR="001F265E" w:rsidRPr="00BB3E61" w:rsidRDefault="001F265E" w:rsidP="001F265E">
            <w:pPr>
              <w:jc w:val="center"/>
              <w:rPr>
                <w:b/>
                <w:sz w:val="22"/>
                <w:szCs w:val="22"/>
              </w:rPr>
            </w:pPr>
            <w:r w:rsidRPr="00BB3E61">
              <w:rPr>
                <w:b/>
                <w:sz w:val="22"/>
                <w:szCs w:val="22"/>
              </w:rPr>
              <w:t>7 (</w:t>
            </w:r>
            <w:r>
              <w:rPr>
                <w:b/>
                <w:sz w:val="22"/>
                <w:szCs w:val="22"/>
              </w:rPr>
              <w:t>63,6</w:t>
            </w:r>
            <w:r w:rsidRPr="00BB3E61">
              <w:rPr>
                <w:b/>
                <w:sz w:val="22"/>
                <w:szCs w:val="22"/>
              </w:rPr>
              <w:t>%</w:t>
            </w:r>
            <w:r>
              <w:rPr>
                <w:b/>
                <w:sz w:val="22"/>
                <w:szCs w:val="22"/>
              </w:rPr>
              <w:t>*</w:t>
            </w:r>
            <w:r w:rsidRPr="00BB3E61">
              <w:rPr>
                <w:b/>
                <w:sz w:val="22"/>
                <w:szCs w:val="22"/>
              </w:rPr>
              <w:t>)</w:t>
            </w:r>
          </w:p>
        </w:tc>
        <w:tc>
          <w:tcPr>
            <w:tcW w:w="4253" w:type="dxa"/>
            <w:shd w:val="clear" w:color="auto" w:fill="EAF1DD" w:themeFill="accent3" w:themeFillTint="33"/>
          </w:tcPr>
          <w:p w14:paraId="6578D738" w14:textId="51BF0F23" w:rsidR="001F265E" w:rsidRPr="00BB3E61" w:rsidRDefault="001F265E" w:rsidP="001F265E">
            <w:pPr>
              <w:rPr>
                <w:sz w:val="22"/>
                <w:szCs w:val="22"/>
                <w:highlight w:val="green"/>
              </w:rPr>
            </w:pPr>
            <w:r w:rsidRPr="00BB3E61">
              <w:rPr>
                <w:sz w:val="22"/>
                <w:szCs w:val="22"/>
              </w:rPr>
              <w:t>* без учета предложений, снятых с контроля</w:t>
            </w:r>
          </w:p>
        </w:tc>
      </w:tr>
      <w:tr w:rsidR="001F265E" w:rsidRPr="00BB3E61" w14:paraId="6512DDC7" w14:textId="77777777" w:rsidTr="00555509">
        <w:tc>
          <w:tcPr>
            <w:tcW w:w="1069" w:type="dxa"/>
            <w:shd w:val="clear" w:color="auto" w:fill="EAF1DD" w:themeFill="accent3" w:themeFillTint="33"/>
          </w:tcPr>
          <w:p w14:paraId="65AC4575" w14:textId="77777777" w:rsidR="001F265E" w:rsidRPr="00BB3E61" w:rsidRDefault="001F265E" w:rsidP="001F265E">
            <w:pPr>
              <w:rPr>
                <w:sz w:val="22"/>
                <w:szCs w:val="22"/>
                <w:highlight w:val="green"/>
              </w:rPr>
            </w:pPr>
          </w:p>
        </w:tc>
        <w:tc>
          <w:tcPr>
            <w:tcW w:w="7828" w:type="dxa"/>
            <w:gridSpan w:val="3"/>
            <w:shd w:val="clear" w:color="auto" w:fill="EAF1DD" w:themeFill="accent3" w:themeFillTint="33"/>
          </w:tcPr>
          <w:p w14:paraId="1CF19164" w14:textId="2FD90534" w:rsidR="001F265E" w:rsidRPr="00BB3E61" w:rsidRDefault="001F265E" w:rsidP="001F265E">
            <w:pPr>
              <w:rPr>
                <w:b/>
                <w:i/>
                <w:sz w:val="22"/>
                <w:szCs w:val="22"/>
              </w:rPr>
            </w:pPr>
            <w:r w:rsidRPr="00BB3E61">
              <w:rPr>
                <w:b/>
                <w:i/>
                <w:sz w:val="22"/>
                <w:szCs w:val="22"/>
              </w:rPr>
              <w:t>Выполнено частично</w:t>
            </w:r>
            <w:r>
              <w:rPr>
                <w:b/>
                <w:i/>
                <w:sz w:val="22"/>
                <w:szCs w:val="22"/>
              </w:rPr>
              <w:t xml:space="preserve"> </w:t>
            </w:r>
          </w:p>
        </w:tc>
        <w:tc>
          <w:tcPr>
            <w:tcW w:w="2126" w:type="dxa"/>
            <w:shd w:val="clear" w:color="auto" w:fill="EAF1DD" w:themeFill="accent3" w:themeFillTint="33"/>
          </w:tcPr>
          <w:p w14:paraId="7A6374C7" w14:textId="78E830AB" w:rsidR="001F265E" w:rsidRPr="00BB3E61" w:rsidRDefault="001F265E" w:rsidP="001F265E">
            <w:pPr>
              <w:jc w:val="center"/>
              <w:rPr>
                <w:b/>
                <w:i/>
                <w:sz w:val="22"/>
                <w:szCs w:val="22"/>
              </w:rPr>
            </w:pPr>
            <w:r w:rsidRPr="00BB3E61">
              <w:rPr>
                <w:b/>
                <w:i/>
                <w:sz w:val="22"/>
                <w:szCs w:val="22"/>
              </w:rPr>
              <w:t>4 (</w:t>
            </w:r>
            <w:r>
              <w:rPr>
                <w:b/>
                <w:i/>
                <w:sz w:val="22"/>
                <w:szCs w:val="22"/>
              </w:rPr>
              <w:t>36,4</w:t>
            </w:r>
            <w:r w:rsidRPr="00BB3E61">
              <w:rPr>
                <w:b/>
                <w:i/>
                <w:sz w:val="22"/>
                <w:szCs w:val="22"/>
              </w:rPr>
              <w:t>%</w:t>
            </w:r>
            <w:r>
              <w:rPr>
                <w:b/>
                <w:i/>
                <w:sz w:val="22"/>
                <w:szCs w:val="22"/>
              </w:rPr>
              <w:t xml:space="preserve"> *)</w:t>
            </w:r>
          </w:p>
        </w:tc>
        <w:tc>
          <w:tcPr>
            <w:tcW w:w="4253" w:type="dxa"/>
            <w:shd w:val="clear" w:color="auto" w:fill="EAF1DD" w:themeFill="accent3" w:themeFillTint="33"/>
          </w:tcPr>
          <w:p w14:paraId="5483F31F" w14:textId="77777777" w:rsidR="001F265E" w:rsidRPr="00BB3E61" w:rsidRDefault="001F265E" w:rsidP="001F265E">
            <w:pPr>
              <w:rPr>
                <w:sz w:val="22"/>
                <w:szCs w:val="22"/>
                <w:highlight w:val="green"/>
              </w:rPr>
            </w:pPr>
          </w:p>
        </w:tc>
      </w:tr>
      <w:tr w:rsidR="001F265E" w:rsidRPr="00BB3E61" w14:paraId="3C331797" w14:textId="77777777" w:rsidTr="00555509">
        <w:trPr>
          <w:trHeight w:val="248"/>
        </w:trPr>
        <w:tc>
          <w:tcPr>
            <w:tcW w:w="1069" w:type="dxa"/>
            <w:shd w:val="clear" w:color="auto" w:fill="FDE9D9" w:themeFill="accent6" w:themeFillTint="33"/>
          </w:tcPr>
          <w:p w14:paraId="5CBCB197" w14:textId="77777777" w:rsidR="001F265E" w:rsidRPr="00BB3E61" w:rsidRDefault="001F265E" w:rsidP="001F265E">
            <w:pPr>
              <w:rPr>
                <w:sz w:val="22"/>
                <w:szCs w:val="22"/>
              </w:rPr>
            </w:pPr>
          </w:p>
        </w:tc>
        <w:tc>
          <w:tcPr>
            <w:tcW w:w="7828" w:type="dxa"/>
            <w:gridSpan w:val="3"/>
            <w:shd w:val="clear" w:color="auto" w:fill="FDE9D9" w:themeFill="accent6" w:themeFillTint="33"/>
          </w:tcPr>
          <w:p w14:paraId="4DF5E73D" w14:textId="77777777" w:rsidR="001F265E" w:rsidRPr="00BB3E61" w:rsidRDefault="001F265E" w:rsidP="001F265E">
            <w:pPr>
              <w:rPr>
                <w:b/>
                <w:i/>
                <w:sz w:val="22"/>
                <w:szCs w:val="22"/>
              </w:rPr>
            </w:pPr>
            <w:r w:rsidRPr="00BB3E61">
              <w:rPr>
                <w:b/>
                <w:i/>
                <w:sz w:val="22"/>
                <w:szCs w:val="22"/>
              </w:rPr>
              <w:t>ВСЕГО внесено предложений:</w:t>
            </w:r>
          </w:p>
        </w:tc>
        <w:tc>
          <w:tcPr>
            <w:tcW w:w="2126" w:type="dxa"/>
            <w:shd w:val="clear" w:color="auto" w:fill="FDE9D9" w:themeFill="accent6" w:themeFillTint="33"/>
          </w:tcPr>
          <w:p w14:paraId="6DB4F2E3" w14:textId="491A80FB" w:rsidR="001F265E" w:rsidRPr="001F265E" w:rsidRDefault="001F265E" w:rsidP="001F265E">
            <w:pPr>
              <w:jc w:val="center"/>
              <w:rPr>
                <w:b/>
                <w:i/>
                <w:sz w:val="22"/>
                <w:szCs w:val="22"/>
              </w:rPr>
            </w:pPr>
            <w:r w:rsidRPr="001F265E">
              <w:rPr>
                <w:b/>
                <w:i/>
                <w:sz w:val="22"/>
                <w:szCs w:val="22"/>
              </w:rPr>
              <w:t>53</w:t>
            </w:r>
          </w:p>
        </w:tc>
        <w:tc>
          <w:tcPr>
            <w:tcW w:w="4253" w:type="dxa"/>
            <w:shd w:val="clear" w:color="auto" w:fill="FDE9D9" w:themeFill="accent6" w:themeFillTint="33"/>
          </w:tcPr>
          <w:p w14:paraId="51D6E59A" w14:textId="77777777" w:rsidR="001F265E" w:rsidRPr="00BB3E61" w:rsidRDefault="001F265E" w:rsidP="001F265E">
            <w:pPr>
              <w:rPr>
                <w:sz w:val="22"/>
                <w:szCs w:val="22"/>
              </w:rPr>
            </w:pPr>
          </w:p>
        </w:tc>
      </w:tr>
      <w:tr w:rsidR="001F265E" w:rsidRPr="00BB3E61" w14:paraId="728FFA11" w14:textId="77777777" w:rsidTr="00555509">
        <w:tc>
          <w:tcPr>
            <w:tcW w:w="1069" w:type="dxa"/>
            <w:shd w:val="clear" w:color="auto" w:fill="FDE9D9" w:themeFill="accent6" w:themeFillTint="33"/>
          </w:tcPr>
          <w:p w14:paraId="0F1CE31C" w14:textId="77777777" w:rsidR="001F265E" w:rsidRPr="00BB3E61" w:rsidRDefault="001F265E" w:rsidP="001F265E">
            <w:pPr>
              <w:rPr>
                <w:sz w:val="22"/>
                <w:szCs w:val="22"/>
              </w:rPr>
            </w:pPr>
          </w:p>
        </w:tc>
        <w:tc>
          <w:tcPr>
            <w:tcW w:w="7828" w:type="dxa"/>
            <w:gridSpan w:val="3"/>
            <w:shd w:val="clear" w:color="auto" w:fill="FDE9D9" w:themeFill="accent6" w:themeFillTint="33"/>
          </w:tcPr>
          <w:p w14:paraId="6241682F" w14:textId="77777777" w:rsidR="001F265E" w:rsidRPr="00BB3E61" w:rsidRDefault="001F265E" w:rsidP="001F265E">
            <w:pPr>
              <w:rPr>
                <w:b/>
                <w:i/>
                <w:sz w:val="22"/>
                <w:szCs w:val="22"/>
              </w:rPr>
            </w:pPr>
            <w:r w:rsidRPr="00BB3E61">
              <w:rPr>
                <w:b/>
                <w:i/>
                <w:sz w:val="22"/>
                <w:szCs w:val="22"/>
              </w:rPr>
              <w:t>Срок исполнения не наступил</w:t>
            </w:r>
          </w:p>
        </w:tc>
        <w:tc>
          <w:tcPr>
            <w:tcW w:w="2126" w:type="dxa"/>
            <w:shd w:val="clear" w:color="auto" w:fill="FDE9D9" w:themeFill="accent6" w:themeFillTint="33"/>
          </w:tcPr>
          <w:p w14:paraId="0246CA10" w14:textId="5E03E0A4" w:rsidR="001F265E" w:rsidRPr="0028782F" w:rsidRDefault="001F265E" w:rsidP="001F265E">
            <w:pPr>
              <w:jc w:val="center"/>
              <w:rPr>
                <w:b/>
                <w:i/>
                <w:sz w:val="22"/>
                <w:szCs w:val="22"/>
              </w:rPr>
            </w:pPr>
            <w:r>
              <w:rPr>
                <w:b/>
                <w:i/>
                <w:sz w:val="22"/>
                <w:szCs w:val="22"/>
              </w:rPr>
              <w:t>5</w:t>
            </w:r>
          </w:p>
        </w:tc>
        <w:tc>
          <w:tcPr>
            <w:tcW w:w="4253" w:type="dxa"/>
            <w:shd w:val="clear" w:color="auto" w:fill="FDE9D9" w:themeFill="accent6" w:themeFillTint="33"/>
          </w:tcPr>
          <w:p w14:paraId="70C28C5F" w14:textId="77777777" w:rsidR="001F265E" w:rsidRPr="00BB3E61" w:rsidRDefault="001F265E" w:rsidP="001F265E">
            <w:pPr>
              <w:rPr>
                <w:sz w:val="22"/>
                <w:szCs w:val="22"/>
              </w:rPr>
            </w:pPr>
          </w:p>
        </w:tc>
      </w:tr>
      <w:tr w:rsidR="001F265E" w:rsidRPr="00BB3E61" w14:paraId="53B9C38B" w14:textId="77777777" w:rsidTr="00555509">
        <w:tc>
          <w:tcPr>
            <w:tcW w:w="1069" w:type="dxa"/>
            <w:shd w:val="clear" w:color="auto" w:fill="FDE9D9" w:themeFill="accent6" w:themeFillTint="33"/>
          </w:tcPr>
          <w:p w14:paraId="18796221" w14:textId="77777777" w:rsidR="001F265E" w:rsidRPr="00BB3E61" w:rsidRDefault="001F265E" w:rsidP="001F265E">
            <w:pPr>
              <w:rPr>
                <w:sz w:val="22"/>
                <w:szCs w:val="22"/>
              </w:rPr>
            </w:pPr>
          </w:p>
        </w:tc>
        <w:tc>
          <w:tcPr>
            <w:tcW w:w="7828" w:type="dxa"/>
            <w:gridSpan w:val="3"/>
            <w:shd w:val="clear" w:color="auto" w:fill="FDE9D9" w:themeFill="accent6" w:themeFillTint="33"/>
          </w:tcPr>
          <w:p w14:paraId="03B63A86" w14:textId="01133B3B" w:rsidR="001F265E" w:rsidRPr="00BB3E61" w:rsidRDefault="001F265E" w:rsidP="001F265E">
            <w:pPr>
              <w:rPr>
                <w:b/>
                <w:i/>
                <w:sz w:val="22"/>
                <w:szCs w:val="22"/>
              </w:rPr>
            </w:pPr>
            <w:r w:rsidRPr="00BB3E61">
              <w:rPr>
                <w:b/>
                <w:i/>
                <w:sz w:val="22"/>
                <w:szCs w:val="22"/>
              </w:rPr>
              <w:t xml:space="preserve">Снято с контроля </w:t>
            </w:r>
          </w:p>
        </w:tc>
        <w:tc>
          <w:tcPr>
            <w:tcW w:w="2126" w:type="dxa"/>
            <w:shd w:val="clear" w:color="auto" w:fill="FDE9D9" w:themeFill="accent6" w:themeFillTint="33"/>
          </w:tcPr>
          <w:p w14:paraId="00EFD271" w14:textId="77777777" w:rsidR="001F265E" w:rsidRPr="0028782F" w:rsidRDefault="001F265E" w:rsidP="001F265E">
            <w:pPr>
              <w:jc w:val="center"/>
              <w:rPr>
                <w:b/>
                <w:i/>
                <w:sz w:val="22"/>
                <w:szCs w:val="22"/>
              </w:rPr>
            </w:pPr>
            <w:r w:rsidRPr="0028782F">
              <w:rPr>
                <w:b/>
                <w:i/>
                <w:sz w:val="22"/>
                <w:szCs w:val="22"/>
              </w:rPr>
              <w:t>1</w:t>
            </w:r>
          </w:p>
        </w:tc>
        <w:tc>
          <w:tcPr>
            <w:tcW w:w="4253" w:type="dxa"/>
            <w:shd w:val="clear" w:color="auto" w:fill="FDE9D9" w:themeFill="accent6" w:themeFillTint="33"/>
          </w:tcPr>
          <w:p w14:paraId="0B68EF87" w14:textId="77777777" w:rsidR="001F265E" w:rsidRPr="00BB3E61" w:rsidRDefault="001F265E" w:rsidP="001F265E">
            <w:pPr>
              <w:rPr>
                <w:sz w:val="22"/>
                <w:szCs w:val="22"/>
              </w:rPr>
            </w:pPr>
          </w:p>
        </w:tc>
      </w:tr>
      <w:tr w:rsidR="001F265E" w:rsidRPr="00BB3E61" w14:paraId="75B822D9" w14:textId="77777777" w:rsidTr="00555509">
        <w:tc>
          <w:tcPr>
            <w:tcW w:w="1069" w:type="dxa"/>
            <w:shd w:val="clear" w:color="auto" w:fill="FDE9D9" w:themeFill="accent6" w:themeFillTint="33"/>
          </w:tcPr>
          <w:p w14:paraId="188F8500" w14:textId="77777777" w:rsidR="001F265E" w:rsidRPr="00BB3E61" w:rsidRDefault="001F265E" w:rsidP="001F265E">
            <w:pPr>
              <w:rPr>
                <w:sz w:val="22"/>
                <w:szCs w:val="22"/>
              </w:rPr>
            </w:pPr>
          </w:p>
        </w:tc>
        <w:tc>
          <w:tcPr>
            <w:tcW w:w="7828" w:type="dxa"/>
            <w:gridSpan w:val="3"/>
            <w:shd w:val="clear" w:color="auto" w:fill="FDE9D9" w:themeFill="accent6" w:themeFillTint="33"/>
          </w:tcPr>
          <w:p w14:paraId="54EE1688" w14:textId="77777777" w:rsidR="001F265E" w:rsidRPr="00BB3E61" w:rsidRDefault="001F265E" w:rsidP="001F265E">
            <w:pPr>
              <w:rPr>
                <w:b/>
                <w:i/>
                <w:sz w:val="22"/>
                <w:szCs w:val="22"/>
              </w:rPr>
            </w:pPr>
            <w:r w:rsidRPr="00BB3E61">
              <w:rPr>
                <w:b/>
                <w:i/>
                <w:sz w:val="22"/>
                <w:szCs w:val="22"/>
              </w:rPr>
              <w:t xml:space="preserve">Выполнено полностью                                               </w:t>
            </w:r>
          </w:p>
        </w:tc>
        <w:tc>
          <w:tcPr>
            <w:tcW w:w="2126" w:type="dxa"/>
            <w:shd w:val="clear" w:color="auto" w:fill="FDE9D9" w:themeFill="accent6" w:themeFillTint="33"/>
          </w:tcPr>
          <w:p w14:paraId="4CE34ED3" w14:textId="55CDEC23" w:rsidR="001F265E" w:rsidRPr="0028782F" w:rsidRDefault="001F265E" w:rsidP="001F265E">
            <w:pPr>
              <w:jc w:val="center"/>
              <w:rPr>
                <w:b/>
                <w:i/>
                <w:sz w:val="22"/>
                <w:szCs w:val="22"/>
              </w:rPr>
            </w:pPr>
            <w:r w:rsidRPr="0028782F">
              <w:rPr>
                <w:b/>
                <w:i/>
                <w:sz w:val="22"/>
                <w:szCs w:val="22"/>
              </w:rPr>
              <w:t>29 (61,7%)</w:t>
            </w:r>
            <w:r>
              <w:rPr>
                <w:b/>
                <w:i/>
                <w:sz w:val="22"/>
                <w:szCs w:val="22"/>
              </w:rPr>
              <w:t xml:space="preserve"> </w:t>
            </w:r>
            <w:r w:rsidRPr="0028782F">
              <w:rPr>
                <w:b/>
                <w:i/>
                <w:sz w:val="22"/>
                <w:szCs w:val="22"/>
              </w:rPr>
              <w:t>*</w:t>
            </w:r>
          </w:p>
        </w:tc>
        <w:tc>
          <w:tcPr>
            <w:tcW w:w="4253" w:type="dxa"/>
            <w:shd w:val="clear" w:color="auto" w:fill="FDE9D9" w:themeFill="accent6" w:themeFillTint="33"/>
          </w:tcPr>
          <w:p w14:paraId="4753D250" w14:textId="11AF0556" w:rsidR="001F265E" w:rsidRPr="0028782F" w:rsidRDefault="001F265E" w:rsidP="001F265E">
            <w:pPr>
              <w:rPr>
                <w:sz w:val="22"/>
                <w:szCs w:val="22"/>
              </w:rPr>
            </w:pPr>
            <w:r w:rsidRPr="0028782F">
              <w:rPr>
                <w:sz w:val="22"/>
                <w:szCs w:val="22"/>
              </w:rPr>
              <w:t xml:space="preserve">* </w:t>
            </w:r>
            <w:r w:rsidR="00B11F36">
              <w:rPr>
                <w:sz w:val="22"/>
                <w:szCs w:val="22"/>
              </w:rPr>
              <w:t xml:space="preserve">% рассчитан </w:t>
            </w:r>
            <w:r w:rsidRPr="0028782F">
              <w:rPr>
                <w:sz w:val="22"/>
                <w:szCs w:val="22"/>
              </w:rPr>
              <w:t>без учета предложений, срок исполнения по которым не наступил и снятых с контроля</w:t>
            </w:r>
          </w:p>
        </w:tc>
      </w:tr>
      <w:tr w:rsidR="001F265E" w:rsidRPr="00BB3E61" w14:paraId="6F669A2B" w14:textId="77777777" w:rsidTr="00555509">
        <w:tc>
          <w:tcPr>
            <w:tcW w:w="1069" w:type="dxa"/>
            <w:shd w:val="clear" w:color="auto" w:fill="FDE9D9" w:themeFill="accent6" w:themeFillTint="33"/>
          </w:tcPr>
          <w:p w14:paraId="341DCC3A" w14:textId="77777777" w:rsidR="001F265E" w:rsidRPr="00BB3E61" w:rsidRDefault="001F265E" w:rsidP="001F265E">
            <w:pPr>
              <w:rPr>
                <w:sz w:val="22"/>
                <w:szCs w:val="22"/>
              </w:rPr>
            </w:pPr>
          </w:p>
        </w:tc>
        <w:tc>
          <w:tcPr>
            <w:tcW w:w="7828" w:type="dxa"/>
            <w:gridSpan w:val="3"/>
            <w:shd w:val="clear" w:color="auto" w:fill="FDE9D9" w:themeFill="accent6" w:themeFillTint="33"/>
          </w:tcPr>
          <w:p w14:paraId="7630AE66" w14:textId="77777777" w:rsidR="001F265E" w:rsidRPr="00BB3E61" w:rsidRDefault="001F265E" w:rsidP="001F265E">
            <w:pPr>
              <w:rPr>
                <w:b/>
                <w:i/>
                <w:sz w:val="22"/>
                <w:szCs w:val="22"/>
              </w:rPr>
            </w:pPr>
            <w:r w:rsidRPr="00BB3E61">
              <w:rPr>
                <w:b/>
                <w:i/>
                <w:sz w:val="22"/>
                <w:szCs w:val="22"/>
              </w:rPr>
              <w:t xml:space="preserve">Выполнено частично                                                                       </w:t>
            </w:r>
          </w:p>
        </w:tc>
        <w:tc>
          <w:tcPr>
            <w:tcW w:w="2126" w:type="dxa"/>
            <w:shd w:val="clear" w:color="auto" w:fill="FDE9D9" w:themeFill="accent6" w:themeFillTint="33"/>
          </w:tcPr>
          <w:p w14:paraId="449F7D62" w14:textId="57E8DE85" w:rsidR="001F265E" w:rsidRPr="0028782F" w:rsidRDefault="001F265E" w:rsidP="001F265E">
            <w:pPr>
              <w:jc w:val="center"/>
              <w:rPr>
                <w:b/>
                <w:i/>
                <w:sz w:val="22"/>
                <w:szCs w:val="22"/>
              </w:rPr>
            </w:pPr>
            <w:r w:rsidRPr="0028782F">
              <w:rPr>
                <w:b/>
                <w:i/>
                <w:sz w:val="22"/>
                <w:szCs w:val="22"/>
              </w:rPr>
              <w:t>9(19,15%)</w:t>
            </w:r>
            <w:r>
              <w:rPr>
                <w:b/>
                <w:i/>
                <w:sz w:val="22"/>
                <w:szCs w:val="22"/>
              </w:rPr>
              <w:t xml:space="preserve"> </w:t>
            </w:r>
            <w:r w:rsidRPr="0028782F">
              <w:rPr>
                <w:b/>
                <w:i/>
                <w:sz w:val="22"/>
                <w:szCs w:val="22"/>
              </w:rPr>
              <w:t>*</w:t>
            </w:r>
          </w:p>
        </w:tc>
        <w:tc>
          <w:tcPr>
            <w:tcW w:w="4253" w:type="dxa"/>
            <w:shd w:val="clear" w:color="auto" w:fill="FDE9D9" w:themeFill="accent6" w:themeFillTint="33"/>
          </w:tcPr>
          <w:p w14:paraId="3599FC08" w14:textId="77777777" w:rsidR="001F265E" w:rsidRPr="0028782F" w:rsidRDefault="001F265E" w:rsidP="001F265E">
            <w:pPr>
              <w:rPr>
                <w:sz w:val="22"/>
                <w:szCs w:val="22"/>
              </w:rPr>
            </w:pPr>
            <w:r w:rsidRPr="0028782F">
              <w:rPr>
                <w:sz w:val="22"/>
                <w:szCs w:val="22"/>
              </w:rPr>
              <w:t>-//-</w:t>
            </w:r>
          </w:p>
        </w:tc>
      </w:tr>
      <w:tr w:rsidR="001F265E" w:rsidRPr="00BB3E61" w14:paraId="0B38E942" w14:textId="77777777" w:rsidTr="00555509">
        <w:tc>
          <w:tcPr>
            <w:tcW w:w="1069" w:type="dxa"/>
            <w:shd w:val="clear" w:color="auto" w:fill="FDE9D9" w:themeFill="accent6" w:themeFillTint="33"/>
          </w:tcPr>
          <w:p w14:paraId="4E35469A" w14:textId="77777777" w:rsidR="001F265E" w:rsidRPr="00BB3E61" w:rsidRDefault="001F265E" w:rsidP="001F265E">
            <w:pPr>
              <w:rPr>
                <w:sz w:val="22"/>
                <w:szCs w:val="22"/>
              </w:rPr>
            </w:pPr>
          </w:p>
        </w:tc>
        <w:tc>
          <w:tcPr>
            <w:tcW w:w="7828" w:type="dxa"/>
            <w:gridSpan w:val="3"/>
            <w:shd w:val="clear" w:color="auto" w:fill="FDE9D9" w:themeFill="accent6" w:themeFillTint="33"/>
          </w:tcPr>
          <w:p w14:paraId="6CE259D5" w14:textId="77777777" w:rsidR="001F265E" w:rsidRPr="00BB3E61" w:rsidRDefault="001F265E" w:rsidP="001F265E">
            <w:pPr>
              <w:rPr>
                <w:b/>
                <w:i/>
                <w:sz w:val="22"/>
                <w:szCs w:val="22"/>
              </w:rPr>
            </w:pPr>
            <w:r w:rsidRPr="00BB3E61">
              <w:rPr>
                <w:b/>
                <w:i/>
                <w:sz w:val="22"/>
                <w:szCs w:val="22"/>
              </w:rPr>
              <w:t>Находится в стадии рассмотрения</w:t>
            </w:r>
          </w:p>
        </w:tc>
        <w:tc>
          <w:tcPr>
            <w:tcW w:w="2126" w:type="dxa"/>
            <w:shd w:val="clear" w:color="auto" w:fill="FDE9D9" w:themeFill="accent6" w:themeFillTint="33"/>
          </w:tcPr>
          <w:p w14:paraId="429D430E" w14:textId="1BAD6C0F" w:rsidR="001F265E" w:rsidRPr="0028782F" w:rsidRDefault="001F265E" w:rsidP="001F265E">
            <w:pPr>
              <w:jc w:val="center"/>
              <w:rPr>
                <w:b/>
                <w:i/>
                <w:sz w:val="22"/>
                <w:szCs w:val="22"/>
              </w:rPr>
            </w:pPr>
            <w:r w:rsidRPr="0028782F">
              <w:rPr>
                <w:b/>
                <w:i/>
                <w:sz w:val="22"/>
                <w:szCs w:val="22"/>
              </w:rPr>
              <w:t>9 (19,15%)</w:t>
            </w:r>
            <w:r>
              <w:rPr>
                <w:b/>
                <w:i/>
                <w:sz w:val="22"/>
                <w:szCs w:val="22"/>
              </w:rPr>
              <w:t xml:space="preserve"> </w:t>
            </w:r>
            <w:r w:rsidRPr="0028782F">
              <w:rPr>
                <w:b/>
                <w:i/>
                <w:sz w:val="22"/>
                <w:szCs w:val="22"/>
              </w:rPr>
              <w:t>*</w:t>
            </w:r>
          </w:p>
        </w:tc>
        <w:tc>
          <w:tcPr>
            <w:tcW w:w="4253" w:type="dxa"/>
            <w:shd w:val="clear" w:color="auto" w:fill="FDE9D9" w:themeFill="accent6" w:themeFillTint="33"/>
          </w:tcPr>
          <w:p w14:paraId="26224189" w14:textId="77777777" w:rsidR="001F265E" w:rsidRPr="0028782F" w:rsidRDefault="001F265E" w:rsidP="001F265E">
            <w:pPr>
              <w:rPr>
                <w:sz w:val="22"/>
                <w:szCs w:val="22"/>
              </w:rPr>
            </w:pPr>
            <w:r w:rsidRPr="0028782F">
              <w:rPr>
                <w:sz w:val="22"/>
                <w:szCs w:val="22"/>
              </w:rPr>
              <w:t>-//-</w:t>
            </w:r>
          </w:p>
        </w:tc>
      </w:tr>
    </w:tbl>
    <w:p w14:paraId="21593D34" w14:textId="3E0CE47D" w:rsidR="008C0421" w:rsidRDefault="008C0421">
      <w:pPr>
        <w:rPr>
          <w:sz w:val="22"/>
          <w:szCs w:val="22"/>
        </w:rPr>
      </w:pPr>
    </w:p>
    <w:p w14:paraId="778DBE84" w14:textId="77777777" w:rsidR="000C3979" w:rsidRPr="00BB3E61" w:rsidRDefault="000C3979" w:rsidP="000176F5">
      <w:pPr>
        <w:pStyle w:val="a5"/>
        <w:spacing w:after="0"/>
        <w:outlineLvl w:val="0"/>
        <w:rPr>
          <w:b/>
          <w:sz w:val="22"/>
          <w:szCs w:val="22"/>
        </w:rPr>
      </w:pPr>
      <w:r w:rsidRPr="00BB3E61">
        <w:rPr>
          <w:b/>
          <w:sz w:val="22"/>
          <w:szCs w:val="22"/>
        </w:rPr>
        <w:t xml:space="preserve">Заместитель председателя </w:t>
      </w:r>
    </w:p>
    <w:p w14:paraId="13D2CADD" w14:textId="77777777" w:rsidR="000C3979" w:rsidRPr="00BB3E61" w:rsidRDefault="000C3979" w:rsidP="000176F5">
      <w:pPr>
        <w:pStyle w:val="a5"/>
        <w:spacing w:after="0"/>
        <w:outlineLvl w:val="0"/>
        <w:rPr>
          <w:b/>
          <w:sz w:val="22"/>
          <w:szCs w:val="22"/>
        </w:rPr>
      </w:pPr>
      <w:r w:rsidRPr="00BB3E61">
        <w:rPr>
          <w:b/>
          <w:sz w:val="22"/>
          <w:szCs w:val="22"/>
        </w:rPr>
        <w:t xml:space="preserve">контрольно-счетной палаты </w:t>
      </w:r>
    </w:p>
    <w:p w14:paraId="18BD2BF9" w14:textId="77777777" w:rsidR="000C3979" w:rsidRPr="00BB3E61" w:rsidRDefault="000C3979" w:rsidP="000176F5">
      <w:pPr>
        <w:pStyle w:val="a5"/>
        <w:spacing w:after="0"/>
        <w:outlineLvl w:val="0"/>
        <w:rPr>
          <w:sz w:val="22"/>
          <w:szCs w:val="22"/>
        </w:rPr>
      </w:pPr>
      <w:r w:rsidRPr="00BB3E61">
        <w:rPr>
          <w:b/>
          <w:sz w:val="22"/>
          <w:szCs w:val="22"/>
        </w:rPr>
        <w:t>Волгоградской области</w:t>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r>
      <w:r w:rsidRPr="00BB3E61">
        <w:rPr>
          <w:b/>
          <w:sz w:val="22"/>
          <w:szCs w:val="22"/>
        </w:rPr>
        <w:tab/>
        <w:t>Л.М. Горгоцкая</w:t>
      </w:r>
    </w:p>
    <w:sectPr w:rsidR="000C3979" w:rsidRPr="00BB3E61" w:rsidSect="00761933">
      <w:headerReference w:type="even" r:id="rId8"/>
      <w:headerReference w:type="default" r:id="rId9"/>
      <w:footerReference w:type="even" r:id="rId10"/>
      <w:pgSz w:w="16838" w:h="11906" w:orient="landscape" w:code="9"/>
      <w:pgMar w:top="1276" w:right="96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0DD15" w14:textId="77777777" w:rsidR="006373C9" w:rsidRDefault="006373C9">
      <w:r>
        <w:separator/>
      </w:r>
    </w:p>
  </w:endnote>
  <w:endnote w:type="continuationSeparator" w:id="0">
    <w:p w14:paraId="13828D95" w14:textId="77777777" w:rsidR="006373C9" w:rsidRDefault="00637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ﻳ￨‮ﳲﻳ?‮༏">
    <w:altName w:val="Yu Mincho Demibold"/>
    <w:panose1 w:val="00000000000000000000"/>
    <w:charset w:val="8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429C3" w14:textId="77777777" w:rsidR="003A3F9F" w:rsidRDefault="00531E37" w:rsidP="0053472D">
    <w:pPr>
      <w:pStyle w:val="a9"/>
      <w:framePr w:wrap="around" w:vAnchor="text" w:hAnchor="margin" w:xAlign="center" w:y="1"/>
      <w:rPr>
        <w:rStyle w:val="a4"/>
      </w:rPr>
    </w:pPr>
    <w:r>
      <w:rPr>
        <w:rStyle w:val="a4"/>
      </w:rPr>
      <w:fldChar w:fldCharType="begin"/>
    </w:r>
    <w:r w:rsidR="003A3F9F">
      <w:rPr>
        <w:rStyle w:val="a4"/>
      </w:rPr>
      <w:instrText xml:space="preserve">PAGE  </w:instrText>
    </w:r>
    <w:r>
      <w:rPr>
        <w:rStyle w:val="a4"/>
      </w:rPr>
      <w:fldChar w:fldCharType="end"/>
    </w:r>
  </w:p>
  <w:p w14:paraId="65E31B58" w14:textId="77777777" w:rsidR="003A3F9F" w:rsidRDefault="003A3F9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8BDC8" w14:textId="77777777" w:rsidR="006373C9" w:rsidRDefault="006373C9">
      <w:r>
        <w:separator/>
      </w:r>
    </w:p>
  </w:footnote>
  <w:footnote w:type="continuationSeparator" w:id="0">
    <w:p w14:paraId="0B6F88D0" w14:textId="77777777" w:rsidR="006373C9" w:rsidRDefault="00637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8BB56" w14:textId="77777777" w:rsidR="003A3F9F" w:rsidRDefault="00531E37" w:rsidP="00094505">
    <w:pPr>
      <w:pStyle w:val="a3"/>
      <w:framePr w:wrap="around" w:vAnchor="text" w:hAnchor="margin" w:xAlign="center" w:y="1"/>
      <w:rPr>
        <w:rStyle w:val="a4"/>
      </w:rPr>
    </w:pPr>
    <w:r>
      <w:rPr>
        <w:rStyle w:val="a4"/>
      </w:rPr>
      <w:fldChar w:fldCharType="begin"/>
    </w:r>
    <w:r w:rsidR="003A3F9F">
      <w:rPr>
        <w:rStyle w:val="a4"/>
      </w:rPr>
      <w:instrText xml:space="preserve">PAGE  </w:instrText>
    </w:r>
    <w:r>
      <w:rPr>
        <w:rStyle w:val="a4"/>
      </w:rPr>
      <w:fldChar w:fldCharType="end"/>
    </w:r>
  </w:p>
  <w:p w14:paraId="5197C661" w14:textId="77777777" w:rsidR="003A3F9F" w:rsidRDefault="003A3F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77219"/>
      <w:docPartObj>
        <w:docPartGallery w:val="Page Numbers (Margins)"/>
        <w:docPartUnique/>
      </w:docPartObj>
    </w:sdtPr>
    <w:sdtEndPr/>
    <w:sdtContent>
      <w:p w14:paraId="5F3219BA" w14:textId="77777777" w:rsidR="003A3F9F" w:rsidRDefault="006373C9">
        <w:pPr>
          <w:pStyle w:val="a3"/>
        </w:pPr>
        <w:r>
          <w:rPr>
            <w:noProof/>
            <w:lang w:eastAsia="zh-TW"/>
          </w:rPr>
          <w:pict w14:anchorId="136B2285">
            <v:rect id="_x0000_s2049" style="position:absolute;margin-left:0;margin-top:0;width:57.55pt;height:25.95pt;z-index:251660288;mso-width-percent:800;mso-position-horizontal:left;mso-position-horizontal-relative:left-margin-area;mso-position-vertical:center;mso-position-vertical-relative:margin;mso-width-percent:800;mso-width-relative:left-margin-area" o:allowincell="f" stroked="f">
              <v:textbox>
                <w:txbxContent>
                  <w:p w14:paraId="1017F966" w14:textId="77777777" w:rsidR="003A3F9F" w:rsidRDefault="00005CE7">
                    <w:pPr>
                      <w:pBdr>
                        <w:bottom w:val="single" w:sz="4" w:space="1" w:color="auto"/>
                      </w:pBdr>
                      <w:jc w:val="right"/>
                    </w:pPr>
                    <w:r>
                      <w:fldChar w:fldCharType="begin"/>
                    </w:r>
                    <w:r>
                      <w:instrText xml:space="preserve"> PAGE   \* MERGEFORMAT </w:instrText>
                    </w:r>
                    <w:r>
                      <w:fldChar w:fldCharType="separate"/>
                    </w:r>
                    <w:r w:rsidR="00AC2473">
                      <w:rPr>
                        <w:noProof/>
                      </w:rPr>
                      <w:t>1</w:t>
                    </w:r>
                    <w:r>
                      <w:rPr>
                        <w:noProof/>
                      </w:rPr>
                      <w:fldChar w:fldCharType="end"/>
                    </w:r>
                  </w:p>
                </w:txbxContent>
              </v:textbox>
              <w10:wrap anchorx="margin" anchory="margin"/>
            </v:rect>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0F69"/>
    <w:multiLevelType w:val="multilevel"/>
    <w:tmpl w:val="AB349168"/>
    <w:lvl w:ilvl="0">
      <w:start w:val="2"/>
      <w:numFmt w:val="decimal"/>
      <w:lvlText w:val="%1."/>
      <w:lvlJc w:val="left"/>
      <w:pPr>
        <w:ind w:left="660" w:hanging="660"/>
      </w:pPr>
      <w:rPr>
        <w:rFonts w:eastAsiaTheme="minorHAnsi" w:hint="default"/>
      </w:rPr>
    </w:lvl>
    <w:lvl w:ilvl="1">
      <w:start w:val="1"/>
      <w:numFmt w:val="decimal"/>
      <w:lvlText w:val="%1.%2."/>
      <w:lvlJc w:val="left"/>
      <w:pPr>
        <w:ind w:left="1145" w:hanging="660"/>
      </w:pPr>
      <w:rPr>
        <w:rFonts w:eastAsiaTheme="minorHAnsi" w:hint="default"/>
      </w:rPr>
    </w:lvl>
    <w:lvl w:ilvl="2">
      <w:start w:val="1"/>
      <w:numFmt w:val="decimal"/>
      <w:lvlText w:val="%1.%2.%3."/>
      <w:lvlJc w:val="left"/>
      <w:pPr>
        <w:ind w:left="1690" w:hanging="720"/>
      </w:pPr>
      <w:rPr>
        <w:rFonts w:eastAsiaTheme="minorHAnsi" w:hint="default"/>
      </w:rPr>
    </w:lvl>
    <w:lvl w:ilvl="3">
      <w:start w:val="2"/>
      <w:numFmt w:val="decimal"/>
      <w:lvlText w:val="%1.%2.%3.%4."/>
      <w:lvlJc w:val="left"/>
      <w:pPr>
        <w:ind w:left="2175" w:hanging="720"/>
      </w:pPr>
      <w:rPr>
        <w:rFonts w:eastAsiaTheme="minorHAnsi" w:hint="default"/>
      </w:rPr>
    </w:lvl>
    <w:lvl w:ilvl="4">
      <w:start w:val="1"/>
      <w:numFmt w:val="decimal"/>
      <w:lvlText w:val="%1.%2.%3.%4.%5."/>
      <w:lvlJc w:val="left"/>
      <w:pPr>
        <w:ind w:left="3020" w:hanging="1080"/>
      </w:pPr>
      <w:rPr>
        <w:rFonts w:eastAsiaTheme="minorHAnsi" w:hint="default"/>
      </w:rPr>
    </w:lvl>
    <w:lvl w:ilvl="5">
      <w:start w:val="1"/>
      <w:numFmt w:val="decimal"/>
      <w:lvlText w:val="%1.%2.%3.%4.%5.%6."/>
      <w:lvlJc w:val="left"/>
      <w:pPr>
        <w:ind w:left="3505" w:hanging="1080"/>
      </w:pPr>
      <w:rPr>
        <w:rFonts w:eastAsiaTheme="minorHAnsi" w:hint="default"/>
      </w:rPr>
    </w:lvl>
    <w:lvl w:ilvl="6">
      <w:start w:val="1"/>
      <w:numFmt w:val="decimal"/>
      <w:lvlText w:val="%1.%2.%3.%4.%5.%6.%7."/>
      <w:lvlJc w:val="left"/>
      <w:pPr>
        <w:ind w:left="4350" w:hanging="1440"/>
      </w:pPr>
      <w:rPr>
        <w:rFonts w:eastAsiaTheme="minorHAnsi" w:hint="default"/>
      </w:rPr>
    </w:lvl>
    <w:lvl w:ilvl="7">
      <w:start w:val="1"/>
      <w:numFmt w:val="decimal"/>
      <w:lvlText w:val="%1.%2.%3.%4.%5.%6.%7.%8."/>
      <w:lvlJc w:val="left"/>
      <w:pPr>
        <w:ind w:left="4835" w:hanging="1440"/>
      </w:pPr>
      <w:rPr>
        <w:rFonts w:eastAsiaTheme="minorHAnsi" w:hint="default"/>
      </w:rPr>
    </w:lvl>
    <w:lvl w:ilvl="8">
      <w:start w:val="1"/>
      <w:numFmt w:val="decimal"/>
      <w:lvlText w:val="%1.%2.%3.%4.%5.%6.%7.%8.%9."/>
      <w:lvlJc w:val="left"/>
      <w:pPr>
        <w:ind w:left="5680" w:hanging="1800"/>
      </w:pPr>
      <w:rPr>
        <w:rFonts w:eastAsiaTheme="minorHAnsi" w:hint="default"/>
      </w:rPr>
    </w:lvl>
  </w:abstractNum>
  <w:abstractNum w:abstractNumId="1" w15:restartNumberingAfterBreak="0">
    <w:nsid w:val="137E0E97"/>
    <w:multiLevelType w:val="multilevel"/>
    <w:tmpl w:val="D8CED7A8"/>
    <w:lvl w:ilvl="0">
      <w:start w:val="2"/>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9AC16E1"/>
    <w:multiLevelType w:val="multilevel"/>
    <w:tmpl w:val="F9D85720"/>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1D487FDB"/>
    <w:multiLevelType w:val="hybridMultilevel"/>
    <w:tmpl w:val="EDCC3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515B5D"/>
    <w:multiLevelType w:val="hybridMultilevel"/>
    <w:tmpl w:val="F9A4A0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7E17BA"/>
    <w:multiLevelType w:val="multilevel"/>
    <w:tmpl w:val="F310452C"/>
    <w:lvl w:ilvl="0">
      <w:start w:val="2"/>
      <w:numFmt w:val="decimal"/>
      <w:lvlText w:val="%1."/>
      <w:lvlJc w:val="left"/>
      <w:pPr>
        <w:ind w:left="360" w:hanging="360"/>
      </w:pPr>
      <w:rPr>
        <w:rFonts w:eastAsia="Times New Roman" w:hint="default"/>
      </w:rPr>
    </w:lvl>
    <w:lvl w:ilvl="1">
      <w:start w:val="3"/>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6" w15:restartNumberingAfterBreak="0">
    <w:nsid w:val="311F2BB0"/>
    <w:multiLevelType w:val="multilevel"/>
    <w:tmpl w:val="24F4EFAC"/>
    <w:lvl w:ilvl="0">
      <w:start w:val="1"/>
      <w:numFmt w:val="decimal"/>
      <w:lvlText w:val="%1."/>
      <w:lvlJc w:val="left"/>
      <w:pPr>
        <w:ind w:left="1211" w:hanging="360"/>
      </w:pPr>
      <w:rPr>
        <w:rFonts w:cs="Times New Roman" w:hint="default"/>
      </w:rPr>
    </w:lvl>
    <w:lvl w:ilvl="1">
      <w:start w:val="1"/>
      <w:numFmt w:val="decimal"/>
      <w:isLgl/>
      <w:lvlText w:val="%1.%2."/>
      <w:lvlJc w:val="left"/>
      <w:pPr>
        <w:ind w:left="1240" w:hanging="360"/>
      </w:pPr>
      <w:rPr>
        <w:rFonts w:cs="Times New Roman" w:hint="default"/>
        <w:color w:val="1D1D1D"/>
      </w:rPr>
    </w:lvl>
    <w:lvl w:ilvl="2">
      <w:start w:val="1"/>
      <w:numFmt w:val="decimal"/>
      <w:isLgl/>
      <w:lvlText w:val="%1.%2.%3."/>
      <w:lvlJc w:val="left"/>
      <w:pPr>
        <w:ind w:left="1571" w:hanging="720"/>
      </w:pPr>
      <w:rPr>
        <w:rFonts w:cs="Times New Roman" w:hint="default"/>
        <w:color w:val="1D1D1D"/>
      </w:rPr>
    </w:lvl>
    <w:lvl w:ilvl="3">
      <w:start w:val="1"/>
      <w:numFmt w:val="decimal"/>
      <w:isLgl/>
      <w:lvlText w:val="%1.%2.%3.%4."/>
      <w:lvlJc w:val="left"/>
      <w:pPr>
        <w:ind w:left="1571" w:hanging="720"/>
      </w:pPr>
      <w:rPr>
        <w:rFonts w:cs="Times New Roman" w:hint="default"/>
        <w:color w:val="1D1D1D"/>
      </w:rPr>
    </w:lvl>
    <w:lvl w:ilvl="4">
      <w:start w:val="1"/>
      <w:numFmt w:val="decimal"/>
      <w:isLgl/>
      <w:lvlText w:val="%1.%2.%3.%4.%5."/>
      <w:lvlJc w:val="left"/>
      <w:pPr>
        <w:ind w:left="1931" w:hanging="1080"/>
      </w:pPr>
      <w:rPr>
        <w:rFonts w:cs="Times New Roman" w:hint="default"/>
        <w:color w:val="1D1D1D"/>
      </w:rPr>
    </w:lvl>
    <w:lvl w:ilvl="5">
      <w:start w:val="1"/>
      <w:numFmt w:val="decimal"/>
      <w:isLgl/>
      <w:lvlText w:val="%1.%2.%3.%4.%5.%6."/>
      <w:lvlJc w:val="left"/>
      <w:pPr>
        <w:ind w:left="1931" w:hanging="1080"/>
      </w:pPr>
      <w:rPr>
        <w:rFonts w:cs="Times New Roman" w:hint="default"/>
        <w:color w:val="1D1D1D"/>
      </w:rPr>
    </w:lvl>
    <w:lvl w:ilvl="6">
      <w:start w:val="1"/>
      <w:numFmt w:val="decimal"/>
      <w:isLgl/>
      <w:lvlText w:val="%1.%2.%3.%4.%5.%6.%7."/>
      <w:lvlJc w:val="left"/>
      <w:pPr>
        <w:ind w:left="2291" w:hanging="1440"/>
      </w:pPr>
      <w:rPr>
        <w:rFonts w:cs="Times New Roman" w:hint="default"/>
        <w:color w:val="1D1D1D"/>
      </w:rPr>
    </w:lvl>
    <w:lvl w:ilvl="7">
      <w:start w:val="1"/>
      <w:numFmt w:val="decimal"/>
      <w:isLgl/>
      <w:lvlText w:val="%1.%2.%3.%4.%5.%6.%7.%8."/>
      <w:lvlJc w:val="left"/>
      <w:pPr>
        <w:ind w:left="2291" w:hanging="1440"/>
      </w:pPr>
      <w:rPr>
        <w:rFonts w:cs="Times New Roman" w:hint="default"/>
        <w:color w:val="1D1D1D"/>
      </w:rPr>
    </w:lvl>
    <w:lvl w:ilvl="8">
      <w:start w:val="1"/>
      <w:numFmt w:val="decimal"/>
      <w:isLgl/>
      <w:lvlText w:val="%1.%2.%3.%4.%5.%6.%7.%8.%9."/>
      <w:lvlJc w:val="left"/>
      <w:pPr>
        <w:ind w:left="2651" w:hanging="1800"/>
      </w:pPr>
      <w:rPr>
        <w:rFonts w:cs="Times New Roman" w:hint="default"/>
        <w:color w:val="1D1D1D"/>
      </w:rPr>
    </w:lvl>
  </w:abstractNum>
  <w:abstractNum w:abstractNumId="7" w15:restartNumberingAfterBreak="0">
    <w:nsid w:val="40E26CA7"/>
    <w:multiLevelType w:val="multilevel"/>
    <w:tmpl w:val="85849A6C"/>
    <w:lvl w:ilvl="0">
      <w:start w:val="1"/>
      <w:numFmt w:val="decimal"/>
      <w:lvlText w:val="%1."/>
      <w:lvlJc w:val="left"/>
      <w:pPr>
        <w:ind w:left="1410" w:hanging="70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470"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25" w:hanging="1800"/>
      </w:pPr>
      <w:rPr>
        <w:rFonts w:hint="default"/>
      </w:rPr>
    </w:lvl>
  </w:abstractNum>
  <w:abstractNum w:abstractNumId="8" w15:restartNumberingAfterBreak="0">
    <w:nsid w:val="4BCD4ECE"/>
    <w:multiLevelType w:val="hybridMultilevel"/>
    <w:tmpl w:val="BB2E8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395F51"/>
    <w:multiLevelType w:val="hybridMultilevel"/>
    <w:tmpl w:val="32E4E048"/>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2455BB0"/>
    <w:multiLevelType w:val="multilevel"/>
    <w:tmpl w:val="4C6C25B2"/>
    <w:lvl w:ilvl="0">
      <w:start w:val="2"/>
      <w:numFmt w:val="decimal"/>
      <w:lvlText w:val="%1"/>
      <w:lvlJc w:val="left"/>
      <w:pPr>
        <w:ind w:left="360" w:hanging="360"/>
      </w:pPr>
      <w:rPr>
        <w:rFonts w:eastAsiaTheme="minorEastAsia" w:hint="default"/>
      </w:rPr>
    </w:lvl>
    <w:lvl w:ilvl="1">
      <w:start w:val="1"/>
      <w:numFmt w:val="decimal"/>
      <w:lvlText w:val="%1.%2"/>
      <w:lvlJc w:val="left"/>
      <w:pPr>
        <w:ind w:left="1040" w:hanging="360"/>
      </w:pPr>
      <w:rPr>
        <w:rFonts w:eastAsiaTheme="minorEastAsia" w:hint="default"/>
      </w:rPr>
    </w:lvl>
    <w:lvl w:ilvl="2">
      <w:start w:val="1"/>
      <w:numFmt w:val="decimal"/>
      <w:lvlText w:val="%1.%2.%3"/>
      <w:lvlJc w:val="left"/>
      <w:pPr>
        <w:ind w:left="2080" w:hanging="720"/>
      </w:pPr>
      <w:rPr>
        <w:rFonts w:eastAsiaTheme="minorEastAsia" w:hint="default"/>
      </w:rPr>
    </w:lvl>
    <w:lvl w:ilvl="3">
      <w:start w:val="1"/>
      <w:numFmt w:val="decimal"/>
      <w:lvlText w:val="%1.%2.%3.%4"/>
      <w:lvlJc w:val="left"/>
      <w:pPr>
        <w:ind w:left="2760" w:hanging="720"/>
      </w:pPr>
      <w:rPr>
        <w:rFonts w:eastAsiaTheme="minorEastAsia" w:hint="default"/>
      </w:rPr>
    </w:lvl>
    <w:lvl w:ilvl="4">
      <w:start w:val="1"/>
      <w:numFmt w:val="decimal"/>
      <w:lvlText w:val="%1.%2.%3.%4.%5"/>
      <w:lvlJc w:val="left"/>
      <w:pPr>
        <w:ind w:left="3800" w:hanging="1080"/>
      </w:pPr>
      <w:rPr>
        <w:rFonts w:eastAsiaTheme="minorEastAsia" w:hint="default"/>
      </w:rPr>
    </w:lvl>
    <w:lvl w:ilvl="5">
      <w:start w:val="1"/>
      <w:numFmt w:val="decimal"/>
      <w:lvlText w:val="%1.%2.%3.%4.%5.%6"/>
      <w:lvlJc w:val="left"/>
      <w:pPr>
        <w:ind w:left="4480" w:hanging="1080"/>
      </w:pPr>
      <w:rPr>
        <w:rFonts w:eastAsiaTheme="minorEastAsia" w:hint="default"/>
      </w:rPr>
    </w:lvl>
    <w:lvl w:ilvl="6">
      <w:start w:val="1"/>
      <w:numFmt w:val="decimal"/>
      <w:lvlText w:val="%1.%2.%3.%4.%5.%6.%7"/>
      <w:lvlJc w:val="left"/>
      <w:pPr>
        <w:ind w:left="5520" w:hanging="1440"/>
      </w:pPr>
      <w:rPr>
        <w:rFonts w:eastAsiaTheme="minorEastAsia" w:hint="default"/>
      </w:rPr>
    </w:lvl>
    <w:lvl w:ilvl="7">
      <w:start w:val="1"/>
      <w:numFmt w:val="decimal"/>
      <w:lvlText w:val="%1.%2.%3.%4.%5.%6.%7.%8"/>
      <w:lvlJc w:val="left"/>
      <w:pPr>
        <w:ind w:left="6200" w:hanging="1440"/>
      </w:pPr>
      <w:rPr>
        <w:rFonts w:eastAsiaTheme="minorEastAsia" w:hint="default"/>
      </w:rPr>
    </w:lvl>
    <w:lvl w:ilvl="8">
      <w:start w:val="1"/>
      <w:numFmt w:val="decimal"/>
      <w:lvlText w:val="%1.%2.%3.%4.%5.%6.%7.%8.%9"/>
      <w:lvlJc w:val="left"/>
      <w:pPr>
        <w:ind w:left="7240" w:hanging="1800"/>
      </w:pPr>
      <w:rPr>
        <w:rFonts w:eastAsiaTheme="minorEastAsia" w:hint="default"/>
      </w:rPr>
    </w:lvl>
  </w:abstractNum>
  <w:abstractNum w:abstractNumId="11" w15:restartNumberingAfterBreak="0">
    <w:nsid w:val="55B25CCA"/>
    <w:multiLevelType w:val="hybridMultilevel"/>
    <w:tmpl w:val="E03CFFA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E1B7033"/>
    <w:multiLevelType w:val="multilevel"/>
    <w:tmpl w:val="33B62074"/>
    <w:lvl w:ilvl="0">
      <w:start w:val="2"/>
      <w:numFmt w:val="decimal"/>
      <w:lvlText w:val="%1."/>
      <w:lvlJc w:val="left"/>
      <w:pPr>
        <w:ind w:left="660" w:hanging="660"/>
      </w:pPr>
      <w:rPr>
        <w:rFonts w:hint="default"/>
      </w:rPr>
    </w:lvl>
    <w:lvl w:ilvl="1">
      <w:start w:val="1"/>
      <w:numFmt w:val="decimal"/>
      <w:lvlText w:val="%1.%2."/>
      <w:lvlJc w:val="left"/>
      <w:pPr>
        <w:ind w:left="1223" w:hanging="660"/>
      </w:pPr>
      <w:rPr>
        <w:rFonts w:hint="default"/>
      </w:rPr>
    </w:lvl>
    <w:lvl w:ilvl="2">
      <w:start w:val="2"/>
      <w:numFmt w:val="decimal"/>
      <w:lvlText w:val="%1.%2.%3."/>
      <w:lvlJc w:val="left"/>
      <w:pPr>
        <w:ind w:left="1846" w:hanging="720"/>
      </w:pPr>
      <w:rPr>
        <w:rFonts w:hint="default"/>
      </w:rPr>
    </w:lvl>
    <w:lvl w:ilvl="3">
      <w:start w:val="1"/>
      <w:numFmt w:val="decimal"/>
      <w:lvlText w:val="%1.%2.%3.%4."/>
      <w:lvlJc w:val="left"/>
      <w:pPr>
        <w:ind w:left="2409" w:hanging="720"/>
      </w:pPr>
      <w:rPr>
        <w:rFonts w:hint="default"/>
      </w:rPr>
    </w:lvl>
    <w:lvl w:ilvl="4">
      <w:start w:val="1"/>
      <w:numFmt w:val="decimal"/>
      <w:lvlText w:val="%1.%2.%3.%4.%5."/>
      <w:lvlJc w:val="left"/>
      <w:pPr>
        <w:ind w:left="3332" w:hanging="1080"/>
      </w:pPr>
      <w:rPr>
        <w:rFonts w:hint="default"/>
      </w:rPr>
    </w:lvl>
    <w:lvl w:ilvl="5">
      <w:start w:val="1"/>
      <w:numFmt w:val="decimal"/>
      <w:lvlText w:val="%1.%2.%3.%4.%5.%6."/>
      <w:lvlJc w:val="left"/>
      <w:pPr>
        <w:ind w:left="3895" w:hanging="1080"/>
      </w:pPr>
      <w:rPr>
        <w:rFonts w:hint="default"/>
      </w:rPr>
    </w:lvl>
    <w:lvl w:ilvl="6">
      <w:start w:val="1"/>
      <w:numFmt w:val="decimal"/>
      <w:lvlText w:val="%1.%2.%3.%4.%5.%6.%7."/>
      <w:lvlJc w:val="left"/>
      <w:pPr>
        <w:ind w:left="4818" w:hanging="1440"/>
      </w:pPr>
      <w:rPr>
        <w:rFonts w:hint="default"/>
      </w:rPr>
    </w:lvl>
    <w:lvl w:ilvl="7">
      <w:start w:val="1"/>
      <w:numFmt w:val="decimal"/>
      <w:lvlText w:val="%1.%2.%3.%4.%5.%6.%7.%8."/>
      <w:lvlJc w:val="left"/>
      <w:pPr>
        <w:ind w:left="5381" w:hanging="1440"/>
      </w:pPr>
      <w:rPr>
        <w:rFonts w:hint="default"/>
      </w:rPr>
    </w:lvl>
    <w:lvl w:ilvl="8">
      <w:start w:val="1"/>
      <w:numFmt w:val="decimal"/>
      <w:lvlText w:val="%1.%2.%3.%4.%5.%6.%7.%8.%9."/>
      <w:lvlJc w:val="left"/>
      <w:pPr>
        <w:ind w:left="6304" w:hanging="1800"/>
      </w:pPr>
      <w:rPr>
        <w:rFonts w:hint="default"/>
      </w:rPr>
    </w:lvl>
  </w:abstractNum>
  <w:abstractNum w:abstractNumId="13" w15:restartNumberingAfterBreak="0">
    <w:nsid w:val="64FA133C"/>
    <w:multiLevelType w:val="multilevel"/>
    <w:tmpl w:val="47921CA0"/>
    <w:lvl w:ilvl="0">
      <w:start w:val="2"/>
      <w:numFmt w:val="decimal"/>
      <w:lvlText w:val="%1"/>
      <w:lvlJc w:val="left"/>
      <w:pPr>
        <w:ind w:left="480" w:hanging="480"/>
      </w:pPr>
      <w:rPr>
        <w:rFonts w:hint="default"/>
      </w:rPr>
    </w:lvl>
    <w:lvl w:ilvl="1">
      <w:start w:val="2"/>
      <w:numFmt w:val="decimal"/>
      <w:lvlText w:val="%1.%2"/>
      <w:lvlJc w:val="left"/>
      <w:pPr>
        <w:ind w:left="911" w:hanging="48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14" w15:restartNumberingAfterBreak="0">
    <w:nsid w:val="65AE7DCC"/>
    <w:multiLevelType w:val="multilevel"/>
    <w:tmpl w:val="7B724580"/>
    <w:lvl w:ilvl="0">
      <w:start w:val="2"/>
      <w:numFmt w:val="decimal"/>
      <w:lvlText w:val="%1"/>
      <w:lvlJc w:val="left"/>
      <w:pPr>
        <w:ind w:left="600" w:hanging="600"/>
      </w:pPr>
      <w:rPr>
        <w:rFonts w:hint="default"/>
      </w:rPr>
    </w:lvl>
    <w:lvl w:ilvl="1">
      <w:start w:val="1"/>
      <w:numFmt w:val="decimal"/>
      <w:lvlText w:val="%1.%2"/>
      <w:lvlJc w:val="left"/>
      <w:pPr>
        <w:ind w:left="1163" w:hanging="600"/>
      </w:pPr>
      <w:rPr>
        <w:rFonts w:hint="default"/>
      </w:rPr>
    </w:lvl>
    <w:lvl w:ilvl="2">
      <w:start w:val="1"/>
      <w:numFmt w:val="decimal"/>
      <w:lvlText w:val="%1.%2.%3"/>
      <w:lvlJc w:val="left"/>
      <w:pPr>
        <w:ind w:left="1846" w:hanging="720"/>
      </w:pPr>
      <w:rPr>
        <w:rFonts w:hint="default"/>
      </w:rPr>
    </w:lvl>
    <w:lvl w:ilvl="3">
      <w:start w:val="4"/>
      <w:numFmt w:val="decimal"/>
      <w:lvlText w:val="%1.%2.%3.%4"/>
      <w:lvlJc w:val="left"/>
      <w:pPr>
        <w:ind w:left="2409" w:hanging="720"/>
      </w:pPr>
      <w:rPr>
        <w:rFonts w:hint="default"/>
      </w:rPr>
    </w:lvl>
    <w:lvl w:ilvl="4">
      <w:start w:val="1"/>
      <w:numFmt w:val="decimal"/>
      <w:lvlText w:val="%1.%2.%3.%4.%5"/>
      <w:lvlJc w:val="left"/>
      <w:pPr>
        <w:ind w:left="3332" w:hanging="1080"/>
      </w:pPr>
      <w:rPr>
        <w:rFonts w:hint="default"/>
      </w:rPr>
    </w:lvl>
    <w:lvl w:ilvl="5">
      <w:start w:val="1"/>
      <w:numFmt w:val="decimal"/>
      <w:lvlText w:val="%1.%2.%3.%4.%5.%6"/>
      <w:lvlJc w:val="left"/>
      <w:pPr>
        <w:ind w:left="3895" w:hanging="1080"/>
      </w:pPr>
      <w:rPr>
        <w:rFonts w:hint="default"/>
      </w:rPr>
    </w:lvl>
    <w:lvl w:ilvl="6">
      <w:start w:val="1"/>
      <w:numFmt w:val="decimal"/>
      <w:lvlText w:val="%1.%2.%3.%4.%5.%6.%7"/>
      <w:lvlJc w:val="left"/>
      <w:pPr>
        <w:ind w:left="4818" w:hanging="1440"/>
      </w:pPr>
      <w:rPr>
        <w:rFonts w:hint="default"/>
      </w:rPr>
    </w:lvl>
    <w:lvl w:ilvl="7">
      <w:start w:val="1"/>
      <w:numFmt w:val="decimal"/>
      <w:lvlText w:val="%1.%2.%3.%4.%5.%6.%7.%8"/>
      <w:lvlJc w:val="left"/>
      <w:pPr>
        <w:ind w:left="5381" w:hanging="1440"/>
      </w:pPr>
      <w:rPr>
        <w:rFonts w:hint="default"/>
      </w:rPr>
    </w:lvl>
    <w:lvl w:ilvl="8">
      <w:start w:val="1"/>
      <w:numFmt w:val="decimal"/>
      <w:lvlText w:val="%1.%2.%3.%4.%5.%6.%7.%8.%9"/>
      <w:lvlJc w:val="left"/>
      <w:pPr>
        <w:ind w:left="5944" w:hanging="1440"/>
      </w:pPr>
      <w:rPr>
        <w:rFonts w:hint="default"/>
      </w:rPr>
    </w:lvl>
  </w:abstractNum>
  <w:abstractNum w:abstractNumId="15" w15:restartNumberingAfterBreak="0">
    <w:nsid w:val="66581182"/>
    <w:multiLevelType w:val="hybridMultilevel"/>
    <w:tmpl w:val="C128C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796EF1"/>
    <w:multiLevelType w:val="multilevel"/>
    <w:tmpl w:val="C2167174"/>
    <w:lvl w:ilvl="0">
      <w:start w:val="2"/>
      <w:numFmt w:val="decimal"/>
      <w:lvlText w:val="%1"/>
      <w:lvlJc w:val="left"/>
      <w:pPr>
        <w:ind w:left="600" w:hanging="600"/>
      </w:pPr>
      <w:rPr>
        <w:rFonts w:eastAsiaTheme="minorEastAsia" w:hint="default"/>
      </w:rPr>
    </w:lvl>
    <w:lvl w:ilvl="1">
      <w:start w:val="1"/>
      <w:numFmt w:val="decimal"/>
      <w:lvlText w:val="%1.%2"/>
      <w:lvlJc w:val="left"/>
      <w:pPr>
        <w:ind w:left="1085" w:hanging="600"/>
      </w:pPr>
      <w:rPr>
        <w:rFonts w:eastAsiaTheme="minorEastAsia" w:hint="default"/>
      </w:rPr>
    </w:lvl>
    <w:lvl w:ilvl="2">
      <w:start w:val="1"/>
      <w:numFmt w:val="decimal"/>
      <w:lvlText w:val="%1.%2.%3"/>
      <w:lvlJc w:val="left"/>
      <w:pPr>
        <w:ind w:left="1690" w:hanging="720"/>
      </w:pPr>
      <w:rPr>
        <w:rFonts w:eastAsiaTheme="minorEastAsia" w:hint="default"/>
      </w:rPr>
    </w:lvl>
    <w:lvl w:ilvl="3">
      <w:start w:val="1"/>
      <w:numFmt w:val="decimal"/>
      <w:lvlText w:val="%1.%2.%3.%4"/>
      <w:lvlJc w:val="left"/>
      <w:pPr>
        <w:ind w:left="2175" w:hanging="720"/>
      </w:pPr>
      <w:rPr>
        <w:rFonts w:eastAsiaTheme="minorEastAsia" w:hint="default"/>
      </w:rPr>
    </w:lvl>
    <w:lvl w:ilvl="4">
      <w:start w:val="1"/>
      <w:numFmt w:val="decimal"/>
      <w:lvlText w:val="%1.%2.%3.%4.%5"/>
      <w:lvlJc w:val="left"/>
      <w:pPr>
        <w:ind w:left="3020" w:hanging="1080"/>
      </w:pPr>
      <w:rPr>
        <w:rFonts w:eastAsiaTheme="minorEastAsia" w:hint="default"/>
      </w:rPr>
    </w:lvl>
    <w:lvl w:ilvl="5">
      <w:start w:val="1"/>
      <w:numFmt w:val="decimal"/>
      <w:lvlText w:val="%1.%2.%3.%4.%5.%6"/>
      <w:lvlJc w:val="left"/>
      <w:pPr>
        <w:ind w:left="3505" w:hanging="1080"/>
      </w:pPr>
      <w:rPr>
        <w:rFonts w:eastAsiaTheme="minorEastAsia" w:hint="default"/>
      </w:rPr>
    </w:lvl>
    <w:lvl w:ilvl="6">
      <w:start w:val="1"/>
      <w:numFmt w:val="decimal"/>
      <w:lvlText w:val="%1.%2.%3.%4.%5.%6.%7"/>
      <w:lvlJc w:val="left"/>
      <w:pPr>
        <w:ind w:left="4350" w:hanging="1440"/>
      </w:pPr>
      <w:rPr>
        <w:rFonts w:eastAsiaTheme="minorEastAsia" w:hint="default"/>
      </w:rPr>
    </w:lvl>
    <w:lvl w:ilvl="7">
      <w:start w:val="1"/>
      <w:numFmt w:val="decimal"/>
      <w:lvlText w:val="%1.%2.%3.%4.%5.%6.%7.%8"/>
      <w:lvlJc w:val="left"/>
      <w:pPr>
        <w:ind w:left="4835" w:hanging="1440"/>
      </w:pPr>
      <w:rPr>
        <w:rFonts w:eastAsiaTheme="minorEastAsia" w:hint="default"/>
      </w:rPr>
    </w:lvl>
    <w:lvl w:ilvl="8">
      <w:start w:val="1"/>
      <w:numFmt w:val="decimal"/>
      <w:lvlText w:val="%1.%2.%3.%4.%5.%6.%7.%8.%9"/>
      <w:lvlJc w:val="left"/>
      <w:pPr>
        <w:ind w:left="5320" w:hanging="1440"/>
      </w:pPr>
      <w:rPr>
        <w:rFonts w:eastAsiaTheme="minorEastAsia" w:hint="default"/>
      </w:rPr>
    </w:lvl>
  </w:abstractNum>
  <w:abstractNum w:abstractNumId="17" w15:restartNumberingAfterBreak="0">
    <w:nsid w:val="705C471D"/>
    <w:multiLevelType w:val="multilevel"/>
    <w:tmpl w:val="B9687A18"/>
    <w:lvl w:ilvl="0">
      <w:start w:val="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77E01270"/>
    <w:multiLevelType w:val="hybridMultilevel"/>
    <w:tmpl w:val="233400EC"/>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8"/>
  </w:num>
  <w:num w:numId="4">
    <w:abstractNumId w:val="3"/>
  </w:num>
  <w:num w:numId="5">
    <w:abstractNumId w:val="17"/>
  </w:num>
  <w:num w:numId="6">
    <w:abstractNumId w:val="6"/>
  </w:num>
  <w:num w:numId="7">
    <w:abstractNumId w:val="4"/>
  </w:num>
  <w:num w:numId="8">
    <w:abstractNumId w:val="7"/>
  </w:num>
  <w:num w:numId="9">
    <w:abstractNumId w:val="13"/>
  </w:num>
  <w:num w:numId="10">
    <w:abstractNumId w:val="1"/>
  </w:num>
  <w:num w:numId="11">
    <w:abstractNumId w:val="9"/>
  </w:num>
  <w:num w:numId="12">
    <w:abstractNumId w:val="5"/>
  </w:num>
  <w:num w:numId="13">
    <w:abstractNumId w:val="10"/>
  </w:num>
  <w:num w:numId="14">
    <w:abstractNumId w:val="16"/>
  </w:num>
  <w:num w:numId="15">
    <w:abstractNumId w:val="0"/>
  </w:num>
  <w:num w:numId="16">
    <w:abstractNumId w:val="14"/>
  </w:num>
  <w:num w:numId="17">
    <w:abstractNumId w:val="12"/>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3C55"/>
    <w:rsid w:val="000010FE"/>
    <w:rsid w:val="000016B6"/>
    <w:rsid w:val="00001A81"/>
    <w:rsid w:val="00004B49"/>
    <w:rsid w:val="00004F2E"/>
    <w:rsid w:val="00005CE7"/>
    <w:rsid w:val="00007012"/>
    <w:rsid w:val="00010E1C"/>
    <w:rsid w:val="00011757"/>
    <w:rsid w:val="000143FC"/>
    <w:rsid w:val="00015058"/>
    <w:rsid w:val="00015D02"/>
    <w:rsid w:val="00016874"/>
    <w:rsid w:val="000176F5"/>
    <w:rsid w:val="00020030"/>
    <w:rsid w:val="000228B0"/>
    <w:rsid w:val="00022AD6"/>
    <w:rsid w:val="000249E3"/>
    <w:rsid w:val="00024C90"/>
    <w:rsid w:val="00026AF7"/>
    <w:rsid w:val="00030F39"/>
    <w:rsid w:val="00032B03"/>
    <w:rsid w:val="000342B5"/>
    <w:rsid w:val="0003550C"/>
    <w:rsid w:val="00035B2F"/>
    <w:rsid w:val="00040709"/>
    <w:rsid w:val="00041F40"/>
    <w:rsid w:val="00042E70"/>
    <w:rsid w:val="000438F5"/>
    <w:rsid w:val="000465E8"/>
    <w:rsid w:val="00050AE1"/>
    <w:rsid w:val="00055597"/>
    <w:rsid w:val="00057704"/>
    <w:rsid w:val="000606EB"/>
    <w:rsid w:val="0006221D"/>
    <w:rsid w:val="000638FF"/>
    <w:rsid w:val="00064888"/>
    <w:rsid w:val="00066E5C"/>
    <w:rsid w:val="00067C23"/>
    <w:rsid w:val="00073323"/>
    <w:rsid w:val="00075C3E"/>
    <w:rsid w:val="000767A1"/>
    <w:rsid w:val="0008077B"/>
    <w:rsid w:val="000821F9"/>
    <w:rsid w:val="000834A8"/>
    <w:rsid w:val="000849A5"/>
    <w:rsid w:val="00086074"/>
    <w:rsid w:val="00087E4D"/>
    <w:rsid w:val="00090653"/>
    <w:rsid w:val="00091D46"/>
    <w:rsid w:val="00092459"/>
    <w:rsid w:val="00092A34"/>
    <w:rsid w:val="00094505"/>
    <w:rsid w:val="00097BC9"/>
    <w:rsid w:val="00097E6F"/>
    <w:rsid w:val="00097EA7"/>
    <w:rsid w:val="000A1066"/>
    <w:rsid w:val="000A10B0"/>
    <w:rsid w:val="000A4EE5"/>
    <w:rsid w:val="000B04E9"/>
    <w:rsid w:val="000B2E6B"/>
    <w:rsid w:val="000C0832"/>
    <w:rsid w:val="000C0EDB"/>
    <w:rsid w:val="000C1427"/>
    <w:rsid w:val="000C156C"/>
    <w:rsid w:val="000C2C2E"/>
    <w:rsid w:val="000C3979"/>
    <w:rsid w:val="000C3C73"/>
    <w:rsid w:val="000C7B0B"/>
    <w:rsid w:val="000D1013"/>
    <w:rsid w:val="000D127E"/>
    <w:rsid w:val="000D2F98"/>
    <w:rsid w:val="000D4E33"/>
    <w:rsid w:val="000D5787"/>
    <w:rsid w:val="000E1BED"/>
    <w:rsid w:val="000E25A6"/>
    <w:rsid w:val="000E399C"/>
    <w:rsid w:val="000F18D8"/>
    <w:rsid w:val="000F24AB"/>
    <w:rsid w:val="000F4137"/>
    <w:rsid w:val="000F58BB"/>
    <w:rsid w:val="001001BA"/>
    <w:rsid w:val="001003DF"/>
    <w:rsid w:val="00101186"/>
    <w:rsid w:val="0010195D"/>
    <w:rsid w:val="00103D07"/>
    <w:rsid w:val="00104F6F"/>
    <w:rsid w:val="00113D22"/>
    <w:rsid w:val="00115B1E"/>
    <w:rsid w:val="00121422"/>
    <w:rsid w:val="00121D10"/>
    <w:rsid w:val="001234CB"/>
    <w:rsid w:val="00124470"/>
    <w:rsid w:val="001254A7"/>
    <w:rsid w:val="00130925"/>
    <w:rsid w:val="001331D8"/>
    <w:rsid w:val="001362DF"/>
    <w:rsid w:val="00140AC7"/>
    <w:rsid w:val="001414DF"/>
    <w:rsid w:val="001433CC"/>
    <w:rsid w:val="00145F4C"/>
    <w:rsid w:val="00146149"/>
    <w:rsid w:val="0015129F"/>
    <w:rsid w:val="0015211A"/>
    <w:rsid w:val="00152198"/>
    <w:rsid w:val="0015278A"/>
    <w:rsid w:val="00154DD2"/>
    <w:rsid w:val="00155756"/>
    <w:rsid w:val="00156D14"/>
    <w:rsid w:val="00161F83"/>
    <w:rsid w:val="0016205F"/>
    <w:rsid w:val="00163665"/>
    <w:rsid w:val="00163727"/>
    <w:rsid w:val="00166570"/>
    <w:rsid w:val="001676AA"/>
    <w:rsid w:val="001677B0"/>
    <w:rsid w:val="00171333"/>
    <w:rsid w:val="00171946"/>
    <w:rsid w:val="00172121"/>
    <w:rsid w:val="00172CB2"/>
    <w:rsid w:val="00176D06"/>
    <w:rsid w:val="001770E2"/>
    <w:rsid w:val="00184123"/>
    <w:rsid w:val="00185012"/>
    <w:rsid w:val="001850A3"/>
    <w:rsid w:val="00185639"/>
    <w:rsid w:val="00185ADC"/>
    <w:rsid w:val="001917DE"/>
    <w:rsid w:val="00193444"/>
    <w:rsid w:val="00195E61"/>
    <w:rsid w:val="001A3060"/>
    <w:rsid w:val="001A379D"/>
    <w:rsid w:val="001A58E9"/>
    <w:rsid w:val="001A7AA1"/>
    <w:rsid w:val="001B4BD4"/>
    <w:rsid w:val="001B665A"/>
    <w:rsid w:val="001B7136"/>
    <w:rsid w:val="001C1974"/>
    <w:rsid w:val="001C51DB"/>
    <w:rsid w:val="001D1325"/>
    <w:rsid w:val="001D3C7E"/>
    <w:rsid w:val="001D50B3"/>
    <w:rsid w:val="001E0A7B"/>
    <w:rsid w:val="001E17FF"/>
    <w:rsid w:val="001E1FE7"/>
    <w:rsid w:val="001E3180"/>
    <w:rsid w:val="001E52AC"/>
    <w:rsid w:val="001E56B1"/>
    <w:rsid w:val="001E6A7F"/>
    <w:rsid w:val="001E6F62"/>
    <w:rsid w:val="001E7E0D"/>
    <w:rsid w:val="001F0444"/>
    <w:rsid w:val="001F2617"/>
    <w:rsid w:val="001F265E"/>
    <w:rsid w:val="001F7539"/>
    <w:rsid w:val="002013EB"/>
    <w:rsid w:val="00202372"/>
    <w:rsid w:val="002040A5"/>
    <w:rsid w:val="00205098"/>
    <w:rsid w:val="00205EE2"/>
    <w:rsid w:val="0020796A"/>
    <w:rsid w:val="00207C49"/>
    <w:rsid w:val="002104EB"/>
    <w:rsid w:val="0021161A"/>
    <w:rsid w:val="00213744"/>
    <w:rsid w:val="00215421"/>
    <w:rsid w:val="00216B96"/>
    <w:rsid w:val="00216BCE"/>
    <w:rsid w:val="00220792"/>
    <w:rsid w:val="00220D0A"/>
    <w:rsid w:val="002221A4"/>
    <w:rsid w:val="0022758E"/>
    <w:rsid w:val="00231269"/>
    <w:rsid w:val="0023128E"/>
    <w:rsid w:val="00231B9E"/>
    <w:rsid w:val="00232F69"/>
    <w:rsid w:val="00242954"/>
    <w:rsid w:val="00250DDF"/>
    <w:rsid w:val="002519F8"/>
    <w:rsid w:val="002546FF"/>
    <w:rsid w:val="00254D07"/>
    <w:rsid w:val="00263BDB"/>
    <w:rsid w:val="00264B87"/>
    <w:rsid w:val="002678B8"/>
    <w:rsid w:val="002705C6"/>
    <w:rsid w:val="0027538C"/>
    <w:rsid w:val="00277A24"/>
    <w:rsid w:val="00280CBF"/>
    <w:rsid w:val="00281109"/>
    <w:rsid w:val="002815A4"/>
    <w:rsid w:val="00282367"/>
    <w:rsid w:val="00286F7A"/>
    <w:rsid w:val="0028782F"/>
    <w:rsid w:val="00290C0E"/>
    <w:rsid w:val="00290E95"/>
    <w:rsid w:val="00290F9D"/>
    <w:rsid w:val="00292B61"/>
    <w:rsid w:val="00293152"/>
    <w:rsid w:val="00293480"/>
    <w:rsid w:val="002952EF"/>
    <w:rsid w:val="002960E2"/>
    <w:rsid w:val="002968FC"/>
    <w:rsid w:val="002A29F2"/>
    <w:rsid w:val="002B0C31"/>
    <w:rsid w:val="002B1AF8"/>
    <w:rsid w:val="002B252F"/>
    <w:rsid w:val="002B39F3"/>
    <w:rsid w:val="002B3B02"/>
    <w:rsid w:val="002C1789"/>
    <w:rsid w:val="002C405B"/>
    <w:rsid w:val="002C54A3"/>
    <w:rsid w:val="002D03E1"/>
    <w:rsid w:val="002D1C19"/>
    <w:rsid w:val="002D307C"/>
    <w:rsid w:val="002D382D"/>
    <w:rsid w:val="002D46C1"/>
    <w:rsid w:val="002D520E"/>
    <w:rsid w:val="002D6FB1"/>
    <w:rsid w:val="002E0CB3"/>
    <w:rsid w:val="002E0E8E"/>
    <w:rsid w:val="002E214C"/>
    <w:rsid w:val="002E24A8"/>
    <w:rsid w:val="002E2800"/>
    <w:rsid w:val="002E3210"/>
    <w:rsid w:val="002E3803"/>
    <w:rsid w:val="002E46ED"/>
    <w:rsid w:val="002E47CF"/>
    <w:rsid w:val="002F0768"/>
    <w:rsid w:val="002F0808"/>
    <w:rsid w:val="002F1336"/>
    <w:rsid w:val="002F26BA"/>
    <w:rsid w:val="002F2D42"/>
    <w:rsid w:val="002F5457"/>
    <w:rsid w:val="002F5EAE"/>
    <w:rsid w:val="003000A3"/>
    <w:rsid w:val="00302D7A"/>
    <w:rsid w:val="003038B0"/>
    <w:rsid w:val="00312C07"/>
    <w:rsid w:val="00313B90"/>
    <w:rsid w:val="003152BA"/>
    <w:rsid w:val="003236C3"/>
    <w:rsid w:val="003253F0"/>
    <w:rsid w:val="00327450"/>
    <w:rsid w:val="00331A0C"/>
    <w:rsid w:val="00331C6C"/>
    <w:rsid w:val="00331CC9"/>
    <w:rsid w:val="00331E0B"/>
    <w:rsid w:val="00332B10"/>
    <w:rsid w:val="00332F0B"/>
    <w:rsid w:val="00333470"/>
    <w:rsid w:val="003349F8"/>
    <w:rsid w:val="003349FF"/>
    <w:rsid w:val="00335FAD"/>
    <w:rsid w:val="003360A8"/>
    <w:rsid w:val="00336D3D"/>
    <w:rsid w:val="0034185B"/>
    <w:rsid w:val="003422A9"/>
    <w:rsid w:val="003453DB"/>
    <w:rsid w:val="00345FEF"/>
    <w:rsid w:val="003475DA"/>
    <w:rsid w:val="00350293"/>
    <w:rsid w:val="00352EC7"/>
    <w:rsid w:val="00353DAF"/>
    <w:rsid w:val="003566F4"/>
    <w:rsid w:val="00361BC7"/>
    <w:rsid w:val="00361E10"/>
    <w:rsid w:val="00361F7E"/>
    <w:rsid w:val="00363CBD"/>
    <w:rsid w:val="00365D14"/>
    <w:rsid w:val="003669E0"/>
    <w:rsid w:val="003672FD"/>
    <w:rsid w:val="00367AD5"/>
    <w:rsid w:val="00371091"/>
    <w:rsid w:val="003717BB"/>
    <w:rsid w:val="00373E1C"/>
    <w:rsid w:val="003745B1"/>
    <w:rsid w:val="0038034F"/>
    <w:rsid w:val="003863EF"/>
    <w:rsid w:val="00391787"/>
    <w:rsid w:val="00394BF4"/>
    <w:rsid w:val="00396C49"/>
    <w:rsid w:val="00396CA1"/>
    <w:rsid w:val="003A0C5B"/>
    <w:rsid w:val="003A15E0"/>
    <w:rsid w:val="003A39F1"/>
    <w:rsid w:val="003A3F9F"/>
    <w:rsid w:val="003A4219"/>
    <w:rsid w:val="003A4813"/>
    <w:rsid w:val="003A59C1"/>
    <w:rsid w:val="003B09CE"/>
    <w:rsid w:val="003B1B8E"/>
    <w:rsid w:val="003B36AE"/>
    <w:rsid w:val="003B3929"/>
    <w:rsid w:val="003B497A"/>
    <w:rsid w:val="003B5D2F"/>
    <w:rsid w:val="003B6996"/>
    <w:rsid w:val="003B77A7"/>
    <w:rsid w:val="003C4881"/>
    <w:rsid w:val="003C5A95"/>
    <w:rsid w:val="003D076F"/>
    <w:rsid w:val="003D0FC6"/>
    <w:rsid w:val="003D217E"/>
    <w:rsid w:val="003D4025"/>
    <w:rsid w:val="003D41B2"/>
    <w:rsid w:val="003D5678"/>
    <w:rsid w:val="003D5B81"/>
    <w:rsid w:val="003D7D4D"/>
    <w:rsid w:val="003E0E82"/>
    <w:rsid w:val="003E3796"/>
    <w:rsid w:val="003E47F4"/>
    <w:rsid w:val="003E63DA"/>
    <w:rsid w:val="003E6CC4"/>
    <w:rsid w:val="003F02EB"/>
    <w:rsid w:val="003F26EB"/>
    <w:rsid w:val="003F3335"/>
    <w:rsid w:val="003F4201"/>
    <w:rsid w:val="003F498F"/>
    <w:rsid w:val="003F74B8"/>
    <w:rsid w:val="0040001C"/>
    <w:rsid w:val="00401094"/>
    <w:rsid w:val="004013FD"/>
    <w:rsid w:val="004020A0"/>
    <w:rsid w:val="004026F4"/>
    <w:rsid w:val="00411EBC"/>
    <w:rsid w:val="00413466"/>
    <w:rsid w:val="004135C9"/>
    <w:rsid w:val="00414382"/>
    <w:rsid w:val="00414842"/>
    <w:rsid w:val="00414C8E"/>
    <w:rsid w:val="00421A52"/>
    <w:rsid w:val="00422BC3"/>
    <w:rsid w:val="00424223"/>
    <w:rsid w:val="00424FAE"/>
    <w:rsid w:val="004271F8"/>
    <w:rsid w:val="00427CB4"/>
    <w:rsid w:val="004305CB"/>
    <w:rsid w:val="004311C3"/>
    <w:rsid w:val="00431F19"/>
    <w:rsid w:val="00437827"/>
    <w:rsid w:val="00441E28"/>
    <w:rsid w:val="004434CC"/>
    <w:rsid w:val="0044390D"/>
    <w:rsid w:val="0044524F"/>
    <w:rsid w:val="004452C4"/>
    <w:rsid w:val="00447037"/>
    <w:rsid w:val="004508B0"/>
    <w:rsid w:val="004513F1"/>
    <w:rsid w:val="00451565"/>
    <w:rsid w:val="00451BCE"/>
    <w:rsid w:val="00455A0F"/>
    <w:rsid w:val="00457F3E"/>
    <w:rsid w:val="004611B5"/>
    <w:rsid w:val="00465DD7"/>
    <w:rsid w:val="00466ADE"/>
    <w:rsid w:val="00470A49"/>
    <w:rsid w:val="00471DCA"/>
    <w:rsid w:val="00475783"/>
    <w:rsid w:val="004817E1"/>
    <w:rsid w:val="00482C16"/>
    <w:rsid w:val="00486CEE"/>
    <w:rsid w:val="00487BEF"/>
    <w:rsid w:val="00487C38"/>
    <w:rsid w:val="004907C3"/>
    <w:rsid w:val="00490D5C"/>
    <w:rsid w:val="00492C0C"/>
    <w:rsid w:val="00495EA0"/>
    <w:rsid w:val="004A0119"/>
    <w:rsid w:val="004A0DE5"/>
    <w:rsid w:val="004A135C"/>
    <w:rsid w:val="004A1418"/>
    <w:rsid w:val="004A18DB"/>
    <w:rsid w:val="004A26A0"/>
    <w:rsid w:val="004A2CF6"/>
    <w:rsid w:val="004A4835"/>
    <w:rsid w:val="004A573A"/>
    <w:rsid w:val="004A663E"/>
    <w:rsid w:val="004A6FF9"/>
    <w:rsid w:val="004A7F98"/>
    <w:rsid w:val="004B0144"/>
    <w:rsid w:val="004B2DC7"/>
    <w:rsid w:val="004B36C2"/>
    <w:rsid w:val="004B49FE"/>
    <w:rsid w:val="004B4F58"/>
    <w:rsid w:val="004B56CA"/>
    <w:rsid w:val="004B5D0C"/>
    <w:rsid w:val="004B5D8D"/>
    <w:rsid w:val="004B5E06"/>
    <w:rsid w:val="004B68BF"/>
    <w:rsid w:val="004C2C5E"/>
    <w:rsid w:val="004C6EE0"/>
    <w:rsid w:val="004C7754"/>
    <w:rsid w:val="004D0224"/>
    <w:rsid w:val="004D1EFA"/>
    <w:rsid w:val="004D25BC"/>
    <w:rsid w:val="004D2F72"/>
    <w:rsid w:val="004D3237"/>
    <w:rsid w:val="004D345D"/>
    <w:rsid w:val="004D7E76"/>
    <w:rsid w:val="004E3033"/>
    <w:rsid w:val="004E3123"/>
    <w:rsid w:val="004E5841"/>
    <w:rsid w:val="004E611D"/>
    <w:rsid w:val="004E7428"/>
    <w:rsid w:val="004E754C"/>
    <w:rsid w:val="004F1D97"/>
    <w:rsid w:val="004F2702"/>
    <w:rsid w:val="004F3763"/>
    <w:rsid w:val="00503DEF"/>
    <w:rsid w:val="00504F6C"/>
    <w:rsid w:val="005075F4"/>
    <w:rsid w:val="00510DC7"/>
    <w:rsid w:val="00510FE0"/>
    <w:rsid w:val="0051189D"/>
    <w:rsid w:val="00512C4C"/>
    <w:rsid w:val="00514A77"/>
    <w:rsid w:val="005158A8"/>
    <w:rsid w:val="00516384"/>
    <w:rsid w:val="00521439"/>
    <w:rsid w:val="00521FFF"/>
    <w:rsid w:val="00524BF1"/>
    <w:rsid w:val="005254C0"/>
    <w:rsid w:val="005300ED"/>
    <w:rsid w:val="00530AB8"/>
    <w:rsid w:val="00530B22"/>
    <w:rsid w:val="00531E37"/>
    <w:rsid w:val="005320BF"/>
    <w:rsid w:val="0053472D"/>
    <w:rsid w:val="005363E7"/>
    <w:rsid w:val="00542595"/>
    <w:rsid w:val="00542692"/>
    <w:rsid w:val="00545872"/>
    <w:rsid w:val="00551B80"/>
    <w:rsid w:val="005535E7"/>
    <w:rsid w:val="00555509"/>
    <w:rsid w:val="00562D2A"/>
    <w:rsid w:val="005658AA"/>
    <w:rsid w:val="0056638A"/>
    <w:rsid w:val="005670BA"/>
    <w:rsid w:val="00567884"/>
    <w:rsid w:val="00570127"/>
    <w:rsid w:val="005719B6"/>
    <w:rsid w:val="00571E58"/>
    <w:rsid w:val="00571F0A"/>
    <w:rsid w:val="00572831"/>
    <w:rsid w:val="005730C8"/>
    <w:rsid w:val="0058010B"/>
    <w:rsid w:val="00580BAB"/>
    <w:rsid w:val="00581F24"/>
    <w:rsid w:val="0058261C"/>
    <w:rsid w:val="00584DF0"/>
    <w:rsid w:val="0058583C"/>
    <w:rsid w:val="00585F83"/>
    <w:rsid w:val="005860DB"/>
    <w:rsid w:val="00586B00"/>
    <w:rsid w:val="005911DB"/>
    <w:rsid w:val="00592204"/>
    <w:rsid w:val="00592A1C"/>
    <w:rsid w:val="005943E1"/>
    <w:rsid w:val="00594634"/>
    <w:rsid w:val="00594898"/>
    <w:rsid w:val="005A274B"/>
    <w:rsid w:val="005A5108"/>
    <w:rsid w:val="005A66AE"/>
    <w:rsid w:val="005A77F7"/>
    <w:rsid w:val="005B31BF"/>
    <w:rsid w:val="005B3362"/>
    <w:rsid w:val="005B4649"/>
    <w:rsid w:val="005B5346"/>
    <w:rsid w:val="005B5A6F"/>
    <w:rsid w:val="005B6C07"/>
    <w:rsid w:val="005C042A"/>
    <w:rsid w:val="005C1EC8"/>
    <w:rsid w:val="005C2C59"/>
    <w:rsid w:val="005C3DAE"/>
    <w:rsid w:val="005C52E0"/>
    <w:rsid w:val="005C53B0"/>
    <w:rsid w:val="005C7F84"/>
    <w:rsid w:val="005D0021"/>
    <w:rsid w:val="005D1BBE"/>
    <w:rsid w:val="005D2624"/>
    <w:rsid w:val="005D4925"/>
    <w:rsid w:val="005E10D6"/>
    <w:rsid w:val="005E319C"/>
    <w:rsid w:val="005E3E77"/>
    <w:rsid w:val="005E404A"/>
    <w:rsid w:val="005E55E0"/>
    <w:rsid w:val="005E6F94"/>
    <w:rsid w:val="005E73EA"/>
    <w:rsid w:val="005E7AE6"/>
    <w:rsid w:val="005F060F"/>
    <w:rsid w:val="005F10BA"/>
    <w:rsid w:val="005F238C"/>
    <w:rsid w:val="005F4645"/>
    <w:rsid w:val="005F528A"/>
    <w:rsid w:val="005F6BE3"/>
    <w:rsid w:val="00600A9B"/>
    <w:rsid w:val="00605A8F"/>
    <w:rsid w:val="006109C9"/>
    <w:rsid w:val="00610A8B"/>
    <w:rsid w:val="0061360F"/>
    <w:rsid w:val="00613FB9"/>
    <w:rsid w:val="00615C22"/>
    <w:rsid w:val="00617891"/>
    <w:rsid w:val="00620E20"/>
    <w:rsid w:val="0062327A"/>
    <w:rsid w:val="0062391B"/>
    <w:rsid w:val="00625DDF"/>
    <w:rsid w:val="0062650E"/>
    <w:rsid w:val="00627605"/>
    <w:rsid w:val="0063107D"/>
    <w:rsid w:val="00632210"/>
    <w:rsid w:val="00632F0F"/>
    <w:rsid w:val="00634655"/>
    <w:rsid w:val="00635B21"/>
    <w:rsid w:val="006373C9"/>
    <w:rsid w:val="006401DA"/>
    <w:rsid w:val="006410D0"/>
    <w:rsid w:val="006421BA"/>
    <w:rsid w:val="0064342F"/>
    <w:rsid w:val="00643C55"/>
    <w:rsid w:val="00645EAE"/>
    <w:rsid w:val="006460A9"/>
    <w:rsid w:val="00653E9C"/>
    <w:rsid w:val="006576FC"/>
    <w:rsid w:val="00657B74"/>
    <w:rsid w:val="0066365E"/>
    <w:rsid w:val="0066425A"/>
    <w:rsid w:val="006647B2"/>
    <w:rsid w:val="0066712A"/>
    <w:rsid w:val="006672A8"/>
    <w:rsid w:val="00667475"/>
    <w:rsid w:val="00670C81"/>
    <w:rsid w:val="006732E2"/>
    <w:rsid w:val="00675F6B"/>
    <w:rsid w:val="00681020"/>
    <w:rsid w:val="006833BD"/>
    <w:rsid w:val="00683A86"/>
    <w:rsid w:val="00683E7F"/>
    <w:rsid w:val="006848DC"/>
    <w:rsid w:val="00684B5C"/>
    <w:rsid w:val="00685867"/>
    <w:rsid w:val="00687793"/>
    <w:rsid w:val="00690EAD"/>
    <w:rsid w:val="00691457"/>
    <w:rsid w:val="00692133"/>
    <w:rsid w:val="006968B9"/>
    <w:rsid w:val="00697195"/>
    <w:rsid w:val="006974C3"/>
    <w:rsid w:val="006A2CEF"/>
    <w:rsid w:val="006A39BD"/>
    <w:rsid w:val="006A3B07"/>
    <w:rsid w:val="006A6520"/>
    <w:rsid w:val="006B3170"/>
    <w:rsid w:val="006B7A5E"/>
    <w:rsid w:val="006B7FE4"/>
    <w:rsid w:val="006C08A8"/>
    <w:rsid w:val="006C2CEA"/>
    <w:rsid w:val="006C33AA"/>
    <w:rsid w:val="006C35FE"/>
    <w:rsid w:val="006C3FE4"/>
    <w:rsid w:val="006C427F"/>
    <w:rsid w:val="006C65E1"/>
    <w:rsid w:val="006D15F9"/>
    <w:rsid w:val="006D3FC7"/>
    <w:rsid w:val="006D4CD9"/>
    <w:rsid w:val="006D5347"/>
    <w:rsid w:val="006D7F48"/>
    <w:rsid w:val="006E0558"/>
    <w:rsid w:val="006E0B36"/>
    <w:rsid w:val="006E4B15"/>
    <w:rsid w:val="006E4D83"/>
    <w:rsid w:val="006E5809"/>
    <w:rsid w:val="006F4FD1"/>
    <w:rsid w:val="00700498"/>
    <w:rsid w:val="00700A2B"/>
    <w:rsid w:val="007011E9"/>
    <w:rsid w:val="00701C7A"/>
    <w:rsid w:val="00707F4F"/>
    <w:rsid w:val="007119C1"/>
    <w:rsid w:val="00715330"/>
    <w:rsid w:val="00716AB8"/>
    <w:rsid w:val="00716B20"/>
    <w:rsid w:val="00717C9A"/>
    <w:rsid w:val="00720493"/>
    <w:rsid w:val="00721E65"/>
    <w:rsid w:val="00722B79"/>
    <w:rsid w:val="00724EB1"/>
    <w:rsid w:val="0072784A"/>
    <w:rsid w:val="00734C40"/>
    <w:rsid w:val="007425D2"/>
    <w:rsid w:val="00745569"/>
    <w:rsid w:val="00746B09"/>
    <w:rsid w:val="0075027A"/>
    <w:rsid w:val="00750512"/>
    <w:rsid w:val="0075081E"/>
    <w:rsid w:val="00753C02"/>
    <w:rsid w:val="00754FAF"/>
    <w:rsid w:val="007563E4"/>
    <w:rsid w:val="00761933"/>
    <w:rsid w:val="007657E7"/>
    <w:rsid w:val="00765B42"/>
    <w:rsid w:val="00765C7B"/>
    <w:rsid w:val="00765EFB"/>
    <w:rsid w:val="00767A4E"/>
    <w:rsid w:val="00767DA9"/>
    <w:rsid w:val="00775A11"/>
    <w:rsid w:val="00775D4C"/>
    <w:rsid w:val="0077790D"/>
    <w:rsid w:val="007802FB"/>
    <w:rsid w:val="0078045E"/>
    <w:rsid w:val="00783DB8"/>
    <w:rsid w:val="0078644E"/>
    <w:rsid w:val="00791C40"/>
    <w:rsid w:val="00793C5C"/>
    <w:rsid w:val="00793FEF"/>
    <w:rsid w:val="00796ED3"/>
    <w:rsid w:val="0079767C"/>
    <w:rsid w:val="007A140A"/>
    <w:rsid w:val="007A35EC"/>
    <w:rsid w:val="007A56CA"/>
    <w:rsid w:val="007A755B"/>
    <w:rsid w:val="007B3B54"/>
    <w:rsid w:val="007C1229"/>
    <w:rsid w:val="007C13EF"/>
    <w:rsid w:val="007C1805"/>
    <w:rsid w:val="007C2ABA"/>
    <w:rsid w:val="007C4427"/>
    <w:rsid w:val="007C4552"/>
    <w:rsid w:val="007C4E79"/>
    <w:rsid w:val="007C52D0"/>
    <w:rsid w:val="007C589B"/>
    <w:rsid w:val="007D1414"/>
    <w:rsid w:val="007D1706"/>
    <w:rsid w:val="007D466E"/>
    <w:rsid w:val="007D68F2"/>
    <w:rsid w:val="007E2A8A"/>
    <w:rsid w:val="007E2B52"/>
    <w:rsid w:val="007E30D5"/>
    <w:rsid w:val="007E3459"/>
    <w:rsid w:val="007E3709"/>
    <w:rsid w:val="007E3F07"/>
    <w:rsid w:val="007E4059"/>
    <w:rsid w:val="007E5DFA"/>
    <w:rsid w:val="007F377E"/>
    <w:rsid w:val="007F5D6E"/>
    <w:rsid w:val="0080053E"/>
    <w:rsid w:val="00800A3F"/>
    <w:rsid w:val="008010D3"/>
    <w:rsid w:val="00801987"/>
    <w:rsid w:val="00802DCA"/>
    <w:rsid w:val="00802F5E"/>
    <w:rsid w:val="008030CE"/>
    <w:rsid w:val="00803FE3"/>
    <w:rsid w:val="008065B5"/>
    <w:rsid w:val="00806F06"/>
    <w:rsid w:val="0080719E"/>
    <w:rsid w:val="008075C0"/>
    <w:rsid w:val="008103C4"/>
    <w:rsid w:val="00810EE8"/>
    <w:rsid w:val="0081342A"/>
    <w:rsid w:val="00814CAF"/>
    <w:rsid w:val="00816041"/>
    <w:rsid w:val="00817248"/>
    <w:rsid w:val="008173E5"/>
    <w:rsid w:val="00817F19"/>
    <w:rsid w:val="0082002D"/>
    <w:rsid w:val="00822B31"/>
    <w:rsid w:val="008250E9"/>
    <w:rsid w:val="008255B5"/>
    <w:rsid w:val="008266E1"/>
    <w:rsid w:val="008304D6"/>
    <w:rsid w:val="00830F8A"/>
    <w:rsid w:val="008332F7"/>
    <w:rsid w:val="00833821"/>
    <w:rsid w:val="00834F47"/>
    <w:rsid w:val="008350DD"/>
    <w:rsid w:val="008368D9"/>
    <w:rsid w:val="00836A42"/>
    <w:rsid w:val="00837DBA"/>
    <w:rsid w:val="00837F7C"/>
    <w:rsid w:val="0084188D"/>
    <w:rsid w:val="00842FF6"/>
    <w:rsid w:val="00845D31"/>
    <w:rsid w:val="00847F3D"/>
    <w:rsid w:val="00851C79"/>
    <w:rsid w:val="00851C88"/>
    <w:rsid w:val="0085220F"/>
    <w:rsid w:val="008528B3"/>
    <w:rsid w:val="00853554"/>
    <w:rsid w:val="008546C0"/>
    <w:rsid w:val="00860285"/>
    <w:rsid w:val="00860F92"/>
    <w:rsid w:val="0086236F"/>
    <w:rsid w:val="008626D9"/>
    <w:rsid w:val="00862B44"/>
    <w:rsid w:val="0087533C"/>
    <w:rsid w:val="00875DC5"/>
    <w:rsid w:val="0087778A"/>
    <w:rsid w:val="008778C9"/>
    <w:rsid w:val="00880C89"/>
    <w:rsid w:val="00881768"/>
    <w:rsid w:val="00883958"/>
    <w:rsid w:val="008846F8"/>
    <w:rsid w:val="008857F8"/>
    <w:rsid w:val="008918FC"/>
    <w:rsid w:val="00893D4E"/>
    <w:rsid w:val="00894B24"/>
    <w:rsid w:val="00895F7F"/>
    <w:rsid w:val="00897CC3"/>
    <w:rsid w:val="00897DC6"/>
    <w:rsid w:val="008A0012"/>
    <w:rsid w:val="008A0B9A"/>
    <w:rsid w:val="008A16A7"/>
    <w:rsid w:val="008A36B9"/>
    <w:rsid w:val="008A5135"/>
    <w:rsid w:val="008A5587"/>
    <w:rsid w:val="008A5B9B"/>
    <w:rsid w:val="008B2F63"/>
    <w:rsid w:val="008B3220"/>
    <w:rsid w:val="008B34D0"/>
    <w:rsid w:val="008B54FE"/>
    <w:rsid w:val="008B67C9"/>
    <w:rsid w:val="008C0421"/>
    <w:rsid w:val="008C3066"/>
    <w:rsid w:val="008C325F"/>
    <w:rsid w:val="008C5F45"/>
    <w:rsid w:val="008C78D0"/>
    <w:rsid w:val="008D033F"/>
    <w:rsid w:val="008D0881"/>
    <w:rsid w:val="008D1E88"/>
    <w:rsid w:val="008D65EC"/>
    <w:rsid w:val="008E139F"/>
    <w:rsid w:val="008E190D"/>
    <w:rsid w:val="008E5D79"/>
    <w:rsid w:val="008E6530"/>
    <w:rsid w:val="008E77B7"/>
    <w:rsid w:val="008F0F9D"/>
    <w:rsid w:val="008F214E"/>
    <w:rsid w:val="008F2851"/>
    <w:rsid w:val="008F4C96"/>
    <w:rsid w:val="008F7924"/>
    <w:rsid w:val="009017F0"/>
    <w:rsid w:val="009032C7"/>
    <w:rsid w:val="00903900"/>
    <w:rsid w:val="00903970"/>
    <w:rsid w:val="00905A6E"/>
    <w:rsid w:val="00907AFE"/>
    <w:rsid w:val="00913982"/>
    <w:rsid w:val="0091613A"/>
    <w:rsid w:val="009176FE"/>
    <w:rsid w:val="00917B19"/>
    <w:rsid w:val="009229FE"/>
    <w:rsid w:val="0092404D"/>
    <w:rsid w:val="00926352"/>
    <w:rsid w:val="00926CD7"/>
    <w:rsid w:val="00927B08"/>
    <w:rsid w:val="00930E03"/>
    <w:rsid w:val="00932548"/>
    <w:rsid w:val="00933A0A"/>
    <w:rsid w:val="00933AF6"/>
    <w:rsid w:val="00933E70"/>
    <w:rsid w:val="00935C28"/>
    <w:rsid w:val="009367C4"/>
    <w:rsid w:val="00937F5F"/>
    <w:rsid w:val="009408B9"/>
    <w:rsid w:val="009415D0"/>
    <w:rsid w:val="00941C89"/>
    <w:rsid w:val="0094506E"/>
    <w:rsid w:val="00945CF8"/>
    <w:rsid w:val="00947A56"/>
    <w:rsid w:val="009503A3"/>
    <w:rsid w:val="00951915"/>
    <w:rsid w:val="00952E58"/>
    <w:rsid w:val="0095453B"/>
    <w:rsid w:val="00954B01"/>
    <w:rsid w:val="009602F6"/>
    <w:rsid w:val="00962AB6"/>
    <w:rsid w:val="00962D3B"/>
    <w:rsid w:val="00965D7F"/>
    <w:rsid w:val="00967CDA"/>
    <w:rsid w:val="009701F3"/>
    <w:rsid w:val="009703FB"/>
    <w:rsid w:val="00970651"/>
    <w:rsid w:val="00971275"/>
    <w:rsid w:val="009723B6"/>
    <w:rsid w:val="00974832"/>
    <w:rsid w:val="009752B3"/>
    <w:rsid w:val="00975886"/>
    <w:rsid w:val="00977386"/>
    <w:rsid w:val="0098182E"/>
    <w:rsid w:val="009828E2"/>
    <w:rsid w:val="0098357F"/>
    <w:rsid w:val="00984011"/>
    <w:rsid w:val="0098577F"/>
    <w:rsid w:val="009861CA"/>
    <w:rsid w:val="00992728"/>
    <w:rsid w:val="00993256"/>
    <w:rsid w:val="00993CA1"/>
    <w:rsid w:val="00993E82"/>
    <w:rsid w:val="00993FA4"/>
    <w:rsid w:val="00994341"/>
    <w:rsid w:val="00995AC2"/>
    <w:rsid w:val="00995E59"/>
    <w:rsid w:val="009A1349"/>
    <w:rsid w:val="009A4444"/>
    <w:rsid w:val="009A5D60"/>
    <w:rsid w:val="009B155C"/>
    <w:rsid w:val="009B1687"/>
    <w:rsid w:val="009B3BC2"/>
    <w:rsid w:val="009B3D6D"/>
    <w:rsid w:val="009B528C"/>
    <w:rsid w:val="009B7D7F"/>
    <w:rsid w:val="009C0E9F"/>
    <w:rsid w:val="009C139A"/>
    <w:rsid w:val="009C4A4B"/>
    <w:rsid w:val="009C4EF1"/>
    <w:rsid w:val="009C6C8C"/>
    <w:rsid w:val="009C6D79"/>
    <w:rsid w:val="009D1264"/>
    <w:rsid w:val="009D2ABE"/>
    <w:rsid w:val="009D6F4B"/>
    <w:rsid w:val="009D7184"/>
    <w:rsid w:val="009D74BD"/>
    <w:rsid w:val="009E0514"/>
    <w:rsid w:val="009E0D4E"/>
    <w:rsid w:val="009E31C8"/>
    <w:rsid w:val="009E3E13"/>
    <w:rsid w:val="009E4882"/>
    <w:rsid w:val="009E6ECA"/>
    <w:rsid w:val="009F0440"/>
    <w:rsid w:val="009F247E"/>
    <w:rsid w:val="009F26D8"/>
    <w:rsid w:val="009F4686"/>
    <w:rsid w:val="009F4C8A"/>
    <w:rsid w:val="009F61C6"/>
    <w:rsid w:val="009F7FDC"/>
    <w:rsid w:val="00A011F2"/>
    <w:rsid w:val="00A02DDA"/>
    <w:rsid w:val="00A0542C"/>
    <w:rsid w:val="00A07B8C"/>
    <w:rsid w:val="00A11421"/>
    <w:rsid w:val="00A13353"/>
    <w:rsid w:val="00A13594"/>
    <w:rsid w:val="00A1577B"/>
    <w:rsid w:val="00A166A7"/>
    <w:rsid w:val="00A16A9C"/>
    <w:rsid w:val="00A209AA"/>
    <w:rsid w:val="00A241FC"/>
    <w:rsid w:val="00A31330"/>
    <w:rsid w:val="00A3201F"/>
    <w:rsid w:val="00A33614"/>
    <w:rsid w:val="00A33D3F"/>
    <w:rsid w:val="00A37613"/>
    <w:rsid w:val="00A41594"/>
    <w:rsid w:val="00A4292A"/>
    <w:rsid w:val="00A42EFC"/>
    <w:rsid w:val="00A444A9"/>
    <w:rsid w:val="00A469EF"/>
    <w:rsid w:val="00A4745A"/>
    <w:rsid w:val="00A5184C"/>
    <w:rsid w:val="00A530CE"/>
    <w:rsid w:val="00A54DEE"/>
    <w:rsid w:val="00A61DD8"/>
    <w:rsid w:val="00A61EC9"/>
    <w:rsid w:val="00A61FE0"/>
    <w:rsid w:val="00A64621"/>
    <w:rsid w:val="00A654E7"/>
    <w:rsid w:val="00A66884"/>
    <w:rsid w:val="00A71B20"/>
    <w:rsid w:val="00A72059"/>
    <w:rsid w:val="00A72440"/>
    <w:rsid w:val="00A743E0"/>
    <w:rsid w:val="00A74C7D"/>
    <w:rsid w:val="00A8072F"/>
    <w:rsid w:val="00A86080"/>
    <w:rsid w:val="00A91CB1"/>
    <w:rsid w:val="00A92F63"/>
    <w:rsid w:val="00A93B29"/>
    <w:rsid w:val="00A943D4"/>
    <w:rsid w:val="00AA1AB2"/>
    <w:rsid w:val="00AA2FA4"/>
    <w:rsid w:val="00AA4D9D"/>
    <w:rsid w:val="00AA5023"/>
    <w:rsid w:val="00AA7040"/>
    <w:rsid w:val="00AA769B"/>
    <w:rsid w:val="00AB1B4F"/>
    <w:rsid w:val="00AC02D7"/>
    <w:rsid w:val="00AC2473"/>
    <w:rsid w:val="00AC2CCB"/>
    <w:rsid w:val="00AC2FA1"/>
    <w:rsid w:val="00AC6A7C"/>
    <w:rsid w:val="00AD0C2B"/>
    <w:rsid w:val="00AD18C1"/>
    <w:rsid w:val="00AD52A1"/>
    <w:rsid w:val="00AD779B"/>
    <w:rsid w:val="00AE2B2D"/>
    <w:rsid w:val="00AE3EE1"/>
    <w:rsid w:val="00AE4356"/>
    <w:rsid w:val="00AE5651"/>
    <w:rsid w:val="00AE7AC6"/>
    <w:rsid w:val="00AF00F1"/>
    <w:rsid w:val="00AF0C0B"/>
    <w:rsid w:val="00AF1330"/>
    <w:rsid w:val="00AF1861"/>
    <w:rsid w:val="00AF31AA"/>
    <w:rsid w:val="00AF711C"/>
    <w:rsid w:val="00B02B68"/>
    <w:rsid w:val="00B032F4"/>
    <w:rsid w:val="00B05AFF"/>
    <w:rsid w:val="00B10094"/>
    <w:rsid w:val="00B10A8F"/>
    <w:rsid w:val="00B115EB"/>
    <w:rsid w:val="00B11CE5"/>
    <w:rsid w:val="00B11F36"/>
    <w:rsid w:val="00B1312D"/>
    <w:rsid w:val="00B1371F"/>
    <w:rsid w:val="00B15A3C"/>
    <w:rsid w:val="00B179B7"/>
    <w:rsid w:val="00B20F90"/>
    <w:rsid w:val="00B22F68"/>
    <w:rsid w:val="00B235FC"/>
    <w:rsid w:val="00B241ED"/>
    <w:rsid w:val="00B24D6C"/>
    <w:rsid w:val="00B25242"/>
    <w:rsid w:val="00B25C6A"/>
    <w:rsid w:val="00B26FA0"/>
    <w:rsid w:val="00B32953"/>
    <w:rsid w:val="00B34EDA"/>
    <w:rsid w:val="00B35819"/>
    <w:rsid w:val="00B36D94"/>
    <w:rsid w:val="00B407BE"/>
    <w:rsid w:val="00B43BA8"/>
    <w:rsid w:val="00B446BB"/>
    <w:rsid w:val="00B54847"/>
    <w:rsid w:val="00B569FA"/>
    <w:rsid w:val="00B61C1E"/>
    <w:rsid w:val="00B63536"/>
    <w:rsid w:val="00B63924"/>
    <w:rsid w:val="00B66315"/>
    <w:rsid w:val="00B66DC1"/>
    <w:rsid w:val="00B67288"/>
    <w:rsid w:val="00B67B31"/>
    <w:rsid w:val="00B67E61"/>
    <w:rsid w:val="00B7261C"/>
    <w:rsid w:val="00B74AA5"/>
    <w:rsid w:val="00B8036E"/>
    <w:rsid w:val="00B8094B"/>
    <w:rsid w:val="00B80E7C"/>
    <w:rsid w:val="00B83C72"/>
    <w:rsid w:val="00B8411D"/>
    <w:rsid w:val="00B849A0"/>
    <w:rsid w:val="00B84AE8"/>
    <w:rsid w:val="00B86600"/>
    <w:rsid w:val="00B903EA"/>
    <w:rsid w:val="00B910EF"/>
    <w:rsid w:val="00B9236B"/>
    <w:rsid w:val="00B92C6A"/>
    <w:rsid w:val="00B93CDA"/>
    <w:rsid w:val="00B95991"/>
    <w:rsid w:val="00B95E3C"/>
    <w:rsid w:val="00B96665"/>
    <w:rsid w:val="00B9711A"/>
    <w:rsid w:val="00B9774F"/>
    <w:rsid w:val="00BA033B"/>
    <w:rsid w:val="00BA416D"/>
    <w:rsid w:val="00BA4C0A"/>
    <w:rsid w:val="00BA5CF9"/>
    <w:rsid w:val="00BA5F09"/>
    <w:rsid w:val="00BA627C"/>
    <w:rsid w:val="00BA689C"/>
    <w:rsid w:val="00BA7761"/>
    <w:rsid w:val="00BB1684"/>
    <w:rsid w:val="00BB24DB"/>
    <w:rsid w:val="00BB3E61"/>
    <w:rsid w:val="00BB4D79"/>
    <w:rsid w:val="00BB613B"/>
    <w:rsid w:val="00BB639B"/>
    <w:rsid w:val="00BB6840"/>
    <w:rsid w:val="00BB777D"/>
    <w:rsid w:val="00BB7EDE"/>
    <w:rsid w:val="00BC0411"/>
    <w:rsid w:val="00BC1234"/>
    <w:rsid w:val="00BC326B"/>
    <w:rsid w:val="00BC353F"/>
    <w:rsid w:val="00BC43A6"/>
    <w:rsid w:val="00BC4AEA"/>
    <w:rsid w:val="00BC7FAB"/>
    <w:rsid w:val="00BD0CF3"/>
    <w:rsid w:val="00BD104B"/>
    <w:rsid w:val="00BD4710"/>
    <w:rsid w:val="00BD5218"/>
    <w:rsid w:val="00BD5BC8"/>
    <w:rsid w:val="00BE0CAD"/>
    <w:rsid w:val="00BE10AA"/>
    <w:rsid w:val="00BE2867"/>
    <w:rsid w:val="00BE2876"/>
    <w:rsid w:val="00BE49C6"/>
    <w:rsid w:val="00BF21D0"/>
    <w:rsid w:val="00BF46C8"/>
    <w:rsid w:val="00BF6B76"/>
    <w:rsid w:val="00BF7E05"/>
    <w:rsid w:val="00C03929"/>
    <w:rsid w:val="00C0455C"/>
    <w:rsid w:val="00C049C4"/>
    <w:rsid w:val="00C05976"/>
    <w:rsid w:val="00C1130A"/>
    <w:rsid w:val="00C11D62"/>
    <w:rsid w:val="00C13DB6"/>
    <w:rsid w:val="00C156AD"/>
    <w:rsid w:val="00C16956"/>
    <w:rsid w:val="00C21964"/>
    <w:rsid w:val="00C21EA0"/>
    <w:rsid w:val="00C22BB1"/>
    <w:rsid w:val="00C23502"/>
    <w:rsid w:val="00C2755D"/>
    <w:rsid w:val="00C3230A"/>
    <w:rsid w:val="00C32E4B"/>
    <w:rsid w:val="00C33294"/>
    <w:rsid w:val="00C34AA4"/>
    <w:rsid w:val="00C34F00"/>
    <w:rsid w:val="00C3536C"/>
    <w:rsid w:val="00C36DEA"/>
    <w:rsid w:val="00C37F23"/>
    <w:rsid w:val="00C401AC"/>
    <w:rsid w:val="00C40C96"/>
    <w:rsid w:val="00C4288A"/>
    <w:rsid w:val="00C42DC1"/>
    <w:rsid w:val="00C45540"/>
    <w:rsid w:val="00C45C52"/>
    <w:rsid w:val="00C46162"/>
    <w:rsid w:val="00C467C0"/>
    <w:rsid w:val="00C50CA1"/>
    <w:rsid w:val="00C511EA"/>
    <w:rsid w:val="00C53679"/>
    <w:rsid w:val="00C552C2"/>
    <w:rsid w:val="00C556EB"/>
    <w:rsid w:val="00C55A08"/>
    <w:rsid w:val="00C64F93"/>
    <w:rsid w:val="00C6697A"/>
    <w:rsid w:val="00C67CCE"/>
    <w:rsid w:val="00C70B22"/>
    <w:rsid w:val="00C71744"/>
    <w:rsid w:val="00C73313"/>
    <w:rsid w:val="00C73B56"/>
    <w:rsid w:val="00C745C4"/>
    <w:rsid w:val="00C762C5"/>
    <w:rsid w:val="00C77C1A"/>
    <w:rsid w:val="00C817DB"/>
    <w:rsid w:val="00C81D64"/>
    <w:rsid w:val="00C82170"/>
    <w:rsid w:val="00C83CD4"/>
    <w:rsid w:val="00C85D14"/>
    <w:rsid w:val="00C85DDA"/>
    <w:rsid w:val="00C9601E"/>
    <w:rsid w:val="00C96A8C"/>
    <w:rsid w:val="00CA0838"/>
    <w:rsid w:val="00CA0B57"/>
    <w:rsid w:val="00CA44C0"/>
    <w:rsid w:val="00CA595F"/>
    <w:rsid w:val="00CA7030"/>
    <w:rsid w:val="00CB164C"/>
    <w:rsid w:val="00CB2822"/>
    <w:rsid w:val="00CB4E50"/>
    <w:rsid w:val="00CB6012"/>
    <w:rsid w:val="00CB6208"/>
    <w:rsid w:val="00CB6B5B"/>
    <w:rsid w:val="00CB6EF9"/>
    <w:rsid w:val="00CB6FBD"/>
    <w:rsid w:val="00CC1C43"/>
    <w:rsid w:val="00CC40A8"/>
    <w:rsid w:val="00CD00C2"/>
    <w:rsid w:val="00CD0669"/>
    <w:rsid w:val="00CD1067"/>
    <w:rsid w:val="00CD135B"/>
    <w:rsid w:val="00CD139B"/>
    <w:rsid w:val="00CD17E4"/>
    <w:rsid w:val="00CD1C9B"/>
    <w:rsid w:val="00CD2344"/>
    <w:rsid w:val="00CD5828"/>
    <w:rsid w:val="00CD5F79"/>
    <w:rsid w:val="00CE037C"/>
    <w:rsid w:val="00CE2703"/>
    <w:rsid w:val="00CE367B"/>
    <w:rsid w:val="00CE71D1"/>
    <w:rsid w:val="00CE7D08"/>
    <w:rsid w:val="00CF00A2"/>
    <w:rsid w:val="00CF2D9A"/>
    <w:rsid w:val="00CF3454"/>
    <w:rsid w:val="00CF441E"/>
    <w:rsid w:val="00CF7139"/>
    <w:rsid w:val="00CF7158"/>
    <w:rsid w:val="00D002BB"/>
    <w:rsid w:val="00D04A0D"/>
    <w:rsid w:val="00D04DD9"/>
    <w:rsid w:val="00D05E41"/>
    <w:rsid w:val="00D116D9"/>
    <w:rsid w:val="00D129B9"/>
    <w:rsid w:val="00D14302"/>
    <w:rsid w:val="00D15588"/>
    <w:rsid w:val="00D15AA6"/>
    <w:rsid w:val="00D15ACE"/>
    <w:rsid w:val="00D17D72"/>
    <w:rsid w:val="00D2082F"/>
    <w:rsid w:val="00D20DD3"/>
    <w:rsid w:val="00D20F2E"/>
    <w:rsid w:val="00D25285"/>
    <w:rsid w:val="00D26E7D"/>
    <w:rsid w:val="00D27420"/>
    <w:rsid w:val="00D32B77"/>
    <w:rsid w:val="00D33414"/>
    <w:rsid w:val="00D36D17"/>
    <w:rsid w:val="00D40846"/>
    <w:rsid w:val="00D4168A"/>
    <w:rsid w:val="00D4168B"/>
    <w:rsid w:val="00D43BAC"/>
    <w:rsid w:val="00D44A12"/>
    <w:rsid w:val="00D44D07"/>
    <w:rsid w:val="00D45735"/>
    <w:rsid w:val="00D47D7A"/>
    <w:rsid w:val="00D514F4"/>
    <w:rsid w:val="00D51554"/>
    <w:rsid w:val="00D51C75"/>
    <w:rsid w:val="00D5211D"/>
    <w:rsid w:val="00D547A8"/>
    <w:rsid w:val="00D552B9"/>
    <w:rsid w:val="00D55E34"/>
    <w:rsid w:val="00D57CEF"/>
    <w:rsid w:val="00D60440"/>
    <w:rsid w:val="00D62E5D"/>
    <w:rsid w:val="00D63F14"/>
    <w:rsid w:val="00D64FDC"/>
    <w:rsid w:val="00D671FD"/>
    <w:rsid w:val="00D67341"/>
    <w:rsid w:val="00D67B10"/>
    <w:rsid w:val="00D71A86"/>
    <w:rsid w:val="00D721EA"/>
    <w:rsid w:val="00D74DFD"/>
    <w:rsid w:val="00D755AF"/>
    <w:rsid w:val="00D802E1"/>
    <w:rsid w:val="00D80C65"/>
    <w:rsid w:val="00D82503"/>
    <w:rsid w:val="00D82B0D"/>
    <w:rsid w:val="00D831FE"/>
    <w:rsid w:val="00D8362A"/>
    <w:rsid w:val="00D8556F"/>
    <w:rsid w:val="00D856F8"/>
    <w:rsid w:val="00D863A6"/>
    <w:rsid w:val="00D8722C"/>
    <w:rsid w:val="00D90C7B"/>
    <w:rsid w:val="00D9195A"/>
    <w:rsid w:val="00D93C0A"/>
    <w:rsid w:val="00D9402C"/>
    <w:rsid w:val="00D95125"/>
    <w:rsid w:val="00D9514C"/>
    <w:rsid w:val="00D955F5"/>
    <w:rsid w:val="00D97A89"/>
    <w:rsid w:val="00D97BD6"/>
    <w:rsid w:val="00DA22B0"/>
    <w:rsid w:val="00DA2EF5"/>
    <w:rsid w:val="00DA2FC2"/>
    <w:rsid w:val="00DA3121"/>
    <w:rsid w:val="00DA43F9"/>
    <w:rsid w:val="00DA66B3"/>
    <w:rsid w:val="00DB0062"/>
    <w:rsid w:val="00DB0ED9"/>
    <w:rsid w:val="00DB1A59"/>
    <w:rsid w:val="00DB4BE1"/>
    <w:rsid w:val="00DB7A86"/>
    <w:rsid w:val="00DC0AC8"/>
    <w:rsid w:val="00DC2D69"/>
    <w:rsid w:val="00DC330D"/>
    <w:rsid w:val="00DC42F6"/>
    <w:rsid w:val="00DC5BF0"/>
    <w:rsid w:val="00DC7E42"/>
    <w:rsid w:val="00DD2576"/>
    <w:rsid w:val="00DD5B16"/>
    <w:rsid w:val="00DD5F4B"/>
    <w:rsid w:val="00DE0491"/>
    <w:rsid w:val="00DE32B5"/>
    <w:rsid w:val="00DE3FEB"/>
    <w:rsid w:val="00DE4B6A"/>
    <w:rsid w:val="00DE4EFD"/>
    <w:rsid w:val="00DE73EE"/>
    <w:rsid w:val="00DE7E93"/>
    <w:rsid w:val="00DF02B6"/>
    <w:rsid w:val="00DF07FC"/>
    <w:rsid w:val="00DF739B"/>
    <w:rsid w:val="00DF7400"/>
    <w:rsid w:val="00DF7A42"/>
    <w:rsid w:val="00DF7A6E"/>
    <w:rsid w:val="00DF7E35"/>
    <w:rsid w:val="00E0539F"/>
    <w:rsid w:val="00E0674F"/>
    <w:rsid w:val="00E121D5"/>
    <w:rsid w:val="00E13D9F"/>
    <w:rsid w:val="00E14887"/>
    <w:rsid w:val="00E15443"/>
    <w:rsid w:val="00E17183"/>
    <w:rsid w:val="00E1764F"/>
    <w:rsid w:val="00E17695"/>
    <w:rsid w:val="00E234B5"/>
    <w:rsid w:val="00E24DF7"/>
    <w:rsid w:val="00E254FE"/>
    <w:rsid w:val="00E258FA"/>
    <w:rsid w:val="00E270AE"/>
    <w:rsid w:val="00E27833"/>
    <w:rsid w:val="00E31952"/>
    <w:rsid w:val="00E3502B"/>
    <w:rsid w:val="00E3714A"/>
    <w:rsid w:val="00E43967"/>
    <w:rsid w:val="00E45A70"/>
    <w:rsid w:val="00E4775A"/>
    <w:rsid w:val="00E508B1"/>
    <w:rsid w:val="00E51DEB"/>
    <w:rsid w:val="00E54013"/>
    <w:rsid w:val="00E547C8"/>
    <w:rsid w:val="00E61148"/>
    <w:rsid w:val="00E63E64"/>
    <w:rsid w:val="00E669EA"/>
    <w:rsid w:val="00E6722F"/>
    <w:rsid w:val="00E744F7"/>
    <w:rsid w:val="00E7500F"/>
    <w:rsid w:val="00E82F99"/>
    <w:rsid w:val="00E83361"/>
    <w:rsid w:val="00E84DA5"/>
    <w:rsid w:val="00E87678"/>
    <w:rsid w:val="00E93FC5"/>
    <w:rsid w:val="00E96427"/>
    <w:rsid w:val="00EA2D59"/>
    <w:rsid w:val="00EA7D7A"/>
    <w:rsid w:val="00EB0AE7"/>
    <w:rsid w:val="00EB38A1"/>
    <w:rsid w:val="00EB42D0"/>
    <w:rsid w:val="00EB4A5A"/>
    <w:rsid w:val="00EB535D"/>
    <w:rsid w:val="00EB6549"/>
    <w:rsid w:val="00EB70A1"/>
    <w:rsid w:val="00EB772E"/>
    <w:rsid w:val="00EB79A4"/>
    <w:rsid w:val="00EC0225"/>
    <w:rsid w:val="00EC0E5F"/>
    <w:rsid w:val="00EC3C10"/>
    <w:rsid w:val="00EC57DF"/>
    <w:rsid w:val="00EC78E4"/>
    <w:rsid w:val="00ED3768"/>
    <w:rsid w:val="00ED7012"/>
    <w:rsid w:val="00ED7A32"/>
    <w:rsid w:val="00ED7AF0"/>
    <w:rsid w:val="00EE02C0"/>
    <w:rsid w:val="00EE26B9"/>
    <w:rsid w:val="00EE3780"/>
    <w:rsid w:val="00EE3D6D"/>
    <w:rsid w:val="00EE40A5"/>
    <w:rsid w:val="00EE4471"/>
    <w:rsid w:val="00EE6812"/>
    <w:rsid w:val="00EF1E69"/>
    <w:rsid w:val="00EF3405"/>
    <w:rsid w:val="00EF46CB"/>
    <w:rsid w:val="00EF5438"/>
    <w:rsid w:val="00EF59D9"/>
    <w:rsid w:val="00EF5F31"/>
    <w:rsid w:val="00EF741E"/>
    <w:rsid w:val="00F0007C"/>
    <w:rsid w:val="00F040E3"/>
    <w:rsid w:val="00F042A1"/>
    <w:rsid w:val="00F059D1"/>
    <w:rsid w:val="00F067D7"/>
    <w:rsid w:val="00F06EEA"/>
    <w:rsid w:val="00F07354"/>
    <w:rsid w:val="00F073DF"/>
    <w:rsid w:val="00F10E5F"/>
    <w:rsid w:val="00F12340"/>
    <w:rsid w:val="00F12380"/>
    <w:rsid w:val="00F1284E"/>
    <w:rsid w:val="00F13F9D"/>
    <w:rsid w:val="00F15382"/>
    <w:rsid w:val="00F15613"/>
    <w:rsid w:val="00F15BC1"/>
    <w:rsid w:val="00F15E87"/>
    <w:rsid w:val="00F173CF"/>
    <w:rsid w:val="00F2073D"/>
    <w:rsid w:val="00F20897"/>
    <w:rsid w:val="00F20B7E"/>
    <w:rsid w:val="00F21119"/>
    <w:rsid w:val="00F23622"/>
    <w:rsid w:val="00F263A4"/>
    <w:rsid w:val="00F27BA1"/>
    <w:rsid w:val="00F35C21"/>
    <w:rsid w:val="00F37B29"/>
    <w:rsid w:val="00F40FBB"/>
    <w:rsid w:val="00F53272"/>
    <w:rsid w:val="00F536B8"/>
    <w:rsid w:val="00F53FE1"/>
    <w:rsid w:val="00F54DF3"/>
    <w:rsid w:val="00F56885"/>
    <w:rsid w:val="00F643B8"/>
    <w:rsid w:val="00F658F6"/>
    <w:rsid w:val="00F702B3"/>
    <w:rsid w:val="00F74CC2"/>
    <w:rsid w:val="00F75450"/>
    <w:rsid w:val="00F77965"/>
    <w:rsid w:val="00F81258"/>
    <w:rsid w:val="00F821B8"/>
    <w:rsid w:val="00F82F60"/>
    <w:rsid w:val="00F84EDE"/>
    <w:rsid w:val="00F85119"/>
    <w:rsid w:val="00F86C62"/>
    <w:rsid w:val="00F90602"/>
    <w:rsid w:val="00F9185B"/>
    <w:rsid w:val="00F922C5"/>
    <w:rsid w:val="00F93D7B"/>
    <w:rsid w:val="00F9467F"/>
    <w:rsid w:val="00F96248"/>
    <w:rsid w:val="00F976B7"/>
    <w:rsid w:val="00FA061A"/>
    <w:rsid w:val="00FA32D6"/>
    <w:rsid w:val="00FA51B0"/>
    <w:rsid w:val="00FA66D8"/>
    <w:rsid w:val="00FA729E"/>
    <w:rsid w:val="00FA76D0"/>
    <w:rsid w:val="00FB06FD"/>
    <w:rsid w:val="00FB2DB6"/>
    <w:rsid w:val="00FB3CC6"/>
    <w:rsid w:val="00FB78ED"/>
    <w:rsid w:val="00FC22D0"/>
    <w:rsid w:val="00FC294F"/>
    <w:rsid w:val="00FD3914"/>
    <w:rsid w:val="00FD7FC4"/>
    <w:rsid w:val="00FE083C"/>
    <w:rsid w:val="00FE175F"/>
    <w:rsid w:val="00FE297D"/>
    <w:rsid w:val="00FE2E10"/>
    <w:rsid w:val="00FE32AF"/>
    <w:rsid w:val="00FF2772"/>
    <w:rsid w:val="00FF2BD3"/>
    <w:rsid w:val="00FF5A20"/>
    <w:rsid w:val="00FF7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CFCB79F"/>
  <w15:docId w15:val="{1C2E6CC3-4EC7-4F9D-86DF-59255D05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43C55"/>
    <w:rPr>
      <w:sz w:val="24"/>
    </w:rPr>
  </w:style>
  <w:style w:type="paragraph" w:styleId="1">
    <w:name w:val="heading 1"/>
    <w:basedOn w:val="a"/>
    <w:next w:val="a"/>
    <w:link w:val="10"/>
    <w:qFormat/>
    <w:rsid w:val="00A66884"/>
    <w:pPr>
      <w:autoSpaceDE w:val="0"/>
      <w:autoSpaceDN w:val="0"/>
      <w:adjustRightInd w:val="0"/>
      <w:spacing w:before="108" w:after="108"/>
      <w:jc w:val="center"/>
      <w:outlineLvl w:val="0"/>
    </w:pPr>
    <w:rPr>
      <w:rFonts w:ascii="Arial" w:hAnsi="Arial" w:cs="Arial"/>
      <w:b/>
      <w:bCs/>
      <w:color w:val="000080"/>
      <w:sz w:val="20"/>
    </w:rPr>
  </w:style>
  <w:style w:type="paragraph" w:styleId="3">
    <w:name w:val="heading 3"/>
    <w:basedOn w:val="a"/>
    <w:next w:val="a"/>
    <w:link w:val="30"/>
    <w:unhideWhenUsed/>
    <w:qFormat/>
    <w:rsid w:val="002D1C1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975886"/>
    <w:pPr>
      <w:autoSpaceDE w:val="0"/>
      <w:autoSpaceDN w:val="0"/>
      <w:adjustRightInd w:val="0"/>
      <w:ind w:firstLine="720"/>
    </w:pPr>
    <w:rPr>
      <w:rFonts w:ascii="Arial" w:eastAsia="Calibri" w:hAnsi="Arial" w:cs="Arial"/>
    </w:rPr>
  </w:style>
  <w:style w:type="paragraph" w:styleId="a3">
    <w:name w:val="header"/>
    <w:basedOn w:val="a"/>
    <w:rsid w:val="00F75450"/>
    <w:pPr>
      <w:tabs>
        <w:tab w:val="center" w:pos="4677"/>
        <w:tab w:val="right" w:pos="9355"/>
      </w:tabs>
    </w:pPr>
  </w:style>
  <w:style w:type="character" w:styleId="a4">
    <w:name w:val="page number"/>
    <w:basedOn w:val="a0"/>
    <w:rsid w:val="00F75450"/>
  </w:style>
  <w:style w:type="paragraph" w:styleId="a5">
    <w:name w:val="Body Text"/>
    <w:basedOn w:val="a"/>
    <w:link w:val="a6"/>
    <w:uiPriority w:val="99"/>
    <w:rsid w:val="00BA627C"/>
    <w:pPr>
      <w:spacing w:after="120"/>
    </w:pPr>
    <w:rPr>
      <w:szCs w:val="24"/>
    </w:rPr>
  </w:style>
  <w:style w:type="paragraph" w:customStyle="1" w:styleId="ConsNormal">
    <w:name w:val="ConsNormal"/>
    <w:rsid w:val="00015D02"/>
    <w:pPr>
      <w:widowControl w:val="0"/>
      <w:snapToGrid w:val="0"/>
      <w:ind w:firstLine="720"/>
    </w:pPr>
    <w:rPr>
      <w:rFonts w:ascii="Arial" w:hAnsi="Arial"/>
    </w:rPr>
  </w:style>
  <w:style w:type="paragraph" w:styleId="a7">
    <w:name w:val="Body Text Indent"/>
    <w:basedOn w:val="a"/>
    <w:link w:val="a8"/>
    <w:rsid w:val="00592A1C"/>
    <w:pPr>
      <w:spacing w:after="120"/>
      <w:ind w:left="283"/>
    </w:pPr>
    <w:rPr>
      <w:szCs w:val="24"/>
    </w:rPr>
  </w:style>
  <w:style w:type="character" w:customStyle="1" w:styleId="a8">
    <w:name w:val="Основной текст с отступом Знак"/>
    <w:basedOn w:val="a0"/>
    <w:link w:val="a7"/>
    <w:rsid w:val="00592A1C"/>
    <w:rPr>
      <w:sz w:val="24"/>
      <w:szCs w:val="24"/>
      <w:lang w:val="ru-RU" w:eastAsia="ru-RU" w:bidi="ar-SA"/>
    </w:rPr>
  </w:style>
  <w:style w:type="paragraph" w:customStyle="1" w:styleId="11">
    <w:name w:val="1"/>
    <w:rsid w:val="00592A1C"/>
    <w:rPr>
      <w:sz w:val="24"/>
    </w:rPr>
  </w:style>
  <w:style w:type="paragraph" w:styleId="a9">
    <w:name w:val="footer"/>
    <w:basedOn w:val="a"/>
    <w:rsid w:val="003A39F1"/>
    <w:pPr>
      <w:tabs>
        <w:tab w:val="center" w:pos="4677"/>
        <w:tab w:val="right" w:pos="9355"/>
      </w:tabs>
    </w:pPr>
  </w:style>
  <w:style w:type="character" w:customStyle="1" w:styleId="31">
    <w:name w:val="Основной текст с отступом 3 Знак"/>
    <w:basedOn w:val="a0"/>
    <w:link w:val="32"/>
    <w:uiPriority w:val="99"/>
    <w:locked/>
    <w:rsid w:val="00DE0491"/>
    <w:rPr>
      <w:sz w:val="16"/>
      <w:szCs w:val="16"/>
    </w:rPr>
  </w:style>
  <w:style w:type="paragraph" w:styleId="32">
    <w:name w:val="Body Text Indent 3"/>
    <w:basedOn w:val="a"/>
    <w:link w:val="31"/>
    <w:uiPriority w:val="99"/>
    <w:rsid w:val="00DE0491"/>
    <w:pPr>
      <w:spacing w:after="120"/>
      <w:ind w:left="283"/>
    </w:pPr>
    <w:rPr>
      <w:sz w:val="16"/>
      <w:szCs w:val="16"/>
    </w:rPr>
  </w:style>
  <w:style w:type="character" w:customStyle="1" w:styleId="310">
    <w:name w:val="Основной текст с отступом 3 Знак1"/>
    <w:basedOn w:val="a0"/>
    <w:rsid w:val="00DE0491"/>
    <w:rPr>
      <w:sz w:val="16"/>
      <w:szCs w:val="16"/>
    </w:rPr>
  </w:style>
  <w:style w:type="character" w:customStyle="1" w:styleId="10">
    <w:name w:val="Заголовок 1 Знак"/>
    <w:basedOn w:val="a0"/>
    <w:link w:val="1"/>
    <w:rsid w:val="00A66884"/>
    <w:rPr>
      <w:rFonts w:ascii="Arial" w:hAnsi="Arial" w:cs="Arial"/>
      <w:b/>
      <w:bCs/>
      <w:color w:val="000080"/>
    </w:rPr>
  </w:style>
  <w:style w:type="character" w:customStyle="1" w:styleId="plpdescrcnttext">
    <w:name w:val="plp_descrcnttext"/>
    <w:basedOn w:val="a0"/>
    <w:rsid w:val="00B84AE8"/>
  </w:style>
  <w:style w:type="paragraph" w:styleId="aa">
    <w:name w:val="Normal (Web)"/>
    <w:basedOn w:val="a"/>
    <w:uiPriority w:val="99"/>
    <w:rsid w:val="00004F2E"/>
    <w:pPr>
      <w:spacing w:before="100" w:beforeAutospacing="1" w:after="100" w:afterAutospacing="1"/>
    </w:pPr>
    <w:rPr>
      <w:szCs w:val="24"/>
    </w:rPr>
  </w:style>
  <w:style w:type="paragraph" w:styleId="2">
    <w:name w:val="Body Text Indent 2"/>
    <w:basedOn w:val="a"/>
    <w:link w:val="20"/>
    <w:rsid w:val="00D93C0A"/>
    <w:pPr>
      <w:spacing w:after="120" w:line="480" w:lineRule="auto"/>
      <w:ind w:left="283"/>
    </w:pPr>
  </w:style>
  <w:style w:type="character" w:customStyle="1" w:styleId="20">
    <w:name w:val="Основной текст с отступом 2 Знак"/>
    <w:basedOn w:val="a0"/>
    <w:link w:val="2"/>
    <w:rsid w:val="00D93C0A"/>
    <w:rPr>
      <w:sz w:val="24"/>
    </w:rPr>
  </w:style>
  <w:style w:type="paragraph" w:customStyle="1" w:styleId="ab">
    <w:name w:val="Прижатый влево"/>
    <w:basedOn w:val="a"/>
    <w:next w:val="a"/>
    <w:uiPriority w:val="99"/>
    <w:rsid w:val="00AD52A1"/>
    <w:pPr>
      <w:autoSpaceDE w:val="0"/>
      <w:autoSpaceDN w:val="0"/>
      <w:adjustRightInd w:val="0"/>
    </w:pPr>
    <w:rPr>
      <w:rFonts w:ascii="Arial" w:hAnsi="Arial"/>
      <w:szCs w:val="24"/>
    </w:rPr>
  </w:style>
  <w:style w:type="paragraph" w:customStyle="1" w:styleId="12">
    <w:name w:val="Абзац списка1"/>
    <w:basedOn w:val="a"/>
    <w:rsid w:val="00B25C6A"/>
    <w:pPr>
      <w:ind w:left="720"/>
      <w:contextualSpacing/>
    </w:pPr>
    <w:rPr>
      <w:szCs w:val="24"/>
    </w:rPr>
  </w:style>
  <w:style w:type="paragraph" w:styleId="ac">
    <w:name w:val="Title"/>
    <w:basedOn w:val="a"/>
    <w:link w:val="ad"/>
    <w:qFormat/>
    <w:rsid w:val="00DA43F9"/>
    <w:pPr>
      <w:jc w:val="center"/>
    </w:pPr>
    <w:rPr>
      <w:b/>
      <w:bCs/>
    </w:rPr>
  </w:style>
  <w:style w:type="character" w:customStyle="1" w:styleId="ad">
    <w:name w:val="Заголовок Знак"/>
    <w:basedOn w:val="a0"/>
    <w:link w:val="ac"/>
    <w:rsid w:val="00DA43F9"/>
    <w:rPr>
      <w:b/>
      <w:bCs/>
      <w:sz w:val="24"/>
    </w:rPr>
  </w:style>
  <w:style w:type="character" w:styleId="ae">
    <w:name w:val="Hyperlink"/>
    <w:basedOn w:val="a0"/>
    <w:unhideWhenUsed/>
    <w:rsid w:val="008E190D"/>
    <w:rPr>
      <w:color w:val="0000FF"/>
      <w:u w:val="single"/>
    </w:rPr>
  </w:style>
  <w:style w:type="paragraph" w:styleId="af">
    <w:name w:val="List Paragraph"/>
    <w:basedOn w:val="a"/>
    <w:link w:val="af0"/>
    <w:uiPriority w:val="34"/>
    <w:qFormat/>
    <w:rsid w:val="00791C40"/>
    <w:pPr>
      <w:ind w:left="720"/>
      <w:contextualSpacing/>
    </w:pPr>
    <w:rPr>
      <w:szCs w:val="24"/>
    </w:rPr>
  </w:style>
  <w:style w:type="character" w:customStyle="1" w:styleId="af0">
    <w:name w:val="Абзац списка Знак"/>
    <w:basedOn w:val="a0"/>
    <w:link w:val="af"/>
    <w:locked/>
    <w:rsid w:val="00791C40"/>
    <w:rPr>
      <w:sz w:val="24"/>
      <w:szCs w:val="24"/>
    </w:rPr>
  </w:style>
  <w:style w:type="paragraph" w:customStyle="1" w:styleId="21">
    <w:name w:val="Абзац списка2"/>
    <w:basedOn w:val="a"/>
    <w:rsid w:val="00B36D94"/>
    <w:pPr>
      <w:ind w:left="720"/>
      <w:contextualSpacing/>
    </w:pPr>
    <w:rPr>
      <w:szCs w:val="24"/>
    </w:rPr>
  </w:style>
  <w:style w:type="character" w:customStyle="1" w:styleId="a6">
    <w:name w:val="Основной текст Знак"/>
    <w:basedOn w:val="a0"/>
    <w:link w:val="a5"/>
    <w:uiPriority w:val="99"/>
    <w:rsid w:val="007E5DFA"/>
    <w:rPr>
      <w:sz w:val="24"/>
      <w:szCs w:val="24"/>
    </w:rPr>
  </w:style>
  <w:style w:type="paragraph" w:customStyle="1" w:styleId="13">
    <w:name w:val="Без интервала1"/>
    <w:rsid w:val="00810EE8"/>
    <w:rPr>
      <w:rFonts w:ascii="Calibri" w:hAnsi="Calibri"/>
      <w:sz w:val="22"/>
      <w:szCs w:val="22"/>
      <w:lang w:eastAsia="en-US"/>
    </w:rPr>
  </w:style>
  <w:style w:type="paragraph" w:styleId="22">
    <w:name w:val="Body Text 2"/>
    <w:basedOn w:val="a"/>
    <w:link w:val="23"/>
    <w:rsid w:val="00455A0F"/>
    <w:pPr>
      <w:spacing w:after="120" w:line="480" w:lineRule="auto"/>
    </w:pPr>
    <w:rPr>
      <w:szCs w:val="24"/>
    </w:rPr>
  </w:style>
  <w:style w:type="character" w:customStyle="1" w:styleId="23">
    <w:name w:val="Основной текст 2 Знак"/>
    <w:basedOn w:val="a0"/>
    <w:link w:val="22"/>
    <w:rsid w:val="00455A0F"/>
    <w:rPr>
      <w:sz w:val="24"/>
      <w:szCs w:val="24"/>
    </w:rPr>
  </w:style>
  <w:style w:type="paragraph" w:customStyle="1" w:styleId="ConsPlusCell">
    <w:name w:val="ConsPlusCell"/>
    <w:uiPriority w:val="99"/>
    <w:rsid w:val="00683E7F"/>
    <w:pPr>
      <w:autoSpaceDE w:val="0"/>
      <w:autoSpaceDN w:val="0"/>
      <w:adjustRightInd w:val="0"/>
    </w:pPr>
    <w:rPr>
      <w:rFonts w:eastAsia="Calibri"/>
      <w:sz w:val="24"/>
      <w:szCs w:val="24"/>
    </w:rPr>
  </w:style>
  <w:style w:type="paragraph" w:customStyle="1" w:styleId="24">
    <w:name w:val="Стиль2"/>
    <w:basedOn w:val="aa"/>
    <w:link w:val="25"/>
    <w:autoRedefine/>
    <w:uiPriority w:val="99"/>
    <w:rsid w:val="008778C9"/>
    <w:pPr>
      <w:keepNext/>
      <w:framePr w:hSpace="180" w:wrap="around" w:vAnchor="text" w:hAnchor="text" w:y="1"/>
      <w:spacing w:before="0" w:beforeAutospacing="0" w:after="0" w:afterAutospacing="0"/>
      <w:ind w:right="57"/>
      <w:contextualSpacing/>
      <w:suppressOverlap/>
      <w:jc w:val="both"/>
      <w:outlineLvl w:val="1"/>
    </w:pPr>
    <w:rPr>
      <w:color w:val="000000"/>
    </w:rPr>
  </w:style>
  <w:style w:type="character" w:customStyle="1" w:styleId="25">
    <w:name w:val="Стиль2 Знак"/>
    <w:basedOn w:val="a0"/>
    <w:link w:val="24"/>
    <w:uiPriority w:val="99"/>
    <w:locked/>
    <w:rsid w:val="008778C9"/>
    <w:rPr>
      <w:color w:val="000000"/>
      <w:sz w:val="24"/>
      <w:szCs w:val="24"/>
    </w:rPr>
  </w:style>
  <w:style w:type="paragraph" w:styleId="af1">
    <w:name w:val="Subtitle"/>
    <w:basedOn w:val="a"/>
    <w:next w:val="a"/>
    <w:link w:val="af2"/>
    <w:qFormat/>
    <w:rsid w:val="008778C9"/>
    <w:pPr>
      <w:numPr>
        <w:ilvl w:val="1"/>
      </w:numPr>
    </w:pPr>
    <w:rPr>
      <w:rFonts w:asciiTheme="majorHAnsi" w:eastAsiaTheme="majorEastAsia" w:hAnsiTheme="majorHAnsi" w:cstheme="majorBidi"/>
      <w:i/>
      <w:iCs/>
      <w:color w:val="4F81BD" w:themeColor="accent1"/>
      <w:spacing w:val="15"/>
      <w:szCs w:val="24"/>
    </w:rPr>
  </w:style>
  <w:style w:type="character" w:customStyle="1" w:styleId="af2">
    <w:name w:val="Подзаголовок Знак"/>
    <w:basedOn w:val="a0"/>
    <w:link w:val="af1"/>
    <w:rsid w:val="008778C9"/>
    <w:rPr>
      <w:rFonts w:asciiTheme="majorHAnsi" w:eastAsiaTheme="majorEastAsia" w:hAnsiTheme="majorHAnsi" w:cstheme="majorBidi"/>
      <w:i/>
      <w:iCs/>
      <w:color w:val="4F81BD" w:themeColor="accent1"/>
      <w:spacing w:val="15"/>
      <w:sz w:val="24"/>
      <w:szCs w:val="24"/>
    </w:rPr>
  </w:style>
  <w:style w:type="character" w:customStyle="1" w:styleId="0pt">
    <w:name w:val="Основной текст + Интервал 0 pt"/>
    <w:basedOn w:val="a0"/>
    <w:uiPriority w:val="99"/>
    <w:rsid w:val="004A26A0"/>
    <w:rPr>
      <w:rFonts w:ascii="Times New Roman" w:eastAsia="Times New Roman" w:hAnsi="Times New Roman" w:cs="Times New Roman"/>
      <w:color w:val="000000"/>
      <w:spacing w:val="1"/>
      <w:w w:val="100"/>
      <w:position w:val="0"/>
      <w:sz w:val="25"/>
      <w:szCs w:val="25"/>
      <w:shd w:val="clear" w:color="auto" w:fill="FFFFFF"/>
      <w:lang w:val="ru-RU"/>
    </w:rPr>
  </w:style>
  <w:style w:type="character" w:customStyle="1" w:styleId="af3">
    <w:name w:val="Цветовое выделение"/>
    <w:uiPriority w:val="99"/>
    <w:rsid w:val="00B63924"/>
    <w:rPr>
      <w:b/>
      <w:bCs/>
      <w:color w:val="26282F"/>
    </w:rPr>
  </w:style>
  <w:style w:type="paragraph" w:customStyle="1" w:styleId="Default">
    <w:name w:val="Default"/>
    <w:rsid w:val="00103D07"/>
    <w:pPr>
      <w:autoSpaceDE w:val="0"/>
      <w:autoSpaceDN w:val="0"/>
      <w:adjustRightInd w:val="0"/>
    </w:pPr>
    <w:rPr>
      <w:rFonts w:ascii="Arial" w:eastAsia="⃥ﻳ￨‮ﳲﻳ?‮༏" w:hAnsi="Arial" w:cs="Arial"/>
      <w:color w:val="000000"/>
      <w:sz w:val="24"/>
      <w:szCs w:val="24"/>
    </w:rPr>
  </w:style>
  <w:style w:type="character" w:customStyle="1" w:styleId="ConsPlusNormal0">
    <w:name w:val="ConsPlusNormal Знак"/>
    <w:link w:val="ConsPlusNormal"/>
    <w:locked/>
    <w:rsid w:val="00103D07"/>
    <w:rPr>
      <w:rFonts w:ascii="Arial" w:eastAsia="Calibri" w:hAnsi="Arial" w:cs="Arial"/>
    </w:rPr>
  </w:style>
  <w:style w:type="paragraph" w:customStyle="1" w:styleId="26">
    <w:name w:val="Без интервала2"/>
    <w:rsid w:val="00F15BC1"/>
    <w:pPr>
      <w:ind w:firstLine="709"/>
      <w:jc w:val="both"/>
    </w:pPr>
    <w:rPr>
      <w:rFonts w:ascii="Calibri" w:eastAsia="Calibri" w:hAnsi="Calibri"/>
      <w:sz w:val="22"/>
      <w:szCs w:val="22"/>
    </w:rPr>
  </w:style>
  <w:style w:type="paragraph" w:customStyle="1" w:styleId="311">
    <w:name w:val="Основной текст с отступом 31"/>
    <w:basedOn w:val="a"/>
    <w:rsid w:val="005E55E0"/>
    <w:pPr>
      <w:suppressAutoHyphens/>
      <w:spacing w:after="120" w:line="276" w:lineRule="auto"/>
      <w:ind w:left="283"/>
    </w:pPr>
    <w:rPr>
      <w:rFonts w:ascii="Calibri" w:hAnsi="Calibri" w:cs="Calibri"/>
      <w:sz w:val="16"/>
      <w:szCs w:val="16"/>
      <w:lang w:eastAsia="zh-CN"/>
    </w:rPr>
  </w:style>
  <w:style w:type="paragraph" w:styleId="33">
    <w:name w:val="Body Text 3"/>
    <w:basedOn w:val="a"/>
    <w:link w:val="34"/>
    <w:uiPriority w:val="99"/>
    <w:unhideWhenUsed/>
    <w:rsid w:val="00140AC7"/>
    <w:pPr>
      <w:spacing w:after="120"/>
    </w:pPr>
    <w:rPr>
      <w:sz w:val="16"/>
      <w:szCs w:val="16"/>
    </w:rPr>
  </w:style>
  <w:style w:type="character" w:customStyle="1" w:styleId="34">
    <w:name w:val="Основной текст 3 Знак"/>
    <w:basedOn w:val="a0"/>
    <w:link w:val="33"/>
    <w:uiPriority w:val="99"/>
    <w:rsid w:val="00140AC7"/>
    <w:rPr>
      <w:sz w:val="16"/>
      <w:szCs w:val="16"/>
    </w:rPr>
  </w:style>
  <w:style w:type="character" w:customStyle="1" w:styleId="30">
    <w:name w:val="Заголовок 3 Знак"/>
    <w:basedOn w:val="a0"/>
    <w:link w:val="3"/>
    <w:rsid w:val="002D1C19"/>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122971">
      <w:bodyDiv w:val="1"/>
      <w:marLeft w:val="0"/>
      <w:marRight w:val="0"/>
      <w:marTop w:val="0"/>
      <w:marBottom w:val="0"/>
      <w:divBdr>
        <w:top w:val="none" w:sz="0" w:space="0" w:color="auto"/>
        <w:left w:val="none" w:sz="0" w:space="0" w:color="auto"/>
        <w:bottom w:val="none" w:sz="0" w:space="0" w:color="auto"/>
        <w:right w:val="none" w:sz="0" w:space="0" w:color="auto"/>
      </w:divBdr>
    </w:div>
    <w:div w:id="193999331">
      <w:bodyDiv w:val="1"/>
      <w:marLeft w:val="0"/>
      <w:marRight w:val="0"/>
      <w:marTop w:val="0"/>
      <w:marBottom w:val="0"/>
      <w:divBdr>
        <w:top w:val="none" w:sz="0" w:space="0" w:color="auto"/>
        <w:left w:val="none" w:sz="0" w:space="0" w:color="auto"/>
        <w:bottom w:val="none" w:sz="0" w:space="0" w:color="auto"/>
        <w:right w:val="none" w:sz="0" w:space="0" w:color="auto"/>
      </w:divBdr>
    </w:div>
    <w:div w:id="433404546">
      <w:bodyDiv w:val="1"/>
      <w:marLeft w:val="0"/>
      <w:marRight w:val="0"/>
      <w:marTop w:val="0"/>
      <w:marBottom w:val="0"/>
      <w:divBdr>
        <w:top w:val="none" w:sz="0" w:space="0" w:color="auto"/>
        <w:left w:val="none" w:sz="0" w:space="0" w:color="auto"/>
        <w:bottom w:val="none" w:sz="0" w:space="0" w:color="auto"/>
        <w:right w:val="none" w:sz="0" w:space="0" w:color="auto"/>
      </w:divBdr>
    </w:div>
    <w:div w:id="537204714">
      <w:bodyDiv w:val="1"/>
      <w:marLeft w:val="0"/>
      <w:marRight w:val="0"/>
      <w:marTop w:val="0"/>
      <w:marBottom w:val="0"/>
      <w:divBdr>
        <w:top w:val="none" w:sz="0" w:space="0" w:color="auto"/>
        <w:left w:val="none" w:sz="0" w:space="0" w:color="auto"/>
        <w:bottom w:val="none" w:sz="0" w:space="0" w:color="auto"/>
        <w:right w:val="none" w:sz="0" w:space="0" w:color="auto"/>
      </w:divBdr>
    </w:div>
    <w:div w:id="570501662">
      <w:bodyDiv w:val="1"/>
      <w:marLeft w:val="0"/>
      <w:marRight w:val="0"/>
      <w:marTop w:val="0"/>
      <w:marBottom w:val="0"/>
      <w:divBdr>
        <w:top w:val="none" w:sz="0" w:space="0" w:color="auto"/>
        <w:left w:val="none" w:sz="0" w:space="0" w:color="auto"/>
        <w:bottom w:val="none" w:sz="0" w:space="0" w:color="auto"/>
        <w:right w:val="none" w:sz="0" w:space="0" w:color="auto"/>
      </w:divBdr>
    </w:div>
    <w:div w:id="706875410">
      <w:bodyDiv w:val="1"/>
      <w:marLeft w:val="0"/>
      <w:marRight w:val="0"/>
      <w:marTop w:val="0"/>
      <w:marBottom w:val="0"/>
      <w:divBdr>
        <w:top w:val="none" w:sz="0" w:space="0" w:color="auto"/>
        <w:left w:val="none" w:sz="0" w:space="0" w:color="auto"/>
        <w:bottom w:val="none" w:sz="0" w:space="0" w:color="auto"/>
        <w:right w:val="none" w:sz="0" w:space="0" w:color="auto"/>
      </w:divBdr>
    </w:div>
    <w:div w:id="724719942">
      <w:bodyDiv w:val="1"/>
      <w:marLeft w:val="0"/>
      <w:marRight w:val="0"/>
      <w:marTop w:val="0"/>
      <w:marBottom w:val="0"/>
      <w:divBdr>
        <w:top w:val="none" w:sz="0" w:space="0" w:color="auto"/>
        <w:left w:val="none" w:sz="0" w:space="0" w:color="auto"/>
        <w:bottom w:val="none" w:sz="0" w:space="0" w:color="auto"/>
        <w:right w:val="none" w:sz="0" w:space="0" w:color="auto"/>
      </w:divBdr>
    </w:div>
    <w:div w:id="785928085">
      <w:bodyDiv w:val="1"/>
      <w:marLeft w:val="0"/>
      <w:marRight w:val="0"/>
      <w:marTop w:val="0"/>
      <w:marBottom w:val="0"/>
      <w:divBdr>
        <w:top w:val="none" w:sz="0" w:space="0" w:color="auto"/>
        <w:left w:val="none" w:sz="0" w:space="0" w:color="auto"/>
        <w:bottom w:val="none" w:sz="0" w:space="0" w:color="auto"/>
        <w:right w:val="none" w:sz="0" w:space="0" w:color="auto"/>
      </w:divBdr>
    </w:div>
    <w:div w:id="797842692">
      <w:bodyDiv w:val="1"/>
      <w:marLeft w:val="0"/>
      <w:marRight w:val="0"/>
      <w:marTop w:val="0"/>
      <w:marBottom w:val="0"/>
      <w:divBdr>
        <w:top w:val="none" w:sz="0" w:space="0" w:color="auto"/>
        <w:left w:val="none" w:sz="0" w:space="0" w:color="auto"/>
        <w:bottom w:val="none" w:sz="0" w:space="0" w:color="auto"/>
        <w:right w:val="none" w:sz="0" w:space="0" w:color="auto"/>
      </w:divBdr>
    </w:div>
    <w:div w:id="1019353059">
      <w:bodyDiv w:val="1"/>
      <w:marLeft w:val="0"/>
      <w:marRight w:val="0"/>
      <w:marTop w:val="0"/>
      <w:marBottom w:val="0"/>
      <w:divBdr>
        <w:top w:val="none" w:sz="0" w:space="0" w:color="auto"/>
        <w:left w:val="none" w:sz="0" w:space="0" w:color="auto"/>
        <w:bottom w:val="none" w:sz="0" w:space="0" w:color="auto"/>
        <w:right w:val="none" w:sz="0" w:space="0" w:color="auto"/>
      </w:divBdr>
    </w:div>
    <w:div w:id="1126891710">
      <w:bodyDiv w:val="1"/>
      <w:marLeft w:val="0"/>
      <w:marRight w:val="0"/>
      <w:marTop w:val="0"/>
      <w:marBottom w:val="0"/>
      <w:divBdr>
        <w:top w:val="none" w:sz="0" w:space="0" w:color="auto"/>
        <w:left w:val="none" w:sz="0" w:space="0" w:color="auto"/>
        <w:bottom w:val="none" w:sz="0" w:space="0" w:color="auto"/>
        <w:right w:val="none" w:sz="0" w:space="0" w:color="auto"/>
      </w:divBdr>
    </w:div>
    <w:div w:id="1317106086">
      <w:bodyDiv w:val="1"/>
      <w:marLeft w:val="0"/>
      <w:marRight w:val="0"/>
      <w:marTop w:val="0"/>
      <w:marBottom w:val="0"/>
      <w:divBdr>
        <w:top w:val="none" w:sz="0" w:space="0" w:color="auto"/>
        <w:left w:val="none" w:sz="0" w:space="0" w:color="auto"/>
        <w:bottom w:val="none" w:sz="0" w:space="0" w:color="auto"/>
        <w:right w:val="none" w:sz="0" w:space="0" w:color="auto"/>
      </w:divBdr>
    </w:div>
    <w:div w:id="1347058906">
      <w:bodyDiv w:val="1"/>
      <w:marLeft w:val="0"/>
      <w:marRight w:val="0"/>
      <w:marTop w:val="0"/>
      <w:marBottom w:val="0"/>
      <w:divBdr>
        <w:top w:val="none" w:sz="0" w:space="0" w:color="auto"/>
        <w:left w:val="none" w:sz="0" w:space="0" w:color="auto"/>
        <w:bottom w:val="none" w:sz="0" w:space="0" w:color="auto"/>
        <w:right w:val="none" w:sz="0" w:space="0" w:color="auto"/>
      </w:divBdr>
    </w:div>
    <w:div w:id="1384869569">
      <w:bodyDiv w:val="1"/>
      <w:marLeft w:val="0"/>
      <w:marRight w:val="0"/>
      <w:marTop w:val="0"/>
      <w:marBottom w:val="0"/>
      <w:divBdr>
        <w:top w:val="none" w:sz="0" w:space="0" w:color="auto"/>
        <w:left w:val="none" w:sz="0" w:space="0" w:color="auto"/>
        <w:bottom w:val="none" w:sz="0" w:space="0" w:color="auto"/>
        <w:right w:val="none" w:sz="0" w:space="0" w:color="auto"/>
      </w:divBdr>
    </w:div>
    <w:div w:id="1525748722">
      <w:bodyDiv w:val="1"/>
      <w:marLeft w:val="0"/>
      <w:marRight w:val="0"/>
      <w:marTop w:val="0"/>
      <w:marBottom w:val="0"/>
      <w:divBdr>
        <w:top w:val="none" w:sz="0" w:space="0" w:color="auto"/>
        <w:left w:val="none" w:sz="0" w:space="0" w:color="auto"/>
        <w:bottom w:val="none" w:sz="0" w:space="0" w:color="auto"/>
        <w:right w:val="none" w:sz="0" w:space="0" w:color="auto"/>
      </w:divBdr>
    </w:div>
    <w:div w:id="1566450251">
      <w:bodyDiv w:val="1"/>
      <w:marLeft w:val="0"/>
      <w:marRight w:val="0"/>
      <w:marTop w:val="0"/>
      <w:marBottom w:val="0"/>
      <w:divBdr>
        <w:top w:val="none" w:sz="0" w:space="0" w:color="auto"/>
        <w:left w:val="none" w:sz="0" w:space="0" w:color="auto"/>
        <w:bottom w:val="none" w:sz="0" w:space="0" w:color="auto"/>
        <w:right w:val="none" w:sz="0" w:space="0" w:color="auto"/>
      </w:divBdr>
    </w:div>
    <w:div w:id="1624657669">
      <w:bodyDiv w:val="1"/>
      <w:marLeft w:val="0"/>
      <w:marRight w:val="0"/>
      <w:marTop w:val="0"/>
      <w:marBottom w:val="0"/>
      <w:divBdr>
        <w:top w:val="none" w:sz="0" w:space="0" w:color="auto"/>
        <w:left w:val="none" w:sz="0" w:space="0" w:color="auto"/>
        <w:bottom w:val="none" w:sz="0" w:space="0" w:color="auto"/>
        <w:right w:val="none" w:sz="0" w:space="0" w:color="auto"/>
      </w:divBdr>
    </w:div>
    <w:div w:id="1683975043">
      <w:bodyDiv w:val="1"/>
      <w:marLeft w:val="0"/>
      <w:marRight w:val="0"/>
      <w:marTop w:val="0"/>
      <w:marBottom w:val="0"/>
      <w:divBdr>
        <w:top w:val="none" w:sz="0" w:space="0" w:color="auto"/>
        <w:left w:val="none" w:sz="0" w:space="0" w:color="auto"/>
        <w:bottom w:val="none" w:sz="0" w:space="0" w:color="auto"/>
        <w:right w:val="none" w:sz="0" w:space="0" w:color="auto"/>
      </w:divBdr>
    </w:div>
    <w:div w:id="1791120850">
      <w:bodyDiv w:val="1"/>
      <w:marLeft w:val="0"/>
      <w:marRight w:val="0"/>
      <w:marTop w:val="0"/>
      <w:marBottom w:val="0"/>
      <w:divBdr>
        <w:top w:val="none" w:sz="0" w:space="0" w:color="auto"/>
        <w:left w:val="none" w:sz="0" w:space="0" w:color="auto"/>
        <w:bottom w:val="none" w:sz="0" w:space="0" w:color="auto"/>
        <w:right w:val="none" w:sz="0" w:space="0" w:color="auto"/>
      </w:divBdr>
    </w:div>
    <w:div w:id="1799294047">
      <w:bodyDiv w:val="1"/>
      <w:marLeft w:val="0"/>
      <w:marRight w:val="0"/>
      <w:marTop w:val="0"/>
      <w:marBottom w:val="0"/>
      <w:divBdr>
        <w:top w:val="none" w:sz="0" w:space="0" w:color="auto"/>
        <w:left w:val="none" w:sz="0" w:space="0" w:color="auto"/>
        <w:bottom w:val="none" w:sz="0" w:space="0" w:color="auto"/>
        <w:right w:val="none" w:sz="0" w:space="0" w:color="auto"/>
      </w:divBdr>
    </w:div>
    <w:div w:id="195960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0B89C-CAF2-48B4-B1CC-72C63077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2595</TotalTime>
  <Pages>17</Pages>
  <Words>6465</Words>
  <Characters>36855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Приложение №__</vt:lpstr>
    </vt:vector>
  </TitlesOfParts>
  <Company>Контрольно-счетная палата ВО</Company>
  <LinksUpToDate>false</LinksUpToDate>
  <CharactersWithSpaces>43234</CharactersWithSpaces>
  <SharedDoc>false</SharedDoc>
  <HLinks>
    <vt:vector size="12" baseType="variant">
      <vt:variant>
        <vt:i4>5242885</vt:i4>
      </vt:variant>
      <vt:variant>
        <vt:i4>3</vt:i4>
      </vt:variant>
      <vt:variant>
        <vt:i4>0</vt:i4>
      </vt:variant>
      <vt:variant>
        <vt:i4>5</vt:i4>
      </vt:variant>
      <vt:variant>
        <vt:lpwstr>consultantplus://offline/ref=99B3D4F9FCCE4BF303DE490414B0D59EB9333379049EE1D0CAE5C87C4AAC5F8C7A832DE5A7912040BD1B22SDL6K</vt:lpwstr>
      </vt:variant>
      <vt:variant>
        <vt:lpwstr/>
      </vt:variant>
      <vt:variant>
        <vt:i4>7536700</vt:i4>
      </vt:variant>
      <vt:variant>
        <vt:i4>0</vt:i4>
      </vt:variant>
      <vt:variant>
        <vt:i4>0</vt:i4>
      </vt:variant>
      <vt:variant>
        <vt:i4>5</vt:i4>
      </vt:variant>
      <vt:variant>
        <vt:lpwstr>consultantplus://offline/ref=57910D488D82F26A42CF7F0FB6811F3C8472EC28AE19E67583AA14BC5C574DB3827BFB4D34D64E52q2PAK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dc:title>
  <dc:subject/>
  <dc:creator>Самарцева</dc:creator>
  <cp:keywords/>
  <dc:description/>
  <cp:lastModifiedBy>Самарцева Оксана Геннадьевна</cp:lastModifiedBy>
  <cp:revision>136</cp:revision>
  <cp:lastPrinted>2019-03-01T06:39:00Z</cp:lastPrinted>
  <dcterms:created xsi:type="dcterms:W3CDTF">2018-02-11T14:08:00Z</dcterms:created>
  <dcterms:modified xsi:type="dcterms:W3CDTF">2020-02-18T06:37:00Z</dcterms:modified>
</cp:coreProperties>
</file>