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52D5A" w14:textId="77777777" w:rsidR="0070085F" w:rsidRDefault="0070085F" w:rsidP="00F51046">
      <w:pPr>
        <w:ind w:left="11907"/>
        <w:rPr>
          <w:sz w:val="22"/>
        </w:rPr>
      </w:pPr>
      <w:r>
        <w:rPr>
          <w:sz w:val="22"/>
        </w:rPr>
        <w:t xml:space="preserve">Приложение </w:t>
      </w:r>
      <w:r w:rsidRPr="00B35E02">
        <w:rPr>
          <w:sz w:val="22"/>
        </w:rPr>
        <w:t>№</w:t>
      </w:r>
      <w:r w:rsidR="00CB69D2">
        <w:rPr>
          <w:sz w:val="22"/>
        </w:rPr>
        <w:t>5</w:t>
      </w:r>
    </w:p>
    <w:p w14:paraId="6AA9A9D6" w14:textId="77777777" w:rsidR="0070085F" w:rsidRDefault="0070085F" w:rsidP="00F51046">
      <w:pPr>
        <w:ind w:left="11907"/>
        <w:rPr>
          <w:sz w:val="22"/>
        </w:rPr>
      </w:pPr>
      <w:r>
        <w:rPr>
          <w:sz w:val="22"/>
        </w:rPr>
        <w:t>к отчету о деятельности</w:t>
      </w:r>
    </w:p>
    <w:p w14:paraId="09E57646" w14:textId="77777777" w:rsidR="0070085F" w:rsidRDefault="0070085F" w:rsidP="00F51046">
      <w:pPr>
        <w:ind w:left="11907"/>
        <w:rPr>
          <w:sz w:val="22"/>
        </w:rPr>
      </w:pPr>
      <w:r>
        <w:rPr>
          <w:sz w:val="22"/>
        </w:rPr>
        <w:t>контрольно-счетной</w:t>
      </w:r>
    </w:p>
    <w:p w14:paraId="42F714C0" w14:textId="77777777" w:rsidR="0070085F" w:rsidRDefault="0002142F" w:rsidP="00F51046">
      <w:pPr>
        <w:ind w:left="11907"/>
        <w:rPr>
          <w:sz w:val="22"/>
        </w:rPr>
      </w:pPr>
      <w:r>
        <w:rPr>
          <w:sz w:val="22"/>
        </w:rPr>
        <w:t>палаты за 201</w:t>
      </w:r>
      <w:r w:rsidR="00155A25">
        <w:rPr>
          <w:sz w:val="22"/>
        </w:rPr>
        <w:t>9</w:t>
      </w:r>
      <w:r w:rsidR="0070085F">
        <w:rPr>
          <w:sz w:val="22"/>
        </w:rPr>
        <w:t xml:space="preserve"> год </w:t>
      </w:r>
    </w:p>
    <w:p w14:paraId="1BE3E1DE" w14:textId="77777777" w:rsidR="0070085F" w:rsidRDefault="0070085F" w:rsidP="0070085F">
      <w:pPr>
        <w:jc w:val="center"/>
        <w:rPr>
          <w:sz w:val="22"/>
        </w:rPr>
      </w:pPr>
    </w:p>
    <w:p w14:paraId="105CCC81" w14:textId="77777777" w:rsidR="0070085F" w:rsidRPr="00010D45" w:rsidRDefault="0070085F" w:rsidP="0070085F">
      <w:pPr>
        <w:jc w:val="center"/>
        <w:rPr>
          <w:b/>
          <w:i/>
          <w:sz w:val="22"/>
          <w:szCs w:val="22"/>
        </w:rPr>
      </w:pPr>
      <w:r w:rsidRPr="00010D45">
        <w:rPr>
          <w:b/>
          <w:i/>
          <w:sz w:val="22"/>
          <w:szCs w:val="22"/>
        </w:rPr>
        <w:t>ИНФОРМАЦИЯ</w:t>
      </w:r>
    </w:p>
    <w:p w14:paraId="531E35F2" w14:textId="77777777" w:rsidR="0002142F" w:rsidRPr="00010D45" w:rsidRDefault="0070085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i/>
          <w:sz w:val="22"/>
          <w:szCs w:val="22"/>
        </w:rPr>
        <w:t xml:space="preserve">о реализации предложений контрольно-счетной палаты по результатам экспертизы проектов законов </w:t>
      </w:r>
      <w:r w:rsidR="00957BD5" w:rsidRPr="00010D45">
        <w:rPr>
          <w:b/>
          <w:bCs/>
          <w:i/>
          <w:iCs/>
          <w:color w:val="000000"/>
          <w:spacing w:val="-1"/>
          <w:sz w:val="22"/>
          <w:szCs w:val="22"/>
        </w:rPr>
        <w:t>о</w:t>
      </w:r>
      <w:r w:rsidR="0002142F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 внесении изменений </w:t>
      </w:r>
    </w:p>
    <w:p w14:paraId="490870E3" w14:textId="77777777" w:rsidR="002366BE" w:rsidRPr="00010D45" w:rsidRDefault="0002142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bCs/>
          <w:i/>
          <w:iCs/>
          <w:color w:val="000000"/>
          <w:spacing w:val="-1"/>
          <w:sz w:val="22"/>
          <w:szCs w:val="22"/>
        </w:rPr>
        <w:t>в Закон</w:t>
      </w:r>
      <w:r w:rsidR="00695B78" w:rsidRPr="00010D45">
        <w:rPr>
          <w:b/>
          <w:bCs/>
          <w:i/>
          <w:iCs/>
          <w:color w:val="000000"/>
          <w:spacing w:val="-1"/>
          <w:sz w:val="22"/>
          <w:szCs w:val="22"/>
        </w:rPr>
        <w:t>ы</w:t>
      </w:r>
      <w:r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 Волгоградской области </w:t>
      </w:r>
      <w:r w:rsidR="00155A25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от 07.12.2018 №134-ОД «Об областном  бюджете на 2019 год и плановый период 2020 и 2021 годов» </w:t>
      </w:r>
      <w:r w:rsidR="00396DF8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 </w:t>
      </w:r>
      <w:r w:rsidR="00695B78" w:rsidRPr="00010D45">
        <w:rPr>
          <w:b/>
          <w:bCs/>
          <w:i/>
          <w:iCs/>
          <w:color w:val="000000"/>
          <w:spacing w:val="-1"/>
          <w:sz w:val="22"/>
          <w:szCs w:val="22"/>
        </w:rPr>
        <w:t>и от 21.11.2019 №97-ОД «Об областном  бюджете на 2020 год и на плановый период 2021 и 2022 годов»</w:t>
      </w:r>
    </w:p>
    <w:p w14:paraId="63DF847D" w14:textId="77777777" w:rsidR="0070085F" w:rsidRPr="00010D45" w:rsidRDefault="0070085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bCs/>
          <w:i/>
          <w:iCs/>
          <w:color w:val="000000"/>
          <w:spacing w:val="-1"/>
          <w:sz w:val="22"/>
          <w:szCs w:val="22"/>
        </w:rPr>
        <w:t>и оперативных</w:t>
      </w:r>
      <w:r w:rsidRPr="00010D45">
        <w:rPr>
          <w:b/>
          <w:i/>
          <w:sz w:val="22"/>
          <w:szCs w:val="22"/>
        </w:rPr>
        <w:t xml:space="preserve"> отчетов об исполнении областного бюджета</w:t>
      </w:r>
    </w:p>
    <w:p w14:paraId="10EA88F4" w14:textId="77777777" w:rsidR="0070085F" w:rsidRPr="001B36DC" w:rsidRDefault="0070085F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6"/>
        <w:gridCol w:w="8395"/>
        <w:gridCol w:w="1721"/>
        <w:gridCol w:w="3723"/>
      </w:tblGrid>
      <w:tr w:rsidR="0070085F" w:rsidRPr="0070085F" w14:paraId="2B2EF9B5" w14:textId="77777777" w:rsidTr="008B1233">
        <w:tc>
          <w:tcPr>
            <w:tcW w:w="216" w:type="pct"/>
          </w:tcPr>
          <w:p w14:paraId="1094AE71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02" w:type="pct"/>
          </w:tcPr>
          <w:p w14:paraId="32F4E890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595" w:type="pct"/>
          </w:tcPr>
          <w:p w14:paraId="788AA909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1288" w:type="pct"/>
          </w:tcPr>
          <w:p w14:paraId="7A83BE78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001D" w:rsidRPr="00146B08" w14:paraId="425F4E99" w14:textId="77777777" w:rsidTr="008B1233">
        <w:tc>
          <w:tcPr>
            <w:tcW w:w="3118" w:type="pct"/>
            <w:gridSpan w:val="2"/>
            <w:vAlign w:val="center"/>
          </w:tcPr>
          <w:p w14:paraId="442E4ED3" w14:textId="77777777" w:rsidR="0078001D" w:rsidRPr="00010D45" w:rsidRDefault="0078001D" w:rsidP="00EA0E02">
            <w:pPr>
              <w:shd w:val="clear" w:color="auto" w:fill="FFFFFF"/>
              <w:tabs>
                <w:tab w:val="left" w:pos="958"/>
              </w:tabs>
              <w:jc w:val="both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Поправки в областной бюджет (</w:t>
            </w:r>
            <w:r w:rsidR="00146B08" w:rsidRPr="00010D45">
              <w:rPr>
                <w:b/>
                <w:sz w:val="22"/>
                <w:szCs w:val="22"/>
              </w:rPr>
              <w:t>май</w:t>
            </w:r>
            <w:r w:rsidRPr="00010D45">
              <w:rPr>
                <w:b/>
                <w:sz w:val="22"/>
                <w:szCs w:val="22"/>
              </w:rPr>
              <w:t xml:space="preserve"> 201</w:t>
            </w:r>
            <w:r w:rsidR="00EA0E02" w:rsidRPr="00010D45">
              <w:rPr>
                <w:b/>
                <w:sz w:val="22"/>
                <w:szCs w:val="22"/>
              </w:rPr>
              <w:t>9</w:t>
            </w:r>
            <w:r w:rsidR="00146B08" w:rsidRPr="00010D45">
              <w:rPr>
                <w:b/>
                <w:sz w:val="22"/>
                <w:szCs w:val="22"/>
              </w:rPr>
              <w:t xml:space="preserve"> года 1</w:t>
            </w:r>
            <w:r w:rsidR="00EA0E02" w:rsidRPr="00010D45">
              <w:rPr>
                <w:b/>
                <w:sz w:val="22"/>
                <w:szCs w:val="22"/>
              </w:rPr>
              <w:t xml:space="preserve"> и 2 </w:t>
            </w:r>
            <w:r w:rsidR="00146B08" w:rsidRPr="00010D45">
              <w:rPr>
                <w:b/>
                <w:sz w:val="22"/>
                <w:szCs w:val="22"/>
              </w:rPr>
              <w:t xml:space="preserve"> чтени</w:t>
            </w:r>
            <w:r w:rsidR="00EA0E02" w:rsidRPr="00010D45">
              <w:rPr>
                <w:b/>
                <w:sz w:val="22"/>
                <w:szCs w:val="22"/>
              </w:rPr>
              <w:t>я</w:t>
            </w:r>
            <w:r w:rsidRPr="00010D45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595" w:type="pct"/>
          </w:tcPr>
          <w:p w14:paraId="3F92C5BA" w14:textId="77777777" w:rsidR="0078001D" w:rsidRPr="00010D45" w:rsidRDefault="0078001D" w:rsidP="0070085F">
            <w:pPr>
              <w:jc w:val="center"/>
              <w:rPr>
                <w:szCs w:val="22"/>
              </w:rPr>
            </w:pPr>
          </w:p>
        </w:tc>
        <w:tc>
          <w:tcPr>
            <w:tcW w:w="1288" w:type="pct"/>
          </w:tcPr>
          <w:p w14:paraId="7CB83893" w14:textId="77777777" w:rsidR="0078001D" w:rsidRPr="00010D45" w:rsidRDefault="0078001D" w:rsidP="0070085F">
            <w:pPr>
              <w:jc w:val="both"/>
              <w:rPr>
                <w:szCs w:val="22"/>
              </w:rPr>
            </w:pPr>
          </w:p>
        </w:tc>
      </w:tr>
      <w:tr w:rsidR="0078001D" w:rsidRPr="00146B08" w14:paraId="17E9C08E" w14:textId="77777777" w:rsidTr="008B1233">
        <w:tc>
          <w:tcPr>
            <w:tcW w:w="3118" w:type="pct"/>
            <w:gridSpan w:val="2"/>
            <w:vAlign w:val="center"/>
          </w:tcPr>
          <w:p w14:paraId="5D570C56" w14:textId="77777777" w:rsidR="0078001D" w:rsidRPr="00010D45" w:rsidRDefault="001D3191" w:rsidP="00EA0E02">
            <w:pPr>
              <w:ind w:firstLine="720"/>
              <w:jc w:val="both"/>
              <w:rPr>
                <w:b/>
                <w:bCs/>
                <w:i/>
                <w:szCs w:val="22"/>
              </w:rPr>
            </w:pPr>
            <w:r w:rsidRPr="00010D45">
              <w:rPr>
                <w:b/>
                <w:bCs/>
                <w:i/>
                <w:sz w:val="22"/>
                <w:szCs w:val="22"/>
              </w:rPr>
              <w:t xml:space="preserve">Рекомендовать Администрации Волгоградской области </w:t>
            </w:r>
            <w:r w:rsidR="00EA0E02" w:rsidRPr="00010D45">
              <w:rPr>
                <w:b/>
                <w:bCs/>
                <w:i/>
                <w:sz w:val="22"/>
                <w:szCs w:val="22"/>
              </w:rPr>
              <w:t>реализовать следующие мероприятия</w:t>
            </w:r>
            <w:r w:rsidR="00552290" w:rsidRPr="00010D45">
              <w:rPr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595" w:type="pct"/>
          </w:tcPr>
          <w:p w14:paraId="6F812764" w14:textId="77777777" w:rsidR="0078001D" w:rsidRPr="00010D45" w:rsidRDefault="0078001D" w:rsidP="0070085F">
            <w:pPr>
              <w:jc w:val="center"/>
              <w:rPr>
                <w:szCs w:val="22"/>
              </w:rPr>
            </w:pPr>
          </w:p>
        </w:tc>
        <w:tc>
          <w:tcPr>
            <w:tcW w:w="1288" w:type="pct"/>
          </w:tcPr>
          <w:p w14:paraId="48D11399" w14:textId="77777777" w:rsidR="0078001D" w:rsidRPr="00010D45" w:rsidRDefault="0078001D" w:rsidP="0070085F">
            <w:pPr>
              <w:jc w:val="both"/>
              <w:rPr>
                <w:szCs w:val="22"/>
              </w:rPr>
            </w:pPr>
          </w:p>
        </w:tc>
      </w:tr>
      <w:tr w:rsidR="0078001D" w:rsidRPr="0070085F" w14:paraId="6A62C65F" w14:textId="77777777" w:rsidTr="008B1233">
        <w:tc>
          <w:tcPr>
            <w:tcW w:w="216" w:type="pct"/>
          </w:tcPr>
          <w:p w14:paraId="7D8CD79B" w14:textId="77777777" w:rsidR="0078001D" w:rsidRPr="00010D45" w:rsidRDefault="00552304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1</w:t>
            </w:r>
          </w:p>
        </w:tc>
        <w:tc>
          <w:tcPr>
            <w:tcW w:w="2902" w:type="pct"/>
          </w:tcPr>
          <w:p w14:paraId="1F385537" w14:textId="77777777" w:rsidR="0078001D" w:rsidRPr="00010D45" w:rsidRDefault="001372AF" w:rsidP="001372AF">
            <w:pPr>
              <w:ind w:firstLine="680"/>
              <w:jc w:val="both"/>
              <w:rPr>
                <w:bCs/>
                <w:szCs w:val="22"/>
              </w:rPr>
            </w:pPr>
            <w:r w:rsidRPr="00010D45">
              <w:rPr>
                <w:rFonts w:eastAsia="Calibri"/>
                <w:bCs/>
                <w:sz w:val="22"/>
                <w:szCs w:val="22"/>
              </w:rPr>
              <w:t xml:space="preserve">При внесении очередных поправок в закон об областном бюджете на 2019 год уточнить прогнозные показатели поступлений по налогу на имущество организаций, упрощенной системе налогообложения, госпошлине, штрафам, санкциям, возмещению ущерба с учетом оценки КСП и фактических поступлений в текущем году. </w:t>
            </w:r>
          </w:p>
        </w:tc>
        <w:tc>
          <w:tcPr>
            <w:tcW w:w="595" w:type="pct"/>
          </w:tcPr>
          <w:p w14:paraId="4F29D4DA" w14:textId="77777777" w:rsidR="0078001D" w:rsidRPr="00010D45" w:rsidRDefault="008D3B61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Учтено</w:t>
            </w:r>
          </w:p>
          <w:p w14:paraId="12D7A00A" w14:textId="77777777" w:rsidR="006429C9" w:rsidRPr="00010D45" w:rsidRDefault="006429C9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частично</w:t>
            </w:r>
          </w:p>
        </w:tc>
        <w:tc>
          <w:tcPr>
            <w:tcW w:w="1288" w:type="pct"/>
          </w:tcPr>
          <w:p w14:paraId="7523683C" w14:textId="77777777" w:rsidR="0078001D" w:rsidRPr="00010D45" w:rsidRDefault="006429C9" w:rsidP="006429C9">
            <w:pPr>
              <w:jc w:val="both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П</w:t>
            </w:r>
            <w:r w:rsidR="00E23F1A" w:rsidRPr="00010D45">
              <w:rPr>
                <w:sz w:val="22"/>
                <w:szCs w:val="22"/>
              </w:rPr>
              <w:t>о оценке КСП п</w:t>
            </w:r>
            <w:r w:rsidRPr="00010D45">
              <w:rPr>
                <w:sz w:val="22"/>
                <w:szCs w:val="22"/>
              </w:rPr>
              <w:t>рогнозный годовой показатель по налогу на прибыль организаций не корректировался и может быть недовыполнен на 700</w:t>
            </w:r>
            <w:bookmarkStart w:id="0" w:name="_GoBack"/>
            <w:bookmarkEnd w:id="0"/>
            <w:r w:rsidRPr="00010D45">
              <w:rPr>
                <w:sz w:val="22"/>
                <w:szCs w:val="22"/>
              </w:rPr>
              <w:t xml:space="preserve"> млн. руб. и более.</w:t>
            </w:r>
          </w:p>
        </w:tc>
      </w:tr>
      <w:tr w:rsidR="001372AF" w:rsidRPr="0070085F" w14:paraId="15C01F05" w14:textId="77777777" w:rsidTr="008B1233">
        <w:tc>
          <w:tcPr>
            <w:tcW w:w="216" w:type="pct"/>
          </w:tcPr>
          <w:p w14:paraId="6A611F06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2</w:t>
            </w:r>
          </w:p>
        </w:tc>
        <w:tc>
          <w:tcPr>
            <w:tcW w:w="2902" w:type="pct"/>
          </w:tcPr>
          <w:p w14:paraId="2AF01454" w14:textId="77777777" w:rsidR="001372AF" w:rsidRPr="00010D45" w:rsidRDefault="001372AF" w:rsidP="001372AF">
            <w:pPr>
              <w:ind w:firstLine="708"/>
              <w:contextualSpacing/>
              <w:jc w:val="both"/>
              <w:rPr>
                <w:rFonts w:eastAsia="Calibri"/>
                <w:bCs/>
                <w:szCs w:val="22"/>
              </w:rPr>
            </w:pPr>
            <w:r w:rsidRPr="00010D45">
              <w:rPr>
                <w:rFonts w:eastAsia="Calibri"/>
                <w:bCs/>
                <w:sz w:val="22"/>
                <w:szCs w:val="22"/>
              </w:rPr>
              <w:t xml:space="preserve">В целях снижения рисков </w:t>
            </w:r>
            <w:r w:rsidRPr="00010D45">
              <w:rPr>
                <w:sz w:val="22"/>
                <w:szCs w:val="22"/>
              </w:rPr>
              <w:t>нарушения бюджетного законодательства при использовании бюджетных средств и их неэффективного расходования</w:t>
            </w:r>
            <w:r w:rsidRPr="00010D45">
              <w:rPr>
                <w:rFonts w:eastAsia="Calibri"/>
                <w:bCs/>
                <w:sz w:val="22"/>
                <w:szCs w:val="22"/>
              </w:rPr>
              <w:t xml:space="preserve"> отказаться от практики включения в бюджет ассигнований на финансирование новых мероприятий без осуществления предусмотренной бюджетным законодательством процедуры внесения изменений в государственные программы Волгоградской области.</w:t>
            </w:r>
          </w:p>
        </w:tc>
        <w:tc>
          <w:tcPr>
            <w:tcW w:w="595" w:type="pct"/>
          </w:tcPr>
          <w:p w14:paraId="5748AA9D" w14:textId="77777777" w:rsidR="00CE544B" w:rsidRDefault="00CE544B" w:rsidP="0070085F">
            <w:pPr>
              <w:jc w:val="center"/>
              <w:rPr>
                <w:szCs w:val="22"/>
              </w:rPr>
            </w:pPr>
            <w:r w:rsidRPr="00CE544B">
              <w:rPr>
                <w:sz w:val="22"/>
                <w:szCs w:val="22"/>
              </w:rPr>
              <w:t>Учтено</w:t>
            </w:r>
          </w:p>
          <w:p w14:paraId="19C6298C" w14:textId="77777777" w:rsidR="001372AF" w:rsidRPr="00CE544B" w:rsidRDefault="00CE544B" w:rsidP="0070085F">
            <w:pPr>
              <w:jc w:val="center"/>
              <w:rPr>
                <w:szCs w:val="22"/>
              </w:rPr>
            </w:pPr>
            <w:r w:rsidRPr="00CE544B">
              <w:rPr>
                <w:sz w:val="22"/>
                <w:szCs w:val="22"/>
              </w:rPr>
              <w:t>частично</w:t>
            </w:r>
          </w:p>
        </w:tc>
        <w:tc>
          <w:tcPr>
            <w:tcW w:w="1288" w:type="pct"/>
          </w:tcPr>
          <w:p w14:paraId="62349189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1372AF" w:rsidRPr="0070085F" w14:paraId="046A27E3" w14:textId="77777777" w:rsidTr="008B1233">
        <w:tc>
          <w:tcPr>
            <w:tcW w:w="216" w:type="pct"/>
          </w:tcPr>
          <w:p w14:paraId="0672CC06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3</w:t>
            </w:r>
          </w:p>
        </w:tc>
        <w:tc>
          <w:tcPr>
            <w:tcW w:w="2902" w:type="pct"/>
          </w:tcPr>
          <w:p w14:paraId="7D09C769" w14:textId="77777777" w:rsidR="001372AF" w:rsidRPr="00010D45" w:rsidRDefault="001372AF" w:rsidP="001372AF">
            <w:pPr>
              <w:ind w:firstLine="720"/>
              <w:jc w:val="both"/>
              <w:rPr>
                <w:bCs/>
                <w:iCs/>
                <w:color w:val="000000"/>
                <w:spacing w:val="-1"/>
                <w:szCs w:val="22"/>
              </w:rPr>
            </w:pP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>Рассмотреть вопрос об увеличении бюджетных ассигнований:</w:t>
            </w:r>
          </w:p>
        </w:tc>
        <w:tc>
          <w:tcPr>
            <w:tcW w:w="595" w:type="pct"/>
          </w:tcPr>
          <w:p w14:paraId="7B34010D" w14:textId="77777777" w:rsidR="001372AF" w:rsidRPr="00010D45" w:rsidRDefault="001372AF" w:rsidP="0070085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288" w:type="pct"/>
          </w:tcPr>
          <w:p w14:paraId="15193DF2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1372AF" w:rsidRPr="0070085F" w14:paraId="0195EE20" w14:textId="77777777" w:rsidTr="008B1233">
        <w:tc>
          <w:tcPr>
            <w:tcW w:w="216" w:type="pct"/>
          </w:tcPr>
          <w:p w14:paraId="7788E110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3</w:t>
            </w:r>
            <w:r w:rsidR="001372AF" w:rsidRPr="00010D45">
              <w:rPr>
                <w:sz w:val="22"/>
                <w:szCs w:val="22"/>
              </w:rPr>
              <w:t>.1.</w:t>
            </w:r>
          </w:p>
        </w:tc>
        <w:tc>
          <w:tcPr>
            <w:tcW w:w="2902" w:type="pct"/>
          </w:tcPr>
          <w:p w14:paraId="592F2C74" w14:textId="77777777" w:rsidR="001372AF" w:rsidRPr="00010D45" w:rsidRDefault="001372AF" w:rsidP="001372AF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0D45">
              <w:rPr>
                <w:rFonts w:ascii="Times New Roman" w:hAnsi="Times New Roman" w:cs="Times New Roman"/>
                <w:bCs/>
                <w:iCs/>
                <w:color w:val="000000"/>
                <w:spacing w:val="-1"/>
                <w:sz w:val="22"/>
                <w:szCs w:val="22"/>
              </w:rPr>
              <w:t>-на социально-значимые субвенции</w:t>
            </w: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  <w:r w:rsidRPr="00010D45">
              <w:rPr>
                <w:rFonts w:ascii="Times New Roman" w:hAnsi="Times New Roman" w:cs="Times New Roman"/>
                <w:bCs/>
                <w:iCs/>
                <w:color w:val="000000"/>
                <w:spacing w:val="-1"/>
                <w:sz w:val="22"/>
                <w:szCs w:val="22"/>
              </w:rPr>
              <w:t>муниципальным образованиям Волгоградской области из областного бюджета, в том числе</w:t>
            </w: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  <w:r w:rsidRPr="00010D45">
              <w:rPr>
                <w:rFonts w:ascii="Times New Roman" w:hAnsi="Times New Roman" w:cs="Times New Roman"/>
                <w:sz w:val="22"/>
                <w:szCs w:val="22"/>
              </w:rPr>
              <w:t xml:space="preserve">на предоставление субсидий гражданам на оплату жилого помещения и коммунальных услуг в соответствии с Законом Волгоградской области от 12.12.2015 №1145-ОД; на выплату пособий по опеке и попечительству; на вознаграждение за труд приемным родителям и предоставление им мер социальной поддержки; на предоставление мер социальной поддержки по оплате жилого помещения и коммунальных услуг специалистам учреждений культуры и учреждений кинематографии, работающим и проживающим </w:t>
            </w:r>
            <w:r w:rsidRPr="00010D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сельской местности, рабочих поселках (поселках городского типа) на территории Волгоградской области;</w:t>
            </w:r>
          </w:p>
        </w:tc>
        <w:tc>
          <w:tcPr>
            <w:tcW w:w="595" w:type="pct"/>
          </w:tcPr>
          <w:p w14:paraId="01C951E9" w14:textId="77777777" w:rsidR="001372AF" w:rsidRPr="00010D45" w:rsidRDefault="0075249A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lastRenderedPageBreak/>
              <w:t>Учтено</w:t>
            </w:r>
          </w:p>
        </w:tc>
        <w:tc>
          <w:tcPr>
            <w:tcW w:w="1288" w:type="pct"/>
          </w:tcPr>
          <w:p w14:paraId="2357FD1C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1372AF" w:rsidRPr="0070085F" w14:paraId="6C2ED2D4" w14:textId="77777777" w:rsidTr="008B1233">
        <w:tc>
          <w:tcPr>
            <w:tcW w:w="216" w:type="pct"/>
          </w:tcPr>
          <w:p w14:paraId="6FDCE8A9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3</w:t>
            </w:r>
            <w:r w:rsidR="001372AF" w:rsidRPr="00010D45">
              <w:rPr>
                <w:sz w:val="22"/>
                <w:szCs w:val="22"/>
              </w:rPr>
              <w:t>.2.</w:t>
            </w:r>
          </w:p>
        </w:tc>
        <w:tc>
          <w:tcPr>
            <w:tcW w:w="2902" w:type="pct"/>
          </w:tcPr>
          <w:p w14:paraId="08D68D97" w14:textId="77777777" w:rsidR="001372AF" w:rsidRPr="00010D45" w:rsidRDefault="001372AF" w:rsidP="001372AF">
            <w:pPr>
              <w:ind w:firstLine="720"/>
              <w:jc w:val="both"/>
              <w:rPr>
                <w:bCs/>
                <w:iCs/>
                <w:color w:val="000000"/>
                <w:spacing w:val="-1"/>
                <w:szCs w:val="22"/>
              </w:rPr>
            </w:pP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>-</w:t>
            </w:r>
            <w:r w:rsidRPr="00010D45">
              <w:rPr>
                <w:sz w:val="22"/>
                <w:szCs w:val="22"/>
              </w:rPr>
              <w:t xml:space="preserve">на ликвидацию объектов накопленного вреда окружающей среде </w:t>
            </w: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в Среднеахтубинском муниципальном районе, </w:t>
            </w:r>
            <w:proofErr w:type="spellStart"/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>г.Урюпинске</w:t>
            </w:r>
            <w:proofErr w:type="spellEnd"/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>, г.Камышине и Дубовском муниципальном районе в</w:t>
            </w:r>
            <w:r w:rsidRPr="00010D45">
              <w:rPr>
                <w:sz w:val="22"/>
                <w:szCs w:val="22"/>
              </w:rPr>
              <w:t xml:space="preserve"> рамках подпрограммы «Обращение с твердыми коммунальными отходами на территории Волгоградской области» госпрограммы «Охрана окружающей среды на территории Волгоградской области» </w:t>
            </w: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для обеспечения доли софинансирования </w:t>
            </w:r>
            <w:r w:rsidRPr="00010D45">
              <w:rPr>
                <w:sz w:val="22"/>
                <w:szCs w:val="22"/>
              </w:rPr>
              <w:t>в соответствии с соглашением, заключенным между Министерством природных ресурсов и экологии РФ и Администрацией Волгоградской области;</w:t>
            </w:r>
          </w:p>
        </w:tc>
        <w:tc>
          <w:tcPr>
            <w:tcW w:w="595" w:type="pct"/>
          </w:tcPr>
          <w:p w14:paraId="2A0291FA" w14:textId="77777777" w:rsidR="00CE544B" w:rsidRDefault="0075249A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Учтено</w:t>
            </w:r>
          </w:p>
          <w:p w14:paraId="3FA6FF88" w14:textId="77777777" w:rsidR="001372AF" w:rsidRPr="00010D45" w:rsidRDefault="0075249A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частично</w:t>
            </w:r>
          </w:p>
        </w:tc>
        <w:tc>
          <w:tcPr>
            <w:tcW w:w="1288" w:type="pct"/>
          </w:tcPr>
          <w:p w14:paraId="04A5EAD6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1372AF" w:rsidRPr="0070085F" w14:paraId="583E568C" w14:textId="77777777" w:rsidTr="008B1233">
        <w:tc>
          <w:tcPr>
            <w:tcW w:w="216" w:type="pct"/>
          </w:tcPr>
          <w:p w14:paraId="5B5B0CF8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3</w:t>
            </w:r>
            <w:r w:rsidR="001372AF" w:rsidRPr="00010D45">
              <w:rPr>
                <w:sz w:val="22"/>
                <w:szCs w:val="22"/>
              </w:rPr>
              <w:t>.3.</w:t>
            </w:r>
          </w:p>
        </w:tc>
        <w:tc>
          <w:tcPr>
            <w:tcW w:w="2902" w:type="pct"/>
          </w:tcPr>
          <w:p w14:paraId="4F0D6CF8" w14:textId="77777777" w:rsidR="001372AF" w:rsidRPr="00010D45" w:rsidRDefault="001372AF" w:rsidP="001372AF">
            <w:pPr>
              <w:ind w:firstLine="720"/>
              <w:jc w:val="both"/>
              <w:rPr>
                <w:szCs w:val="22"/>
              </w:rPr>
            </w:pPr>
            <w:r w:rsidRPr="00010D45">
              <w:rPr>
                <w:bCs/>
                <w:iCs/>
                <w:color w:val="000000"/>
                <w:spacing w:val="-1"/>
                <w:sz w:val="22"/>
                <w:szCs w:val="22"/>
              </w:rPr>
              <w:t>-на создание мусороперерабатывающих комплексов</w:t>
            </w:r>
            <w:r w:rsidRPr="00010D45">
              <w:rPr>
                <w:sz w:val="22"/>
                <w:szCs w:val="22"/>
              </w:rPr>
              <w:t xml:space="preserve"> в целях реализации задачи формирования комплексной системы обращения с твердыми коммунальными отходами, создания условий для вторичной переработки всех запрещенных к захоронению отходов производства и потребления, поставленной Указом Президента РФ от 07.05.2018 №204 «О национальных целях и стратегических задачах развития Российской Федерации на период до 2024 года» и достижения целевого показателя по утилизации твердых коммунальных отходов, для чего необходимо провести работу по заключению соответствующих соглашений с Министерством природных ресурсов и экологии РФ, в том числе на строительство мусороперерабатывающего комплекса в г.Михайловка, строительство которого уже начато в 2018 году. </w:t>
            </w:r>
          </w:p>
        </w:tc>
        <w:tc>
          <w:tcPr>
            <w:tcW w:w="595" w:type="pct"/>
          </w:tcPr>
          <w:p w14:paraId="511A4EFE" w14:textId="77777777" w:rsidR="001372AF" w:rsidRPr="00010D45" w:rsidRDefault="0075249A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Не учтено</w:t>
            </w:r>
          </w:p>
        </w:tc>
        <w:tc>
          <w:tcPr>
            <w:tcW w:w="1288" w:type="pct"/>
          </w:tcPr>
          <w:p w14:paraId="79554B80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1372AF" w:rsidRPr="0070085F" w14:paraId="6098FECC" w14:textId="77777777" w:rsidTr="008B1233">
        <w:tc>
          <w:tcPr>
            <w:tcW w:w="216" w:type="pct"/>
          </w:tcPr>
          <w:p w14:paraId="6A8B2C2C" w14:textId="77777777" w:rsidR="001372AF" w:rsidRPr="00010D45" w:rsidRDefault="006E59CD" w:rsidP="001372A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4</w:t>
            </w:r>
            <w:r w:rsidR="00C9446C" w:rsidRPr="00010D45">
              <w:rPr>
                <w:sz w:val="22"/>
                <w:szCs w:val="22"/>
              </w:rPr>
              <w:t>.</w:t>
            </w:r>
          </w:p>
        </w:tc>
        <w:tc>
          <w:tcPr>
            <w:tcW w:w="2902" w:type="pct"/>
          </w:tcPr>
          <w:p w14:paraId="782A82BA" w14:textId="77777777" w:rsidR="001372AF" w:rsidRPr="00010D45" w:rsidRDefault="00C9446C" w:rsidP="009B49EF">
            <w:pPr>
              <w:ind w:firstLine="368"/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 xml:space="preserve">Принять меры по повышению качества подготовки документов (пояснительной записки, финансово-экономического обоснования и иных), представляемых с проектами законов о внесении изменений в действующий закон об областном бюджете на текущий финансовый год, в части полноты и прозрачности отражаемой в них информации, подтверждающей целесообразность и обоснованность увеличения (сокращения) тех или иных бюджетных расходов, а также вновь предусмотренных расходов. </w:t>
            </w:r>
            <w:r w:rsidRPr="00010D45">
              <w:rPr>
                <w:rFonts w:eastAsia="Calibri"/>
                <w:bCs/>
                <w:sz w:val="22"/>
                <w:szCs w:val="22"/>
              </w:rPr>
              <w:t>В</w:t>
            </w:r>
            <w:r w:rsidRPr="00010D45">
              <w:rPr>
                <w:bCs/>
                <w:sz w:val="22"/>
                <w:szCs w:val="22"/>
              </w:rPr>
              <w:t xml:space="preserve"> документах, представленных с рассматриваемым законопроектом («Оценка ожидаемого исполнения областного бюджета в 2019 году», приложение №1 по группе «Налоговые и неналоговые доходы») устранить технические несоответствия по отдельным источникам доходов.</w:t>
            </w:r>
          </w:p>
        </w:tc>
        <w:tc>
          <w:tcPr>
            <w:tcW w:w="595" w:type="pct"/>
          </w:tcPr>
          <w:p w14:paraId="11E6053F" w14:textId="77777777" w:rsidR="00CE544B" w:rsidRPr="00CE544B" w:rsidRDefault="0075249A" w:rsidP="0070085F">
            <w:pPr>
              <w:jc w:val="center"/>
              <w:rPr>
                <w:szCs w:val="22"/>
              </w:rPr>
            </w:pPr>
            <w:r w:rsidRPr="00CE544B">
              <w:rPr>
                <w:sz w:val="22"/>
                <w:szCs w:val="22"/>
              </w:rPr>
              <w:t>Учтено</w:t>
            </w:r>
          </w:p>
          <w:p w14:paraId="4063F61D" w14:textId="77777777" w:rsidR="001372AF" w:rsidRPr="00010D45" w:rsidRDefault="0075249A" w:rsidP="0070085F">
            <w:pPr>
              <w:jc w:val="center"/>
              <w:rPr>
                <w:szCs w:val="22"/>
                <w:highlight w:val="yellow"/>
              </w:rPr>
            </w:pPr>
            <w:r w:rsidRPr="00CE544B"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1288" w:type="pct"/>
          </w:tcPr>
          <w:p w14:paraId="55E5812A" w14:textId="77777777" w:rsidR="001372AF" w:rsidRPr="00010D45" w:rsidRDefault="001372A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78001D" w:rsidRPr="0070085F" w14:paraId="11120FE0" w14:textId="77777777" w:rsidTr="008B1233">
        <w:tc>
          <w:tcPr>
            <w:tcW w:w="3118" w:type="pct"/>
            <w:gridSpan w:val="2"/>
            <w:vAlign w:val="center"/>
          </w:tcPr>
          <w:p w14:paraId="6873D071" w14:textId="77777777" w:rsidR="0078001D" w:rsidRPr="00010D45" w:rsidRDefault="00146B08" w:rsidP="00967CCB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color w:val="FF0000"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Поправки в областной бюджет (</w:t>
            </w:r>
            <w:r w:rsidR="00967CCB" w:rsidRPr="00010D45">
              <w:rPr>
                <w:b/>
                <w:sz w:val="22"/>
                <w:szCs w:val="22"/>
              </w:rPr>
              <w:t>октябрь</w:t>
            </w:r>
            <w:r w:rsidRPr="00010D45">
              <w:rPr>
                <w:b/>
                <w:sz w:val="22"/>
                <w:szCs w:val="22"/>
              </w:rPr>
              <w:t xml:space="preserve"> 201</w:t>
            </w:r>
            <w:r w:rsidR="00967CCB" w:rsidRPr="00010D45">
              <w:rPr>
                <w:b/>
                <w:sz w:val="22"/>
                <w:szCs w:val="22"/>
              </w:rPr>
              <w:t>9</w:t>
            </w:r>
            <w:r w:rsidRPr="00010D45">
              <w:rPr>
                <w:b/>
                <w:sz w:val="22"/>
                <w:szCs w:val="22"/>
              </w:rPr>
              <w:t xml:space="preserve"> года</w:t>
            </w:r>
            <w:r w:rsidR="003306B6" w:rsidRPr="00010D45">
              <w:rPr>
                <w:b/>
                <w:sz w:val="22"/>
                <w:szCs w:val="22"/>
              </w:rPr>
              <w:t xml:space="preserve"> 1 и 2 чтения</w:t>
            </w:r>
            <w:r w:rsidRPr="00010D4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95" w:type="pct"/>
          </w:tcPr>
          <w:p w14:paraId="3E107450" w14:textId="77777777" w:rsidR="0078001D" w:rsidRPr="00010D45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88" w:type="pct"/>
          </w:tcPr>
          <w:p w14:paraId="184B052B" w14:textId="77777777" w:rsidR="0078001D" w:rsidRPr="00010D45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14:paraId="59C68EE9" w14:textId="77777777" w:rsidTr="008B1233">
        <w:tc>
          <w:tcPr>
            <w:tcW w:w="3118" w:type="pct"/>
            <w:gridSpan w:val="2"/>
            <w:vAlign w:val="center"/>
          </w:tcPr>
          <w:p w14:paraId="7CF7C243" w14:textId="77777777" w:rsidR="0078001D" w:rsidRPr="00010D45" w:rsidRDefault="0078001D" w:rsidP="006B7361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2"/>
              </w:rPr>
            </w:pPr>
            <w:r w:rsidRPr="00010D45">
              <w:rPr>
                <w:b/>
                <w:bCs/>
                <w:i/>
                <w:sz w:val="22"/>
                <w:szCs w:val="22"/>
              </w:rPr>
              <w:t>Рекомендовать Администрации Волгоградской области</w:t>
            </w:r>
            <w:r w:rsidR="00146B08" w:rsidRPr="00010D45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B7361" w:rsidRPr="00010D45">
              <w:rPr>
                <w:b/>
                <w:bCs/>
                <w:i/>
                <w:sz w:val="22"/>
                <w:szCs w:val="22"/>
              </w:rPr>
              <w:t>реализовать</w:t>
            </w:r>
            <w:r w:rsidR="00146B08" w:rsidRPr="00010D45">
              <w:rPr>
                <w:b/>
                <w:bCs/>
                <w:i/>
                <w:sz w:val="22"/>
                <w:szCs w:val="22"/>
              </w:rPr>
              <w:t xml:space="preserve"> следующие </w:t>
            </w:r>
            <w:r w:rsidR="006B7361" w:rsidRPr="00010D45">
              <w:rPr>
                <w:b/>
                <w:bCs/>
                <w:i/>
                <w:sz w:val="22"/>
                <w:szCs w:val="22"/>
              </w:rPr>
              <w:t>мероприятия</w:t>
            </w:r>
            <w:r w:rsidR="00146B08" w:rsidRPr="00010D45">
              <w:rPr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595" w:type="pct"/>
          </w:tcPr>
          <w:p w14:paraId="47E485E4" w14:textId="77777777" w:rsidR="0078001D" w:rsidRPr="00010D45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88" w:type="pct"/>
          </w:tcPr>
          <w:p w14:paraId="24F157EB" w14:textId="77777777" w:rsidR="0078001D" w:rsidRPr="00010D45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14:paraId="0F44DA95" w14:textId="77777777" w:rsidTr="008B1233">
        <w:tc>
          <w:tcPr>
            <w:tcW w:w="216" w:type="pct"/>
          </w:tcPr>
          <w:p w14:paraId="316577DB" w14:textId="77777777" w:rsidR="0078001D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5</w:t>
            </w:r>
          </w:p>
        </w:tc>
        <w:tc>
          <w:tcPr>
            <w:tcW w:w="2902" w:type="pct"/>
          </w:tcPr>
          <w:p w14:paraId="1CB3E607" w14:textId="77777777" w:rsidR="0078001D" w:rsidRPr="00010D45" w:rsidRDefault="006B7361" w:rsidP="006B7361">
            <w:pPr>
              <w:pStyle w:val="a7"/>
              <w:widowControl w:val="0"/>
              <w:ind w:left="0" w:firstLine="368"/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 xml:space="preserve">В целях прозрачности расходов областного бюджета и усиления парламентского контроля за ходом его исполнения рассмотреть вопрос о включении в Закон </w:t>
            </w:r>
            <w:r w:rsidRPr="00010D45">
              <w:rPr>
                <w:sz w:val="22"/>
                <w:szCs w:val="22"/>
              </w:rPr>
              <w:lastRenderedPageBreak/>
              <w:t xml:space="preserve">Волгоградской области «О бюджетном процессе в Волгоградской области» положения, закрепляющего обязательность внесения изменений в закон о бюджете в случае, когда за истекший период текущего финансового года отклонения показателей сводной бюджетной росписи расходов бюджета от показателей, утвержденных в законе о бюджете, составляют, например, 5 и более процентов.    </w:t>
            </w:r>
          </w:p>
        </w:tc>
        <w:tc>
          <w:tcPr>
            <w:tcW w:w="595" w:type="pct"/>
          </w:tcPr>
          <w:p w14:paraId="3C8C4960" w14:textId="77777777" w:rsidR="0078001D" w:rsidRPr="00010D45" w:rsidRDefault="002A765E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lastRenderedPageBreak/>
              <w:t>Не учтено</w:t>
            </w:r>
          </w:p>
        </w:tc>
        <w:tc>
          <w:tcPr>
            <w:tcW w:w="1288" w:type="pct"/>
          </w:tcPr>
          <w:p w14:paraId="6CE7AF81" w14:textId="77777777" w:rsidR="0078001D" w:rsidRPr="00010D45" w:rsidRDefault="0078001D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78001D" w:rsidRPr="0070085F" w14:paraId="45DB14F4" w14:textId="77777777" w:rsidTr="008B1233">
        <w:tc>
          <w:tcPr>
            <w:tcW w:w="216" w:type="pct"/>
          </w:tcPr>
          <w:p w14:paraId="5F823D33" w14:textId="77777777" w:rsidR="0078001D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6</w:t>
            </w:r>
          </w:p>
        </w:tc>
        <w:tc>
          <w:tcPr>
            <w:tcW w:w="2902" w:type="pct"/>
          </w:tcPr>
          <w:p w14:paraId="2272BAC6" w14:textId="77777777" w:rsidR="0078001D" w:rsidRPr="00010D45" w:rsidRDefault="006B7361" w:rsidP="009B49EF">
            <w:pPr>
              <w:pStyle w:val="a7"/>
              <w:widowControl w:val="0"/>
              <w:ind w:left="0" w:firstLine="368"/>
              <w:jc w:val="both"/>
              <w:rPr>
                <w:color w:val="FF0000"/>
                <w:szCs w:val="22"/>
              </w:rPr>
            </w:pPr>
            <w:r w:rsidRPr="00010D45">
              <w:rPr>
                <w:rFonts w:eastAsia="Calibri"/>
                <w:bCs/>
                <w:sz w:val="22"/>
                <w:szCs w:val="22"/>
              </w:rPr>
              <w:t>Продолжить работу, направленную на увеличение ассигнований дорожного фонда Волгоградской области в 2019 году до размера фонда, формируемого в соответствии с</w:t>
            </w:r>
            <w:r w:rsidRPr="00010D45">
              <w:rPr>
                <w:rFonts w:eastAsia="Calibri"/>
                <w:sz w:val="22"/>
                <w:szCs w:val="22"/>
              </w:rPr>
              <w:t xml:space="preserve"> </w:t>
            </w:r>
            <w:r w:rsidRPr="00010D45">
              <w:rPr>
                <w:rFonts w:eastAsia="Calibri"/>
                <w:bCs/>
                <w:sz w:val="22"/>
                <w:szCs w:val="22"/>
              </w:rPr>
              <w:t>требованиями бюджетного законодательства РФ.</w:t>
            </w:r>
          </w:p>
        </w:tc>
        <w:tc>
          <w:tcPr>
            <w:tcW w:w="595" w:type="pct"/>
          </w:tcPr>
          <w:p w14:paraId="26741154" w14:textId="77777777" w:rsidR="0078001D" w:rsidRPr="00010D45" w:rsidRDefault="002A765E" w:rsidP="0070085F">
            <w:pPr>
              <w:jc w:val="center"/>
              <w:rPr>
                <w:color w:val="FF0000"/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Не учтено</w:t>
            </w:r>
          </w:p>
        </w:tc>
        <w:tc>
          <w:tcPr>
            <w:tcW w:w="1288" w:type="pct"/>
          </w:tcPr>
          <w:p w14:paraId="4DC97D5C" w14:textId="77777777" w:rsidR="0078001D" w:rsidRPr="00010D45" w:rsidRDefault="0078001D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B67AE5" w:rsidRPr="0070085F" w14:paraId="0EBFA065" w14:textId="77777777" w:rsidTr="008B1233">
        <w:tc>
          <w:tcPr>
            <w:tcW w:w="216" w:type="pct"/>
          </w:tcPr>
          <w:p w14:paraId="00BFA904" w14:textId="77777777" w:rsidR="00B67AE5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7</w:t>
            </w:r>
          </w:p>
        </w:tc>
        <w:tc>
          <w:tcPr>
            <w:tcW w:w="2902" w:type="pct"/>
          </w:tcPr>
          <w:p w14:paraId="53C39FCC" w14:textId="77777777" w:rsidR="00B67AE5" w:rsidRPr="00010D45" w:rsidRDefault="00B67AE5" w:rsidP="006B7361">
            <w:pPr>
              <w:ind w:firstLine="708"/>
              <w:contextualSpacing/>
              <w:jc w:val="both"/>
              <w:rPr>
                <w:rFonts w:eastAsia="Calibri"/>
                <w:bCs/>
                <w:szCs w:val="22"/>
              </w:rPr>
            </w:pPr>
            <w:r w:rsidRPr="00010D45">
              <w:rPr>
                <w:rFonts w:eastAsia="Calibri"/>
                <w:bCs/>
                <w:sz w:val="22"/>
                <w:szCs w:val="22"/>
              </w:rPr>
              <w:t xml:space="preserve">Обеспечить закрепление </w:t>
            </w:r>
            <w:r w:rsidRPr="00010D45">
              <w:rPr>
                <w:sz w:val="22"/>
                <w:szCs w:val="22"/>
              </w:rPr>
              <w:t>законом об областном бюджете и государственной программой «Развитие транспортной системы и обеспечение безопасности дорожного движения в Волгоградской области» объемов финансирования мероприятий национального проекта «Безопасные и качественные автомобильные дороги» в полном объеме.</w:t>
            </w:r>
          </w:p>
        </w:tc>
        <w:tc>
          <w:tcPr>
            <w:tcW w:w="595" w:type="pct"/>
          </w:tcPr>
          <w:p w14:paraId="12D6286F" w14:textId="77777777" w:rsidR="00B67AE5" w:rsidRPr="00010D45" w:rsidRDefault="00B67AE5" w:rsidP="00BC379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Учтено</w:t>
            </w:r>
          </w:p>
        </w:tc>
        <w:tc>
          <w:tcPr>
            <w:tcW w:w="1288" w:type="pct"/>
          </w:tcPr>
          <w:p w14:paraId="3CD9E8AA" w14:textId="77777777" w:rsidR="00B67AE5" w:rsidRPr="00010D45" w:rsidRDefault="00B67AE5" w:rsidP="00B67AE5">
            <w:pPr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С учетом поправок в декабре 2019 года потребность обеспечена в полном объеме</w:t>
            </w:r>
          </w:p>
        </w:tc>
      </w:tr>
      <w:tr w:rsidR="005F1F6F" w:rsidRPr="0070085F" w14:paraId="6F9217A9" w14:textId="77777777" w:rsidTr="008B1233">
        <w:tc>
          <w:tcPr>
            <w:tcW w:w="216" w:type="pct"/>
          </w:tcPr>
          <w:p w14:paraId="687905FA" w14:textId="77777777" w:rsidR="005F1F6F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8</w:t>
            </w:r>
          </w:p>
        </w:tc>
        <w:tc>
          <w:tcPr>
            <w:tcW w:w="2902" w:type="pct"/>
          </w:tcPr>
          <w:p w14:paraId="05E72602" w14:textId="77777777" w:rsidR="005F1F6F" w:rsidRPr="00010D45" w:rsidRDefault="006B7361" w:rsidP="006B7361">
            <w:pPr>
              <w:ind w:firstLine="680"/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 xml:space="preserve">Внести изменения в Программу приватизации </w:t>
            </w:r>
            <w:r w:rsidRPr="00010D45">
              <w:rPr>
                <w:bCs/>
                <w:sz w:val="22"/>
                <w:szCs w:val="22"/>
              </w:rPr>
              <w:t>государственного имущества Волгоградской области на 2019 год</w:t>
            </w:r>
            <w:r w:rsidRPr="00010D45">
              <w:rPr>
                <w:sz w:val="22"/>
                <w:szCs w:val="22"/>
              </w:rPr>
              <w:t xml:space="preserve"> в части указания в ней балансовой стоимости 96 </w:t>
            </w:r>
            <w:r w:rsidRPr="00010D45">
              <w:rPr>
                <w:bCs/>
                <w:sz w:val="22"/>
                <w:szCs w:val="22"/>
              </w:rPr>
              <w:t xml:space="preserve">объектов </w:t>
            </w:r>
            <w:r w:rsidRPr="00010D45">
              <w:rPr>
                <w:sz w:val="22"/>
                <w:szCs w:val="22"/>
              </w:rPr>
              <w:t>газораспределительной инфраструктуры.</w:t>
            </w:r>
          </w:p>
        </w:tc>
        <w:tc>
          <w:tcPr>
            <w:tcW w:w="595" w:type="pct"/>
          </w:tcPr>
          <w:p w14:paraId="0FA9DA92" w14:textId="77777777" w:rsidR="005F1F6F" w:rsidRPr="00010D45" w:rsidRDefault="00E03AA3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>Не учтено</w:t>
            </w:r>
          </w:p>
        </w:tc>
        <w:tc>
          <w:tcPr>
            <w:tcW w:w="1288" w:type="pct"/>
          </w:tcPr>
          <w:p w14:paraId="0232BD3A" w14:textId="77777777" w:rsidR="005F1F6F" w:rsidRPr="00010D45" w:rsidRDefault="005F1F6F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5F1F6F" w:rsidRPr="0070085F" w14:paraId="30A7B60D" w14:textId="77777777" w:rsidTr="008B1233">
        <w:tc>
          <w:tcPr>
            <w:tcW w:w="216" w:type="pct"/>
            <w:tcBorders>
              <w:bottom w:val="single" w:sz="4" w:space="0" w:color="auto"/>
            </w:tcBorders>
          </w:tcPr>
          <w:p w14:paraId="52A29413" w14:textId="77777777" w:rsidR="005F1F6F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9</w:t>
            </w:r>
          </w:p>
        </w:tc>
        <w:tc>
          <w:tcPr>
            <w:tcW w:w="2902" w:type="pct"/>
            <w:tcBorders>
              <w:bottom w:val="single" w:sz="4" w:space="0" w:color="auto"/>
            </w:tcBorders>
          </w:tcPr>
          <w:p w14:paraId="42177A0A" w14:textId="77777777" w:rsidR="005F1F6F" w:rsidRPr="00010D45" w:rsidRDefault="006B7361" w:rsidP="0041177F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Рассмотреть вопрос о перераспределении ассигнований в размере 1</w:t>
            </w:r>
            <w:r w:rsidR="0041177F" w:rsidRPr="00010D45">
              <w:rPr>
                <w:sz w:val="22"/>
                <w:szCs w:val="22"/>
              </w:rPr>
              <w:t> </w:t>
            </w:r>
            <w:r w:rsidRPr="00010D45">
              <w:rPr>
                <w:sz w:val="22"/>
                <w:szCs w:val="22"/>
              </w:rPr>
              <w:t>млн.руб. из госпрограммы</w:t>
            </w:r>
            <w:r w:rsidRPr="00010D45">
              <w:rPr>
                <w:bCs/>
                <w:iCs/>
                <w:sz w:val="22"/>
                <w:szCs w:val="22"/>
              </w:rPr>
              <w:t xml:space="preserve"> «Развитие здравоохранения в Волгоградской области» в госпрограмму</w:t>
            </w:r>
            <w:r w:rsidRPr="00010D45">
              <w:rPr>
                <w:sz w:val="22"/>
                <w:szCs w:val="22"/>
              </w:rPr>
              <w:t xml:space="preserve"> «Развитие образования в Волгоградской области» на реализацию федерального проекта «Молодые профессионалы (повышение конкурентоспособности профессионального образования)».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19B1A302" w14:textId="77777777" w:rsidR="00CE544B" w:rsidRDefault="00023325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 xml:space="preserve">Учтено </w:t>
            </w:r>
          </w:p>
          <w:p w14:paraId="4EC7413E" w14:textId="77777777" w:rsidR="005F1F6F" w:rsidRPr="00010D45" w:rsidRDefault="00023325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частично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14:paraId="4D1EC63B" w14:textId="77777777" w:rsidR="005F1F6F" w:rsidRPr="00010D45" w:rsidRDefault="00114152" w:rsidP="00023325">
            <w:pPr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Поправками от 07.11.2019 н</w:t>
            </w:r>
            <w:r w:rsidR="0067640A" w:rsidRPr="00010D45">
              <w:rPr>
                <w:sz w:val="22"/>
                <w:szCs w:val="22"/>
              </w:rPr>
              <w:t>а реализацию регионального проекта за</w:t>
            </w:r>
            <w:r w:rsidRPr="00010D45">
              <w:rPr>
                <w:sz w:val="22"/>
                <w:szCs w:val="22"/>
              </w:rPr>
              <w:t>планировано</w:t>
            </w:r>
            <w:r w:rsidR="0067640A" w:rsidRPr="00010D45">
              <w:rPr>
                <w:sz w:val="22"/>
                <w:szCs w:val="22"/>
              </w:rPr>
              <w:t xml:space="preserve"> </w:t>
            </w:r>
            <w:r w:rsidR="00DF18AE" w:rsidRPr="00010D45">
              <w:rPr>
                <w:sz w:val="22"/>
                <w:szCs w:val="22"/>
              </w:rPr>
              <w:t>106</w:t>
            </w:r>
            <w:r w:rsidR="00023325" w:rsidRPr="00010D45">
              <w:rPr>
                <w:sz w:val="22"/>
                <w:szCs w:val="22"/>
              </w:rPr>
              <w:t> </w:t>
            </w:r>
            <w:r w:rsidR="00DF18AE" w:rsidRPr="00010D45">
              <w:rPr>
                <w:sz w:val="22"/>
                <w:szCs w:val="22"/>
              </w:rPr>
              <w:t>717,7</w:t>
            </w:r>
            <w:r w:rsidR="00023325" w:rsidRPr="00010D45">
              <w:rPr>
                <w:sz w:val="22"/>
                <w:szCs w:val="22"/>
              </w:rPr>
              <w:t> </w:t>
            </w:r>
            <w:r w:rsidR="00DF18AE" w:rsidRPr="00010D45">
              <w:rPr>
                <w:sz w:val="22"/>
                <w:szCs w:val="22"/>
              </w:rPr>
              <w:t>тыс. руб.</w:t>
            </w:r>
            <w:r w:rsidR="00023325" w:rsidRPr="00010D45">
              <w:rPr>
                <w:sz w:val="22"/>
                <w:szCs w:val="22"/>
              </w:rPr>
              <w:t xml:space="preserve"> (на 2019 год)</w:t>
            </w:r>
          </w:p>
        </w:tc>
      </w:tr>
      <w:tr w:rsidR="005F1F6F" w:rsidRPr="0070085F" w14:paraId="4D9CA509" w14:textId="77777777" w:rsidTr="008B1233">
        <w:tc>
          <w:tcPr>
            <w:tcW w:w="216" w:type="pct"/>
            <w:tcBorders>
              <w:bottom w:val="single" w:sz="4" w:space="0" w:color="auto"/>
              <w:right w:val="single" w:sz="4" w:space="0" w:color="auto"/>
            </w:tcBorders>
          </w:tcPr>
          <w:p w14:paraId="2CFFEACA" w14:textId="77777777" w:rsidR="005F1F6F" w:rsidRPr="00010D45" w:rsidRDefault="006E59CD" w:rsidP="00177B7F">
            <w:pPr>
              <w:contextualSpacing/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10</w:t>
            </w:r>
          </w:p>
        </w:tc>
        <w:tc>
          <w:tcPr>
            <w:tcW w:w="2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0798" w14:textId="77777777" w:rsidR="005F1F6F" w:rsidRPr="00010D45" w:rsidRDefault="006B7361" w:rsidP="006B7361">
            <w:pPr>
              <w:ind w:firstLine="708"/>
              <w:jc w:val="both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В целях недопущения неэффективных расходов бюджетных средств в виде оплаты штрафных санкций рассмотреть вопрос о привлечении добросовестных подрядчиков для завершения строительства объектов-долгостроев: 24-квартиных жилых домов для детей-сирот в р.п. Октябрьском, г. Палласовке и  г. Николаевске, а также  социальных объектов в населенных пунктах, пострадавших от природных пожаров 2-3 сентября 2010 года.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459C" w14:textId="77777777" w:rsidR="00CE544B" w:rsidRDefault="007617DB" w:rsidP="0070085F">
            <w:pPr>
              <w:jc w:val="center"/>
              <w:rPr>
                <w:szCs w:val="22"/>
              </w:rPr>
            </w:pPr>
            <w:r w:rsidRPr="00010D45">
              <w:rPr>
                <w:sz w:val="22"/>
                <w:szCs w:val="22"/>
              </w:rPr>
              <w:t>Учтено</w:t>
            </w:r>
          </w:p>
          <w:p w14:paraId="45024105" w14:textId="77777777" w:rsidR="005F1F6F" w:rsidRPr="00010D45" w:rsidRDefault="007617DB" w:rsidP="0070085F">
            <w:pPr>
              <w:jc w:val="center"/>
              <w:rPr>
                <w:szCs w:val="22"/>
                <w:highlight w:val="yellow"/>
              </w:rPr>
            </w:pPr>
            <w:r w:rsidRPr="00010D45"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1288" w:type="pct"/>
            <w:tcBorders>
              <w:left w:val="single" w:sz="4" w:space="0" w:color="auto"/>
              <w:bottom w:val="single" w:sz="4" w:space="0" w:color="auto"/>
            </w:tcBorders>
          </w:tcPr>
          <w:p w14:paraId="0285445F" w14:textId="77777777" w:rsidR="005F1F6F" w:rsidRPr="00010D45" w:rsidRDefault="005F1F6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C13997" w:rsidRPr="0070085F" w14:paraId="5CDF692A" w14:textId="77777777" w:rsidTr="008B1233">
        <w:tc>
          <w:tcPr>
            <w:tcW w:w="216" w:type="pct"/>
            <w:tcBorders>
              <w:top w:val="single" w:sz="4" w:space="0" w:color="auto"/>
            </w:tcBorders>
            <w:vAlign w:val="center"/>
          </w:tcPr>
          <w:p w14:paraId="0D7430C7" w14:textId="77777777" w:rsidR="00C13997" w:rsidRPr="001B36DC" w:rsidRDefault="00C13997" w:rsidP="009E1D2D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902" w:type="pct"/>
            <w:tcBorders>
              <w:top w:val="single" w:sz="4" w:space="0" w:color="auto"/>
            </w:tcBorders>
          </w:tcPr>
          <w:p w14:paraId="3D7FF8FE" w14:textId="77777777" w:rsidR="00C13997" w:rsidRPr="001B36DC" w:rsidRDefault="00C13997" w:rsidP="006F04E3">
            <w:pPr>
              <w:pStyle w:val="a7"/>
              <w:ind w:left="0" w:firstLine="368"/>
              <w:jc w:val="both"/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</w:tcPr>
          <w:p w14:paraId="717FF2AD" w14:textId="77777777" w:rsidR="00C13997" w:rsidRPr="001B36DC" w:rsidRDefault="00C13997" w:rsidP="0070085F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88" w:type="pct"/>
            <w:tcBorders>
              <w:top w:val="single" w:sz="4" w:space="0" w:color="auto"/>
            </w:tcBorders>
          </w:tcPr>
          <w:p w14:paraId="548DBED9" w14:textId="77777777" w:rsidR="00C13997" w:rsidRPr="001B36DC" w:rsidRDefault="00C13997" w:rsidP="0070085F">
            <w:pPr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ED5F34" w:rsidRPr="0070085F" w14:paraId="7A6F7EDD" w14:textId="77777777" w:rsidTr="008B1233">
        <w:tc>
          <w:tcPr>
            <w:tcW w:w="216" w:type="pct"/>
          </w:tcPr>
          <w:p w14:paraId="01D26467" w14:textId="77777777" w:rsidR="00ED5F34" w:rsidRPr="0078001D" w:rsidRDefault="00ED5F34" w:rsidP="0070085F">
            <w:pPr>
              <w:jc w:val="center"/>
              <w:rPr>
                <w:spacing w:val="7"/>
                <w:szCs w:val="22"/>
              </w:rPr>
            </w:pPr>
          </w:p>
        </w:tc>
        <w:tc>
          <w:tcPr>
            <w:tcW w:w="2902" w:type="pct"/>
          </w:tcPr>
          <w:p w14:paraId="7F62655B" w14:textId="77777777" w:rsidR="00ED5F34" w:rsidRPr="00010D45" w:rsidRDefault="00ED5F34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pacing w:val="12"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Итого внесено предложений:</w:t>
            </w:r>
          </w:p>
        </w:tc>
        <w:tc>
          <w:tcPr>
            <w:tcW w:w="595" w:type="pct"/>
          </w:tcPr>
          <w:p w14:paraId="7CD75F20" w14:textId="77777777" w:rsidR="00ED5F34" w:rsidRPr="00010D45" w:rsidRDefault="00117B16" w:rsidP="0059039F">
            <w:pPr>
              <w:jc w:val="center"/>
              <w:rPr>
                <w:b/>
                <w:i/>
                <w:szCs w:val="22"/>
                <w:highlight w:val="yellow"/>
              </w:rPr>
            </w:pPr>
            <w:r w:rsidRPr="00010D45">
              <w:rPr>
                <w:b/>
                <w:i/>
                <w:sz w:val="22"/>
                <w:szCs w:val="22"/>
              </w:rPr>
              <w:t>1</w:t>
            </w:r>
            <w:r w:rsidR="0059039F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88" w:type="pct"/>
          </w:tcPr>
          <w:p w14:paraId="6D694456" w14:textId="77777777" w:rsidR="00ED5F34" w:rsidRPr="00BB1896" w:rsidRDefault="00ED5F34" w:rsidP="0070085F">
            <w:pPr>
              <w:jc w:val="both"/>
              <w:rPr>
                <w:color w:val="FF0000"/>
                <w:szCs w:val="24"/>
              </w:rPr>
            </w:pPr>
          </w:p>
        </w:tc>
      </w:tr>
      <w:tr w:rsidR="0032369F" w:rsidRPr="0070085F" w14:paraId="52464FCD" w14:textId="77777777" w:rsidTr="008B1233">
        <w:tc>
          <w:tcPr>
            <w:tcW w:w="216" w:type="pct"/>
          </w:tcPr>
          <w:p w14:paraId="2262EC95" w14:textId="77777777" w:rsidR="0032369F" w:rsidRPr="0070085F" w:rsidRDefault="0032369F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14:paraId="481AD331" w14:textId="77777777" w:rsidR="0032369F" w:rsidRPr="00010D45" w:rsidRDefault="0032369F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учтены</w:t>
            </w:r>
          </w:p>
        </w:tc>
        <w:tc>
          <w:tcPr>
            <w:tcW w:w="595" w:type="pct"/>
          </w:tcPr>
          <w:p w14:paraId="4824C815" w14:textId="77777777" w:rsidR="0032369F" w:rsidRPr="008B1233" w:rsidRDefault="0059039F" w:rsidP="008B1233">
            <w:pPr>
              <w:jc w:val="center"/>
              <w:rPr>
                <w:b/>
                <w:i/>
                <w:szCs w:val="22"/>
              </w:rPr>
            </w:pPr>
            <w:r w:rsidRPr="008B1233">
              <w:rPr>
                <w:b/>
                <w:i/>
                <w:sz w:val="22"/>
                <w:szCs w:val="22"/>
              </w:rPr>
              <w:t>2</w:t>
            </w:r>
            <w:r w:rsidR="0032369F" w:rsidRPr="008B1233">
              <w:rPr>
                <w:b/>
                <w:i/>
                <w:sz w:val="22"/>
                <w:szCs w:val="22"/>
              </w:rPr>
              <w:t xml:space="preserve"> (</w:t>
            </w:r>
            <w:r w:rsidR="008B1233" w:rsidRPr="008B1233">
              <w:rPr>
                <w:b/>
                <w:i/>
                <w:sz w:val="22"/>
                <w:szCs w:val="22"/>
              </w:rPr>
              <w:t>16</w:t>
            </w:r>
            <w:r w:rsidR="0032369F" w:rsidRPr="008B1233">
              <w:rPr>
                <w:b/>
                <w:i/>
                <w:sz w:val="22"/>
                <w:szCs w:val="22"/>
              </w:rPr>
              <w:t>,</w:t>
            </w:r>
            <w:r w:rsidR="008B1233" w:rsidRPr="008B1233">
              <w:rPr>
                <w:b/>
                <w:i/>
                <w:sz w:val="22"/>
                <w:szCs w:val="22"/>
              </w:rPr>
              <w:t>7</w:t>
            </w:r>
            <w:r w:rsidR="0032369F" w:rsidRPr="008B1233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1288" w:type="pct"/>
          </w:tcPr>
          <w:p w14:paraId="461C99D5" w14:textId="77777777" w:rsidR="0032369F" w:rsidRPr="00B912B2" w:rsidRDefault="0032369F" w:rsidP="00BB114B">
            <w:pPr>
              <w:jc w:val="both"/>
              <w:rPr>
                <w:szCs w:val="22"/>
              </w:rPr>
            </w:pPr>
          </w:p>
        </w:tc>
      </w:tr>
      <w:tr w:rsidR="0032369F" w:rsidRPr="0070085F" w14:paraId="49D51AA2" w14:textId="77777777" w:rsidTr="008B1233">
        <w:tc>
          <w:tcPr>
            <w:tcW w:w="216" w:type="pct"/>
          </w:tcPr>
          <w:p w14:paraId="6E7059FD" w14:textId="77777777" w:rsidR="0032369F" w:rsidRPr="0070085F" w:rsidRDefault="0032369F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14:paraId="67393C0A" w14:textId="77777777" w:rsidR="0032369F" w:rsidRPr="00010D45" w:rsidRDefault="0032369F" w:rsidP="008742E2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 xml:space="preserve">учтены частично </w:t>
            </w:r>
          </w:p>
        </w:tc>
        <w:tc>
          <w:tcPr>
            <w:tcW w:w="595" w:type="pct"/>
          </w:tcPr>
          <w:p w14:paraId="19C132A9" w14:textId="77777777" w:rsidR="0032369F" w:rsidRPr="008B1233" w:rsidRDefault="0059039F" w:rsidP="008B1233">
            <w:pPr>
              <w:jc w:val="center"/>
              <w:rPr>
                <w:b/>
                <w:i/>
                <w:szCs w:val="22"/>
              </w:rPr>
            </w:pPr>
            <w:r w:rsidRPr="008B1233">
              <w:rPr>
                <w:b/>
                <w:i/>
                <w:sz w:val="22"/>
                <w:szCs w:val="22"/>
              </w:rPr>
              <w:t>6</w:t>
            </w:r>
            <w:r w:rsidR="0032369F" w:rsidRPr="008B1233">
              <w:rPr>
                <w:b/>
                <w:i/>
                <w:sz w:val="22"/>
                <w:szCs w:val="22"/>
              </w:rPr>
              <w:t xml:space="preserve">  (</w:t>
            </w:r>
            <w:r w:rsidR="008B1233" w:rsidRPr="008B1233">
              <w:rPr>
                <w:b/>
                <w:i/>
                <w:sz w:val="22"/>
                <w:szCs w:val="22"/>
              </w:rPr>
              <w:t>50</w:t>
            </w:r>
            <w:r w:rsidR="0032369F" w:rsidRPr="008B1233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1288" w:type="pct"/>
          </w:tcPr>
          <w:p w14:paraId="23C14DDF" w14:textId="77777777" w:rsidR="0032369F" w:rsidRPr="00B912B2" w:rsidRDefault="0032369F" w:rsidP="00BB114B">
            <w:pPr>
              <w:jc w:val="both"/>
              <w:rPr>
                <w:szCs w:val="22"/>
              </w:rPr>
            </w:pPr>
          </w:p>
        </w:tc>
      </w:tr>
      <w:tr w:rsidR="0032369F" w:rsidRPr="0070085F" w14:paraId="499F79CC" w14:textId="77777777" w:rsidTr="008B1233">
        <w:tc>
          <w:tcPr>
            <w:tcW w:w="216" w:type="pct"/>
          </w:tcPr>
          <w:p w14:paraId="0F6BA2A7" w14:textId="77777777" w:rsidR="0032369F" w:rsidRPr="0070085F" w:rsidRDefault="0032369F" w:rsidP="0070085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902" w:type="pct"/>
          </w:tcPr>
          <w:p w14:paraId="2F4BA66D" w14:textId="77777777" w:rsidR="0032369F" w:rsidRPr="00010D45" w:rsidRDefault="0032369F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не учтены</w:t>
            </w:r>
          </w:p>
        </w:tc>
        <w:tc>
          <w:tcPr>
            <w:tcW w:w="595" w:type="pct"/>
          </w:tcPr>
          <w:p w14:paraId="043C8190" w14:textId="77777777" w:rsidR="0032369F" w:rsidRPr="008B1233" w:rsidRDefault="0032369F" w:rsidP="008B1233">
            <w:pPr>
              <w:jc w:val="center"/>
              <w:rPr>
                <w:b/>
                <w:i/>
                <w:szCs w:val="22"/>
              </w:rPr>
            </w:pPr>
            <w:r w:rsidRPr="008B1233">
              <w:rPr>
                <w:b/>
                <w:i/>
                <w:sz w:val="22"/>
                <w:szCs w:val="22"/>
              </w:rPr>
              <w:t>4 (</w:t>
            </w:r>
            <w:r w:rsidR="004129DC" w:rsidRPr="008B1233">
              <w:rPr>
                <w:b/>
                <w:i/>
                <w:sz w:val="22"/>
                <w:szCs w:val="22"/>
              </w:rPr>
              <w:t>3</w:t>
            </w:r>
            <w:r w:rsidR="008B1233" w:rsidRPr="008B1233">
              <w:rPr>
                <w:b/>
                <w:i/>
                <w:sz w:val="22"/>
                <w:szCs w:val="22"/>
              </w:rPr>
              <w:t>3</w:t>
            </w:r>
            <w:r w:rsidRPr="008B1233">
              <w:rPr>
                <w:b/>
                <w:i/>
                <w:sz w:val="22"/>
                <w:szCs w:val="22"/>
              </w:rPr>
              <w:t>,</w:t>
            </w:r>
            <w:r w:rsidR="008B1233" w:rsidRPr="008B1233">
              <w:rPr>
                <w:b/>
                <w:i/>
                <w:sz w:val="22"/>
                <w:szCs w:val="22"/>
              </w:rPr>
              <w:t>3</w:t>
            </w:r>
            <w:r w:rsidRPr="008B1233">
              <w:rPr>
                <w:b/>
                <w:i/>
                <w:sz w:val="22"/>
                <w:szCs w:val="22"/>
              </w:rPr>
              <w:t xml:space="preserve"> %)</w:t>
            </w:r>
          </w:p>
        </w:tc>
        <w:tc>
          <w:tcPr>
            <w:tcW w:w="1288" w:type="pct"/>
          </w:tcPr>
          <w:p w14:paraId="20431C40" w14:textId="77777777" w:rsidR="0032369F" w:rsidRPr="00E6046F" w:rsidRDefault="0032369F" w:rsidP="008D368D">
            <w:pPr>
              <w:jc w:val="both"/>
              <w:rPr>
                <w:b/>
                <w:szCs w:val="24"/>
              </w:rPr>
            </w:pPr>
          </w:p>
        </w:tc>
      </w:tr>
    </w:tbl>
    <w:p w14:paraId="061069F2" w14:textId="77777777" w:rsidR="0070085F" w:rsidRPr="00E6046F" w:rsidRDefault="0070085F">
      <w:pPr>
        <w:rPr>
          <w:sz w:val="16"/>
          <w:szCs w:val="16"/>
        </w:rPr>
      </w:pPr>
    </w:p>
    <w:p w14:paraId="3EBD0C6E" w14:textId="77777777" w:rsidR="00F263D2" w:rsidRPr="00586156" w:rsidRDefault="00F263D2" w:rsidP="00F263D2">
      <w:pPr>
        <w:pStyle w:val="a5"/>
        <w:outlineLvl w:val="0"/>
        <w:rPr>
          <w:b/>
          <w:sz w:val="22"/>
          <w:szCs w:val="22"/>
        </w:rPr>
      </w:pPr>
      <w:r w:rsidRPr="00586156">
        <w:rPr>
          <w:b/>
          <w:sz w:val="22"/>
          <w:szCs w:val="22"/>
        </w:rPr>
        <w:t xml:space="preserve">Заместитель председателя </w:t>
      </w:r>
    </w:p>
    <w:p w14:paraId="7592B58B" w14:textId="77777777" w:rsidR="00F263D2" w:rsidRPr="00586156" w:rsidRDefault="00F263D2" w:rsidP="00F263D2">
      <w:pPr>
        <w:pStyle w:val="a5"/>
        <w:outlineLvl w:val="0"/>
        <w:rPr>
          <w:b/>
          <w:sz w:val="22"/>
          <w:szCs w:val="22"/>
        </w:rPr>
      </w:pPr>
      <w:r w:rsidRPr="00586156">
        <w:rPr>
          <w:b/>
          <w:sz w:val="22"/>
          <w:szCs w:val="22"/>
        </w:rPr>
        <w:t xml:space="preserve">контрольно-счетной палаты </w:t>
      </w:r>
    </w:p>
    <w:p w14:paraId="184B90AE" w14:textId="77777777" w:rsidR="00F263D2" w:rsidRPr="00586156" w:rsidRDefault="00F263D2" w:rsidP="0003630F">
      <w:pPr>
        <w:pStyle w:val="a5"/>
        <w:outlineLvl w:val="0"/>
        <w:rPr>
          <w:sz w:val="22"/>
          <w:szCs w:val="22"/>
        </w:rPr>
      </w:pPr>
      <w:r w:rsidRPr="00586156">
        <w:rPr>
          <w:b/>
          <w:sz w:val="22"/>
          <w:szCs w:val="22"/>
        </w:rPr>
        <w:t>Волгоградской области</w:t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  <w:t>Л.М. Горгоцкая</w:t>
      </w:r>
    </w:p>
    <w:sectPr w:rsidR="00F263D2" w:rsidRPr="00586156" w:rsidSect="00B6219F">
      <w:headerReference w:type="default" r:id="rId8"/>
      <w:footerReference w:type="default" r:id="rId9"/>
      <w:headerReference w:type="first" r:id="rId10"/>
      <w:pgSz w:w="16800" w:h="11900" w:orient="landscape"/>
      <w:pgMar w:top="1135" w:right="850" w:bottom="1560" w:left="1701" w:header="720" w:footer="720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FD166" w14:textId="77777777" w:rsidR="00FF1C60" w:rsidRDefault="00FF1C60" w:rsidP="008F3F17">
      <w:r>
        <w:separator/>
      </w:r>
    </w:p>
  </w:endnote>
  <w:endnote w:type="continuationSeparator" w:id="0">
    <w:p w14:paraId="73ACDF7D" w14:textId="77777777" w:rsidR="00FF1C60" w:rsidRDefault="00FF1C60" w:rsidP="008F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F816E" w14:textId="496C5818" w:rsidR="008F3F17" w:rsidRDefault="008F3F17">
    <w:pPr>
      <w:pStyle w:val="aa"/>
      <w:jc w:val="center"/>
    </w:pPr>
  </w:p>
  <w:p w14:paraId="2E352637" w14:textId="77777777" w:rsidR="008F3F17" w:rsidRDefault="008F3F17" w:rsidP="00082A4A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CF908" w14:textId="77777777" w:rsidR="00FF1C60" w:rsidRDefault="00FF1C60" w:rsidP="008F3F17">
      <w:r>
        <w:separator/>
      </w:r>
    </w:p>
  </w:footnote>
  <w:footnote w:type="continuationSeparator" w:id="0">
    <w:p w14:paraId="1AE82AD4" w14:textId="77777777" w:rsidR="00FF1C60" w:rsidRDefault="00FF1C60" w:rsidP="008F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1678903"/>
      <w:docPartObj>
        <w:docPartGallery w:val="Page Numbers (Margins)"/>
        <w:docPartUnique/>
      </w:docPartObj>
    </w:sdtPr>
    <w:sdtContent>
      <w:p w14:paraId="63FFDA99" w14:textId="51F226AA" w:rsidR="00B6219F" w:rsidRDefault="00E51129">
        <w:pPr>
          <w:pStyle w:val="a8"/>
        </w:pPr>
        <w:r>
          <w:pict w14:anchorId="6471AC4B">
            <v:rect id="_x0000_s2056" style="position:absolute;margin-left:0;margin-top:0;width:57.3pt;height:25.95pt;z-index:251661312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>
                <w:txbxContent>
                  <w:p w14:paraId="77EBA909" w14:textId="77777777" w:rsidR="00E51129" w:rsidRDefault="00E51129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8586855"/>
      <w:docPartObj>
        <w:docPartGallery w:val="Page Numbers (Margins)"/>
        <w:docPartUnique/>
      </w:docPartObj>
    </w:sdtPr>
    <w:sdtContent>
      <w:p w14:paraId="65D572E9" w14:textId="5BEA0F4F" w:rsidR="00082A4A" w:rsidRDefault="00B6219F">
        <w:pPr>
          <w:pStyle w:val="a8"/>
        </w:pPr>
        <w:r>
          <w:pict w14:anchorId="7A5D2F9A">
            <v:rect id="Rectangle 4" o:spid="_x0000_s2055" style="position:absolute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 style="mso-next-textbox:#Rectangle 4">
                <w:txbxContent>
                  <w:p w14:paraId="63F83190" w14:textId="77777777" w:rsidR="00B6219F" w:rsidRDefault="00B6219F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02B29"/>
    <w:multiLevelType w:val="hybridMultilevel"/>
    <w:tmpl w:val="4612701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966C7"/>
    <w:multiLevelType w:val="hybridMultilevel"/>
    <w:tmpl w:val="53322C3C"/>
    <w:lvl w:ilvl="0" w:tplc="57BAE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8B618F2"/>
    <w:multiLevelType w:val="hybridMultilevel"/>
    <w:tmpl w:val="A00EA848"/>
    <w:lvl w:ilvl="0" w:tplc="700E3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C13BE"/>
    <w:multiLevelType w:val="hybridMultilevel"/>
    <w:tmpl w:val="F32A219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FAD"/>
    <w:multiLevelType w:val="hybridMultilevel"/>
    <w:tmpl w:val="3BDA6B52"/>
    <w:lvl w:ilvl="0" w:tplc="844CDE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5B0ADC"/>
    <w:multiLevelType w:val="hybridMultilevel"/>
    <w:tmpl w:val="144CF13E"/>
    <w:lvl w:ilvl="0" w:tplc="F692BF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9A0B2B"/>
    <w:multiLevelType w:val="hybridMultilevel"/>
    <w:tmpl w:val="8438C368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140F4"/>
    <w:multiLevelType w:val="hybridMultilevel"/>
    <w:tmpl w:val="42E25D8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7303A"/>
    <w:multiLevelType w:val="hybridMultilevel"/>
    <w:tmpl w:val="A3E618EE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F0275"/>
    <w:multiLevelType w:val="hybridMultilevel"/>
    <w:tmpl w:val="B12ECEE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00A06"/>
    <w:multiLevelType w:val="hybridMultilevel"/>
    <w:tmpl w:val="97EE2AF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B3291"/>
    <w:multiLevelType w:val="hybridMultilevel"/>
    <w:tmpl w:val="2216FFC6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C16F6"/>
    <w:multiLevelType w:val="hybridMultilevel"/>
    <w:tmpl w:val="67386AA0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67BB1"/>
    <w:multiLevelType w:val="hybridMultilevel"/>
    <w:tmpl w:val="E1EA8DBA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85F"/>
    <w:rsid w:val="0000067E"/>
    <w:rsid w:val="000008B8"/>
    <w:rsid w:val="00001C38"/>
    <w:rsid w:val="00007B12"/>
    <w:rsid w:val="00010074"/>
    <w:rsid w:val="00010D45"/>
    <w:rsid w:val="00011452"/>
    <w:rsid w:val="00011EC3"/>
    <w:rsid w:val="00017554"/>
    <w:rsid w:val="0002142F"/>
    <w:rsid w:val="00021D7E"/>
    <w:rsid w:val="00022F96"/>
    <w:rsid w:val="00023325"/>
    <w:rsid w:val="00030271"/>
    <w:rsid w:val="00032379"/>
    <w:rsid w:val="00033894"/>
    <w:rsid w:val="00033922"/>
    <w:rsid w:val="000349E6"/>
    <w:rsid w:val="0003630F"/>
    <w:rsid w:val="000405AA"/>
    <w:rsid w:val="00051885"/>
    <w:rsid w:val="000572A6"/>
    <w:rsid w:val="000608CE"/>
    <w:rsid w:val="000624BC"/>
    <w:rsid w:val="00063F60"/>
    <w:rsid w:val="00064409"/>
    <w:rsid w:val="00066EE5"/>
    <w:rsid w:val="00071655"/>
    <w:rsid w:val="0007294D"/>
    <w:rsid w:val="000760AB"/>
    <w:rsid w:val="00082A4A"/>
    <w:rsid w:val="000850A6"/>
    <w:rsid w:val="0008726B"/>
    <w:rsid w:val="00091446"/>
    <w:rsid w:val="00096489"/>
    <w:rsid w:val="000967F8"/>
    <w:rsid w:val="00096A7B"/>
    <w:rsid w:val="000A4CBE"/>
    <w:rsid w:val="000B2D7F"/>
    <w:rsid w:val="000B68BD"/>
    <w:rsid w:val="000C0CD7"/>
    <w:rsid w:val="000C68D8"/>
    <w:rsid w:val="000C71B4"/>
    <w:rsid w:val="000D0FBF"/>
    <w:rsid w:val="000D1CE4"/>
    <w:rsid w:val="000D2E52"/>
    <w:rsid w:val="000D65A1"/>
    <w:rsid w:val="000E469B"/>
    <w:rsid w:val="000E71C7"/>
    <w:rsid w:val="000F05EF"/>
    <w:rsid w:val="000F763F"/>
    <w:rsid w:val="00100AB9"/>
    <w:rsid w:val="00101B6A"/>
    <w:rsid w:val="001049E3"/>
    <w:rsid w:val="00105155"/>
    <w:rsid w:val="00111229"/>
    <w:rsid w:val="00114152"/>
    <w:rsid w:val="00117B16"/>
    <w:rsid w:val="0012515E"/>
    <w:rsid w:val="001304C7"/>
    <w:rsid w:val="00131294"/>
    <w:rsid w:val="001350CB"/>
    <w:rsid w:val="00136FD5"/>
    <w:rsid w:val="001372AF"/>
    <w:rsid w:val="00143446"/>
    <w:rsid w:val="00145A16"/>
    <w:rsid w:val="00146B08"/>
    <w:rsid w:val="00147B4E"/>
    <w:rsid w:val="00150FA5"/>
    <w:rsid w:val="00152778"/>
    <w:rsid w:val="00154099"/>
    <w:rsid w:val="001556E7"/>
    <w:rsid w:val="00155A25"/>
    <w:rsid w:val="00160835"/>
    <w:rsid w:val="00162D2A"/>
    <w:rsid w:val="00164C52"/>
    <w:rsid w:val="00167050"/>
    <w:rsid w:val="001715CB"/>
    <w:rsid w:val="00171F3C"/>
    <w:rsid w:val="00173071"/>
    <w:rsid w:val="00177456"/>
    <w:rsid w:val="00177B7F"/>
    <w:rsid w:val="0018276C"/>
    <w:rsid w:val="00185D18"/>
    <w:rsid w:val="00190531"/>
    <w:rsid w:val="00192F10"/>
    <w:rsid w:val="00193566"/>
    <w:rsid w:val="00194194"/>
    <w:rsid w:val="00194862"/>
    <w:rsid w:val="001949C7"/>
    <w:rsid w:val="00195415"/>
    <w:rsid w:val="0019592B"/>
    <w:rsid w:val="001A50BC"/>
    <w:rsid w:val="001A72A6"/>
    <w:rsid w:val="001B36DC"/>
    <w:rsid w:val="001B7A5F"/>
    <w:rsid w:val="001C1414"/>
    <w:rsid w:val="001C1551"/>
    <w:rsid w:val="001C2716"/>
    <w:rsid w:val="001C5AFF"/>
    <w:rsid w:val="001C7729"/>
    <w:rsid w:val="001D0C7E"/>
    <w:rsid w:val="001D1200"/>
    <w:rsid w:val="001D3191"/>
    <w:rsid w:val="001D4657"/>
    <w:rsid w:val="001D4675"/>
    <w:rsid w:val="001D6BCB"/>
    <w:rsid w:val="001D7EA2"/>
    <w:rsid w:val="001E3B12"/>
    <w:rsid w:val="001E71CD"/>
    <w:rsid w:val="001E75BD"/>
    <w:rsid w:val="001F07EC"/>
    <w:rsid w:val="001F2621"/>
    <w:rsid w:val="001F3FD4"/>
    <w:rsid w:val="001F5769"/>
    <w:rsid w:val="00207C65"/>
    <w:rsid w:val="002145E6"/>
    <w:rsid w:val="00221026"/>
    <w:rsid w:val="00223351"/>
    <w:rsid w:val="002249C4"/>
    <w:rsid w:val="00224AA1"/>
    <w:rsid w:val="00225125"/>
    <w:rsid w:val="00226DED"/>
    <w:rsid w:val="00227861"/>
    <w:rsid w:val="00231A2B"/>
    <w:rsid w:val="00234C54"/>
    <w:rsid w:val="002366BE"/>
    <w:rsid w:val="00236829"/>
    <w:rsid w:val="00236D19"/>
    <w:rsid w:val="00241325"/>
    <w:rsid w:val="002419DD"/>
    <w:rsid w:val="00255CDF"/>
    <w:rsid w:val="002563F4"/>
    <w:rsid w:val="002607DB"/>
    <w:rsid w:val="00260CB9"/>
    <w:rsid w:val="0026328F"/>
    <w:rsid w:val="002637A8"/>
    <w:rsid w:val="00263FE7"/>
    <w:rsid w:val="00266155"/>
    <w:rsid w:val="002667DB"/>
    <w:rsid w:val="0027204E"/>
    <w:rsid w:val="00273419"/>
    <w:rsid w:val="002825BB"/>
    <w:rsid w:val="00282941"/>
    <w:rsid w:val="0028525E"/>
    <w:rsid w:val="0028545B"/>
    <w:rsid w:val="00290289"/>
    <w:rsid w:val="00293287"/>
    <w:rsid w:val="0029491A"/>
    <w:rsid w:val="002A765E"/>
    <w:rsid w:val="002B0B50"/>
    <w:rsid w:val="002B249E"/>
    <w:rsid w:val="002B32B6"/>
    <w:rsid w:val="002B3449"/>
    <w:rsid w:val="002B3A31"/>
    <w:rsid w:val="002B3AFB"/>
    <w:rsid w:val="002B6236"/>
    <w:rsid w:val="002C0D7D"/>
    <w:rsid w:val="002C1A6A"/>
    <w:rsid w:val="002C2E24"/>
    <w:rsid w:val="002C432C"/>
    <w:rsid w:val="002C5BA4"/>
    <w:rsid w:val="002D4FF7"/>
    <w:rsid w:val="002E37EE"/>
    <w:rsid w:val="002E5DEE"/>
    <w:rsid w:val="002F2A55"/>
    <w:rsid w:val="002F314F"/>
    <w:rsid w:val="002F3B4A"/>
    <w:rsid w:val="002F3CA1"/>
    <w:rsid w:val="003008A2"/>
    <w:rsid w:val="00301B0D"/>
    <w:rsid w:val="003031AA"/>
    <w:rsid w:val="003047E5"/>
    <w:rsid w:val="00304C70"/>
    <w:rsid w:val="003075C6"/>
    <w:rsid w:val="00307F60"/>
    <w:rsid w:val="00310E6C"/>
    <w:rsid w:val="00313182"/>
    <w:rsid w:val="0031465C"/>
    <w:rsid w:val="00316885"/>
    <w:rsid w:val="003173E2"/>
    <w:rsid w:val="00320C12"/>
    <w:rsid w:val="003234D7"/>
    <w:rsid w:val="0032369F"/>
    <w:rsid w:val="00330255"/>
    <w:rsid w:val="003306B6"/>
    <w:rsid w:val="00332546"/>
    <w:rsid w:val="003330A4"/>
    <w:rsid w:val="00337760"/>
    <w:rsid w:val="00340A37"/>
    <w:rsid w:val="003414B6"/>
    <w:rsid w:val="00342CAC"/>
    <w:rsid w:val="00351094"/>
    <w:rsid w:val="0035199E"/>
    <w:rsid w:val="00355C00"/>
    <w:rsid w:val="0035786C"/>
    <w:rsid w:val="00365AE9"/>
    <w:rsid w:val="00370C56"/>
    <w:rsid w:val="00370FAE"/>
    <w:rsid w:val="00371387"/>
    <w:rsid w:val="003811F8"/>
    <w:rsid w:val="003827A7"/>
    <w:rsid w:val="00382D78"/>
    <w:rsid w:val="00384116"/>
    <w:rsid w:val="00384306"/>
    <w:rsid w:val="00384883"/>
    <w:rsid w:val="00393CF6"/>
    <w:rsid w:val="00394873"/>
    <w:rsid w:val="003954AC"/>
    <w:rsid w:val="00395802"/>
    <w:rsid w:val="00396456"/>
    <w:rsid w:val="00396DF8"/>
    <w:rsid w:val="003A1FD8"/>
    <w:rsid w:val="003A4EC9"/>
    <w:rsid w:val="003A5F4A"/>
    <w:rsid w:val="003A62D8"/>
    <w:rsid w:val="003B67C7"/>
    <w:rsid w:val="003C202F"/>
    <w:rsid w:val="003C3869"/>
    <w:rsid w:val="003C5DEE"/>
    <w:rsid w:val="003C74FF"/>
    <w:rsid w:val="003D2EA0"/>
    <w:rsid w:val="003D4D8D"/>
    <w:rsid w:val="003D62CD"/>
    <w:rsid w:val="003D6596"/>
    <w:rsid w:val="003D7E86"/>
    <w:rsid w:val="003E1417"/>
    <w:rsid w:val="003F1E4E"/>
    <w:rsid w:val="003F689C"/>
    <w:rsid w:val="004009A9"/>
    <w:rsid w:val="00402FB5"/>
    <w:rsid w:val="0040474D"/>
    <w:rsid w:val="00404D2F"/>
    <w:rsid w:val="00406B31"/>
    <w:rsid w:val="0041177F"/>
    <w:rsid w:val="00412098"/>
    <w:rsid w:val="004129DC"/>
    <w:rsid w:val="004130F2"/>
    <w:rsid w:val="00415706"/>
    <w:rsid w:val="00416F27"/>
    <w:rsid w:val="004221D2"/>
    <w:rsid w:val="00424470"/>
    <w:rsid w:val="004266E9"/>
    <w:rsid w:val="00427236"/>
    <w:rsid w:val="0043739C"/>
    <w:rsid w:val="00444138"/>
    <w:rsid w:val="004447CF"/>
    <w:rsid w:val="00447B60"/>
    <w:rsid w:val="00452B96"/>
    <w:rsid w:val="004541DD"/>
    <w:rsid w:val="004543A8"/>
    <w:rsid w:val="00455A54"/>
    <w:rsid w:val="00460B55"/>
    <w:rsid w:val="0046425E"/>
    <w:rsid w:val="00465BBF"/>
    <w:rsid w:val="00466FE6"/>
    <w:rsid w:val="0046738F"/>
    <w:rsid w:val="00472AE6"/>
    <w:rsid w:val="00480A38"/>
    <w:rsid w:val="004821AA"/>
    <w:rsid w:val="004832B9"/>
    <w:rsid w:val="004835B0"/>
    <w:rsid w:val="0048639F"/>
    <w:rsid w:val="00490B04"/>
    <w:rsid w:val="004914FB"/>
    <w:rsid w:val="00493D7F"/>
    <w:rsid w:val="004978A8"/>
    <w:rsid w:val="004A06EB"/>
    <w:rsid w:val="004A2921"/>
    <w:rsid w:val="004A5092"/>
    <w:rsid w:val="004A5D20"/>
    <w:rsid w:val="004A5DF3"/>
    <w:rsid w:val="004B21CC"/>
    <w:rsid w:val="004B3945"/>
    <w:rsid w:val="004B3FFB"/>
    <w:rsid w:val="004C05C5"/>
    <w:rsid w:val="004C12F2"/>
    <w:rsid w:val="004C3F91"/>
    <w:rsid w:val="004C4189"/>
    <w:rsid w:val="004C4BDC"/>
    <w:rsid w:val="004C4DDD"/>
    <w:rsid w:val="004D271C"/>
    <w:rsid w:val="004D4EE5"/>
    <w:rsid w:val="004D6251"/>
    <w:rsid w:val="004E4C9B"/>
    <w:rsid w:val="004F0959"/>
    <w:rsid w:val="004F2400"/>
    <w:rsid w:val="004F57CD"/>
    <w:rsid w:val="00500607"/>
    <w:rsid w:val="00502E68"/>
    <w:rsid w:val="00504263"/>
    <w:rsid w:val="00512BB9"/>
    <w:rsid w:val="00513D85"/>
    <w:rsid w:val="00513F97"/>
    <w:rsid w:val="00516733"/>
    <w:rsid w:val="00516CE5"/>
    <w:rsid w:val="00524101"/>
    <w:rsid w:val="0052488F"/>
    <w:rsid w:val="00525704"/>
    <w:rsid w:val="00525AD3"/>
    <w:rsid w:val="005272EC"/>
    <w:rsid w:val="00533033"/>
    <w:rsid w:val="00533523"/>
    <w:rsid w:val="005400A5"/>
    <w:rsid w:val="00541E28"/>
    <w:rsid w:val="00544C59"/>
    <w:rsid w:val="005450A9"/>
    <w:rsid w:val="00546AA6"/>
    <w:rsid w:val="00550841"/>
    <w:rsid w:val="00551ED8"/>
    <w:rsid w:val="00552290"/>
    <w:rsid w:val="00552304"/>
    <w:rsid w:val="00554D14"/>
    <w:rsid w:val="00555433"/>
    <w:rsid w:val="005555FF"/>
    <w:rsid w:val="005607D4"/>
    <w:rsid w:val="00561CF4"/>
    <w:rsid w:val="00562CF8"/>
    <w:rsid w:val="005644D7"/>
    <w:rsid w:val="00564973"/>
    <w:rsid w:val="005665D3"/>
    <w:rsid w:val="005668F3"/>
    <w:rsid w:val="00566EEC"/>
    <w:rsid w:val="00574DB0"/>
    <w:rsid w:val="00585663"/>
    <w:rsid w:val="0058600F"/>
    <w:rsid w:val="00586156"/>
    <w:rsid w:val="00587822"/>
    <w:rsid w:val="0059039F"/>
    <w:rsid w:val="005917CA"/>
    <w:rsid w:val="005928B7"/>
    <w:rsid w:val="0059393C"/>
    <w:rsid w:val="00595288"/>
    <w:rsid w:val="00595661"/>
    <w:rsid w:val="00595E42"/>
    <w:rsid w:val="00596E8B"/>
    <w:rsid w:val="005A56FE"/>
    <w:rsid w:val="005A5F6F"/>
    <w:rsid w:val="005B07D3"/>
    <w:rsid w:val="005B4E71"/>
    <w:rsid w:val="005B7C69"/>
    <w:rsid w:val="005C47FF"/>
    <w:rsid w:val="005C4A4A"/>
    <w:rsid w:val="005D0107"/>
    <w:rsid w:val="005E2985"/>
    <w:rsid w:val="005E2DC6"/>
    <w:rsid w:val="005E41E0"/>
    <w:rsid w:val="005E4867"/>
    <w:rsid w:val="005E558B"/>
    <w:rsid w:val="005E62BC"/>
    <w:rsid w:val="005F0390"/>
    <w:rsid w:val="005F1541"/>
    <w:rsid w:val="005F1F6F"/>
    <w:rsid w:val="005F2759"/>
    <w:rsid w:val="005F3E52"/>
    <w:rsid w:val="005F4AD5"/>
    <w:rsid w:val="005F56E8"/>
    <w:rsid w:val="005F645D"/>
    <w:rsid w:val="00603570"/>
    <w:rsid w:val="006052AA"/>
    <w:rsid w:val="0060757C"/>
    <w:rsid w:val="00607594"/>
    <w:rsid w:val="0060777C"/>
    <w:rsid w:val="006139BA"/>
    <w:rsid w:val="00613F51"/>
    <w:rsid w:val="00615EEC"/>
    <w:rsid w:val="006177A0"/>
    <w:rsid w:val="006216FF"/>
    <w:rsid w:val="00627026"/>
    <w:rsid w:val="00630278"/>
    <w:rsid w:val="00631A59"/>
    <w:rsid w:val="0063394C"/>
    <w:rsid w:val="00634531"/>
    <w:rsid w:val="00634D7D"/>
    <w:rsid w:val="006429C9"/>
    <w:rsid w:val="006431DD"/>
    <w:rsid w:val="00643FAA"/>
    <w:rsid w:val="00657E8B"/>
    <w:rsid w:val="006647E2"/>
    <w:rsid w:val="0066525B"/>
    <w:rsid w:val="00667415"/>
    <w:rsid w:val="00673C4D"/>
    <w:rsid w:val="00674D60"/>
    <w:rsid w:val="0067640A"/>
    <w:rsid w:val="00677833"/>
    <w:rsid w:val="006842C4"/>
    <w:rsid w:val="00684482"/>
    <w:rsid w:val="00685E6F"/>
    <w:rsid w:val="00686220"/>
    <w:rsid w:val="0069156A"/>
    <w:rsid w:val="00692109"/>
    <w:rsid w:val="00695B78"/>
    <w:rsid w:val="00697684"/>
    <w:rsid w:val="006A412E"/>
    <w:rsid w:val="006A5448"/>
    <w:rsid w:val="006A6282"/>
    <w:rsid w:val="006B1048"/>
    <w:rsid w:val="006B7361"/>
    <w:rsid w:val="006B7E0C"/>
    <w:rsid w:val="006C40D7"/>
    <w:rsid w:val="006C5ABB"/>
    <w:rsid w:val="006C60B8"/>
    <w:rsid w:val="006C67B3"/>
    <w:rsid w:val="006C7EE4"/>
    <w:rsid w:val="006D1D4F"/>
    <w:rsid w:val="006E0103"/>
    <w:rsid w:val="006E59CD"/>
    <w:rsid w:val="006E7F05"/>
    <w:rsid w:val="006F04E3"/>
    <w:rsid w:val="006F070D"/>
    <w:rsid w:val="006F342B"/>
    <w:rsid w:val="0070085F"/>
    <w:rsid w:val="007039E1"/>
    <w:rsid w:val="00703BFB"/>
    <w:rsid w:val="0070483C"/>
    <w:rsid w:val="00705073"/>
    <w:rsid w:val="00706775"/>
    <w:rsid w:val="00710F7E"/>
    <w:rsid w:val="00711760"/>
    <w:rsid w:val="00713ECD"/>
    <w:rsid w:val="0071644F"/>
    <w:rsid w:val="00716F88"/>
    <w:rsid w:val="00720022"/>
    <w:rsid w:val="007207C1"/>
    <w:rsid w:val="007225AA"/>
    <w:rsid w:val="00722E8A"/>
    <w:rsid w:val="00733222"/>
    <w:rsid w:val="0073552B"/>
    <w:rsid w:val="007372C1"/>
    <w:rsid w:val="00737BE0"/>
    <w:rsid w:val="00740697"/>
    <w:rsid w:val="00742051"/>
    <w:rsid w:val="007455A7"/>
    <w:rsid w:val="007459E0"/>
    <w:rsid w:val="0075249A"/>
    <w:rsid w:val="00752809"/>
    <w:rsid w:val="00755179"/>
    <w:rsid w:val="00756C8D"/>
    <w:rsid w:val="00757B25"/>
    <w:rsid w:val="007617DB"/>
    <w:rsid w:val="00766D98"/>
    <w:rsid w:val="007672D5"/>
    <w:rsid w:val="0077066C"/>
    <w:rsid w:val="00773691"/>
    <w:rsid w:val="0078001D"/>
    <w:rsid w:val="007875D6"/>
    <w:rsid w:val="00796968"/>
    <w:rsid w:val="00797524"/>
    <w:rsid w:val="007A1637"/>
    <w:rsid w:val="007A3762"/>
    <w:rsid w:val="007A3967"/>
    <w:rsid w:val="007B0899"/>
    <w:rsid w:val="007B3873"/>
    <w:rsid w:val="007B45CB"/>
    <w:rsid w:val="007B5096"/>
    <w:rsid w:val="007B5969"/>
    <w:rsid w:val="007B6BB2"/>
    <w:rsid w:val="007B7C3F"/>
    <w:rsid w:val="007B7D60"/>
    <w:rsid w:val="007C234E"/>
    <w:rsid w:val="007C564C"/>
    <w:rsid w:val="007D2F53"/>
    <w:rsid w:val="007D33E6"/>
    <w:rsid w:val="007D41EF"/>
    <w:rsid w:val="007D495C"/>
    <w:rsid w:val="007E077D"/>
    <w:rsid w:val="007E0D78"/>
    <w:rsid w:val="007E2A5F"/>
    <w:rsid w:val="007E48BC"/>
    <w:rsid w:val="007E49FB"/>
    <w:rsid w:val="007F4047"/>
    <w:rsid w:val="007F6BD9"/>
    <w:rsid w:val="007F6BF9"/>
    <w:rsid w:val="007F72CC"/>
    <w:rsid w:val="00801A25"/>
    <w:rsid w:val="00803B79"/>
    <w:rsid w:val="00804E94"/>
    <w:rsid w:val="00810AF1"/>
    <w:rsid w:val="00812109"/>
    <w:rsid w:val="00812E48"/>
    <w:rsid w:val="00813050"/>
    <w:rsid w:val="00821C5D"/>
    <w:rsid w:val="00825F17"/>
    <w:rsid w:val="00827673"/>
    <w:rsid w:val="008402FA"/>
    <w:rsid w:val="00840A35"/>
    <w:rsid w:val="00842601"/>
    <w:rsid w:val="00842B56"/>
    <w:rsid w:val="0084362D"/>
    <w:rsid w:val="00845187"/>
    <w:rsid w:val="00846B1B"/>
    <w:rsid w:val="00851CD2"/>
    <w:rsid w:val="00854E76"/>
    <w:rsid w:val="00855A03"/>
    <w:rsid w:val="00855D9C"/>
    <w:rsid w:val="00856179"/>
    <w:rsid w:val="0086130A"/>
    <w:rsid w:val="00861669"/>
    <w:rsid w:val="00862061"/>
    <w:rsid w:val="008625F5"/>
    <w:rsid w:val="008646AA"/>
    <w:rsid w:val="00870355"/>
    <w:rsid w:val="008734B1"/>
    <w:rsid w:val="008742E2"/>
    <w:rsid w:val="00876922"/>
    <w:rsid w:val="00885F42"/>
    <w:rsid w:val="008905C7"/>
    <w:rsid w:val="0089262B"/>
    <w:rsid w:val="00896576"/>
    <w:rsid w:val="00896723"/>
    <w:rsid w:val="008A2713"/>
    <w:rsid w:val="008A2716"/>
    <w:rsid w:val="008A3DA6"/>
    <w:rsid w:val="008A7259"/>
    <w:rsid w:val="008B050A"/>
    <w:rsid w:val="008B1233"/>
    <w:rsid w:val="008B1C54"/>
    <w:rsid w:val="008C23EB"/>
    <w:rsid w:val="008C3DB0"/>
    <w:rsid w:val="008D0DD1"/>
    <w:rsid w:val="008D37C8"/>
    <w:rsid w:val="008D3B61"/>
    <w:rsid w:val="008D4FFB"/>
    <w:rsid w:val="008D501F"/>
    <w:rsid w:val="008D640C"/>
    <w:rsid w:val="008D79D9"/>
    <w:rsid w:val="008E09FB"/>
    <w:rsid w:val="008E1DF5"/>
    <w:rsid w:val="008E7D13"/>
    <w:rsid w:val="008F1D87"/>
    <w:rsid w:val="008F2566"/>
    <w:rsid w:val="008F3F17"/>
    <w:rsid w:val="008F4DCD"/>
    <w:rsid w:val="00901F86"/>
    <w:rsid w:val="00902902"/>
    <w:rsid w:val="00902A9D"/>
    <w:rsid w:val="0090631B"/>
    <w:rsid w:val="0090794D"/>
    <w:rsid w:val="00911F51"/>
    <w:rsid w:val="00912C9F"/>
    <w:rsid w:val="009140A8"/>
    <w:rsid w:val="00914FB6"/>
    <w:rsid w:val="0091564D"/>
    <w:rsid w:val="00916B20"/>
    <w:rsid w:val="00922AD8"/>
    <w:rsid w:val="00923B9D"/>
    <w:rsid w:val="00940CDD"/>
    <w:rsid w:val="009417BC"/>
    <w:rsid w:val="0094243D"/>
    <w:rsid w:val="009440D0"/>
    <w:rsid w:val="00945EDD"/>
    <w:rsid w:val="0094630F"/>
    <w:rsid w:val="00946DCA"/>
    <w:rsid w:val="00947398"/>
    <w:rsid w:val="00951949"/>
    <w:rsid w:val="00952207"/>
    <w:rsid w:val="00952F74"/>
    <w:rsid w:val="009532C0"/>
    <w:rsid w:val="00954A4C"/>
    <w:rsid w:val="00957BD5"/>
    <w:rsid w:val="0096182A"/>
    <w:rsid w:val="00963D44"/>
    <w:rsid w:val="009652DC"/>
    <w:rsid w:val="00967CCB"/>
    <w:rsid w:val="00970ABE"/>
    <w:rsid w:val="00971E6F"/>
    <w:rsid w:val="009729B0"/>
    <w:rsid w:val="00974030"/>
    <w:rsid w:val="009814CF"/>
    <w:rsid w:val="00986C07"/>
    <w:rsid w:val="00987B95"/>
    <w:rsid w:val="00987F1F"/>
    <w:rsid w:val="00991C72"/>
    <w:rsid w:val="00994A28"/>
    <w:rsid w:val="00997074"/>
    <w:rsid w:val="009A0AD5"/>
    <w:rsid w:val="009A1168"/>
    <w:rsid w:val="009A5EFD"/>
    <w:rsid w:val="009B0E55"/>
    <w:rsid w:val="009B49EF"/>
    <w:rsid w:val="009C03B9"/>
    <w:rsid w:val="009C10A2"/>
    <w:rsid w:val="009C66A5"/>
    <w:rsid w:val="009D0DA3"/>
    <w:rsid w:val="009D10DC"/>
    <w:rsid w:val="009D2820"/>
    <w:rsid w:val="009D38BC"/>
    <w:rsid w:val="009D5D7B"/>
    <w:rsid w:val="009E1288"/>
    <w:rsid w:val="009E1D2D"/>
    <w:rsid w:val="009F0773"/>
    <w:rsid w:val="009F0CAA"/>
    <w:rsid w:val="009F66BD"/>
    <w:rsid w:val="009F7965"/>
    <w:rsid w:val="00A00528"/>
    <w:rsid w:val="00A05A83"/>
    <w:rsid w:val="00A05D13"/>
    <w:rsid w:val="00A06C08"/>
    <w:rsid w:val="00A10012"/>
    <w:rsid w:val="00A12DFA"/>
    <w:rsid w:val="00A13434"/>
    <w:rsid w:val="00A13AE3"/>
    <w:rsid w:val="00A23313"/>
    <w:rsid w:val="00A24F72"/>
    <w:rsid w:val="00A25522"/>
    <w:rsid w:val="00A271EE"/>
    <w:rsid w:val="00A32F72"/>
    <w:rsid w:val="00A37001"/>
    <w:rsid w:val="00A53B32"/>
    <w:rsid w:val="00A542B5"/>
    <w:rsid w:val="00A63AC0"/>
    <w:rsid w:val="00A63C8C"/>
    <w:rsid w:val="00A65434"/>
    <w:rsid w:val="00A65B10"/>
    <w:rsid w:val="00A733BA"/>
    <w:rsid w:val="00A7544B"/>
    <w:rsid w:val="00A76508"/>
    <w:rsid w:val="00A80B14"/>
    <w:rsid w:val="00A81B56"/>
    <w:rsid w:val="00A82D1C"/>
    <w:rsid w:val="00A83246"/>
    <w:rsid w:val="00A84239"/>
    <w:rsid w:val="00AA182B"/>
    <w:rsid w:val="00AA30AB"/>
    <w:rsid w:val="00AA46BE"/>
    <w:rsid w:val="00AB0B9D"/>
    <w:rsid w:val="00AB31DC"/>
    <w:rsid w:val="00AC0F52"/>
    <w:rsid w:val="00AC1655"/>
    <w:rsid w:val="00AC19CB"/>
    <w:rsid w:val="00AC4D16"/>
    <w:rsid w:val="00AD22C2"/>
    <w:rsid w:val="00AD7900"/>
    <w:rsid w:val="00AE133D"/>
    <w:rsid w:val="00AE2867"/>
    <w:rsid w:val="00AE6421"/>
    <w:rsid w:val="00AF6CF7"/>
    <w:rsid w:val="00AF782D"/>
    <w:rsid w:val="00AF7903"/>
    <w:rsid w:val="00AF7BA8"/>
    <w:rsid w:val="00B004FE"/>
    <w:rsid w:val="00B03AD7"/>
    <w:rsid w:val="00B122AC"/>
    <w:rsid w:val="00B12CD1"/>
    <w:rsid w:val="00B15F7A"/>
    <w:rsid w:val="00B17BC5"/>
    <w:rsid w:val="00B234EE"/>
    <w:rsid w:val="00B248CA"/>
    <w:rsid w:val="00B2613F"/>
    <w:rsid w:val="00B2692D"/>
    <w:rsid w:val="00B312A3"/>
    <w:rsid w:val="00B32AA1"/>
    <w:rsid w:val="00B33A24"/>
    <w:rsid w:val="00B41CD9"/>
    <w:rsid w:val="00B44D2D"/>
    <w:rsid w:val="00B45FAF"/>
    <w:rsid w:val="00B46E1F"/>
    <w:rsid w:val="00B50D06"/>
    <w:rsid w:val="00B554AF"/>
    <w:rsid w:val="00B6219F"/>
    <w:rsid w:val="00B66E86"/>
    <w:rsid w:val="00B67595"/>
    <w:rsid w:val="00B67AE5"/>
    <w:rsid w:val="00B80792"/>
    <w:rsid w:val="00B866D4"/>
    <w:rsid w:val="00B9047A"/>
    <w:rsid w:val="00B90DBD"/>
    <w:rsid w:val="00B92C8C"/>
    <w:rsid w:val="00B931E1"/>
    <w:rsid w:val="00B94C66"/>
    <w:rsid w:val="00B97EE3"/>
    <w:rsid w:val="00BA25F4"/>
    <w:rsid w:val="00BA68F0"/>
    <w:rsid w:val="00BB1365"/>
    <w:rsid w:val="00BB1896"/>
    <w:rsid w:val="00BC5197"/>
    <w:rsid w:val="00BC6664"/>
    <w:rsid w:val="00BD316C"/>
    <w:rsid w:val="00BD4610"/>
    <w:rsid w:val="00BE006A"/>
    <w:rsid w:val="00BE2042"/>
    <w:rsid w:val="00BE3A48"/>
    <w:rsid w:val="00BE3C24"/>
    <w:rsid w:val="00BF1F6B"/>
    <w:rsid w:val="00BF320A"/>
    <w:rsid w:val="00BF44E6"/>
    <w:rsid w:val="00C078F3"/>
    <w:rsid w:val="00C10287"/>
    <w:rsid w:val="00C11538"/>
    <w:rsid w:val="00C126CC"/>
    <w:rsid w:val="00C13997"/>
    <w:rsid w:val="00C22244"/>
    <w:rsid w:val="00C318E2"/>
    <w:rsid w:val="00C33184"/>
    <w:rsid w:val="00C3599B"/>
    <w:rsid w:val="00C36934"/>
    <w:rsid w:val="00C3715A"/>
    <w:rsid w:val="00C43DF8"/>
    <w:rsid w:val="00C477DE"/>
    <w:rsid w:val="00C47C28"/>
    <w:rsid w:val="00C50670"/>
    <w:rsid w:val="00C51B8B"/>
    <w:rsid w:val="00C54785"/>
    <w:rsid w:val="00C56364"/>
    <w:rsid w:val="00C64A71"/>
    <w:rsid w:val="00C702A9"/>
    <w:rsid w:val="00C71E13"/>
    <w:rsid w:val="00C71E20"/>
    <w:rsid w:val="00C76F93"/>
    <w:rsid w:val="00C80596"/>
    <w:rsid w:val="00C83F08"/>
    <w:rsid w:val="00C9128E"/>
    <w:rsid w:val="00C91578"/>
    <w:rsid w:val="00C91A28"/>
    <w:rsid w:val="00C9446C"/>
    <w:rsid w:val="00C94518"/>
    <w:rsid w:val="00C96404"/>
    <w:rsid w:val="00C97209"/>
    <w:rsid w:val="00C977A6"/>
    <w:rsid w:val="00CA2FC3"/>
    <w:rsid w:val="00CA5F2F"/>
    <w:rsid w:val="00CA6E41"/>
    <w:rsid w:val="00CB20F5"/>
    <w:rsid w:val="00CB27E1"/>
    <w:rsid w:val="00CB2EE8"/>
    <w:rsid w:val="00CB45D4"/>
    <w:rsid w:val="00CB69D2"/>
    <w:rsid w:val="00CB726D"/>
    <w:rsid w:val="00CC1DE7"/>
    <w:rsid w:val="00CC1F71"/>
    <w:rsid w:val="00CC7D2F"/>
    <w:rsid w:val="00CD3A5A"/>
    <w:rsid w:val="00CD63BE"/>
    <w:rsid w:val="00CE123E"/>
    <w:rsid w:val="00CE4A41"/>
    <w:rsid w:val="00CE4C28"/>
    <w:rsid w:val="00CE544B"/>
    <w:rsid w:val="00CE5B3A"/>
    <w:rsid w:val="00CE5CEB"/>
    <w:rsid w:val="00CE7FA3"/>
    <w:rsid w:val="00CF0136"/>
    <w:rsid w:val="00CF05CA"/>
    <w:rsid w:val="00CF1645"/>
    <w:rsid w:val="00CF7901"/>
    <w:rsid w:val="00D026F5"/>
    <w:rsid w:val="00D031D8"/>
    <w:rsid w:val="00D11ED5"/>
    <w:rsid w:val="00D12DEC"/>
    <w:rsid w:val="00D14B6C"/>
    <w:rsid w:val="00D17B4B"/>
    <w:rsid w:val="00D21D78"/>
    <w:rsid w:val="00D22530"/>
    <w:rsid w:val="00D2589F"/>
    <w:rsid w:val="00D26B3C"/>
    <w:rsid w:val="00D26DC0"/>
    <w:rsid w:val="00D275BB"/>
    <w:rsid w:val="00D277F0"/>
    <w:rsid w:val="00D3042A"/>
    <w:rsid w:val="00D3591D"/>
    <w:rsid w:val="00D36394"/>
    <w:rsid w:val="00D4310A"/>
    <w:rsid w:val="00D4346C"/>
    <w:rsid w:val="00D5124F"/>
    <w:rsid w:val="00D51A29"/>
    <w:rsid w:val="00D52F64"/>
    <w:rsid w:val="00D55D96"/>
    <w:rsid w:val="00D57D84"/>
    <w:rsid w:val="00D606EE"/>
    <w:rsid w:val="00D627CC"/>
    <w:rsid w:val="00D7111D"/>
    <w:rsid w:val="00D72598"/>
    <w:rsid w:val="00D74963"/>
    <w:rsid w:val="00D7578D"/>
    <w:rsid w:val="00D85E09"/>
    <w:rsid w:val="00D85F38"/>
    <w:rsid w:val="00D877FB"/>
    <w:rsid w:val="00D906D1"/>
    <w:rsid w:val="00D9465F"/>
    <w:rsid w:val="00D9624E"/>
    <w:rsid w:val="00D97A6C"/>
    <w:rsid w:val="00DA6EBA"/>
    <w:rsid w:val="00DA751C"/>
    <w:rsid w:val="00DB041D"/>
    <w:rsid w:val="00DB4C76"/>
    <w:rsid w:val="00DB58C0"/>
    <w:rsid w:val="00DB651A"/>
    <w:rsid w:val="00DB7366"/>
    <w:rsid w:val="00DC01AB"/>
    <w:rsid w:val="00DC0507"/>
    <w:rsid w:val="00DC2FEB"/>
    <w:rsid w:val="00DC7852"/>
    <w:rsid w:val="00DD2CF3"/>
    <w:rsid w:val="00DD572A"/>
    <w:rsid w:val="00DD584B"/>
    <w:rsid w:val="00DD7C02"/>
    <w:rsid w:val="00DE2724"/>
    <w:rsid w:val="00DE29B5"/>
    <w:rsid w:val="00DE301E"/>
    <w:rsid w:val="00DE67C3"/>
    <w:rsid w:val="00DE6B06"/>
    <w:rsid w:val="00DF18AE"/>
    <w:rsid w:val="00DF240C"/>
    <w:rsid w:val="00DF3078"/>
    <w:rsid w:val="00E02032"/>
    <w:rsid w:val="00E032EA"/>
    <w:rsid w:val="00E03AA3"/>
    <w:rsid w:val="00E03E28"/>
    <w:rsid w:val="00E07EA8"/>
    <w:rsid w:val="00E11AB1"/>
    <w:rsid w:val="00E12A03"/>
    <w:rsid w:val="00E12BCF"/>
    <w:rsid w:val="00E12CC9"/>
    <w:rsid w:val="00E13B25"/>
    <w:rsid w:val="00E22038"/>
    <w:rsid w:val="00E23F1A"/>
    <w:rsid w:val="00E27F2A"/>
    <w:rsid w:val="00E27F44"/>
    <w:rsid w:val="00E31D0E"/>
    <w:rsid w:val="00E35241"/>
    <w:rsid w:val="00E37323"/>
    <w:rsid w:val="00E37586"/>
    <w:rsid w:val="00E40010"/>
    <w:rsid w:val="00E41B38"/>
    <w:rsid w:val="00E4530D"/>
    <w:rsid w:val="00E457D2"/>
    <w:rsid w:val="00E51129"/>
    <w:rsid w:val="00E512E2"/>
    <w:rsid w:val="00E51377"/>
    <w:rsid w:val="00E52486"/>
    <w:rsid w:val="00E532C2"/>
    <w:rsid w:val="00E53C87"/>
    <w:rsid w:val="00E55D45"/>
    <w:rsid w:val="00E566C2"/>
    <w:rsid w:val="00E6046F"/>
    <w:rsid w:val="00E63336"/>
    <w:rsid w:val="00E67120"/>
    <w:rsid w:val="00E70551"/>
    <w:rsid w:val="00E70E25"/>
    <w:rsid w:val="00E73257"/>
    <w:rsid w:val="00E8381B"/>
    <w:rsid w:val="00E839CC"/>
    <w:rsid w:val="00E83D65"/>
    <w:rsid w:val="00E84B5E"/>
    <w:rsid w:val="00E87FCA"/>
    <w:rsid w:val="00E909B2"/>
    <w:rsid w:val="00E9360D"/>
    <w:rsid w:val="00EA0E02"/>
    <w:rsid w:val="00EA1A31"/>
    <w:rsid w:val="00EA3FD4"/>
    <w:rsid w:val="00EA5791"/>
    <w:rsid w:val="00EA590C"/>
    <w:rsid w:val="00EA7155"/>
    <w:rsid w:val="00EB11B0"/>
    <w:rsid w:val="00EB11E8"/>
    <w:rsid w:val="00EB2276"/>
    <w:rsid w:val="00EB2509"/>
    <w:rsid w:val="00EB2C91"/>
    <w:rsid w:val="00EB565D"/>
    <w:rsid w:val="00EC170D"/>
    <w:rsid w:val="00EC64D2"/>
    <w:rsid w:val="00EC72A2"/>
    <w:rsid w:val="00ED18B5"/>
    <w:rsid w:val="00ED221B"/>
    <w:rsid w:val="00ED5F34"/>
    <w:rsid w:val="00ED743A"/>
    <w:rsid w:val="00EE18CE"/>
    <w:rsid w:val="00EE2733"/>
    <w:rsid w:val="00EE426B"/>
    <w:rsid w:val="00EE4C57"/>
    <w:rsid w:val="00EE539F"/>
    <w:rsid w:val="00EE5899"/>
    <w:rsid w:val="00EF04A3"/>
    <w:rsid w:val="00EF0A26"/>
    <w:rsid w:val="00EF0A67"/>
    <w:rsid w:val="00EF1432"/>
    <w:rsid w:val="00EF1D01"/>
    <w:rsid w:val="00F036D2"/>
    <w:rsid w:val="00F07FCF"/>
    <w:rsid w:val="00F1763A"/>
    <w:rsid w:val="00F20CC4"/>
    <w:rsid w:val="00F218E4"/>
    <w:rsid w:val="00F21969"/>
    <w:rsid w:val="00F24F4E"/>
    <w:rsid w:val="00F263D2"/>
    <w:rsid w:val="00F26A0E"/>
    <w:rsid w:val="00F36EEC"/>
    <w:rsid w:val="00F41516"/>
    <w:rsid w:val="00F44B09"/>
    <w:rsid w:val="00F47B36"/>
    <w:rsid w:val="00F5041A"/>
    <w:rsid w:val="00F51046"/>
    <w:rsid w:val="00F55811"/>
    <w:rsid w:val="00F57778"/>
    <w:rsid w:val="00F6031C"/>
    <w:rsid w:val="00F60B2A"/>
    <w:rsid w:val="00F64A45"/>
    <w:rsid w:val="00F7451A"/>
    <w:rsid w:val="00F9004C"/>
    <w:rsid w:val="00F93D93"/>
    <w:rsid w:val="00F94A75"/>
    <w:rsid w:val="00F94B26"/>
    <w:rsid w:val="00FA2F15"/>
    <w:rsid w:val="00FA3575"/>
    <w:rsid w:val="00FA581D"/>
    <w:rsid w:val="00FA6064"/>
    <w:rsid w:val="00FB5C9E"/>
    <w:rsid w:val="00FC59A6"/>
    <w:rsid w:val="00FD15AF"/>
    <w:rsid w:val="00FD2E24"/>
    <w:rsid w:val="00FD4B11"/>
    <w:rsid w:val="00FD769A"/>
    <w:rsid w:val="00FE49A6"/>
    <w:rsid w:val="00FE7696"/>
    <w:rsid w:val="00FE7A32"/>
    <w:rsid w:val="00FE7A62"/>
    <w:rsid w:val="00FF1C60"/>
    <w:rsid w:val="00FF2E23"/>
    <w:rsid w:val="00FF3576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FC5ED11"/>
  <w15:docId w15:val="{B241D958-B37E-4AFA-81F6-8254DAD2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8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Òàáë òåêñò"/>
    <w:basedOn w:val="a"/>
    <w:link w:val="a6"/>
    <w:rsid w:val="00F263D2"/>
    <w:pPr>
      <w:jc w:val="both"/>
    </w:pPr>
  </w:style>
  <w:style w:type="character" w:customStyle="1" w:styleId="a6">
    <w:name w:val="Основной текст Знак"/>
    <w:aliases w:val="Òàáë òåêñò Знак"/>
    <w:basedOn w:val="a0"/>
    <w:link w:val="a5"/>
    <w:rsid w:val="00F263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3630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qFormat/>
    <w:rsid w:val="00674D60"/>
    <w:rPr>
      <w:i/>
      <w:iCs/>
    </w:rPr>
  </w:style>
  <w:style w:type="paragraph" w:customStyle="1" w:styleId="ConsPlusNormal">
    <w:name w:val="ConsPlusNormal"/>
    <w:link w:val="ConsPlusNormal0"/>
    <w:qFormat/>
    <w:rsid w:val="00146B0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46B08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AE13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Attribute22">
    <w:name w:val="ParaAttribute22"/>
    <w:uiPriority w:val="99"/>
    <w:rsid w:val="00AE133D"/>
    <w:pPr>
      <w:ind w:left="708"/>
      <w:jc w:val="both"/>
    </w:pPr>
    <w:rPr>
      <w:rFonts w:ascii="Times New Roman" w:eastAsia="??" w:hAnsi="Times New Roman" w:cs="Times New Roman"/>
      <w:sz w:val="20"/>
      <w:szCs w:val="20"/>
      <w:lang w:eastAsia="ru-RU"/>
    </w:rPr>
  </w:style>
  <w:style w:type="character" w:customStyle="1" w:styleId="CharAttribute16">
    <w:name w:val="CharAttribute16"/>
    <w:uiPriority w:val="99"/>
    <w:rsid w:val="00AE133D"/>
    <w:rPr>
      <w:rFonts w:ascii="Times New Roman" w:eastAsia="Times New Roman"/>
      <w:b/>
      <w:sz w:val="24"/>
    </w:rPr>
  </w:style>
  <w:style w:type="character" w:customStyle="1" w:styleId="FontStyle40">
    <w:name w:val="Font Style40"/>
    <w:basedOn w:val="a0"/>
    <w:uiPriority w:val="99"/>
    <w:rsid w:val="00155A25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177B7F"/>
    <w:pPr>
      <w:widowControl w:val="0"/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AF429-33B2-4342-8A8B-75D17236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Самарцева Оксана Геннадьевна</cp:lastModifiedBy>
  <cp:revision>49</cp:revision>
  <cp:lastPrinted>2019-02-13T06:31:00Z</cp:lastPrinted>
  <dcterms:created xsi:type="dcterms:W3CDTF">2017-11-29T13:54:00Z</dcterms:created>
  <dcterms:modified xsi:type="dcterms:W3CDTF">2020-03-10T11:57:00Z</dcterms:modified>
</cp:coreProperties>
</file>