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5180A" w14:textId="77777777" w:rsidR="00321C00" w:rsidRDefault="00B356A1" w:rsidP="00321C00">
      <w:pPr>
        <w:ind w:left="6237"/>
        <w:jc w:val="both"/>
        <w:outlineLvl w:val="0"/>
        <w:rPr>
          <w:bCs/>
        </w:rPr>
      </w:pPr>
      <w:r w:rsidRPr="00321C00">
        <w:rPr>
          <w:bCs/>
        </w:rPr>
        <w:t>УТВЕРЖДЕНО</w:t>
      </w:r>
    </w:p>
    <w:p w14:paraId="4C3274DB" w14:textId="1B3D394F" w:rsidR="00321C00" w:rsidRDefault="00321C00" w:rsidP="00321C00">
      <w:pPr>
        <w:ind w:left="6237"/>
        <w:jc w:val="both"/>
        <w:outlineLvl w:val="0"/>
      </w:pPr>
      <w:r>
        <w:t>п</w:t>
      </w:r>
      <w:r w:rsidR="00B356A1">
        <w:t>остановлением</w:t>
      </w:r>
    </w:p>
    <w:p w14:paraId="6F109B82" w14:textId="3410B97D" w:rsidR="00321C00" w:rsidRDefault="00321C00" w:rsidP="00321C00">
      <w:pPr>
        <w:ind w:left="6237"/>
        <w:jc w:val="both"/>
        <w:outlineLvl w:val="0"/>
      </w:pPr>
      <w:r>
        <w:t>к</w:t>
      </w:r>
      <w:r w:rsidR="00B356A1">
        <w:t>оллегии</w:t>
      </w:r>
      <w:r>
        <w:t xml:space="preserve"> </w:t>
      </w:r>
      <w:r w:rsidR="00B356A1">
        <w:t>контрольно-счетной</w:t>
      </w:r>
    </w:p>
    <w:p w14:paraId="4B655293" w14:textId="62B4F557" w:rsidR="00321C00" w:rsidRDefault="00321C00" w:rsidP="00321C00">
      <w:pPr>
        <w:ind w:left="6237"/>
        <w:jc w:val="both"/>
        <w:outlineLvl w:val="0"/>
      </w:pPr>
      <w:r>
        <w:t>п</w:t>
      </w:r>
      <w:r w:rsidR="00B356A1">
        <w:t>алаты</w:t>
      </w:r>
      <w:r>
        <w:t xml:space="preserve"> </w:t>
      </w:r>
      <w:r w:rsidR="00B356A1">
        <w:t>Волгоградской области</w:t>
      </w:r>
    </w:p>
    <w:p w14:paraId="536FED7C" w14:textId="77777777" w:rsidR="00321C00" w:rsidRDefault="00321C00" w:rsidP="00321C00">
      <w:pPr>
        <w:ind w:left="6237"/>
        <w:jc w:val="both"/>
        <w:outlineLvl w:val="0"/>
      </w:pPr>
    </w:p>
    <w:p w14:paraId="07B7C2E6" w14:textId="5E726177" w:rsidR="00177986" w:rsidRDefault="00786E13" w:rsidP="00321C00">
      <w:pPr>
        <w:ind w:left="6237"/>
        <w:jc w:val="both"/>
        <w:outlineLvl w:val="0"/>
        <w:rPr>
          <w:b/>
          <w:i/>
        </w:rPr>
      </w:pPr>
      <w:r>
        <w:t>о</w:t>
      </w:r>
      <w:r w:rsidR="00AA36E2">
        <w:t>т</w:t>
      </w:r>
      <w:r w:rsidR="00925A1D" w:rsidRPr="00165022">
        <w:t xml:space="preserve"> 28 </w:t>
      </w:r>
      <w:r w:rsidR="00A8454E">
        <w:t>мая</w:t>
      </w:r>
      <w:r w:rsidR="006E231F" w:rsidRPr="003B3DC7">
        <w:t xml:space="preserve"> 202</w:t>
      </w:r>
      <w:r w:rsidR="00AA36E2">
        <w:t>5</w:t>
      </w:r>
      <w:r w:rsidR="006E231F" w:rsidRPr="003B3DC7">
        <w:t xml:space="preserve"> </w:t>
      </w:r>
      <w:r w:rsidR="006E231F">
        <w:t>года</w:t>
      </w:r>
      <w:r>
        <w:t xml:space="preserve"> </w:t>
      </w:r>
      <w:r w:rsidR="00B356A1">
        <w:t>№</w:t>
      </w:r>
      <w:r w:rsidR="002C4AD2">
        <w:t xml:space="preserve"> </w:t>
      </w:r>
      <w:r w:rsidR="002A0413">
        <w:t>4/1</w:t>
      </w:r>
    </w:p>
    <w:p w14:paraId="1FE76308" w14:textId="77777777" w:rsidR="00321C00" w:rsidRDefault="00321C00" w:rsidP="001061B8">
      <w:pPr>
        <w:jc w:val="center"/>
        <w:outlineLvl w:val="0"/>
        <w:rPr>
          <w:b/>
          <w:iCs/>
        </w:rPr>
      </w:pPr>
    </w:p>
    <w:p w14:paraId="71CC4452" w14:textId="47B90451" w:rsidR="00B356A1" w:rsidRPr="00FB2BDF" w:rsidRDefault="00B356A1" w:rsidP="001061B8">
      <w:pPr>
        <w:jc w:val="center"/>
        <w:outlineLvl w:val="0"/>
        <w:rPr>
          <w:b/>
          <w:iCs/>
        </w:rPr>
      </w:pPr>
      <w:r w:rsidRPr="00FB2BDF">
        <w:rPr>
          <w:b/>
          <w:iCs/>
        </w:rPr>
        <w:t>ЗАКЛЮЧЕНИЕ</w:t>
      </w:r>
    </w:p>
    <w:p w14:paraId="1366FDB8" w14:textId="644D8F30" w:rsidR="00177986" w:rsidRPr="00FB2BDF" w:rsidRDefault="00976B39" w:rsidP="00B356A1">
      <w:pPr>
        <w:jc w:val="center"/>
        <w:rPr>
          <w:b/>
          <w:iCs/>
        </w:rPr>
      </w:pPr>
      <w:r>
        <w:rPr>
          <w:b/>
          <w:iCs/>
        </w:rPr>
        <w:t>на</w:t>
      </w:r>
      <w:r w:rsidR="00B356A1" w:rsidRPr="00FB2BDF">
        <w:rPr>
          <w:b/>
          <w:iCs/>
        </w:rPr>
        <w:t xml:space="preserve"> </w:t>
      </w:r>
      <w:r w:rsidR="008505C6">
        <w:rPr>
          <w:b/>
          <w:iCs/>
        </w:rPr>
        <w:t>годово</w:t>
      </w:r>
      <w:r>
        <w:rPr>
          <w:b/>
          <w:iCs/>
        </w:rPr>
        <w:t>й</w:t>
      </w:r>
      <w:r w:rsidR="008505C6">
        <w:rPr>
          <w:b/>
          <w:iCs/>
        </w:rPr>
        <w:t xml:space="preserve"> </w:t>
      </w:r>
      <w:r w:rsidR="003149E4" w:rsidRPr="00FB2BDF">
        <w:rPr>
          <w:b/>
          <w:iCs/>
        </w:rPr>
        <w:t xml:space="preserve">отчет об </w:t>
      </w:r>
      <w:r w:rsidR="00B356A1" w:rsidRPr="00FB2BDF">
        <w:rPr>
          <w:b/>
          <w:iCs/>
        </w:rPr>
        <w:t>исполнени</w:t>
      </w:r>
      <w:r w:rsidR="00483F93" w:rsidRPr="00FB2BDF">
        <w:rPr>
          <w:b/>
          <w:iCs/>
        </w:rPr>
        <w:t>и</w:t>
      </w:r>
      <w:r w:rsidR="00B356A1" w:rsidRPr="00FB2BDF">
        <w:rPr>
          <w:b/>
          <w:iCs/>
        </w:rPr>
        <w:t xml:space="preserve"> </w:t>
      </w:r>
      <w:r w:rsidR="003149E4" w:rsidRPr="00FB2BDF">
        <w:rPr>
          <w:b/>
          <w:iCs/>
        </w:rPr>
        <w:t xml:space="preserve">областного бюджета за </w:t>
      </w:r>
      <w:r w:rsidR="009739A7" w:rsidRPr="00FB2BDF">
        <w:rPr>
          <w:b/>
          <w:iCs/>
        </w:rPr>
        <w:t>20</w:t>
      </w:r>
      <w:r w:rsidR="00AC58E3" w:rsidRPr="00FB2BDF">
        <w:rPr>
          <w:b/>
          <w:iCs/>
        </w:rPr>
        <w:t>2</w:t>
      </w:r>
      <w:r w:rsidR="00AA36E2">
        <w:rPr>
          <w:b/>
          <w:iCs/>
        </w:rPr>
        <w:t>4</w:t>
      </w:r>
      <w:r w:rsidR="009739A7" w:rsidRPr="00FB2BDF">
        <w:rPr>
          <w:b/>
          <w:iCs/>
        </w:rPr>
        <w:t xml:space="preserve"> год</w:t>
      </w:r>
    </w:p>
    <w:p w14:paraId="71203A08" w14:textId="77777777" w:rsidR="003149E4" w:rsidRPr="00FB2BDF" w:rsidRDefault="003149E4" w:rsidP="00B356A1">
      <w:pPr>
        <w:jc w:val="center"/>
        <w:rPr>
          <w:b/>
          <w:iCs/>
        </w:rPr>
      </w:pPr>
    </w:p>
    <w:p w14:paraId="7C5F3BF7" w14:textId="06CADEF9" w:rsidR="00B356A1" w:rsidRPr="00976B39" w:rsidRDefault="00B356A1">
      <w:pPr>
        <w:pStyle w:val="a3"/>
        <w:numPr>
          <w:ilvl w:val="0"/>
          <w:numId w:val="1"/>
        </w:numPr>
        <w:ind w:left="993" w:hanging="284"/>
        <w:jc w:val="center"/>
        <w:rPr>
          <w:rFonts w:ascii="Times New Roman" w:hAnsi="Times New Roman"/>
          <w:b/>
          <w:iCs/>
        </w:rPr>
      </w:pPr>
      <w:r w:rsidRPr="00976B39">
        <w:rPr>
          <w:rFonts w:ascii="Times New Roman" w:hAnsi="Times New Roman"/>
          <w:b/>
          <w:iCs/>
        </w:rPr>
        <w:t>Общие положения</w:t>
      </w:r>
    </w:p>
    <w:p w14:paraId="6C8C64B2" w14:textId="77777777" w:rsidR="00B356A1" w:rsidRPr="00917869" w:rsidRDefault="00B356A1" w:rsidP="00B356A1">
      <w:pPr>
        <w:pStyle w:val="a3"/>
        <w:ind w:left="708" w:firstLine="0"/>
        <w:jc w:val="center"/>
        <w:rPr>
          <w:rFonts w:ascii="Times New Roman" w:hAnsi="Times New Roman"/>
          <w:highlight w:val="yellow"/>
        </w:rPr>
      </w:pPr>
    </w:p>
    <w:p w14:paraId="60FFE524" w14:textId="1954CF8E" w:rsidR="003F1750" w:rsidRPr="00976B39" w:rsidRDefault="00B356A1" w:rsidP="00976B39">
      <w:pPr>
        <w:autoSpaceDE w:val="0"/>
        <w:autoSpaceDN w:val="0"/>
        <w:adjustRightInd w:val="0"/>
        <w:ind w:firstLine="709"/>
        <w:jc w:val="both"/>
      </w:pPr>
      <w:r w:rsidRPr="00976B39">
        <w:t xml:space="preserve">Заключение контрольно-счетной палаты Волгоградской области (далее КСП, палата) </w:t>
      </w:r>
      <w:r w:rsidR="00976B39" w:rsidRPr="00976B39">
        <w:t xml:space="preserve">на </w:t>
      </w:r>
      <w:r w:rsidR="006B3E4A" w:rsidRPr="00976B39">
        <w:t>годово</w:t>
      </w:r>
      <w:r w:rsidR="00976B39" w:rsidRPr="00976B39">
        <w:t>й</w:t>
      </w:r>
      <w:r w:rsidR="006B3E4A" w:rsidRPr="00976B39">
        <w:t xml:space="preserve"> отчет</w:t>
      </w:r>
      <w:r w:rsidR="00AB6ABE" w:rsidRPr="00976B39">
        <w:t xml:space="preserve"> </w:t>
      </w:r>
      <w:r w:rsidRPr="00976B39">
        <w:t>об исполнении областного бюджета за 20</w:t>
      </w:r>
      <w:r w:rsidR="00AC58E3" w:rsidRPr="00976B39">
        <w:t>2</w:t>
      </w:r>
      <w:r w:rsidR="00AA36E2">
        <w:t>4</w:t>
      </w:r>
      <w:r w:rsidRPr="00976B39">
        <w:t xml:space="preserve"> год подготовлено в соответствии с требованиями статьи 264.4 Бюджетного кодекса РФ (далее БК РФ) </w:t>
      </w:r>
      <w:r w:rsidR="000A2B1C" w:rsidRPr="00976B39">
        <w:t xml:space="preserve">и статьи </w:t>
      </w:r>
      <w:r w:rsidR="00DF4C6F" w:rsidRPr="00976B39">
        <w:t>44</w:t>
      </w:r>
      <w:r w:rsidR="000A2B1C" w:rsidRPr="00976B39">
        <w:t xml:space="preserve"> Закона Волгоградской области от 11.06.2008 №1694-ОД «О бюджетном процессе в Волгоградской области»</w:t>
      </w:r>
      <w:r w:rsidR="00976B39" w:rsidRPr="00976B39">
        <w:t xml:space="preserve"> </w:t>
      </w:r>
      <w:r w:rsidR="00733774" w:rsidRPr="00976B39">
        <w:t>(</w:t>
      </w:r>
      <w:r w:rsidR="00976B39" w:rsidRPr="00976B39">
        <w:t xml:space="preserve">далее </w:t>
      </w:r>
      <w:r w:rsidR="00733774" w:rsidRPr="00976B39">
        <w:t>Закон ВО №</w:t>
      </w:r>
      <w:r w:rsidR="000342F3">
        <w:t> </w:t>
      </w:r>
      <w:r w:rsidR="00733774" w:rsidRPr="00976B39">
        <w:t>1694-ОД)</w:t>
      </w:r>
      <w:r w:rsidR="000A2B1C" w:rsidRPr="00976B39">
        <w:t xml:space="preserve"> </w:t>
      </w:r>
      <w:r w:rsidR="00973FFC">
        <w:t xml:space="preserve">по результатам внешней проверки </w:t>
      </w:r>
      <w:r w:rsidR="00973FFC" w:rsidRPr="00976B39">
        <w:t>годово</w:t>
      </w:r>
      <w:r w:rsidR="00973FFC">
        <w:t>го</w:t>
      </w:r>
      <w:r w:rsidR="00973FFC" w:rsidRPr="00976B39">
        <w:t xml:space="preserve"> отчет</w:t>
      </w:r>
      <w:r w:rsidR="00973FFC">
        <w:t>а</w:t>
      </w:r>
      <w:r w:rsidR="00973FFC" w:rsidRPr="00976B39">
        <w:t xml:space="preserve"> об исполнении областного бюд</w:t>
      </w:r>
      <w:bookmarkStart w:id="0" w:name="_GoBack"/>
      <w:bookmarkEnd w:id="0"/>
      <w:r w:rsidR="00973FFC" w:rsidRPr="00976B39">
        <w:t>жета за 202</w:t>
      </w:r>
      <w:r w:rsidR="00AA36E2">
        <w:t>4</w:t>
      </w:r>
      <w:r w:rsidR="00973FFC" w:rsidRPr="00976B39">
        <w:t xml:space="preserve"> год</w:t>
      </w:r>
      <w:r w:rsidR="00AC717D">
        <w:t xml:space="preserve"> и </w:t>
      </w:r>
      <w:r w:rsidR="003F1750" w:rsidRPr="00976B39">
        <w:t>внешн</w:t>
      </w:r>
      <w:r w:rsidR="00AC717D">
        <w:t>ей</w:t>
      </w:r>
      <w:r w:rsidR="00973FFC">
        <w:t xml:space="preserve"> </w:t>
      </w:r>
      <w:r w:rsidR="003F1750" w:rsidRPr="00976B39">
        <w:t>проверк</w:t>
      </w:r>
      <w:r w:rsidR="00AC717D">
        <w:t xml:space="preserve">и </w:t>
      </w:r>
      <w:r w:rsidR="00FC46CF" w:rsidRPr="00976B39">
        <w:t xml:space="preserve">годовой </w:t>
      </w:r>
      <w:r w:rsidR="003F1750" w:rsidRPr="00976B39">
        <w:t xml:space="preserve">бюджетной </w:t>
      </w:r>
      <w:r w:rsidR="003F1750" w:rsidRPr="0073718E">
        <w:t xml:space="preserve">отчетности </w:t>
      </w:r>
      <w:r w:rsidR="00C6296D" w:rsidRPr="0073718E">
        <w:t xml:space="preserve">государственных органов Волгоградской области, </w:t>
      </w:r>
      <w:r w:rsidR="00C6296D">
        <w:t xml:space="preserve">являющихся </w:t>
      </w:r>
      <w:r w:rsidR="00976B39">
        <w:rPr>
          <w:szCs w:val="24"/>
        </w:rPr>
        <w:t>главны</w:t>
      </w:r>
      <w:r w:rsidR="00C6296D">
        <w:rPr>
          <w:szCs w:val="24"/>
        </w:rPr>
        <w:t xml:space="preserve">ми </w:t>
      </w:r>
      <w:r w:rsidR="00976B39">
        <w:rPr>
          <w:szCs w:val="24"/>
        </w:rPr>
        <w:t>администратор</w:t>
      </w:r>
      <w:r w:rsidR="00C6296D">
        <w:rPr>
          <w:szCs w:val="24"/>
        </w:rPr>
        <w:t>ами</w:t>
      </w:r>
      <w:r w:rsidR="00976B39">
        <w:rPr>
          <w:szCs w:val="24"/>
        </w:rPr>
        <w:t xml:space="preserve"> бюджет</w:t>
      </w:r>
      <w:r w:rsidR="00DB716D">
        <w:rPr>
          <w:szCs w:val="24"/>
        </w:rPr>
        <w:t>ных средств</w:t>
      </w:r>
      <w:r w:rsidR="005F2E55">
        <w:rPr>
          <w:szCs w:val="24"/>
        </w:rPr>
        <w:t xml:space="preserve"> </w:t>
      </w:r>
      <w:r w:rsidR="005F2E55" w:rsidRPr="00976B39">
        <w:t>(далее ГАБС)</w:t>
      </w:r>
      <w:r w:rsidR="003F1750" w:rsidRPr="00976B39">
        <w:t>.</w:t>
      </w:r>
    </w:p>
    <w:p w14:paraId="04CF2ECF" w14:textId="7ADABB34" w:rsidR="005E1CB7" w:rsidRPr="0073718E" w:rsidRDefault="005E1CB7" w:rsidP="005E1CB7">
      <w:pPr>
        <w:pStyle w:val="a3"/>
        <w:ind w:firstLine="709"/>
        <w:rPr>
          <w:rFonts w:ascii="Times New Roman" w:hAnsi="Times New Roman"/>
          <w:bCs/>
          <w:iCs/>
          <w:color w:val="auto"/>
        </w:rPr>
      </w:pPr>
      <w:r w:rsidRPr="0073718E">
        <w:rPr>
          <w:rFonts w:ascii="Times New Roman" w:hAnsi="Times New Roman"/>
          <w:color w:val="auto"/>
        </w:rPr>
        <w:t xml:space="preserve">По результатам проверок </w:t>
      </w:r>
      <w:r w:rsidR="000954B8">
        <w:rPr>
          <w:rFonts w:ascii="Times New Roman" w:hAnsi="Times New Roman"/>
          <w:color w:val="auto"/>
        </w:rPr>
        <w:t xml:space="preserve">бюджетной отчетности ГАБС </w:t>
      </w:r>
      <w:r w:rsidRPr="003924FD">
        <w:rPr>
          <w:rFonts w:ascii="Times New Roman" w:hAnsi="Times New Roman"/>
          <w:color w:val="auto"/>
        </w:rPr>
        <w:t xml:space="preserve">оформлено </w:t>
      </w:r>
      <w:r w:rsidR="00322C35" w:rsidRPr="003924FD">
        <w:rPr>
          <w:rFonts w:ascii="Times New Roman" w:hAnsi="Times New Roman"/>
          <w:color w:val="auto"/>
        </w:rPr>
        <w:t>3</w:t>
      </w:r>
      <w:r w:rsidR="00165022" w:rsidRPr="003924FD">
        <w:rPr>
          <w:rFonts w:ascii="Times New Roman" w:hAnsi="Times New Roman"/>
          <w:color w:val="auto"/>
        </w:rPr>
        <w:t>3</w:t>
      </w:r>
      <w:r w:rsidR="001F5D9B" w:rsidRPr="003924FD">
        <w:rPr>
          <w:rFonts w:ascii="Times New Roman" w:hAnsi="Times New Roman"/>
          <w:color w:val="auto"/>
        </w:rPr>
        <w:t xml:space="preserve"> </w:t>
      </w:r>
      <w:r w:rsidRPr="003924FD">
        <w:rPr>
          <w:rFonts w:ascii="Times New Roman" w:hAnsi="Times New Roman"/>
          <w:color w:val="auto"/>
        </w:rPr>
        <w:t>акт</w:t>
      </w:r>
      <w:r w:rsidR="00165022" w:rsidRPr="003924FD">
        <w:rPr>
          <w:rFonts w:ascii="Times New Roman" w:hAnsi="Times New Roman"/>
          <w:color w:val="auto"/>
        </w:rPr>
        <w:t>а</w:t>
      </w:r>
      <w:r w:rsidR="00EB3F6B">
        <w:rPr>
          <w:rFonts w:ascii="Times New Roman" w:hAnsi="Times New Roman"/>
          <w:color w:val="auto"/>
        </w:rPr>
        <w:t xml:space="preserve">, </w:t>
      </w:r>
      <w:r w:rsidRPr="0073718E">
        <w:rPr>
          <w:rFonts w:ascii="Times New Roman" w:hAnsi="Times New Roman"/>
          <w:color w:val="auto"/>
        </w:rPr>
        <w:t xml:space="preserve">на основании которых подготовлены заключения </w:t>
      </w:r>
      <w:r w:rsidRPr="0073718E">
        <w:rPr>
          <w:rFonts w:ascii="Times New Roman" w:hAnsi="Times New Roman"/>
          <w:b/>
          <w:i/>
          <w:color w:val="auto"/>
          <w:u w:val="single"/>
        </w:rPr>
        <w:t>(прилагаются</w:t>
      </w:r>
      <w:r w:rsidRPr="0073718E">
        <w:rPr>
          <w:rFonts w:ascii="Times New Roman" w:hAnsi="Times New Roman"/>
          <w:b/>
          <w:i/>
          <w:color w:val="auto"/>
        </w:rPr>
        <w:t>).</w:t>
      </w:r>
      <w:r w:rsidR="005A065E" w:rsidRPr="0073718E">
        <w:rPr>
          <w:rFonts w:ascii="Times New Roman" w:hAnsi="Times New Roman"/>
          <w:b/>
          <w:iCs/>
          <w:color w:val="auto"/>
        </w:rPr>
        <w:t xml:space="preserve"> </w:t>
      </w:r>
      <w:r w:rsidR="00306289" w:rsidRPr="0073718E">
        <w:rPr>
          <w:rFonts w:ascii="Times New Roman" w:hAnsi="Times New Roman"/>
          <w:bCs/>
          <w:iCs/>
          <w:color w:val="auto"/>
        </w:rPr>
        <w:t>Кроме того,</w:t>
      </w:r>
      <w:r w:rsidR="005A065E" w:rsidRPr="0073718E">
        <w:rPr>
          <w:rFonts w:ascii="Times New Roman" w:hAnsi="Times New Roman"/>
          <w:bCs/>
          <w:iCs/>
          <w:color w:val="auto"/>
        </w:rPr>
        <w:t xml:space="preserve"> </w:t>
      </w:r>
      <w:r w:rsidR="005A065E" w:rsidRPr="00322C35">
        <w:rPr>
          <w:rFonts w:ascii="Times New Roman" w:hAnsi="Times New Roman"/>
          <w:bCs/>
          <w:iCs/>
          <w:color w:val="auto"/>
        </w:rPr>
        <w:t xml:space="preserve">составлен </w:t>
      </w:r>
      <w:r w:rsidR="003924FD" w:rsidRPr="003E09E3">
        <w:rPr>
          <w:rFonts w:ascii="Times New Roman" w:hAnsi="Times New Roman"/>
          <w:bCs/>
          <w:iCs/>
          <w:color w:val="auto"/>
        </w:rPr>
        <w:t>1</w:t>
      </w:r>
      <w:r w:rsidR="005A065E" w:rsidRPr="00322C35">
        <w:rPr>
          <w:rFonts w:ascii="Times New Roman" w:hAnsi="Times New Roman"/>
          <w:bCs/>
          <w:iCs/>
          <w:color w:val="auto"/>
        </w:rPr>
        <w:t xml:space="preserve"> акт</w:t>
      </w:r>
      <w:r w:rsidR="000954B8">
        <w:rPr>
          <w:rFonts w:ascii="Times New Roman" w:hAnsi="Times New Roman"/>
          <w:bCs/>
          <w:iCs/>
          <w:color w:val="auto"/>
        </w:rPr>
        <w:t xml:space="preserve"> </w:t>
      </w:r>
      <w:r w:rsidR="005A065E" w:rsidRPr="00322C35">
        <w:rPr>
          <w:rFonts w:ascii="Times New Roman" w:hAnsi="Times New Roman"/>
          <w:bCs/>
          <w:iCs/>
          <w:color w:val="auto"/>
        </w:rPr>
        <w:t>вс</w:t>
      </w:r>
      <w:r w:rsidR="005A065E" w:rsidRPr="0073718E">
        <w:rPr>
          <w:rFonts w:ascii="Times New Roman" w:hAnsi="Times New Roman"/>
          <w:bCs/>
          <w:iCs/>
          <w:color w:val="auto"/>
        </w:rPr>
        <w:t>тречн</w:t>
      </w:r>
      <w:r w:rsidR="001D084F">
        <w:rPr>
          <w:rFonts w:ascii="Times New Roman" w:hAnsi="Times New Roman"/>
          <w:bCs/>
          <w:iCs/>
          <w:color w:val="auto"/>
        </w:rPr>
        <w:t>ой</w:t>
      </w:r>
      <w:r w:rsidR="005A065E" w:rsidRPr="0073718E">
        <w:rPr>
          <w:rFonts w:ascii="Times New Roman" w:hAnsi="Times New Roman"/>
          <w:bCs/>
          <w:iCs/>
          <w:color w:val="auto"/>
        </w:rPr>
        <w:t xml:space="preserve"> проверк</w:t>
      </w:r>
      <w:r w:rsidR="001D084F">
        <w:rPr>
          <w:rFonts w:ascii="Times New Roman" w:hAnsi="Times New Roman"/>
          <w:bCs/>
          <w:iCs/>
          <w:color w:val="auto"/>
        </w:rPr>
        <w:t>и</w:t>
      </w:r>
      <w:r w:rsidR="005A065E" w:rsidRPr="0073718E">
        <w:rPr>
          <w:rFonts w:ascii="Times New Roman" w:hAnsi="Times New Roman"/>
          <w:bCs/>
          <w:iCs/>
          <w:color w:val="auto"/>
        </w:rPr>
        <w:t>.</w:t>
      </w:r>
    </w:p>
    <w:p w14:paraId="72F4BBCA" w14:textId="253BDADB" w:rsidR="00D26CEA" w:rsidRPr="00973FFC" w:rsidRDefault="00973FFC" w:rsidP="00426FB2">
      <w:pPr>
        <w:pStyle w:val="a3"/>
        <w:ind w:firstLine="708"/>
        <w:rPr>
          <w:rFonts w:ascii="Times New Roman" w:hAnsi="Times New Roman"/>
        </w:rPr>
      </w:pPr>
      <w:r w:rsidRPr="00973FFC">
        <w:rPr>
          <w:rFonts w:ascii="Times New Roman" w:hAnsi="Times New Roman"/>
          <w:color w:val="auto"/>
        </w:rPr>
        <w:t>Также, в</w:t>
      </w:r>
      <w:r w:rsidR="00D26CEA" w:rsidRPr="00973FFC">
        <w:rPr>
          <w:rFonts w:ascii="Times New Roman" w:hAnsi="Times New Roman"/>
          <w:color w:val="auto"/>
        </w:rPr>
        <w:t xml:space="preserve"> рамках </w:t>
      </w:r>
      <w:r w:rsidR="00D26CEA" w:rsidRPr="00973FFC">
        <w:rPr>
          <w:rFonts w:ascii="Times New Roman" w:hAnsi="Times New Roman"/>
        </w:rPr>
        <w:t xml:space="preserve">внешней проверки </w:t>
      </w:r>
      <w:r w:rsidRPr="00973FFC">
        <w:rPr>
          <w:rFonts w:ascii="Times New Roman" w:hAnsi="Times New Roman"/>
        </w:rPr>
        <w:t xml:space="preserve">годового отчета об </w:t>
      </w:r>
      <w:r w:rsidR="00D26CEA" w:rsidRPr="00973FFC">
        <w:rPr>
          <w:rFonts w:ascii="Times New Roman" w:hAnsi="Times New Roman"/>
        </w:rPr>
        <w:t>исполнени</w:t>
      </w:r>
      <w:r w:rsidRPr="00973FFC">
        <w:rPr>
          <w:rFonts w:ascii="Times New Roman" w:hAnsi="Times New Roman"/>
        </w:rPr>
        <w:t>и</w:t>
      </w:r>
      <w:r w:rsidR="00D26CEA" w:rsidRPr="00973FFC">
        <w:rPr>
          <w:rFonts w:ascii="Times New Roman" w:hAnsi="Times New Roman"/>
        </w:rPr>
        <w:t xml:space="preserve"> областного бюджета</w:t>
      </w:r>
      <w:r w:rsidRPr="00973FFC">
        <w:rPr>
          <w:rFonts w:ascii="Times New Roman" w:hAnsi="Times New Roman"/>
        </w:rPr>
        <w:t xml:space="preserve"> </w:t>
      </w:r>
      <w:r w:rsidR="00D26CEA" w:rsidRPr="00973FFC">
        <w:rPr>
          <w:rFonts w:ascii="Times New Roman" w:hAnsi="Times New Roman"/>
        </w:rPr>
        <w:t>про</w:t>
      </w:r>
      <w:r w:rsidR="000342F3">
        <w:rPr>
          <w:rFonts w:ascii="Times New Roman" w:hAnsi="Times New Roman"/>
        </w:rPr>
        <w:t>а</w:t>
      </w:r>
      <w:r w:rsidR="00D26CEA" w:rsidRPr="00973FFC">
        <w:rPr>
          <w:rFonts w:ascii="Times New Roman" w:hAnsi="Times New Roman"/>
        </w:rPr>
        <w:t>нализ</w:t>
      </w:r>
      <w:r w:rsidR="000342F3">
        <w:rPr>
          <w:rFonts w:ascii="Times New Roman" w:hAnsi="Times New Roman"/>
        </w:rPr>
        <w:t>ировано</w:t>
      </w:r>
      <w:r w:rsidR="00D26CEA" w:rsidRPr="00973FFC">
        <w:rPr>
          <w:rFonts w:ascii="Times New Roman" w:hAnsi="Times New Roman"/>
        </w:rPr>
        <w:t xml:space="preserve"> исполнени</w:t>
      </w:r>
      <w:r w:rsidR="000342F3">
        <w:rPr>
          <w:rFonts w:ascii="Times New Roman" w:hAnsi="Times New Roman"/>
        </w:rPr>
        <w:t>е</w:t>
      </w:r>
      <w:r w:rsidR="00D26CEA" w:rsidRPr="00973FFC">
        <w:rPr>
          <w:rFonts w:ascii="Times New Roman" w:hAnsi="Times New Roman"/>
        </w:rPr>
        <w:t xml:space="preserve"> Закона Волгоградской области от 0</w:t>
      </w:r>
      <w:r w:rsidRPr="00973FFC">
        <w:rPr>
          <w:rFonts w:ascii="Times New Roman" w:hAnsi="Times New Roman"/>
        </w:rPr>
        <w:t>5</w:t>
      </w:r>
      <w:r w:rsidR="00D26CEA" w:rsidRPr="00973FFC">
        <w:rPr>
          <w:rFonts w:ascii="Times New Roman" w:hAnsi="Times New Roman"/>
        </w:rPr>
        <w:t>.12.202</w:t>
      </w:r>
      <w:r w:rsidR="000342F3">
        <w:rPr>
          <w:rFonts w:ascii="Times New Roman" w:hAnsi="Times New Roman"/>
        </w:rPr>
        <w:t>3</w:t>
      </w:r>
      <w:r w:rsidR="00D26CEA" w:rsidRPr="00973FFC">
        <w:rPr>
          <w:rFonts w:ascii="Times New Roman" w:hAnsi="Times New Roman"/>
        </w:rPr>
        <w:t xml:space="preserve"> №</w:t>
      </w:r>
      <w:r w:rsidR="000342F3">
        <w:rPr>
          <w:rFonts w:ascii="Times New Roman" w:hAnsi="Times New Roman"/>
        </w:rPr>
        <w:t> 95</w:t>
      </w:r>
      <w:r w:rsidR="00D26CEA" w:rsidRPr="00973FFC">
        <w:rPr>
          <w:rFonts w:ascii="Times New Roman" w:hAnsi="Times New Roman"/>
        </w:rPr>
        <w:t>-ОД «Об областном бюджете на 202</w:t>
      </w:r>
      <w:r w:rsidR="000342F3">
        <w:rPr>
          <w:rFonts w:ascii="Times New Roman" w:hAnsi="Times New Roman"/>
        </w:rPr>
        <w:t>4</w:t>
      </w:r>
      <w:r w:rsidR="00D26CEA" w:rsidRPr="00973FFC">
        <w:rPr>
          <w:rFonts w:ascii="Times New Roman" w:hAnsi="Times New Roman"/>
        </w:rPr>
        <w:t xml:space="preserve"> год и плановый период 202</w:t>
      </w:r>
      <w:r w:rsidR="000342F3">
        <w:rPr>
          <w:rFonts w:ascii="Times New Roman" w:hAnsi="Times New Roman"/>
        </w:rPr>
        <w:t>5</w:t>
      </w:r>
      <w:r w:rsidR="00D26CEA" w:rsidRPr="00973FFC">
        <w:rPr>
          <w:rFonts w:ascii="Times New Roman" w:hAnsi="Times New Roman"/>
        </w:rPr>
        <w:t xml:space="preserve"> и 202</w:t>
      </w:r>
      <w:r w:rsidR="000342F3">
        <w:rPr>
          <w:rFonts w:ascii="Times New Roman" w:hAnsi="Times New Roman"/>
        </w:rPr>
        <w:t>6</w:t>
      </w:r>
      <w:r w:rsidR="00D26CEA" w:rsidRPr="00973FFC">
        <w:rPr>
          <w:rFonts w:ascii="Times New Roman" w:hAnsi="Times New Roman"/>
        </w:rPr>
        <w:t xml:space="preserve"> годов» в части государственных программ Волгоградской области</w:t>
      </w:r>
      <w:r w:rsidR="00F74E8B" w:rsidRPr="00973FFC">
        <w:rPr>
          <w:rFonts w:ascii="Times New Roman" w:hAnsi="Times New Roman"/>
        </w:rPr>
        <w:t>»</w:t>
      </w:r>
      <w:r w:rsidR="00D26CEA" w:rsidRPr="00973FFC">
        <w:rPr>
          <w:rFonts w:ascii="Times New Roman" w:hAnsi="Times New Roman"/>
        </w:rPr>
        <w:t xml:space="preserve">, результаты которого оформлены отдельным заключением </w:t>
      </w:r>
      <w:r w:rsidR="00D26CEA" w:rsidRPr="00973FFC">
        <w:rPr>
          <w:rFonts w:ascii="Times New Roman" w:hAnsi="Times New Roman"/>
          <w:b/>
          <w:bCs/>
          <w:i/>
          <w:iCs/>
          <w:u w:val="single"/>
        </w:rPr>
        <w:t>(прилагается)</w:t>
      </w:r>
      <w:r w:rsidR="00D26CEA" w:rsidRPr="000971A8">
        <w:rPr>
          <w:rFonts w:ascii="Times New Roman" w:hAnsi="Times New Roman"/>
          <w:b/>
          <w:bCs/>
          <w:i/>
          <w:iCs/>
        </w:rPr>
        <w:t>.</w:t>
      </w:r>
    </w:p>
    <w:p w14:paraId="02B7EE85" w14:textId="6E44B915" w:rsidR="000A3B0A" w:rsidRPr="00722FF0" w:rsidRDefault="00426FB2" w:rsidP="00426FB2">
      <w:pPr>
        <w:pStyle w:val="a3"/>
        <w:ind w:firstLine="708"/>
        <w:rPr>
          <w:rFonts w:ascii="Times New Roman" w:hAnsi="Times New Roman"/>
        </w:rPr>
      </w:pPr>
      <w:r w:rsidRPr="0073718E">
        <w:rPr>
          <w:rFonts w:ascii="Times New Roman" w:hAnsi="Times New Roman"/>
          <w:color w:val="auto"/>
        </w:rPr>
        <w:t>В</w:t>
      </w:r>
      <w:r w:rsidR="003873F4" w:rsidRPr="0073718E">
        <w:rPr>
          <w:rFonts w:ascii="Times New Roman" w:hAnsi="Times New Roman"/>
          <w:color w:val="auto"/>
        </w:rPr>
        <w:t xml:space="preserve"> </w:t>
      </w:r>
      <w:r w:rsidR="00722FF0" w:rsidRPr="0073718E">
        <w:rPr>
          <w:rFonts w:ascii="Times New Roman" w:hAnsi="Times New Roman"/>
          <w:color w:val="auto"/>
        </w:rPr>
        <w:t>рамках</w:t>
      </w:r>
      <w:r w:rsidR="003873F4" w:rsidRPr="0073718E">
        <w:rPr>
          <w:rFonts w:ascii="Times New Roman" w:hAnsi="Times New Roman"/>
          <w:color w:val="auto"/>
        </w:rPr>
        <w:t xml:space="preserve"> </w:t>
      </w:r>
      <w:r w:rsidR="00722FF0" w:rsidRPr="0073718E">
        <w:rPr>
          <w:rFonts w:ascii="Times New Roman" w:hAnsi="Times New Roman"/>
          <w:color w:val="auto"/>
        </w:rPr>
        <w:t>внешней</w:t>
      </w:r>
      <w:r w:rsidR="00722FF0" w:rsidRPr="0073718E">
        <w:rPr>
          <w:color w:val="auto"/>
        </w:rPr>
        <w:t xml:space="preserve"> </w:t>
      </w:r>
      <w:r w:rsidR="00722FF0" w:rsidRPr="0073718E">
        <w:rPr>
          <w:rFonts w:ascii="Times New Roman" w:hAnsi="Times New Roman"/>
          <w:color w:val="auto"/>
        </w:rPr>
        <w:t xml:space="preserve">проверки годовой бюджетной отчетности </w:t>
      </w:r>
      <w:r w:rsidR="000954B8">
        <w:rPr>
          <w:rFonts w:ascii="Times New Roman" w:hAnsi="Times New Roman"/>
          <w:color w:val="auto"/>
        </w:rPr>
        <w:t>ГАБС</w:t>
      </w:r>
      <w:r w:rsidR="003873F4" w:rsidRPr="0073718E">
        <w:rPr>
          <w:rFonts w:ascii="Times New Roman" w:hAnsi="Times New Roman"/>
          <w:color w:val="auto"/>
        </w:rPr>
        <w:t xml:space="preserve">, а </w:t>
      </w:r>
      <w:r w:rsidR="003873F4" w:rsidRPr="00722FF0">
        <w:rPr>
          <w:rFonts w:ascii="Times New Roman" w:hAnsi="Times New Roman"/>
          <w:color w:val="auto"/>
        </w:rPr>
        <w:t>также</w:t>
      </w:r>
      <w:r w:rsidR="000A3B0A" w:rsidRPr="00722FF0">
        <w:rPr>
          <w:rFonts w:ascii="Times New Roman" w:hAnsi="Times New Roman"/>
          <w:color w:val="auto"/>
        </w:rPr>
        <w:t xml:space="preserve"> получения дополнительной информации</w:t>
      </w:r>
      <w:r w:rsidR="003873F4" w:rsidRPr="00722FF0">
        <w:rPr>
          <w:rFonts w:ascii="Times New Roman" w:hAnsi="Times New Roman"/>
          <w:color w:val="auto"/>
        </w:rPr>
        <w:t xml:space="preserve">, необходимой для подготовки заключения на </w:t>
      </w:r>
      <w:r w:rsidR="00674EAB" w:rsidRPr="00722FF0">
        <w:rPr>
          <w:rFonts w:ascii="Times New Roman" w:hAnsi="Times New Roman"/>
          <w:color w:val="auto"/>
        </w:rPr>
        <w:t xml:space="preserve">годовой </w:t>
      </w:r>
      <w:r w:rsidR="003873F4" w:rsidRPr="00722FF0">
        <w:rPr>
          <w:rFonts w:ascii="Times New Roman" w:hAnsi="Times New Roman"/>
          <w:color w:val="auto"/>
        </w:rPr>
        <w:t xml:space="preserve">отчет об исполнении областного бюджета за </w:t>
      </w:r>
      <w:r w:rsidR="00C12B3F" w:rsidRPr="00722FF0">
        <w:rPr>
          <w:rFonts w:ascii="Times New Roman" w:hAnsi="Times New Roman"/>
          <w:color w:val="auto"/>
        </w:rPr>
        <w:t>20</w:t>
      </w:r>
      <w:r w:rsidR="00BB2373" w:rsidRPr="00722FF0">
        <w:rPr>
          <w:rFonts w:ascii="Times New Roman" w:hAnsi="Times New Roman"/>
          <w:color w:val="auto"/>
        </w:rPr>
        <w:t>2</w:t>
      </w:r>
      <w:r w:rsidR="008727D0">
        <w:rPr>
          <w:rFonts w:ascii="Times New Roman" w:hAnsi="Times New Roman"/>
          <w:color w:val="auto"/>
        </w:rPr>
        <w:t>4</w:t>
      </w:r>
      <w:r w:rsidR="003873F4" w:rsidRPr="00722FF0">
        <w:rPr>
          <w:rFonts w:ascii="Times New Roman" w:hAnsi="Times New Roman"/>
          <w:color w:val="auto"/>
        </w:rPr>
        <w:t xml:space="preserve"> год</w:t>
      </w:r>
      <w:r w:rsidR="00766C7A" w:rsidRPr="00722FF0">
        <w:rPr>
          <w:rFonts w:ascii="Times New Roman" w:hAnsi="Times New Roman"/>
          <w:color w:val="auto"/>
        </w:rPr>
        <w:t xml:space="preserve">, в </w:t>
      </w:r>
      <w:r w:rsidR="00766C7A" w:rsidRPr="00322C35">
        <w:rPr>
          <w:rFonts w:ascii="Times New Roman" w:hAnsi="Times New Roman"/>
          <w:color w:val="auto"/>
        </w:rPr>
        <w:t xml:space="preserve">адрес </w:t>
      </w:r>
      <w:r w:rsidR="00722FF0" w:rsidRPr="00322C35">
        <w:rPr>
          <w:rFonts w:ascii="Times New Roman" w:hAnsi="Times New Roman"/>
          <w:color w:val="auto"/>
        </w:rPr>
        <w:t xml:space="preserve">государственных </w:t>
      </w:r>
      <w:r w:rsidR="00766C7A" w:rsidRPr="00322C35">
        <w:rPr>
          <w:rFonts w:ascii="Times New Roman" w:hAnsi="Times New Roman"/>
          <w:color w:val="auto"/>
        </w:rPr>
        <w:t xml:space="preserve">органов </w:t>
      </w:r>
      <w:r w:rsidR="00E257E0" w:rsidRPr="00322C35">
        <w:rPr>
          <w:rFonts w:ascii="Times New Roman" w:hAnsi="Times New Roman"/>
          <w:color w:val="auto"/>
        </w:rPr>
        <w:t>и</w:t>
      </w:r>
      <w:r w:rsidR="00766C7A" w:rsidRPr="00322C35">
        <w:rPr>
          <w:rFonts w:ascii="Times New Roman" w:hAnsi="Times New Roman"/>
          <w:color w:val="auto"/>
        </w:rPr>
        <w:t xml:space="preserve"> </w:t>
      </w:r>
      <w:r w:rsidR="00674EAB" w:rsidRPr="00322C35">
        <w:rPr>
          <w:rFonts w:ascii="Times New Roman" w:hAnsi="Times New Roman"/>
          <w:color w:val="auto"/>
        </w:rPr>
        <w:t xml:space="preserve">государственных </w:t>
      </w:r>
      <w:r w:rsidR="00766C7A" w:rsidRPr="00322C35">
        <w:rPr>
          <w:rFonts w:ascii="Times New Roman" w:hAnsi="Times New Roman"/>
          <w:color w:val="auto"/>
        </w:rPr>
        <w:t xml:space="preserve">учреждений </w:t>
      </w:r>
      <w:r w:rsidR="003873F4" w:rsidRPr="00322C35">
        <w:rPr>
          <w:rFonts w:ascii="Times New Roman" w:hAnsi="Times New Roman"/>
          <w:color w:val="auto"/>
        </w:rPr>
        <w:t>направлено</w:t>
      </w:r>
      <w:r w:rsidR="00766C7A" w:rsidRPr="00322C35">
        <w:rPr>
          <w:rFonts w:ascii="Times New Roman" w:hAnsi="Times New Roman"/>
          <w:color w:val="auto"/>
        </w:rPr>
        <w:t xml:space="preserve"> </w:t>
      </w:r>
      <w:r w:rsidR="003924FD" w:rsidRPr="001B114A">
        <w:rPr>
          <w:rFonts w:ascii="Times New Roman" w:hAnsi="Times New Roman"/>
          <w:color w:val="000000" w:themeColor="text1"/>
        </w:rPr>
        <w:t>6</w:t>
      </w:r>
      <w:r w:rsidR="001B114A" w:rsidRPr="001B114A">
        <w:rPr>
          <w:rFonts w:ascii="Times New Roman" w:hAnsi="Times New Roman"/>
          <w:color w:val="000000" w:themeColor="text1"/>
        </w:rPr>
        <w:t>4</w:t>
      </w:r>
      <w:r w:rsidR="00766C7A" w:rsidRPr="00322C35">
        <w:rPr>
          <w:rFonts w:ascii="Times New Roman" w:hAnsi="Times New Roman"/>
          <w:color w:val="auto"/>
        </w:rPr>
        <w:t xml:space="preserve"> запрос</w:t>
      </w:r>
      <w:r w:rsidR="001B114A">
        <w:rPr>
          <w:rFonts w:ascii="Times New Roman" w:hAnsi="Times New Roman"/>
          <w:color w:val="auto"/>
        </w:rPr>
        <w:t>а</w:t>
      </w:r>
      <w:r w:rsidR="00322C35" w:rsidRPr="00322C35">
        <w:rPr>
          <w:rFonts w:ascii="Times New Roman" w:hAnsi="Times New Roman"/>
          <w:color w:val="auto"/>
        </w:rPr>
        <w:t xml:space="preserve"> (в т.ч</w:t>
      </w:r>
      <w:r w:rsidR="00322C35" w:rsidRPr="003924FD">
        <w:rPr>
          <w:rFonts w:ascii="Times New Roman" w:hAnsi="Times New Roman"/>
          <w:color w:val="auto"/>
        </w:rPr>
        <w:t>. 25 в рамках анализа исполнения государственных программ)</w:t>
      </w:r>
      <w:r w:rsidR="00766C7A" w:rsidRPr="003924FD">
        <w:rPr>
          <w:rFonts w:ascii="Times New Roman" w:hAnsi="Times New Roman"/>
          <w:color w:val="auto"/>
        </w:rPr>
        <w:t>.</w:t>
      </w:r>
      <w:r w:rsidR="00D87C41" w:rsidRPr="003924FD">
        <w:rPr>
          <w:rFonts w:ascii="Times New Roman" w:hAnsi="Times New Roman"/>
          <w:color w:val="auto"/>
        </w:rPr>
        <w:t xml:space="preserve"> </w:t>
      </w:r>
      <w:r w:rsidR="004A6CA5" w:rsidRPr="003924FD">
        <w:rPr>
          <w:rFonts w:ascii="Times New Roman" w:hAnsi="Times New Roman"/>
        </w:rPr>
        <w:t>П</w:t>
      </w:r>
      <w:r w:rsidR="000A3B0A" w:rsidRPr="003924FD">
        <w:rPr>
          <w:rFonts w:ascii="Times New Roman" w:hAnsi="Times New Roman"/>
        </w:rPr>
        <w:t>еречень оформленных актов</w:t>
      </w:r>
      <w:r w:rsidR="000A3B0A" w:rsidRPr="00722FF0">
        <w:rPr>
          <w:rFonts w:ascii="Times New Roman" w:hAnsi="Times New Roman"/>
        </w:rPr>
        <w:t xml:space="preserve"> и запросов приведен в</w:t>
      </w:r>
      <w:r w:rsidR="00610A63" w:rsidRPr="00722FF0">
        <w:rPr>
          <w:rFonts w:ascii="Times New Roman" w:hAnsi="Times New Roman"/>
        </w:rPr>
        <w:t xml:space="preserve"> </w:t>
      </w:r>
      <w:r w:rsidR="000A3B0A" w:rsidRPr="00722FF0">
        <w:rPr>
          <w:rFonts w:ascii="Times New Roman" w:hAnsi="Times New Roman"/>
          <w:b/>
          <w:i/>
          <w:color w:val="auto"/>
          <w:u w:val="single"/>
        </w:rPr>
        <w:t>приложении №</w:t>
      </w:r>
      <w:r w:rsidR="00A56A58">
        <w:rPr>
          <w:rFonts w:ascii="Times New Roman" w:hAnsi="Times New Roman"/>
          <w:b/>
          <w:i/>
          <w:color w:val="auto"/>
          <w:u w:val="single"/>
        </w:rPr>
        <w:t> </w:t>
      </w:r>
      <w:r w:rsidR="000A3B0A" w:rsidRPr="00722FF0">
        <w:rPr>
          <w:rFonts w:ascii="Times New Roman" w:hAnsi="Times New Roman"/>
          <w:b/>
          <w:i/>
          <w:color w:val="auto"/>
          <w:u w:val="single"/>
        </w:rPr>
        <w:t>1</w:t>
      </w:r>
      <w:r w:rsidR="0028603E" w:rsidRPr="0028603E">
        <w:rPr>
          <w:rFonts w:ascii="Times New Roman" w:hAnsi="Times New Roman"/>
          <w:b/>
          <w:i/>
          <w:color w:val="000000" w:themeColor="text1"/>
        </w:rPr>
        <w:t>.</w:t>
      </w:r>
    </w:p>
    <w:p w14:paraId="130570EB" w14:textId="13A59C47" w:rsidR="00306289" w:rsidRPr="007419CA" w:rsidRDefault="000A3B0A" w:rsidP="00306289">
      <w:pPr>
        <w:ind w:firstLine="709"/>
        <w:jc w:val="both"/>
        <w:rPr>
          <w:snapToGrid w:val="0"/>
        </w:rPr>
      </w:pPr>
      <w:r w:rsidRPr="00785AFC">
        <w:t xml:space="preserve">Из </w:t>
      </w:r>
      <w:r w:rsidR="00030583" w:rsidRPr="00785AFC">
        <w:t>3</w:t>
      </w:r>
      <w:r w:rsidR="0028603E">
        <w:t>3</w:t>
      </w:r>
      <w:r w:rsidRPr="00785AFC">
        <w:t xml:space="preserve"> ак</w:t>
      </w:r>
      <w:r w:rsidRPr="00322C35">
        <w:t>т</w:t>
      </w:r>
      <w:r w:rsidR="00030583" w:rsidRPr="00322C35">
        <w:t>ов</w:t>
      </w:r>
      <w:r w:rsidRPr="00322C35">
        <w:t>, оформленн</w:t>
      </w:r>
      <w:r w:rsidR="00030583" w:rsidRPr="00322C35">
        <w:t>ых</w:t>
      </w:r>
      <w:r w:rsidRPr="00322C35">
        <w:t xml:space="preserve"> в ходе внешней проверки исполнения бюджета, </w:t>
      </w:r>
      <w:r w:rsidR="00306289" w:rsidRPr="00F83A7D">
        <w:rPr>
          <w:snapToGrid w:val="0"/>
        </w:rPr>
        <w:t xml:space="preserve">на </w:t>
      </w:r>
      <w:r w:rsidR="00306289">
        <w:rPr>
          <w:snapToGrid w:val="0"/>
        </w:rPr>
        <w:t>2</w:t>
      </w:r>
      <w:r w:rsidR="00306289" w:rsidRPr="00F83A7D">
        <w:rPr>
          <w:snapToGrid w:val="0"/>
        </w:rPr>
        <w:t xml:space="preserve"> акт</w:t>
      </w:r>
      <w:r w:rsidR="00306289">
        <w:rPr>
          <w:snapToGrid w:val="0"/>
        </w:rPr>
        <w:t>а</w:t>
      </w:r>
      <w:r w:rsidR="00306289" w:rsidRPr="00F83A7D">
        <w:rPr>
          <w:snapToGrid w:val="0"/>
        </w:rPr>
        <w:t xml:space="preserve"> представлены пояснения, в том числе комитетом экономической политики и развития </w:t>
      </w:r>
      <w:r w:rsidR="00306289">
        <w:rPr>
          <w:snapToGrid w:val="0"/>
        </w:rPr>
        <w:t xml:space="preserve">и </w:t>
      </w:r>
      <w:r w:rsidR="00306289" w:rsidRPr="00F83A7D">
        <w:rPr>
          <w:snapToGrid w:val="0"/>
        </w:rPr>
        <w:t>комитетом транспорта и дорожного хозяйства Волгоградской области</w:t>
      </w:r>
      <w:r w:rsidR="00306289">
        <w:rPr>
          <w:snapToGrid w:val="0"/>
        </w:rPr>
        <w:t xml:space="preserve">. </w:t>
      </w:r>
      <w:r w:rsidR="00306289" w:rsidRPr="00F83A7D">
        <w:rPr>
          <w:snapToGrid w:val="0"/>
        </w:rPr>
        <w:t>На все пояснения</w:t>
      </w:r>
      <w:r w:rsidR="00306289">
        <w:rPr>
          <w:snapToGrid w:val="0"/>
        </w:rPr>
        <w:t xml:space="preserve"> </w:t>
      </w:r>
      <w:r w:rsidR="00306289" w:rsidRPr="007419CA">
        <w:rPr>
          <w:snapToGrid w:val="0"/>
        </w:rPr>
        <w:t xml:space="preserve">подготовлены заключения КСП, все возникшие вопросы в основном урегулированы. </w:t>
      </w:r>
    </w:p>
    <w:p w14:paraId="3D60E90E" w14:textId="77777777" w:rsidR="00C93388" w:rsidRDefault="00B52FD2" w:rsidP="00A52D2B">
      <w:pPr>
        <w:ind w:firstLine="709"/>
        <w:jc w:val="both"/>
        <w:rPr>
          <w:snapToGrid w:val="0"/>
        </w:rPr>
      </w:pPr>
      <w:r w:rsidRPr="009569AB">
        <w:rPr>
          <w:snapToGrid w:val="0"/>
        </w:rPr>
        <w:t>Общая сумма нарушений, установленных внешними проверками годовой бюджетной отчетности ГАБС за 2024 год, составила 293,3 млн. руб. (в 2023 году – 243,2 млн. руб.), в том числе сумма выявленных резервов увеличения доходов и сокращения расходов – 1,6 млн. руб. (в 2023 году – 78,6 млн. руб.), неэффективных расходов (в основном в виде уплаченных экономических санкций) – 283,1 млн. руб. (в 2023 году – 134,6 млн. руб.).</w:t>
      </w:r>
    </w:p>
    <w:p w14:paraId="6842B4A7" w14:textId="12C40A7D" w:rsidR="005D2AAD" w:rsidRDefault="005D2AAD" w:rsidP="00A52D2B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Наибольшая сумма неэффективных расходов </w:t>
      </w:r>
      <w:r w:rsidR="00DF4808">
        <w:rPr>
          <w:snapToGrid w:val="0"/>
        </w:rPr>
        <w:t>(</w:t>
      </w:r>
      <w:r w:rsidR="00DF4808" w:rsidRPr="003B3DD1">
        <w:t>108,3 млн руб.</w:t>
      </w:r>
      <w:r w:rsidR="00DF4808">
        <w:t xml:space="preserve">) </w:t>
      </w:r>
      <w:r>
        <w:rPr>
          <w:snapToGrid w:val="0"/>
        </w:rPr>
        <w:t xml:space="preserve">сложилась </w:t>
      </w:r>
      <w:r w:rsidR="00DF4808">
        <w:t>по</w:t>
      </w:r>
      <w:r w:rsidR="00DF4808" w:rsidRPr="003B3DD1">
        <w:t xml:space="preserve"> уплат</w:t>
      </w:r>
      <w:r w:rsidR="00DF4808">
        <w:t>е</w:t>
      </w:r>
      <w:r w:rsidR="00DF4808" w:rsidRPr="003B3DD1">
        <w:t xml:space="preserve"> взысканий, наложенных судебными органами и службой судебных приставов, за непредоставление квартир детям-сиротам</w:t>
      </w:r>
      <w:r w:rsidR="00DF4808">
        <w:t>.</w:t>
      </w:r>
    </w:p>
    <w:p w14:paraId="6507B80F" w14:textId="1A796929" w:rsidR="00A52D2B" w:rsidRPr="00A52D2B" w:rsidRDefault="00B52FD2" w:rsidP="00A52D2B">
      <w:pPr>
        <w:ind w:firstLine="709"/>
        <w:jc w:val="both"/>
        <w:rPr>
          <w:snapToGrid w:val="0"/>
          <w:color w:val="ED0000"/>
        </w:rPr>
      </w:pPr>
      <w:r w:rsidRPr="009569AB">
        <w:rPr>
          <w:snapToGrid w:val="0"/>
        </w:rPr>
        <w:t xml:space="preserve">Установлено 32 случая нарушения единых требований к бюджетному (бухгалтерскому) учету, в том числе бюджетной, бухгалтерской (финансовой) отчетности (в 2023 году – 76 случаев), из которых в ходе проведения проверок устранено 24, или 75% (в 2023 году - 60, или 78,9%). </w:t>
      </w:r>
    </w:p>
    <w:p w14:paraId="6C0224F7" w14:textId="77777777" w:rsidR="00B52FD2" w:rsidRPr="004B300C" w:rsidRDefault="00B52FD2" w:rsidP="00B52FD2">
      <w:pPr>
        <w:ind w:firstLine="709"/>
        <w:jc w:val="both"/>
        <w:rPr>
          <w:snapToGrid w:val="0"/>
        </w:rPr>
      </w:pPr>
    </w:p>
    <w:p w14:paraId="42745B6D" w14:textId="2D70E29F" w:rsidR="00537882" w:rsidRPr="007A2D75" w:rsidRDefault="005D7A55" w:rsidP="005D7A55">
      <w:pPr>
        <w:pStyle w:val="a3"/>
        <w:ind w:left="786" w:firstLine="0"/>
        <w:rPr>
          <w:rFonts w:ascii="Times New Roman" w:hAnsi="Times New Roman"/>
          <w:b/>
          <w:iCs/>
        </w:rPr>
      </w:pPr>
      <w:r w:rsidRPr="007A2D75">
        <w:rPr>
          <w:rFonts w:ascii="Times New Roman" w:hAnsi="Times New Roman"/>
          <w:b/>
          <w:iCs/>
        </w:rPr>
        <w:t xml:space="preserve">2. </w:t>
      </w:r>
      <w:r w:rsidR="007D2F38" w:rsidRPr="007A2D75">
        <w:rPr>
          <w:rFonts w:ascii="Times New Roman" w:hAnsi="Times New Roman"/>
          <w:b/>
          <w:iCs/>
        </w:rPr>
        <w:t xml:space="preserve">Общая характеристика исполнения </w:t>
      </w:r>
      <w:r w:rsidR="00D00266" w:rsidRPr="007A2D75">
        <w:rPr>
          <w:rFonts w:ascii="Times New Roman" w:hAnsi="Times New Roman"/>
          <w:b/>
          <w:iCs/>
        </w:rPr>
        <w:t>в</w:t>
      </w:r>
      <w:r w:rsidR="002B53E1" w:rsidRPr="007A2D75">
        <w:rPr>
          <w:rFonts w:ascii="Times New Roman" w:hAnsi="Times New Roman"/>
          <w:b/>
          <w:iCs/>
        </w:rPr>
        <w:t xml:space="preserve"> 20</w:t>
      </w:r>
      <w:r w:rsidR="00364806" w:rsidRPr="007A2D75">
        <w:rPr>
          <w:rFonts w:ascii="Times New Roman" w:hAnsi="Times New Roman"/>
          <w:b/>
          <w:iCs/>
        </w:rPr>
        <w:t>2</w:t>
      </w:r>
      <w:r w:rsidR="00E31F72">
        <w:rPr>
          <w:rFonts w:ascii="Times New Roman" w:hAnsi="Times New Roman"/>
          <w:b/>
          <w:iCs/>
        </w:rPr>
        <w:t>4</w:t>
      </w:r>
      <w:r w:rsidR="00C5676F" w:rsidRPr="007A2D75">
        <w:rPr>
          <w:rFonts w:ascii="Times New Roman" w:hAnsi="Times New Roman"/>
          <w:b/>
          <w:iCs/>
        </w:rPr>
        <w:t xml:space="preserve"> году</w:t>
      </w:r>
      <w:r w:rsidR="00537882" w:rsidRPr="007A2D75">
        <w:rPr>
          <w:rFonts w:ascii="Times New Roman" w:hAnsi="Times New Roman"/>
          <w:b/>
          <w:iCs/>
        </w:rPr>
        <w:t xml:space="preserve"> закона Волгоградской области</w:t>
      </w:r>
    </w:p>
    <w:p w14:paraId="165C8488" w14:textId="6D4E767C" w:rsidR="007D2F38" w:rsidRPr="007A2D75" w:rsidRDefault="00537882" w:rsidP="00537882">
      <w:pPr>
        <w:pStyle w:val="a3"/>
        <w:ind w:left="426" w:firstLine="0"/>
        <w:jc w:val="center"/>
        <w:rPr>
          <w:rFonts w:ascii="Times New Roman" w:hAnsi="Times New Roman"/>
          <w:b/>
          <w:iCs/>
        </w:rPr>
      </w:pPr>
      <w:r w:rsidRPr="007A2D75">
        <w:rPr>
          <w:rFonts w:ascii="Times New Roman" w:hAnsi="Times New Roman"/>
          <w:b/>
          <w:iCs/>
        </w:rPr>
        <w:t>«Об областном бюджете на 202</w:t>
      </w:r>
      <w:r w:rsidR="00E31F72">
        <w:rPr>
          <w:rFonts w:ascii="Times New Roman" w:hAnsi="Times New Roman"/>
          <w:b/>
          <w:iCs/>
        </w:rPr>
        <w:t>4</w:t>
      </w:r>
      <w:r w:rsidRPr="007A2D75">
        <w:rPr>
          <w:rFonts w:ascii="Times New Roman" w:hAnsi="Times New Roman"/>
          <w:b/>
          <w:iCs/>
        </w:rPr>
        <w:t xml:space="preserve"> год и на плановый период 202</w:t>
      </w:r>
      <w:r w:rsidR="00E31F72">
        <w:rPr>
          <w:rFonts w:ascii="Times New Roman" w:hAnsi="Times New Roman"/>
          <w:b/>
          <w:iCs/>
        </w:rPr>
        <w:t>5</w:t>
      </w:r>
      <w:r w:rsidRPr="007A2D75">
        <w:rPr>
          <w:rFonts w:ascii="Times New Roman" w:hAnsi="Times New Roman"/>
          <w:b/>
          <w:iCs/>
        </w:rPr>
        <w:t xml:space="preserve"> и 202</w:t>
      </w:r>
      <w:r w:rsidR="00E31F72">
        <w:rPr>
          <w:rFonts w:ascii="Times New Roman" w:hAnsi="Times New Roman"/>
          <w:b/>
          <w:iCs/>
        </w:rPr>
        <w:t>6</w:t>
      </w:r>
      <w:r w:rsidRPr="007A2D75">
        <w:rPr>
          <w:rFonts w:ascii="Times New Roman" w:hAnsi="Times New Roman"/>
          <w:b/>
          <w:iCs/>
        </w:rPr>
        <w:t xml:space="preserve"> годов»</w:t>
      </w:r>
    </w:p>
    <w:p w14:paraId="76550D60" w14:textId="77777777" w:rsidR="00391B7D" w:rsidRPr="00917869" w:rsidRDefault="00391B7D" w:rsidP="00173E9A">
      <w:pPr>
        <w:pStyle w:val="a3"/>
        <w:ind w:firstLine="0"/>
        <w:jc w:val="center"/>
        <w:rPr>
          <w:rFonts w:ascii="Times New Roman" w:hAnsi="Times New Roman"/>
          <w:iCs/>
          <w:highlight w:val="yellow"/>
        </w:rPr>
      </w:pPr>
    </w:p>
    <w:p w14:paraId="1D6F7F39" w14:textId="77777777" w:rsidR="00232479" w:rsidRPr="007A2D75" w:rsidRDefault="007D2F38" w:rsidP="00C346EE">
      <w:pPr>
        <w:ind w:firstLine="720"/>
        <w:jc w:val="center"/>
        <w:outlineLvl w:val="0"/>
        <w:rPr>
          <w:b/>
          <w:iCs/>
        </w:rPr>
      </w:pPr>
      <w:r w:rsidRPr="007A2D75">
        <w:rPr>
          <w:b/>
          <w:iCs/>
        </w:rPr>
        <w:lastRenderedPageBreak/>
        <w:t>2.1. Анализ макроэкономических условий</w:t>
      </w:r>
      <w:r w:rsidR="00232479" w:rsidRPr="007A2D75">
        <w:rPr>
          <w:b/>
          <w:iCs/>
        </w:rPr>
        <w:t xml:space="preserve"> </w:t>
      </w:r>
      <w:r w:rsidR="00C346EE" w:rsidRPr="007A2D75">
        <w:rPr>
          <w:b/>
          <w:iCs/>
        </w:rPr>
        <w:t>и</w:t>
      </w:r>
      <w:r w:rsidRPr="007A2D75">
        <w:rPr>
          <w:b/>
          <w:iCs/>
        </w:rPr>
        <w:t>сполнения</w:t>
      </w:r>
      <w:r w:rsidR="00C346EE" w:rsidRPr="007A2D75">
        <w:rPr>
          <w:b/>
          <w:iCs/>
        </w:rPr>
        <w:t xml:space="preserve"> </w:t>
      </w:r>
    </w:p>
    <w:p w14:paraId="694631E8" w14:textId="6E385DA6" w:rsidR="007D2F38" w:rsidRPr="007A2D75" w:rsidRDefault="007D2F38" w:rsidP="00C346EE">
      <w:pPr>
        <w:ind w:firstLine="720"/>
        <w:jc w:val="center"/>
        <w:outlineLvl w:val="0"/>
        <w:rPr>
          <w:b/>
          <w:iCs/>
        </w:rPr>
      </w:pPr>
      <w:r w:rsidRPr="007A2D75">
        <w:rPr>
          <w:b/>
          <w:iCs/>
        </w:rPr>
        <w:t>областного бюджета</w:t>
      </w:r>
      <w:r w:rsidR="00606E2A" w:rsidRPr="007A2D75">
        <w:rPr>
          <w:b/>
          <w:iCs/>
        </w:rPr>
        <w:t xml:space="preserve"> в 202</w:t>
      </w:r>
      <w:r w:rsidR="00E31F72">
        <w:rPr>
          <w:b/>
          <w:iCs/>
        </w:rPr>
        <w:t>4</w:t>
      </w:r>
      <w:r w:rsidR="00606E2A" w:rsidRPr="007A2D75">
        <w:rPr>
          <w:b/>
          <w:iCs/>
        </w:rPr>
        <w:t xml:space="preserve"> год</w:t>
      </w:r>
      <w:r w:rsidR="00623C87" w:rsidRPr="007A2D75">
        <w:rPr>
          <w:b/>
          <w:iCs/>
        </w:rPr>
        <w:t>у</w:t>
      </w:r>
    </w:p>
    <w:p w14:paraId="44F583EC" w14:textId="77777777" w:rsidR="006E42FD" w:rsidRPr="00917869" w:rsidRDefault="006E42FD" w:rsidP="001061B8">
      <w:pPr>
        <w:pStyle w:val="a3"/>
        <w:ind w:left="1260" w:hanging="1260"/>
        <w:jc w:val="center"/>
        <w:outlineLvl w:val="0"/>
        <w:rPr>
          <w:rFonts w:ascii="Times New Roman" w:hAnsi="Times New Roman"/>
          <w:b/>
          <w:highlight w:val="yellow"/>
        </w:rPr>
      </w:pPr>
    </w:p>
    <w:p w14:paraId="68FFD63F" w14:textId="77777777" w:rsidR="002155DB" w:rsidRPr="008B40D1" w:rsidRDefault="002155DB" w:rsidP="002155DB">
      <w:pPr>
        <w:pStyle w:val="11"/>
        <w:ind w:firstLine="709"/>
        <w:jc w:val="both"/>
        <w:rPr>
          <w:szCs w:val="24"/>
        </w:rPr>
      </w:pPr>
      <w:r w:rsidRPr="008B40D1">
        <w:rPr>
          <w:szCs w:val="24"/>
        </w:rPr>
        <w:t>Проверке исполнения областного бюджета за 202</w:t>
      </w:r>
      <w:r>
        <w:rPr>
          <w:szCs w:val="24"/>
        </w:rPr>
        <w:t>4</w:t>
      </w:r>
      <w:r w:rsidRPr="008B40D1">
        <w:rPr>
          <w:szCs w:val="24"/>
        </w:rPr>
        <w:t xml:space="preserve"> год предшествовал анализ принятых в расчетах к областному бюджету и фактически сложившихся основных макроэкономических показателей.</w:t>
      </w:r>
    </w:p>
    <w:p w14:paraId="39CB17A3" w14:textId="136A86B2" w:rsidR="002155DB" w:rsidRPr="00DD2DAA" w:rsidRDefault="002155DB" w:rsidP="002155DB">
      <w:pPr>
        <w:pStyle w:val="11"/>
        <w:ind w:firstLine="680"/>
        <w:jc w:val="right"/>
        <w:rPr>
          <w:sz w:val="20"/>
        </w:rPr>
      </w:pPr>
      <w:r w:rsidRPr="00DD2DAA">
        <w:rPr>
          <w:sz w:val="20"/>
        </w:rPr>
        <w:t>Таблица №</w:t>
      </w:r>
      <w:r w:rsidR="00962F1B" w:rsidRPr="00DD2DAA">
        <w:rPr>
          <w:sz w:val="20"/>
        </w:rPr>
        <w:t xml:space="preserve"> 1</w:t>
      </w:r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4"/>
        <w:gridCol w:w="1564"/>
        <w:gridCol w:w="1500"/>
        <w:gridCol w:w="1209"/>
        <w:gridCol w:w="1290"/>
        <w:gridCol w:w="1233"/>
      </w:tblGrid>
      <w:tr w:rsidR="002155DB" w:rsidRPr="00BE44F4" w14:paraId="62A15D80" w14:textId="77777777" w:rsidTr="0028603E">
        <w:trPr>
          <w:jc w:val="center"/>
        </w:trPr>
        <w:tc>
          <w:tcPr>
            <w:tcW w:w="2674" w:type="dxa"/>
            <w:shd w:val="clear" w:color="auto" w:fill="F2DBDB" w:themeFill="accent2" w:themeFillTint="33"/>
            <w:vAlign w:val="center"/>
            <w:hideMark/>
          </w:tcPr>
          <w:p w14:paraId="3F569F82" w14:textId="77777777" w:rsidR="002155DB" w:rsidRPr="004178B5" w:rsidRDefault="002155DB" w:rsidP="001B11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178B5">
              <w:rPr>
                <w:b/>
                <w:bCs/>
                <w:color w:val="000000"/>
                <w:sz w:val="20"/>
              </w:rPr>
              <w:t>Показатели</w:t>
            </w:r>
          </w:p>
        </w:tc>
        <w:tc>
          <w:tcPr>
            <w:tcW w:w="1564" w:type="dxa"/>
            <w:shd w:val="clear" w:color="auto" w:fill="F2DBDB" w:themeFill="accent2" w:themeFillTint="33"/>
            <w:vAlign w:val="center"/>
            <w:hideMark/>
          </w:tcPr>
          <w:p w14:paraId="79320927" w14:textId="77777777" w:rsidR="002155DB" w:rsidRDefault="002155DB" w:rsidP="001B114A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Отчетные д</w:t>
            </w:r>
            <w:r w:rsidRPr="00E64F8A">
              <w:rPr>
                <w:b/>
                <w:bCs/>
                <w:sz w:val="20"/>
              </w:rPr>
              <w:t xml:space="preserve">анные </w:t>
            </w:r>
          </w:p>
          <w:p w14:paraId="0F960F96" w14:textId="77777777" w:rsidR="002155DB" w:rsidRPr="00E64F8A" w:rsidRDefault="002155DB" w:rsidP="001B114A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64F8A">
              <w:rPr>
                <w:b/>
                <w:bCs/>
                <w:sz w:val="20"/>
              </w:rPr>
              <w:t>за 2023 год</w:t>
            </w:r>
            <w:r>
              <w:rPr>
                <w:rStyle w:val="afff0"/>
                <w:b/>
                <w:bCs/>
                <w:sz w:val="20"/>
              </w:rPr>
              <w:footnoteReference w:id="1"/>
            </w:r>
          </w:p>
        </w:tc>
        <w:tc>
          <w:tcPr>
            <w:tcW w:w="1500" w:type="dxa"/>
            <w:shd w:val="clear" w:color="auto" w:fill="F2DBDB" w:themeFill="accent2" w:themeFillTint="33"/>
            <w:vAlign w:val="center"/>
            <w:hideMark/>
          </w:tcPr>
          <w:p w14:paraId="0AE0AF0F" w14:textId="77777777" w:rsidR="002155DB" w:rsidRPr="00E64F8A" w:rsidRDefault="002155DB" w:rsidP="001B114A">
            <w:pPr>
              <w:ind w:left="-113" w:right="-57"/>
              <w:jc w:val="center"/>
              <w:rPr>
                <w:b/>
                <w:bCs/>
                <w:sz w:val="20"/>
              </w:rPr>
            </w:pPr>
            <w:r w:rsidRPr="00E64F8A">
              <w:rPr>
                <w:b/>
                <w:bCs/>
                <w:sz w:val="20"/>
              </w:rPr>
              <w:t>Прогноз СЭР на 2024</w:t>
            </w:r>
            <w:r>
              <w:rPr>
                <w:b/>
                <w:bCs/>
                <w:sz w:val="20"/>
              </w:rPr>
              <w:t xml:space="preserve"> год и 2025-</w:t>
            </w:r>
            <w:r w:rsidRPr="00E64F8A">
              <w:rPr>
                <w:b/>
                <w:bCs/>
                <w:sz w:val="20"/>
              </w:rPr>
              <w:t>2026 годы</w:t>
            </w:r>
            <w:r>
              <w:rPr>
                <w:rStyle w:val="afff0"/>
                <w:b/>
                <w:bCs/>
                <w:sz w:val="20"/>
              </w:rPr>
              <w:footnoteReference w:id="2"/>
            </w:r>
            <w:r w:rsidRPr="00E64F8A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209" w:type="dxa"/>
            <w:shd w:val="clear" w:color="auto" w:fill="F2DBDB" w:themeFill="accent2" w:themeFillTint="33"/>
            <w:vAlign w:val="center"/>
            <w:hideMark/>
          </w:tcPr>
          <w:p w14:paraId="68A88373" w14:textId="77777777" w:rsidR="002155DB" w:rsidRPr="00E64F8A" w:rsidRDefault="002155DB" w:rsidP="001B114A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64F8A">
              <w:rPr>
                <w:b/>
                <w:bCs/>
                <w:sz w:val="20"/>
              </w:rPr>
              <w:t>Данные статистики за 2024 г.</w:t>
            </w:r>
            <w:r>
              <w:rPr>
                <w:rStyle w:val="afff0"/>
                <w:b/>
                <w:bCs/>
                <w:sz w:val="20"/>
              </w:rPr>
              <w:footnoteReference w:id="3"/>
            </w:r>
          </w:p>
        </w:tc>
        <w:tc>
          <w:tcPr>
            <w:tcW w:w="1290" w:type="dxa"/>
            <w:shd w:val="clear" w:color="auto" w:fill="F2DBDB" w:themeFill="accent2" w:themeFillTint="33"/>
            <w:vAlign w:val="center"/>
            <w:hideMark/>
          </w:tcPr>
          <w:p w14:paraId="23C7CB0A" w14:textId="77777777" w:rsidR="002155DB" w:rsidRPr="004178B5" w:rsidRDefault="002155DB" w:rsidP="001B114A">
            <w:pPr>
              <w:ind w:left="-57" w:right="-57"/>
              <w:jc w:val="center"/>
              <w:rPr>
                <w:b/>
                <w:bCs/>
                <w:color w:val="000000"/>
                <w:sz w:val="20"/>
              </w:rPr>
            </w:pPr>
            <w:r w:rsidRPr="004178B5">
              <w:rPr>
                <w:b/>
                <w:bCs/>
                <w:color w:val="000000"/>
                <w:sz w:val="20"/>
              </w:rPr>
              <w:t>Статистика за 202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Pr="004178B5">
              <w:rPr>
                <w:b/>
                <w:bCs/>
                <w:color w:val="000000"/>
                <w:sz w:val="20"/>
              </w:rPr>
              <w:t xml:space="preserve"> г. </w:t>
            </w:r>
          </w:p>
          <w:p w14:paraId="42C50690" w14:textId="77777777" w:rsidR="002155DB" w:rsidRPr="004178B5" w:rsidRDefault="002155DB" w:rsidP="001B114A">
            <w:pPr>
              <w:ind w:left="-57" w:right="-57"/>
              <w:jc w:val="center"/>
              <w:rPr>
                <w:b/>
                <w:bCs/>
                <w:color w:val="000000"/>
                <w:sz w:val="20"/>
              </w:rPr>
            </w:pPr>
            <w:r w:rsidRPr="004178B5">
              <w:rPr>
                <w:b/>
                <w:bCs/>
                <w:color w:val="000000"/>
                <w:sz w:val="20"/>
              </w:rPr>
              <w:t>к прогнозу СЭР на 202</w:t>
            </w: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233" w:type="dxa"/>
            <w:shd w:val="clear" w:color="auto" w:fill="F2DBDB" w:themeFill="accent2" w:themeFillTint="33"/>
            <w:vAlign w:val="center"/>
            <w:hideMark/>
          </w:tcPr>
          <w:p w14:paraId="1B99AA8A" w14:textId="77777777" w:rsidR="002155DB" w:rsidRDefault="002155DB" w:rsidP="001B114A">
            <w:pPr>
              <w:ind w:left="-57" w:right="-57"/>
              <w:jc w:val="center"/>
              <w:rPr>
                <w:b/>
                <w:bCs/>
                <w:color w:val="000000"/>
                <w:sz w:val="20"/>
              </w:rPr>
            </w:pPr>
            <w:r w:rsidRPr="004178B5">
              <w:rPr>
                <w:b/>
                <w:bCs/>
                <w:color w:val="000000"/>
                <w:sz w:val="20"/>
              </w:rPr>
              <w:t>Статистика за 202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Pr="004178B5">
              <w:rPr>
                <w:b/>
                <w:bCs/>
                <w:color w:val="000000"/>
                <w:sz w:val="20"/>
              </w:rPr>
              <w:t xml:space="preserve"> г. к </w:t>
            </w:r>
            <w:r>
              <w:rPr>
                <w:b/>
                <w:bCs/>
                <w:color w:val="000000"/>
                <w:sz w:val="20"/>
              </w:rPr>
              <w:t>данным</w:t>
            </w:r>
          </w:p>
          <w:p w14:paraId="71303D02" w14:textId="77777777" w:rsidR="002155DB" w:rsidRPr="004178B5" w:rsidRDefault="002155DB" w:rsidP="001B114A">
            <w:pPr>
              <w:ind w:left="-57" w:right="-57"/>
              <w:jc w:val="center"/>
              <w:rPr>
                <w:b/>
                <w:bCs/>
                <w:color w:val="000000"/>
                <w:sz w:val="20"/>
              </w:rPr>
            </w:pPr>
            <w:r w:rsidRPr="004178B5">
              <w:rPr>
                <w:b/>
                <w:bCs/>
                <w:color w:val="000000"/>
                <w:sz w:val="20"/>
              </w:rPr>
              <w:t>202</w:t>
            </w:r>
            <w:r>
              <w:rPr>
                <w:b/>
                <w:bCs/>
                <w:color w:val="000000"/>
                <w:sz w:val="20"/>
              </w:rPr>
              <w:t>3</w:t>
            </w:r>
            <w:r w:rsidRPr="004178B5">
              <w:rPr>
                <w:b/>
                <w:bCs/>
                <w:color w:val="000000"/>
                <w:sz w:val="20"/>
              </w:rPr>
              <w:t xml:space="preserve"> г.</w:t>
            </w:r>
          </w:p>
        </w:tc>
      </w:tr>
      <w:tr w:rsidR="002155DB" w:rsidRPr="00BE44F4" w14:paraId="1B3EAAF0" w14:textId="77777777" w:rsidTr="0028603E">
        <w:trPr>
          <w:jc w:val="center"/>
        </w:trPr>
        <w:tc>
          <w:tcPr>
            <w:tcW w:w="2674" w:type="dxa"/>
            <w:shd w:val="clear" w:color="000000" w:fill="FFFFFF"/>
            <w:vAlign w:val="center"/>
            <w:hideMark/>
          </w:tcPr>
          <w:p w14:paraId="638CE75E" w14:textId="77777777" w:rsidR="002155DB" w:rsidRPr="00767E14" w:rsidRDefault="002155DB" w:rsidP="001B114A">
            <w:pPr>
              <w:jc w:val="both"/>
              <w:rPr>
                <w:color w:val="000000"/>
                <w:sz w:val="20"/>
              </w:rPr>
            </w:pPr>
            <w:r w:rsidRPr="00767E14">
              <w:rPr>
                <w:color w:val="000000"/>
                <w:sz w:val="20"/>
              </w:rPr>
              <w:t>Объем отгруженных товаров собственного производства, выполненных работ и услуг собственными силами, млрд. руб.</w:t>
            </w:r>
          </w:p>
        </w:tc>
        <w:tc>
          <w:tcPr>
            <w:tcW w:w="1564" w:type="dxa"/>
            <w:shd w:val="clear" w:color="000000" w:fill="FFFFFF"/>
            <w:vAlign w:val="center"/>
            <w:hideMark/>
          </w:tcPr>
          <w:p w14:paraId="2F94E242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965,6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7DB8C109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970,6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33D265EA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1 028,5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99C8E5D" w14:textId="77777777" w:rsidR="002155DB" w:rsidRPr="00BE44F4" w:rsidRDefault="002155DB" w:rsidP="001B114A">
            <w:pPr>
              <w:ind w:left="-57" w:right="-57"/>
              <w:rPr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DD705C" wp14:editId="532C2AF3">
                      <wp:simplePos x="0" y="0"/>
                      <wp:positionH relativeFrom="column">
                        <wp:posOffset>516255</wp:posOffset>
                      </wp:positionH>
                      <wp:positionV relativeFrom="paragraph">
                        <wp:posOffset>23495</wp:posOffset>
                      </wp:positionV>
                      <wp:extent cx="90805" cy="136525"/>
                      <wp:effectExtent l="20955" t="21590" r="21590" b="13335"/>
                      <wp:wrapNone/>
                      <wp:docPr id="118385207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type w14:anchorId="6A170E9A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AutoShape 28" o:spid="_x0000_s1026" type="#_x0000_t68" style="position:absolute;margin-left:40.65pt;margin-top:1.85pt;width:7.15pt;height:1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AQypITdAAAABgEAAA8AAABkcnMvZG93&#10;bnJldi54bWxMjk1PwzAQRO9I/AdrkbhRx6n6QcimQkUVVOJCaTk7yZJExOsodt3w7zEnOI5m9Obl&#10;m8n0ItDoOssIapaAIK5s3XGDcHzf3a1BOK+51r1lQvgmB5vi+irXWW0v/Ebh4BsRIewyjdB6P2RS&#10;uqolo93MDsSx+7Sj0T7GsZH1qC8RbnqZJslSGt1xfGj1QNuWqq/D2SCE7dOreu52ah/25ctQTqew&#10;+lCItzfT4wMIT5P/G8OvflSHIjqV9sy1Ez3CWs3jEmG+AhHr+8USRImQLlKQRS7/6xc/AAAA//8D&#10;AFBLAQItABQABgAIAAAAIQC2gziS/gAAAOEBAAATAAAAAAAAAAAAAAAAAAAAAABbQ29udGVudF9U&#10;eXBlc10ueG1sUEsBAi0AFAAGAAgAAAAhADj9If/WAAAAlAEAAAsAAAAAAAAAAAAAAAAALwEAAF9y&#10;ZWxzLy5yZWxzUEsBAi0AFAAGAAgAAAAhAIe2MH8uAgAAagQAAA4AAAAAAAAAAAAAAAAALgIAAGRy&#10;cy9lMm9Eb2MueG1sUEsBAi0AFAAGAAgAAAAhAAQypITdAAAABgEAAA8AAAAAAAAAAAAAAAAAiAQA&#10;AGRycy9kb3ducmV2LnhtbFBLBQYAAAAABAAEAPMAAACSBQAAAAA=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</w:rPr>
              <w:t xml:space="preserve">      1</w:t>
            </w:r>
            <w:r>
              <w:rPr>
                <w:color w:val="000000"/>
                <w:sz w:val="20"/>
                <w:lang w:val="en-US"/>
              </w:rPr>
              <w:t>06</w:t>
            </w:r>
            <w:r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0</w:t>
            </w:r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14:paraId="760E3CC8" w14:textId="77777777" w:rsidR="002155DB" w:rsidRPr="00BE44F4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788896" wp14:editId="0B1CDA4E">
                      <wp:simplePos x="0" y="0"/>
                      <wp:positionH relativeFrom="column">
                        <wp:posOffset>566420</wp:posOffset>
                      </wp:positionH>
                      <wp:positionV relativeFrom="paragraph">
                        <wp:posOffset>22860</wp:posOffset>
                      </wp:positionV>
                      <wp:extent cx="90805" cy="136525"/>
                      <wp:effectExtent l="20955" t="21590" r="21590" b="13335"/>
                      <wp:wrapNone/>
                      <wp:docPr id="773647368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13A174D8" id="AutoShape 28" o:spid="_x0000_s1026" type="#_x0000_t68" style="position:absolute;margin-left:44.6pt;margin-top:1.8pt;width:7.15pt;height:1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ET7XsXdAAAABwEAAA8AAABkcnMvZG93&#10;bnJldi54bWxMjsFOwzAQRO9I/IO1SNyo41QtJWRToaIKKnGhtJydZEki4nUUu274e9wTHEczevPy&#10;9WR6EWh0nWUENUtAEFe27rhBOHxs71YgnNdc694yIfyQg3VxfZXrrLZnfqew942IEHaZRmi9HzIp&#10;XdWS0W5mB+LYfdnRaB/j2Mh61OcIN71Mk2Qpje44PrR6oE1L1ff+ZBDC5vlNvXRbtQu78nUop2O4&#10;/1SItzfT0yMIT5P/G8NFP6pDEZ1Ke+LaiR5h9ZDGJcJ8CeJSJ/MFiBIhXSiQRS7/+xe/AAAA//8D&#10;AFBLAQItABQABgAIAAAAIQC2gziS/gAAAOEBAAATAAAAAAAAAAAAAAAAAAAAAABbQ29udGVudF9U&#10;eXBlc10ueG1sUEsBAi0AFAAGAAgAAAAhADj9If/WAAAAlAEAAAsAAAAAAAAAAAAAAAAALwEAAF9y&#10;ZWxzLy5yZWxzUEsBAi0AFAAGAAgAAAAhAIe2MH8uAgAAagQAAA4AAAAAAAAAAAAAAAAALgIAAGRy&#10;cy9lMm9Eb2MueG1sUEsBAi0AFAAGAAgAAAAhAET7XsXdAAAABwEAAA8AAAAAAAAAAAAAAAAAiAQA&#10;AGRycy9kb3ducmV2LnhtbFBLBQYAAAAABAAEAPMAAACSBQAAAAA=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</w:rPr>
              <w:t xml:space="preserve">106,5 </w:t>
            </w:r>
          </w:p>
        </w:tc>
      </w:tr>
      <w:tr w:rsidR="002155DB" w:rsidRPr="00BE44F4" w14:paraId="03481400" w14:textId="77777777" w:rsidTr="0028603E">
        <w:trPr>
          <w:jc w:val="center"/>
        </w:trPr>
        <w:tc>
          <w:tcPr>
            <w:tcW w:w="2674" w:type="dxa"/>
            <w:shd w:val="clear" w:color="000000" w:fill="FFFFFF"/>
            <w:vAlign w:val="center"/>
            <w:hideMark/>
          </w:tcPr>
          <w:p w14:paraId="4E306A6A" w14:textId="77777777" w:rsidR="002155DB" w:rsidRPr="00767E14" w:rsidRDefault="002155DB" w:rsidP="001B114A">
            <w:pPr>
              <w:jc w:val="both"/>
              <w:rPr>
                <w:i/>
                <w:iCs/>
                <w:color w:val="000000"/>
                <w:sz w:val="20"/>
              </w:rPr>
            </w:pPr>
            <w:r w:rsidRPr="00767E14">
              <w:rPr>
                <w:i/>
                <w:iCs/>
                <w:color w:val="000000"/>
                <w:sz w:val="20"/>
              </w:rPr>
              <w:t>-индекс промышленного производства в процентах к предыдущему году</w:t>
            </w:r>
          </w:p>
        </w:tc>
        <w:tc>
          <w:tcPr>
            <w:tcW w:w="1564" w:type="dxa"/>
            <w:shd w:val="clear" w:color="000000" w:fill="FFFFFF"/>
            <w:vAlign w:val="center"/>
            <w:hideMark/>
          </w:tcPr>
          <w:p w14:paraId="326F4B50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 w:rsidRPr="007F1969">
              <w:rPr>
                <w:i/>
                <w:iCs/>
                <w:sz w:val="20"/>
              </w:rPr>
              <w:t>102,</w:t>
            </w:r>
            <w:r>
              <w:rPr>
                <w:i/>
                <w:iCs/>
                <w:sz w:val="20"/>
              </w:rPr>
              <w:t>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72A8F7A1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 w:rsidRPr="00BE44F4">
              <w:rPr>
                <w:i/>
                <w:iCs/>
                <w:color w:val="000000"/>
                <w:sz w:val="20"/>
              </w:rPr>
              <w:t>10</w:t>
            </w:r>
            <w:r>
              <w:rPr>
                <w:i/>
                <w:iCs/>
                <w:color w:val="000000"/>
                <w:sz w:val="20"/>
              </w:rPr>
              <w:t>2,0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5730C4D6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101,2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04FC2E92" w14:textId="77777777" w:rsidR="002155DB" w:rsidRPr="00BE44F4" w:rsidRDefault="002155DB" w:rsidP="001B114A">
            <w:pPr>
              <w:ind w:left="-57" w:right="-57"/>
              <w:jc w:val="center"/>
              <w:rPr>
                <w:i/>
                <w:iCs/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CEFA6D1" wp14:editId="40DFA0E1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77470</wp:posOffset>
                      </wp:positionV>
                      <wp:extent cx="90805" cy="136525"/>
                      <wp:effectExtent l="20955" t="12065" r="21590" b="22860"/>
                      <wp:wrapNone/>
                      <wp:docPr id="118466528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7D0C9A3D" id="AutoShape 14" o:spid="_x0000_s1026" type="#_x0000_t68" style="position:absolute;margin-left:42pt;margin-top:6.1pt;width:7.15pt;height:10.75pt;rotation:18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JpJMHDeAAAABwEAAA8A&#10;AABkcnMvZG93bnJldi54bWxMj0FPhDAQhe8m/odmTLy5RdAVkbJZTYzxoMniXrwVOgKxnSLtsvjv&#10;HU96nPde3vum3CzOihmnMHhScLlKQCC13gzUKdi/PV7kIELUZLT1hAq+McCmOj0pdWH8kXY417ET&#10;XEKh0Ar6GMdCytD26HRY+RGJvQ8/OR35nDppJn3kcmdlmiRr6fRAvNDrER96bD/rg1Pg9vdbv7Ph&#10;6XVdp93zy9f7nDbXSp2fLds7EBGX+BeGX3xGh4qZGn8gE4RVkF/xK5H1NAXB/m2egWgUZNkNyKqU&#10;//mrHwAAAP//AwBQSwECLQAUAAYACAAAACEAtoM4kv4AAADhAQAAEwAAAAAAAAAAAAAAAAAAAAAA&#10;W0NvbnRlbnRfVHlwZXNdLnhtbFBLAQItABQABgAIAAAAIQA4/SH/1gAAAJQBAAALAAAAAAAAAAAA&#10;AAAAAC8BAABfcmVscy8ucmVsc1BLAQItABQABgAIAAAAIQD5JcHrNwIAAHkEAAAOAAAAAAAAAAAA&#10;AAAAAC4CAABkcnMvZTJvRG9jLnhtbFBLAQItABQABgAIAAAAIQCaSTBw3gAAAAcBAAAPAAAAAAAA&#10;AAAAAAAAAJEEAABkcnMvZG93bnJldi54bWxQSwUGAAAAAAQABADzAAAAnAUAAAAA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i/>
                <w:iCs/>
                <w:color w:val="000000"/>
                <w:sz w:val="20"/>
              </w:rPr>
              <w:t>х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14:paraId="59934EEF" w14:textId="77777777" w:rsidR="002155DB" w:rsidRPr="00BE44F4" w:rsidRDefault="002155DB" w:rsidP="001B114A">
            <w:pPr>
              <w:ind w:left="-57" w:right="-57"/>
              <w:jc w:val="center"/>
              <w:rPr>
                <w:i/>
                <w:iCs/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E2BA271" wp14:editId="4B03A690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53975</wp:posOffset>
                      </wp:positionV>
                      <wp:extent cx="90805" cy="136525"/>
                      <wp:effectExtent l="20955" t="12065" r="21590" b="22860"/>
                      <wp:wrapNone/>
                      <wp:docPr id="1355603345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7FAB9ECB" id="AutoShape 14" o:spid="_x0000_s1026" type="#_x0000_t68" style="position:absolute;margin-left:42.95pt;margin-top:4.25pt;width:7.15pt;height:10.75pt;rotation:18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FeZz8vcAAAABwEAAA8A&#10;AABkcnMvZG93bnJldi54bWxMjjFrwzAUhPdC/oN4gW6NFJeE1LEc0kIpHVqIm6WbbL3YJtKTaymO&#10;++8rT+l0HHfcfdlutIYN2PvWkYTlQgBDqpxuqZZw/Hp92ADzQZFWxhFK+EUPu3x2l6lUuysdcChC&#10;zeII+VRJaELoUs591aBVfuE6pJidXG9ViLavue7VNY5bwxMh1tyqluJDozp8abA6FxcrwR6f9+5g&#10;/Nvnukjq94+f7yEpV1Lez8f9FljAMdzKMOFHdMgjU+kupD0zEjarp9icFNgUC5EAKyU8CgE8z/h/&#10;/vwPAAD//wMAUEsBAi0AFAAGAAgAAAAhALaDOJL+AAAA4QEAABMAAAAAAAAAAAAAAAAAAAAAAFtD&#10;b250ZW50X1R5cGVzXS54bWxQSwECLQAUAAYACAAAACEAOP0h/9YAAACUAQAACwAAAAAAAAAAAAAA&#10;AAAvAQAAX3JlbHMvLnJlbHNQSwECLQAUAAYACAAAACEA+SXB6zcCAAB5BAAADgAAAAAAAAAAAAAA&#10;AAAuAgAAZHJzL2Uyb0RvYy54bWxQSwECLQAUAAYACAAAACEAV5nPy9wAAAAHAQAADwAAAAAAAAAA&#10;AAAAAACRBAAAZHJzL2Rvd25yZXYueG1sUEsFBgAAAAAEAAQA8wAAAJoFAAAAAA=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i/>
                <w:iCs/>
                <w:color w:val="000000"/>
                <w:sz w:val="20"/>
              </w:rPr>
              <w:t>х</w:t>
            </w:r>
          </w:p>
        </w:tc>
      </w:tr>
      <w:tr w:rsidR="002155DB" w:rsidRPr="00BE44F4" w14:paraId="7EBB3DCA" w14:textId="77777777" w:rsidTr="0028603E">
        <w:trPr>
          <w:jc w:val="center"/>
        </w:trPr>
        <w:tc>
          <w:tcPr>
            <w:tcW w:w="2674" w:type="dxa"/>
            <w:shd w:val="clear" w:color="000000" w:fill="FFFFFF"/>
            <w:vAlign w:val="center"/>
            <w:hideMark/>
          </w:tcPr>
          <w:p w14:paraId="7F33EA0F" w14:textId="24431898" w:rsidR="002155DB" w:rsidRPr="00767E14" w:rsidRDefault="002155DB" w:rsidP="001B114A">
            <w:pPr>
              <w:jc w:val="both"/>
              <w:rPr>
                <w:color w:val="000000"/>
                <w:sz w:val="20"/>
              </w:rPr>
            </w:pPr>
            <w:r w:rsidRPr="00767E14">
              <w:rPr>
                <w:color w:val="000000"/>
                <w:sz w:val="20"/>
              </w:rPr>
              <w:t>Продукция сельского хозяйства, в действующих ценах, млрд руб.</w:t>
            </w:r>
          </w:p>
        </w:tc>
        <w:tc>
          <w:tcPr>
            <w:tcW w:w="1564" w:type="dxa"/>
            <w:shd w:val="clear" w:color="000000" w:fill="FFFFFF"/>
            <w:vAlign w:val="center"/>
            <w:hideMark/>
          </w:tcPr>
          <w:p w14:paraId="05A74C26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237,4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7E20FA3C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242,0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522CC4FC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221,6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A8DD4AF" w14:textId="77777777" w:rsidR="002155DB" w:rsidRPr="00544C17" w:rsidRDefault="002155DB" w:rsidP="001B114A">
            <w:pPr>
              <w:ind w:left="-57" w:right="-57"/>
              <w:jc w:val="center"/>
              <w:rPr>
                <w:color w:val="000000"/>
                <w:sz w:val="20"/>
                <w:lang w:val="en-US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19B029" wp14:editId="02880A89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13335</wp:posOffset>
                      </wp:positionV>
                      <wp:extent cx="90805" cy="136525"/>
                      <wp:effectExtent l="20955" t="12065" r="21590" b="22860"/>
                      <wp:wrapNone/>
                      <wp:docPr id="1436287619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042923E9" id="AutoShape 14" o:spid="_x0000_s1026" type="#_x0000_t68" style="position:absolute;margin-left:42.35pt;margin-top:1.05pt;width:7.15pt;height:10.75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OgjMsfdAAAABgEAAA8A&#10;AABkcnMvZG93bnJldi54bWxMj8FOwzAQRO9I/IO1SNyo0wChDXGqgoQQhyI19MLNiZckwl6H2E3D&#10;37Oc4Dia0cybYjM7KyYcQ+9JwXKRgEBqvOmpVXB4e7pagQhRk9HWEyr4xgCb8vys0LnxJ9rjVMVW&#10;cAmFXCvoYhxyKUPTodNh4Qck9j786HRkObbSjPrE5c7KNEky6XRPvNDpAR87bD6ro1PgDg9bv7fh&#10;+TWr0vZl9/U+pfWtUpcX8/YeRMQ5/oXhF5/RoWSm2h/JBGEVrG7uOKkgXYJge73mZzXL6wxkWcj/&#10;+OUPAAAA//8DAFBLAQItABQABgAIAAAAIQC2gziS/gAAAOEBAAATAAAAAAAAAAAAAAAAAAAAAABb&#10;Q29udGVudF9UeXBlc10ueG1sUEsBAi0AFAAGAAgAAAAhADj9If/WAAAAlAEAAAsAAAAAAAAAAAAA&#10;AAAALwEAAF9yZWxzLy5yZWxzUEsBAi0AFAAGAAgAAAAhAPklwes3AgAAeQQAAA4AAAAAAAAAAAAA&#10;AAAALgIAAGRycy9lMm9Eb2MueG1sUEsBAi0AFAAGAAgAAAAhAOgjMsfdAAAABgEAAA8AAAAAAAAA&#10;AAAAAAAAkQQAAGRycy9kb3ducmV2LnhtbFBLBQYAAAAABAAEAPMAAACbBQAAAAA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</w:rPr>
              <w:t>9</w:t>
            </w:r>
            <w:r>
              <w:rPr>
                <w:color w:val="000000"/>
                <w:sz w:val="20"/>
                <w:lang w:val="en-US"/>
              </w:rPr>
              <w:t>1</w:t>
            </w:r>
            <w:r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  <w:lang w:val="en-US"/>
              </w:rPr>
              <w:t>6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14:paraId="4E250EF2" w14:textId="77777777" w:rsidR="002155DB" w:rsidRPr="00BE44F4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808E3FD" wp14:editId="481F3FEC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23495</wp:posOffset>
                      </wp:positionV>
                      <wp:extent cx="90805" cy="136525"/>
                      <wp:effectExtent l="20955" t="12065" r="21590" b="22860"/>
                      <wp:wrapNone/>
                      <wp:docPr id="59950376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5DBCE71A" id="AutoShape 14" o:spid="_x0000_s1026" type="#_x0000_t68" style="position:absolute;margin-left:41.95pt;margin-top:1.85pt;width:7.15pt;height:10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FcylVjdAAAABgEAAA8A&#10;AABkcnMvZG93bnJldi54bWxMjsFOwzAQRO9I/IO1SNyog6uWNGRTFSSEOFCpoRduTrwkEfE6xG4a&#10;/h5zguNoRm9evp1tLyYafecY4XaRgCCunem4QTi+Pd2kIHzQbHTvmBC+ycO2uLzIdWbcmQ80laER&#10;EcI+0whtCEMmpa9bstov3EAcuw83Wh1iHBtpRn2OcNtLlSRraXXH8aHVAz22VH+WJ4tgjw87d+j9&#10;835dqubl9et9UtUK8fpq3t2DCDSHvzH86kd1KKJT5U5svOgR0uUmLhGWdyBivUkViApBrRTIIpf/&#10;9YsfAAAA//8DAFBLAQItABQABgAIAAAAIQC2gziS/gAAAOEBAAATAAAAAAAAAAAAAAAAAAAAAABb&#10;Q29udGVudF9UeXBlc10ueG1sUEsBAi0AFAAGAAgAAAAhADj9If/WAAAAlAEAAAsAAAAAAAAAAAAA&#10;AAAALwEAAF9yZWxzLy5yZWxzUEsBAi0AFAAGAAgAAAAhAPklwes3AgAAeQQAAA4AAAAAAAAAAAAA&#10;AAAALgIAAGRycy9lMm9Eb2MueG1sUEsBAi0AFAAGAAgAAAAhAFcylVjdAAAABgEAAA8AAAAAAAAA&#10;AAAAAAAAkQQAAGRycy9kb3ducmV2LnhtbFBLBQYAAAAABAAEAPMAAACbBQAAAAA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</w:rPr>
              <w:t xml:space="preserve">93,3 </w:t>
            </w:r>
          </w:p>
        </w:tc>
      </w:tr>
      <w:tr w:rsidR="002155DB" w:rsidRPr="00BE44F4" w14:paraId="7B262A15" w14:textId="77777777" w:rsidTr="0028603E">
        <w:trPr>
          <w:jc w:val="center"/>
        </w:trPr>
        <w:tc>
          <w:tcPr>
            <w:tcW w:w="2674" w:type="dxa"/>
            <w:shd w:val="clear" w:color="000000" w:fill="FFFFFF"/>
            <w:vAlign w:val="center"/>
            <w:hideMark/>
          </w:tcPr>
          <w:p w14:paraId="703E7374" w14:textId="77777777" w:rsidR="002155DB" w:rsidRPr="00767E14" w:rsidRDefault="002155DB" w:rsidP="001B114A">
            <w:pPr>
              <w:jc w:val="both"/>
              <w:rPr>
                <w:i/>
                <w:iCs/>
                <w:color w:val="000000"/>
                <w:sz w:val="20"/>
              </w:rPr>
            </w:pPr>
            <w:r w:rsidRPr="00767E14">
              <w:rPr>
                <w:i/>
                <w:iCs/>
                <w:color w:val="000000"/>
                <w:sz w:val="20"/>
              </w:rPr>
              <w:t xml:space="preserve"> -в процентах к предыдущему году в сопоставимой оценке</w:t>
            </w:r>
          </w:p>
        </w:tc>
        <w:tc>
          <w:tcPr>
            <w:tcW w:w="1564" w:type="dxa"/>
            <w:shd w:val="clear" w:color="000000" w:fill="FFFFFF"/>
            <w:vAlign w:val="center"/>
            <w:hideMark/>
          </w:tcPr>
          <w:p w14:paraId="26E019C2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100,1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7E49019D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96,0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51CFD194" w14:textId="77777777" w:rsidR="002155DB" w:rsidRPr="00BE44F4" w:rsidRDefault="002155DB" w:rsidP="001B114A">
            <w:pPr>
              <w:ind w:left="171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88,1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2CA80A2F" w14:textId="77777777" w:rsidR="002155DB" w:rsidRPr="00BE44F4" w:rsidRDefault="002155DB" w:rsidP="001B114A">
            <w:pPr>
              <w:ind w:left="-57" w:right="-57"/>
              <w:jc w:val="center"/>
              <w:rPr>
                <w:i/>
                <w:iCs/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1E41780" wp14:editId="5666706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57785</wp:posOffset>
                      </wp:positionV>
                      <wp:extent cx="90805" cy="136525"/>
                      <wp:effectExtent l="20955" t="12065" r="21590" b="22860"/>
                      <wp:wrapNone/>
                      <wp:docPr id="5221763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7C5C055F" id="AutoShape 14" o:spid="_x0000_s1026" type="#_x0000_t68" style="position:absolute;margin-left:39.75pt;margin-top:4.55pt;width:7.15pt;height:10.75pt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JsWjD/dAAAABgEAAA8A&#10;AABkcnMvZG93bnJldi54bWxMj0FPg0AUhO8m/ofNM/Fml9IUhbI01cQYDzYp9tLbwj6ByL5Fdkvx&#10;3/s86XEyk5lv8u1sezHh6DtHCpaLCARS7UxHjYLj+/PdAwgfNBndO0IF3+hhW1xf5Toz7kIHnMrQ&#10;CC4hn2kFbQhDJqWvW7TaL9yAxN6HG60OLMdGmlFfuNz2Mo6iRFrdES+0esCnFuvP8mwV2OPjzh16&#10;/7JPyrh5ffs6TXG1Vur2Zt5tQAScw18YfvEZHQpmqtyZjBe9gvt0zUkF6RIE2+mKj1QKVlECssjl&#10;f/ziBwAA//8DAFBLAQItABQABgAIAAAAIQC2gziS/gAAAOEBAAATAAAAAAAAAAAAAAAAAAAAAABb&#10;Q29udGVudF9UeXBlc10ueG1sUEsBAi0AFAAGAAgAAAAhADj9If/WAAAAlAEAAAsAAAAAAAAAAAAA&#10;AAAALwEAAF9yZWxzLy5yZWxzUEsBAi0AFAAGAAgAAAAhAPklwes3AgAAeQQAAA4AAAAAAAAAAAAA&#10;AAAALgIAAGRycy9lMm9Eb2MueG1sUEsBAi0AFAAGAAgAAAAhAJsWjD/dAAAABgEAAA8AAAAAAAAA&#10;AAAAAAAAkQQAAGRycy9kb3ducmV2LnhtbFBLBQYAAAAABAAEAPMAAACbBQAAAAA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i/>
                <w:iCs/>
                <w:color w:val="000000"/>
                <w:sz w:val="20"/>
              </w:rPr>
              <w:t>х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14:paraId="459B8ABC" w14:textId="77777777" w:rsidR="002155DB" w:rsidRPr="00BE44F4" w:rsidRDefault="002155DB" w:rsidP="001B114A">
            <w:pPr>
              <w:ind w:left="-57" w:right="-57"/>
              <w:jc w:val="center"/>
              <w:rPr>
                <w:i/>
                <w:iCs/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F1FBDA" wp14:editId="0857A008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50165</wp:posOffset>
                      </wp:positionV>
                      <wp:extent cx="90805" cy="136525"/>
                      <wp:effectExtent l="20955" t="12065" r="21590" b="22860"/>
                      <wp:wrapNone/>
                      <wp:docPr id="814252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53F3D501" id="AutoShape 14" o:spid="_x0000_s1026" type="#_x0000_t68" style="position:absolute;margin-left:41.9pt;margin-top:3.95pt;width:7.15pt;height:10.75pt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GMuEDrdAAAABgEAAA8A&#10;AABkcnMvZG93bnJldi54bWxMzkFPg0AQBeC7if9hMybe7FLUCpShqSbGeKhJsZfeFnYEIjuL7Jbi&#10;v3c96XHyJu99+WY2vZhodJ1lhOUiAkFcW91xg3B4f75JQDivWKveMiF8k4NNcXmRq0zbM+9pKn0j&#10;Qgm7TCG03g+ZlK5uySi3sANxyD7saJQP59hIPapzKDe9jKNoJY3qOCy0aqCnlurP8mQQzOFxa/e9&#10;e3lblXHzuvs6TnF1j3h9NW/XIDzN/u8ZfvmBDkUwVfbE2okeIbkNco/wkIIIcZosQVQIcXoHssjl&#10;f37xAwAA//8DAFBLAQItABQABgAIAAAAIQC2gziS/gAAAOEBAAATAAAAAAAAAAAAAAAAAAAAAABb&#10;Q29udGVudF9UeXBlc10ueG1sUEsBAi0AFAAGAAgAAAAhADj9If/WAAAAlAEAAAsAAAAAAAAAAAAA&#10;AAAALwEAAF9yZWxzLy5yZWxzUEsBAi0AFAAGAAgAAAAhAPklwes3AgAAeQQAAA4AAAAAAAAAAAAA&#10;AAAALgIAAGRycy9lMm9Eb2MueG1sUEsBAi0AFAAGAAgAAAAhAGMuEDrdAAAABgEAAA8AAAAAAAAA&#10;AAAAAAAAkQQAAGRycy9kb3ducmV2LnhtbFBLBQYAAAAABAAEAPMAAACbBQAAAAA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i/>
                <w:iCs/>
                <w:color w:val="000000"/>
                <w:sz w:val="20"/>
              </w:rPr>
              <w:t>х</w:t>
            </w:r>
          </w:p>
        </w:tc>
      </w:tr>
      <w:tr w:rsidR="002155DB" w:rsidRPr="00BE44F4" w14:paraId="386F46DA" w14:textId="77777777" w:rsidTr="0028603E">
        <w:trPr>
          <w:jc w:val="center"/>
        </w:trPr>
        <w:tc>
          <w:tcPr>
            <w:tcW w:w="2674" w:type="dxa"/>
            <w:shd w:val="clear" w:color="000000" w:fill="FFFFFF"/>
            <w:vAlign w:val="center"/>
            <w:hideMark/>
          </w:tcPr>
          <w:p w14:paraId="02295507" w14:textId="3D13546A" w:rsidR="002155DB" w:rsidRPr="00767E14" w:rsidRDefault="002155DB" w:rsidP="001B114A">
            <w:pPr>
              <w:jc w:val="both"/>
              <w:rPr>
                <w:color w:val="000000"/>
                <w:sz w:val="20"/>
              </w:rPr>
            </w:pPr>
            <w:r w:rsidRPr="00767E14">
              <w:rPr>
                <w:color w:val="000000"/>
                <w:sz w:val="20"/>
              </w:rPr>
              <w:t>Оборот розничной торговли, млрд руб.</w:t>
            </w:r>
          </w:p>
        </w:tc>
        <w:tc>
          <w:tcPr>
            <w:tcW w:w="1564" w:type="dxa"/>
            <w:shd w:val="clear" w:color="000000" w:fill="FFFFFF"/>
            <w:vAlign w:val="center"/>
            <w:hideMark/>
          </w:tcPr>
          <w:p w14:paraId="06AFA884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619,6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1BE0818F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644,2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0ED71EDD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707,8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DC7B94B" w14:textId="77777777" w:rsidR="002155DB" w:rsidRPr="00544C17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A31179" wp14:editId="1EE21C23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-4445</wp:posOffset>
                      </wp:positionV>
                      <wp:extent cx="90805" cy="136525"/>
                      <wp:effectExtent l="20955" t="21590" r="21590" b="13335"/>
                      <wp:wrapNone/>
                      <wp:docPr id="605402989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015E5657" id="AutoShape 28" o:spid="_x0000_s1026" type="#_x0000_t68" style="position:absolute;margin-left:41.15pt;margin-top:-.35pt;width:7.15pt;height:1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MvB8EHcAAAABgEAAA8AAABkcnMvZG93&#10;bnJldi54bWxMjk1PwzAQRO9I/Adrkbi1ToKUhpBNhYoqqMSF8nF24iWJiNdR7Lrh32NOcBzN6M2r&#10;tosZRaDZDZYR0nUCgri1euAO4e11vypAOK9Yq9EyIXyTg219eVGpUtszv1A4+k5ECLtSIfTeT6WU&#10;ru3JKLe2E3HsPu1slI9x7qSe1TnCzSizJMmlUQPHh15NtOup/TqeDELYPTynj8M+PYRD8zQ1y3vY&#10;fKSI11fL/R0IT4v/G8OvflSHOjo19sTaiRGhyG7iEmG1ARHr2zwH0SBkSQGyruR//foHAAD//wMA&#10;UEsBAi0AFAAGAAgAAAAhALaDOJL+AAAA4QEAABMAAAAAAAAAAAAAAAAAAAAAAFtDb250ZW50X1R5&#10;cGVzXS54bWxQSwECLQAUAAYACAAAACEAOP0h/9YAAACUAQAACwAAAAAAAAAAAAAAAAAvAQAAX3Jl&#10;bHMvLnJlbHNQSwECLQAUAAYACAAAACEAh7Ywfy4CAABqBAAADgAAAAAAAAAAAAAAAAAuAgAAZHJz&#10;L2Uyb0RvYy54bWxQSwECLQAUAAYACAAAACEAy8HwQdwAAAAGAQAADwAAAAAAAAAAAAAAAACIBAAA&#10;ZHJzL2Rvd25yZXYueG1sUEsFBgAAAAAEAAQA8wAAAJEFAAAAAA==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  <w:lang w:val="en-US"/>
              </w:rPr>
              <w:t>09</w:t>
            </w:r>
            <w:r>
              <w:rPr>
                <w:color w:val="000000"/>
                <w:sz w:val="20"/>
              </w:rPr>
              <w:t>,9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14:paraId="221C72DD" w14:textId="77777777" w:rsidR="002155DB" w:rsidRPr="00BE44F4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5E21A3" wp14:editId="2D3D4986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14605</wp:posOffset>
                      </wp:positionV>
                      <wp:extent cx="90805" cy="136525"/>
                      <wp:effectExtent l="20955" t="21590" r="21590" b="13335"/>
                      <wp:wrapNone/>
                      <wp:docPr id="129304460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4E9BC2F1" id="AutoShape 28" o:spid="_x0000_s1026" type="#_x0000_t68" style="position:absolute;margin-left:44.15pt;margin-top:1.15pt;width:7.15pt;height:1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BZ+9G3bAAAABwEAAA8AAABkcnMvZG93&#10;bnJldi54bWxMjkFLw0AUhO+C/2F5gje7SYQa0rwUqRQteLFqz5vsMwlm34bsdhv/vZuTnoZhhpmv&#10;3M5mEIEm11tGSFcJCOLG6p5bhI/3/V0OwnnFWg2WCeGHHGyr66tSFdpe+I3C0bcijrArFELn/VhI&#10;6ZqOjHIrOxLH7MtORvlop1bqSV3iuBlkliRraVTP8aFTI+06ar6PZ4MQdk+v6XO/Tw/hUL+M9fwZ&#10;Hk4p4u3N/LgB4Wn2f2VY8CM6VJGptmfWTgwIeX4fmwhZlCVOsjWIevE5yKqU//mrXwAAAP//AwBQ&#10;SwECLQAUAAYACAAAACEAtoM4kv4AAADhAQAAEwAAAAAAAAAAAAAAAAAAAAAAW0NvbnRlbnRfVHlw&#10;ZXNdLnhtbFBLAQItABQABgAIAAAAIQA4/SH/1gAAAJQBAAALAAAAAAAAAAAAAAAAAC8BAABfcmVs&#10;cy8ucmVsc1BLAQItABQABgAIAAAAIQCHtjB/LgIAAGoEAAAOAAAAAAAAAAAAAAAAAC4CAABkcnMv&#10;ZTJvRG9jLnhtbFBLAQItABQABgAIAAAAIQAWfvRt2wAAAAcBAAAPAAAAAAAAAAAAAAAAAIgEAABk&#10;cnMvZG93bnJldi54bWxQSwUGAAAAAAQABADzAAAAkAUAAAAA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color w:val="000000"/>
                <w:sz w:val="20"/>
              </w:rPr>
              <w:t>11</w:t>
            </w:r>
            <w:r>
              <w:rPr>
                <w:color w:val="000000"/>
                <w:sz w:val="20"/>
              </w:rPr>
              <w:t>4</w:t>
            </w:r>
            <w:r w:rsidRPr="00BE44F4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</w:rPr>
              <w:t>2</w:t>
            </w:r>
          </w:p>
        </w:tc>
      </w:tr>
      <w:tr w:rsidR="002155DB" w:rsidRPr="00BE44F4" w14:paraId="5016F9C3" w14:textId="77777777" w:rsidTr="0028603E">
        <w:trPr>
          <w:jc w:val="center"/>
        </w:trPr>
        <w:tc>
          <w:tcPr>
            <w:tcW w:w="2674" w:type="dxa"/>
            <w:shd w:val="clear" w:color="000000" w:fill="FFFFFF"/>
            <w:vAlign w:val="center"/>
            <w:hideMark/>
          </w:tcPr>
          <w:p w14:paraId="1FFDE660" w14:textId="77777777" w:rsidR="002155DB" w:rsidRPr="00767E14" w:rsidRDefault="002155DB" w:rsidP="001B114A">
            <w:pPr>
              <w:jc w:val="both"/>
              <w:rPr>
                <w:i/>
                <w:iCs/>
                <w:color w:val="000000"/>
                <w:sz w:val="20"/>
              </w:rPr>
            </w:pPr>
            <w:r w:rsidRPr="00767E14">
              <w:rPr>
                <w:i/>
                <w:iCs/>
                <w:color w:val="000000"/>
                <w:sz w:val="20"/>
              </w:rPr>
              <w:t xml:space="preserve"> -в процентах к предыдущему году в сопоставимой оценке</w:t>
            </w:r>
          </w:p>
        </w:tc>
        <w:tc>
          <w:tcPr>
            <w:tcW w:w="1564" w:type="dxa"/>
            <w:shd w:val="clear" w:color="000000" w:fill="FFFFFF"/>
            <w:vAlign w:val="center"/>
            <w:hideMark/>
          </w:tcPr>
          <w:p w14:paraId="6A7BA7CC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110,2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24E11C6C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103,5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6B0C1082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106,7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8E22AAF" w14:textId="77777777" w:rsidR="002155DB" w:rsidRPr="00BE44F4" w:rsidRDefault="002155DB" w:rsidP="001B114A">
            <w:pPr>
              <w:ind w:left="-57" w:right="-57"/>
              <w:jc w:val="center"/>
              <w:rPr>
                <w:i/>
                <w:iCs/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33A7552" wp14:editId="14B383E3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52705</wp:posOffset>
                      </wp:positionV>
                      <wp:extent cx="90805" cy="136525"/>
                      <wp:effectExtent l="20955" t="21590" r="21590" b="13335"/>
                      <wp:wrapNone/>
                      <wp:docPr id="1204218867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482FD6CD" id="AutoShape 28" o:spid="_x0000_s1026" type="#_x0000_t68" style="position:absolute;margin-left:41.35pt;margin-top:4.15pt;width:7.15pt;height:1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GIoLindAAAABgEAAA8AAABkcnMvZG93&#10;bnJldi54bWxMj81OwzAQhO9IvIO1SNyokyCRNMSpUFEFlbhQfs5OvCQR8TqKXTe8PcuJnkarGc18&#10;W20WO4qIsx8cKUhXCQik1pmBOgXvb7ubAoQPmoweHaGCH/SwqS8vKl0ad6JXjIfQCS4hX2oFfQhT&#10;KaVve7Tar9yExN6Xm60OfM6dNLM+cbkdZZYkd9LqgXih1xNue2y/D0erIG4fX9KnYZfu4755nprl&#10;I+afqVLXV8vDPYiAS/gPwx8+o0PNTI07kvFiVFBkOSdZb0Gwvc75s0ZBti5A1pU8x69/AQAA//8D&#10;AFBLAQItABQABgAIAAAAIQC2gziS/gAAAOEBAAATAAAAAAAAAAAAAAAAAAAAAABbQ29udGVudF9U&#10;eXBlc10ueG1sUEsBAi0AFAAGAAgAAAAhADj9If/WAAAAlAEAAAsAAAAAAAAAAAAAAAAALwEAAF9y&#10;ZWxzLy5yZWxzUEsBAi0AFAAGAAgAAAAhAIe2MH8uAgAAagQAAA4AAAAAAAAAAAAAAAAALgIAAGRy&#10;cy9lMm9Eb2MueG1sUEsBAi0AFAAGAAgAAAAhAGIoLindAAAABgEAAA8AAAAAAAAAAAAAAAAAiAQA&#10;AGRycy9kb3ducmV2LnhtbFBLBQYAAAAABAAEAPMAAACSBQAAAAA=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i/>
                <w:iCs/>
                <w:color w:val="000000"/>
                <w:sz w:val="20"/>
              </w:rPr>
              <w:t>х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14:paraId="278C654D" w14:textId="77777777" w:rsidR="002155DB" w:rsidRPr="00BE44F4" w:rsidRDefault="002155DB" w:rsidP="001B114A">
            <w:pPr>
              <w:ind w:left="-57" w:right="-57"/>
              <w:jc w:val="center"/>
              <w:rPr>
                <w:i/>
                <w:iCs/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D75EAD" wp14:editId="7257EA10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-10795</wp:posOffset>
                      </wp:positionV>
                      <wp:extent cx="90805" cy="136525"/>
                      <wp:effectExtent l="20955" t="12065" r="21590" b="22860"/>
                      <wp:wrapNone/>
                      <wp:docPr id="11289232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126625A1" id="AutoShape 14" o:spid="_x0000_s1026" type="#_x0000_t68" style="position:absolute;margin-left:41.9pt;margin-top:-.85pt;width:7.15pt;height:10.75pt;rotation:18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EjEny3eAAAABwEAAA8A&#10;AABkcnMvZG93bnJldi54bWxMzkFPg0AQBeC7if9hMybe2gWMlVKWppoY48EmxV68LewUiOwssluK&#10;/97xpMfJe3nz5dvZ9mLC0XeOFMTLCARS7UxHjYLj+/MiBeGDJqN7R6jgGz1si+urXGfGXeiAUxka&#10;wSPkM62gDWHIpPR1i1b7pRuQODu50erA59hIM+oLj9teJlG0klZ3xB9aPeBTi/VnebYK7PFx5w69&#10;f9mvyqR5ffv6mJLqXqnbm3m3ARFwDn9l+OUzHQo2Ve5MxoteQXrH8qBgET+A4HydxiAq7q1TkEUu&#10;//uLHwAAAP//AwBQSwECLQAUAAYACAAAACEAtoM4kv4AAADhAQAAEwAAAAAAAAAAAAAAAAAAAAAA&#10;W0NvbnRlbnRfVHlwZXNdLnhtbFBLAQItABQABgAIAAAAIQA4/SH/1gAAAJQBAAALAAAAAAAAAAAA&#10;AAAAAC8BAABfcmVscy8ucmVsc1BLAQItABQABgAIAAAAIQD5JcHrNwIAAHkEAAAOAAAAAAAAAAAA&#10;AAAAAC4CAABkcnMvZTJvRG9jLnhtbFBLAQItABQABgAIAAAAIQBIxJ8t3gAAAAcBAAAPAAAAAAAA&#10;AAAAAAAAAJEEAABkcnMvZG93bnJldi54bWxQSwUGAAAAAAQABADzAAAAnAUAAAAA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i/>
                <w:iCs/>
                <w:color w:val="000000"/>
                <w:sz w:val="20"/>
              </w:rPr>
              <w:t>х</w:t>
            </w:r>
          </w:p>
        </w:tc>
      </w:tr>
      <w:tr w:rsidR="002155DB" w:rsidRPr="00BE44F4" w14:paraId="6A291919" w14:textId="77777777" w:rsidTr="0028603E">
        <w:trPr>
          <w:jc w:val="center"/>
        </w:trPr>
        <w:tc>
          <w:tcPr>
            <w:tcW w:w="2674" w:type="dxa"/>
            <w:shd w:val="clear" w:color="000000" w:fill="FFFFFF"/>
            <w:vAlign w:val="center"/>
            <w:hideMark/>
          </w:tcPr>
          <w:p w14:paraId="1C788FEC" w14:textId="299A2E24" w:rsidR="002155DB" w:rsidRPr="00767E14" w:rsidRDefault="002155DB" w:rsidP="001B114A">
            <w:pPr>
              <w:jc w:val="both"/>
              <w:rPr>
                <w:color w:val="000000"/>
                <w:sz w:val="20"/>
              </w:rPr>
            </w:pPr>
            <w:r w:rsidRPr="00767E14">
              <w:rPr>
                <w:color w:val="000000"/>
                <w:sz w:val="20"/>
              </w:rPr>
              <w:t>Объем платных услуг населению, млрд руб.</w:t>
            </w:r>
          </w:p>
        </w:tc>
        <w:tc>
          <w:tcPr>
            <w:tcW w:w="1564" w:type="dxa"/>
            <w:shd w:val="clear" w:color="000000" w:fill="FFFFFF"/>
            <w:vAlign w:val="center"/>
            <w:hideMark/>
          </w:tcPr>
          <w:p w14:paraId="583621A8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 w:rsidRPr="00BE44F4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>86,6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2FB60A77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193,4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75BC484D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212,0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532EA057" w14:textId="77777777" w:rsidR="002155DB" w:rsidRPr="00BE44F4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1BB5223" wp14:editId="7A4AD8F6">
                      <wp:simplePos x="0" y="0"/>
                      <wp:positionH relativeFrom="column">
                        <wp:posOffset>540385</wp:posOffset>
                      </wp:positionH>
                      <wp:positionV relativeFrom="paragraph">
                        <wp:posOffset>29210</wp:posOffset>
                      </wp:positionV>
                      <wp:extent cx="90805" cy="136525"/>
                      <wp:effectExtent l="20955" t="21590" r="21590" b="13335"/>
                      <wp:wrapNone/>
                      <wp:docPr id="1669889786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6C1BC51C" id="AutoShape 28" o:spid="_x0000_s1026" type="#_x0000_t68" style="position:absolute;margin-left:42.55pt;margin-top:2.3pt;width:7.15pt;height:1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Og1KZPcAAAABgEAAA8AAABkcnMvZG93&#10;bnJldi54bWxMjsFOwzAQRO9I/IO1SNyo46qENmRToaIKKvVCoT07yZJExOsodt3w95gTHEczevPy&#10;9WR6EWh0nWUENUtAEFe27rhB+Hjf3i1BOK+51r1lQvgmB+vi+irXWW0v/Ebh4BsRIewyjdB6P2RS&#10;uqolo93MDsSx+7Sj0T7GsZH1qC8Rbno5T5JUGt1xfGj1QJuWqq/D2SCEzfNevXRbtQu78nUop2N4&#10;OCnE25vp6RGEp8n/jeFXP6pDEZ1Ke+baiR5hea/iEmGRgoj1arUAUSLMUwWyyOV//eIHAAD//wMA&#10;UEsBAi0AFAAGAAgAAAAhALaDOJL+AAAA4QEAABMAAAAAAAAAAAAAAAAAAAAAAFtDb250ZW50X1R5&#10;cGVzXS54bWxQSwECLQAUAAYACAAAACEAOP0h/9YAAACUAQAACwAAAAAAAAAAAAAAAAAvAQAAX3Jl&#10;bHMvLnJlbHNQSwECLQAUAAYACAAAACEAh7Ywfy4CAABqBAAADgAAAAAAAAAAAAAAAAAuAgAAZHJz&#10;L2Uyb0RvYy54bWxQSwECLQAUAAYACAAAACEA6DUpk9wAAAAGAQAADwAAAAAAAAAAAAAAAACIBAAA&#10;ZHJzL2Rvd25yZXYueG1sUEsFBgAAAAAEAAQA8wAAAJEFAAAAAA==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</w:rPr>
              <w:t>109,6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14:paraId="3ECA18E0" w14:textId="77777777" w:rsidR="002155DB" w:rsidRPr="00BE44F4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7243D0" wp14:editId="4EA05283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8255</wp:posOffset>
                      </wp:positionV>
                      <wp:extent cx="90805" cy="136525"/>
                      <wp:effectExtent l="20955" t="21590" r="21590" b="13335"/>
                      <wp:wrapNone/>
                      <wp:docPr id="1876908092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56C207AC" id="AutoShape 28" o:spid="_x0000_s1026" type="#_x0000_t68" style="position:absolute;margin-left:43.75pt;margin-top:.65pt;width:7.15pt;height:1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H6qBjvdAAAABwEAAA8AAABkcnMvZG93&#10;bnJldi54bWxMj8FOwzAQRO9I/IO1SNyokyBolMapUFEFlbhQoGcnXpKIeB3Frhv+nu2JHmdnNPO2&#10;XM92EBEn3ztSkC4SEEiNMz21Cj4/tnc5CB80GT04QgW/6GFdXV+VujDuRO8Y96EVXEK+0Aq6EMZC&#10;St90aLVfuBGJvW83WR1YTq00kz5xuR1kliSP0uqeeKHTI246bH72R6sgbp7f0pd+m+7irn4d6/kr&#10;Lg+pUrc389MKRMA5/IfhjM/oUDFT7Y5kvBgU5MsHTvL9HsTZTlL+pFaQZTnIqpSX/NUfAAAA//8D&#10;AFBLAQItABQABgAIAAAAIQC2gziS/gAAAOEBAAATAAAAAAAAAAAAAAAAAAAAAABbQ29udGVudF9U&#10;eXBlc10ueG1sUEsBAi0AFAAGAAgAAAAhADj9If/WAAAAlAEAAAsAAAAAAAAAAAAAAAAALwEAAF9y&#10;ZWxzLy5yZWxzUEsBAi0AFAAGAAgAAAAhAIe2MH8uAgAAagQAAA4AAAAAAAAAAAAAAAAALgIAAGRy&#10;cy9lMm9Eb2MueG1sUEsBAi0AFAAGAAgAAAAhAH6qBjvdAAAABwEAAA8AAAAAAAAAAAAAAAAAiAQA&#10;AGRycy9kb3ducmV2LnhtbFBLBQYAAAAABAAEAPMAAACSBQAAAAA=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</w:rPr>
              <w:t>113,6</w:t>
            </w:r>
          </w:p>
        </w:tc>
      </w:tr>
      <w:tr w:rsidR="002155DB" w:rsidRPr="00BE44F4" w14:paraId="1669D94D" w14:textId="77777777" w:rsidTr="0028603E">
        <w:trPr>
          <w:jc w:val="center"/>
        </w:trPr>
        <w:tc>
          <w:tcPr>
            <w:tcW w:w="2674" w:type="dxa"/>
            <w:shd w:val="clear" w:color="000000" w:fill="FFFFFF"/>
            <w:vAlign w:val="center"/>
            <w:hideMark/>
          </w:tcPr>
          <w:p w14:paraId="45B4B81C" w14:textId="77777777" w:rsidR="002155DB" w:rsidRPr="00767E14" w:rsidRDefault="002155DB" w:rsidP="001B114A">
            <w:pPr>
              <w:jc w:val="both"/>
              <w:rPr>
                <w:i/>
                <w:iCs/>
                <w:color w:val="000000"/>
                <w:sz w:val="20"/>
              </w:rPr>
            </w:pPr>
            <w:r w:rsidRPr="00767E14">
              <w:rPr>
                <w:i/>
                <w:iCs/>
                <w:color w:val="000000"/>
                <w:sz w:val="20"/>
              </w:rPr>
              <w:t xml:space="preserve"> -в процентах к предыдущему году в сопоставимой оценке</w:t>
            </w:r>
          </w:p>
        </w:tc>
        <w:tc>
          <w:tcPr>
            <w:tcW w:w="1564" w:type="dxa"/>
            <w:shd w:val="clear" w:color="000000" w:fill="FFFFFF"/>
            <w:vAlign w:val="center"/>
            <w:hideMark/>
          </w:tcPr>
          <w:p w14:paraId="4107F6D1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 w:rsidRPr="00BE44F4">
              <w:rPr>
                <w:i/>
                <w:iCs/>
                <w:color w:val="000000"/>
                <w:sz w:val="20"/>
              </w:rPr>
              <w:t>1</w:t>
            </w:r>
            <w:r>
              <w:rPr>
                <w:i/>
                <w:iCs/>
                <w:color w:val="000000"/>
                <w:sz w:val="20"/>
              </w:rPr>
              <w:t>04,0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6994984C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102,5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04A39CCA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 w:rsidRPr="00BE44F4">
              <w:rPr>
                <w:i/>
                <w:iCs/>
                <w:color w:val="000000"/>
                <w:sz w:val="20"/>
              </w:rPr>
              <w:t>10</w:t>
            </w:r>
            <w:r>
              <w:rPr>
                <w:i/>
                <w:iCs/>
                <w:color w:val="000000"/>
                <w:sz w:val="20"/>
              </w:rPr>
              <w:t>4,2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13C2AA8E" w14:textId="77777777" w:rsidR="002155DB" w:rsidRPr="00BE44F4" w:rsidRDefault="002155DB" w:rsidP="001B114A">
            <w:pPr>
              <w:ind w:left="-57" w:right="-57"/>
              <w:jc w:val="center"/>
              <w:rPr>
                <w:i/>
                <w:iCs/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8A3E28" wp14:editId="0D7F8B2E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25400</wp:posOffset>
                      </wp:positionV>
                      <wp:extent cx="90805" cy="136525"/>
                      <wp:effectExtent l="20955" t="21590" r="21590" b="13335"/>
                      <wp:wrapNone/>
                      <wp:docPr id="2055715399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4A46112F" id="AutoShape 28" o:spid="_x0000_s1026" type="#_x0000_t68" style="position:absolute;margin-left:42.4pt;margin-top:2pt;width:7.15pt;height:1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BU5Q/ndAAAABgEAAA8AAABkcnMvZG93&#10;bnJldi54bWxMz01PwzAMBuA7Ev8hMhI3lmbaYCt1JzQ0waRdGB/ntAltReNUTZaVf485wdF6rdeP&#10;i83kepHsGDpPCGqWgbBUe9NRg/D2urtZgQhRk9G9J4vwbQNsysuLQufGn+nFpmNsBJdQyDVCG+OQ&#10;Sxnq1jodZn6wxNmnH52OPI6NNKM+c7nr5TzLbqXTHfGFVg9229r663hyCGn7eFBP3U7t0756Hqrp&#10;Pd19KMTrq+nhHkS0U/xbhl8+06FkU+VPZILoEVYLlkeEBX/E8XqtQFQI8+USZFnI//zyBwAA//8D&#10;AFBLAQItABQABgAIAAAAIQC2gziS/gAAAOEBAAATAAAAAAAAAAAAAAAAAAAAAABbQ29udGVudF9U&#10;eXBlc10ueG1sUEsBAi0AFAAGAAgAAAAhADj9If/WAAAAlAEAAAsAAAAAAAAAAAAAAAAALwEAAF9y&#10;ZWxzLy5yZWxzUEsBAi0AFAAGAAgAAAAhAIe2MH8uAgAAagQAAA4AAAAAAAAAAAAAAAAALgIAAGRy&#10;cy9lMm9Eb2MueG1sUEsBAi0AFAAGAAgAAAAhABU5Q/ndAAAABgEAAA8AAAAAAAAAAAAAAAAAiAQA&#10;AGRycy9kb3ducmV2LnhtbFBLBQYAAAAABAAEAPMAAACSBQAAAAA=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i/>
                <w:iCs/>
                <w:color w:val="000000"/>
                <w:sz w:val="20"/>
              </w:rPr>
              <w:t>х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14:paraId="2E15D3C4" w14:textId="77777777" w:rsidR="002155DB" w:rsidRPr="00BE44F4" w:rsidRDefault="002155DB" w:rsidP="001B114A">
            <w:pPr>
              <w:ind w:left="-57" w:right="-57"/>
              <w:jc w:val="center"/>
              <w:rPr>
                <w:i/>
                <w:iCs/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10B26EB" wp14:editId="53E102F3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65405</wp:posOffset>
                      </wp:positionV>
                      <wp:extent cx="90805" cy="136525"/>
                      <wp:effectExtent l="20955" t="21590" r="21590" b="13335"/>
                      <wp:wrapNone/>
                      <wp:docPr id="1320645088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28C92E06" id="AutoShape 28" o:spid="_x0000_s1026" type="#_x0000_t68" style="position:absolute;margin-left:44.05pt;margin-top:5.15pt;width:7.15pt;height:1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Oz//1beAAAACAEAAA8AAABkcnMvZG93&#10;bnJldi54bWxMj81OwzAQhO9IfQdrK3GjtlsEUYhTVa0qqMSl5efsxEsSEa+j2HXD2+Oe4Dg7o5lv&#10;i/VkexZx9J0jBXIhgCHVznTUKHh/299lwHzQZHTvCBX8oId1ObspdG7chY4YT6FhqYR8rhW0IQw5&#10;575u0Wq/cANS8r7caHVIcmy4GfUlldueL4V44FZ3lBZaPeC2xfr7dLYK4nb3Kp+7vTzEQ/UyVNNH&#10;fPyUSt3Op80TsIBT+AvDFT+hQ5mYKncm41mvIMtkSqa7WAG7+mJ5D6xSsJIZ8LLg/x8ofwEAAP//&#10;AwBQSwECLQAUAAYACAAAACEAtoM4kv4AAADhAQAAEwAAAAAAAAAAAAAAAAAAAAAAW0NvbnRlbnRf&#10;VHlwZXNdLnhtbFBLAQItABQABgAIAAAAIQA4/SH/1gAAAJQBAAALAAAAAAAAAAAAAAAAAC8BAABf&#10;cmVscy8ucmVsc1BLAQItABQABgAIAAAAIQCHtjB/LgIAAGoEAAAOAAAAAAAAAAAAAAAAAC4CAABk&#10;cnMvZTJvRG9jLnhtbFBLAQItABQABgAIAAAAIQDs//9W3gAAAAgBAAAPAAAAAAAAAAAAAAAAAIgE&#10;AABkcnMvZG93bnJldi54bWxQSwUGAAAAAAQABADzAAAAkwUAAAAA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i/>
                <w:iCs/>
                <w:color w:val="000000"/>
                <w:sz w:val="20"/>
              </w:rPr>
              <w:t>х</w:t>
            </w:r>
          </w:p>
        </w:tc>
      </w:tr>
      <w:tr w:rsidR="002155DB" w:rsidRPr="00BE44F4" w14:paraId="4A18CBD0" w14:textId="77777777" w:rsidTr="0028603E">
        <w:trPr>
          <w:jc w:val="center"/>
        </w:trPr>
        <w:tc>
          <w:tcPr>
            <w:tcW w:w="2674" w:type="dxa"/>
            <w:shd w:val="clear" w:color="auto" w:fill="auto"/>
            <w:vAlign w:val="center"/>
            <w:hideMark/>
          </w:tcPr>
          <w:p w14:paraId="75C2234E" w14:textId="1AE8E76F" w:rsidR="002155DB" w:rsidRPr="00767E14" w:rsidRDefault="002155DB" w:rsidP="001B114A">
            <w:pPr>
              <w:jc w:val="both"/>
              <w:rPr>
                <w:color w:val="000000"/>
                <w:sz w:val="20"/>
              </w:rPr>
            </w:pPr>
            <w:r w:rsidRPr="00767E14">
              <w:rPr>
                <w:color w:val="000000"/>
                <w:sz w:val="20"/>
              </w:rPr>
              <w:t>Объем инвестиций в основной капитал (по полному кругу организаций) в действующих ценах, млрд руб.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14:paraId="33D15A5A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291,4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018401A5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238,4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403FCD57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364,6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AB55780" w14:textId="77777777" w:rsidR="002155DB" w:rsidRPr="00BE44F4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3B0E99" wp14:editId="46ABFA1E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5080</wp:posOffset>
                      </wp:positionV>
                      <wp:extent cx="90805" cy="136525"/>
                      <wp:effectExtent l="20955" t="21590" r="21590" b="13335"/>
                      <wp:wrapNone/>
                      <wp:docPr id="1931661488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3B907DC1" id="AutoShape 28" o:spid="_x0000_s1026" type="#_x0000_t68" style="position:absolute;margin-left:41.95pt;margin-top:.4pt;width:7.15pt;height:1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Ge/f2rbAAAABQEAAA8AAABkcnMvZG93&#10;bnJldi54bWxMjkFLw0AUhO+C/2F5gje7SQqaptkUqRQteLFqz5vsMwlm34bsdhv/vc+TPQ3DDDNf&#10;uZntICJOvnekIF0kIJAaZ3pqFXy87+5yED5oMnpwhAp+0MOmur4qdWHcmd4wHkIreIR8oRV0IYyF&#10;lL7p0Gq/cCMSZ19usjqwnVppJn3mcTvILEnupdU98UOnR9x22HwfTlZB3D69ps/9Lt3Hff0y1vNn&#10;fDimSt3ezI9rEAHn8F+GP3xGh4qZanci48WgIF+uuMkKgtNVnoGoFWTZEmRVykv66hcAAP//AwBQ&#10;SwECLQAUAAYACAAAACEAtoM4kv4AAADhAQAAEwAAAAAAAAAAAAAAAAAAAAAAW0NvbnRlbnRfVHlw&#10;ZXNdLnhtbFBLAQItABQABgAIAAAAIQA4/SH/1gAAAJQBAAALAAAAAAAAAAAAAAAAAC8BAABfcmVs&#10;cy8ucmVsc1BLAQItABQABgAIAAAAIQCHtjB/LgIAAGoEAAAOAAAAAAAAAAAAAAAAAC4CAABkcnMv&#10;ZTJvRG9jLnhtbFBLAQItABQABgAIAAAAIQBnv39q2wAAAAUBAAAPAAAAAAAAAAAAAAAAAIgEAABk&#10;cnMvZG93bnJldi54bWxQSwUGAAAAAAQABADzAAAAkAUAAAAA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</w:rPr>
              <w:t>152,9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14:paraId="49EAA716" w14:textId="77777777" w:rsidR="002155DB" w:rsidRPr="00BE44F4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A73886" wp14:editId="00304E8A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-6350</wp:posOffset>
                      </wp:positionV>
                      <wp:extent cx="90805" cy="136525"/>
                      <wp:effectExtent l="20955" t="21590" r="21590" b="13335"/>
                      <wp:wrapNone/>
                      <wp:docPr id="1071585956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66F072A6" id="AutoShape 28" o:spid="_x0000_s1026" type="#_x0000_t68" style="position:absolute;margin-left:43.15pt;margin-top:-.5pt;width:7.15pt;height:1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KtfSc/dAAAACAEAAA8AAABkcnMvZG93&#10;bnJldi54bWxMj81OwzAQhO+VeAdrkbi1josoVYhToaIKKnGh/JydeEki4nUUu254e7YnehzNaOab&#10;YjO5XiQcQ+dJg1pkIJBqbztqNHy87+ZrECEasqb3hBp+McCmvJoVJrf+RG+YDrERXEIhNxraGIdc&#10;ylC36ExY+AGJvW8/OhNZjo20ozlxuevlMstW0pmOeKE1A25brH8OR6chbZ9e1XO3U/u0r16GavpM&#10;919K65vr6fEBRMQp/ofhjM/oUDJT5Y9kg+g1rFe3nNQwV3zp7PMaiErDMrsDWRby8kD5BwAA//8D&#10;AFBLAQItABQABgAIAAAAIQC2gziS/gAAAOEBAAATAAAAAAAAAAAAAAAAAAAAAABbQ29udGVudF9U&#10;eXBlc10ueG1sUEsBAi0AFAAGAAgAAAAhADj9If/WAAAAlAEAAAsAAAAAAAAAAAAAAAAALwEAAF9y&#10;ZWxzLy5yZWxzUEsBAi0AFAAGAAgAAAAhAIe2MH8uAgAAagQAAA4AAAAAAAAAAAAAAAAALgIAAGRy&#10;cy9lMm9Eb2MueG1sUEsBAi0AFAAGAAgAAAAhAKtfSc/dAAAACAEAAA8AAAAAAAAAAAAAAAAAiAQA&#10;AGRycy9kb3ducmV2LnhtbFBLBQYAAAAABAAEAPMAAACSBQAAAAA=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>25,1</w:t>
            </w:r>
          </w:p>
        </w:tc>
      </w:tr>
      <w:tr w:rsidR="002155DB" w:rsidRPr="00BE44F4" w14:paraId="7C1D183B" w14:textId="77777777" w:rsidTr="0028603E">
        <w:trPr>
          <w:jc w:val="center"/>
        </w:trPr>
        <w:tc>
          <w:tcPr>
            <w:tcW w:w="2674" w:type="dxa"/>
            <w:shd w:val="clear" w:color="auto" w:fill="auto"/>
            <w:vAlign w:val="center"/>
            <w:hideMark/>
          </w:tcPr>
          <w:p w14:paraId="344FB5B7" w14:textId="77777777" w:rsidR="002155DB" w:rsidRPr="00767E14" w:rsidRDefault="002155DB" w:rsidP="001B114A">
            <w:pPr>
              <w:jc w:val="both"/>
              <w:rPr>
                <w:i/>
                <w:iCs/>
                <w:color w:val="000000"/>
                <w:sz w:val="20"/>
              </w:rPr>
            </w:pPr>
            <w:r w:rsidRPr="00767E14">
              <w:rPr>
                <w:i/>
                <w:iCs/>
                <w:color w:val="000000"/>
                <w:sz w:val="20"/>
              </w:rPr>
              <w:t xml:space="preserve"> -в процентах к предыдущему году в сопоставимой оценке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14:paraId="70FB0E6F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121,1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6A65BA2C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 w:rsidRPr="00BE44F4">
              <w:rPr>
                <w:i/>
                <w:iCs/>
                <w:color w:val="000000"/>
                <w:sz w:val="20"/>
              </w:rPr>
              <w:t>10</w:t>
            </w:r>
            <w:r>
              <w:rPr>
                <w:i/>
                <w:iCs/>
                <w:color w:val="000000"/>
                <w:sz w:val="20"/>
              </w:rPr>
              <w:t>1,2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5BA421F1" w14:textId="77777777" w:rsidR="002155DB" w:rsidRPr="00BE44F4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115,5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42B71356" w14:textId="77777777" w:rsidR="002155DB" w:rsidRPr="00BE44F4" w:rsidRDefault="002155DB" w:rsidP="001B114A">
            <w:pPr>
              <w:ind w:left="-57" w:right="-57"/>
              <w:jc w:val="center"/>
              <w:rPr>
                <w:i/>
                <w:iCs/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41C026" wp14:editId="6D755E9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53340</wp:posOffset>
                      </wp:positionV>
                      <wp:extent cx="90805" cy="136525"/>
                      <wp:effectExtent l="20955" t="21590" r="21590" b="13335"/>
                      <wp:wrapNone/>
                      <wp:docPr id="20092317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063D9AF6" id="AutoShape 28" o:spid="_x0000_s1026" type="#_x0000_t68" style="position:absolute;margin-left:39.75pt;margin-top:4.2pt;width:7.15pt;height:1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B/LgIAAGoEAAAOAAAAZHJzL2Uyb0RvYy54bWysVEuP0zAQviPxHyzfaR7bdLtR09XSZRHS&#10;8pAWuLu20xj8wnab9t8zdtKShQMSIgdnJjP+5vVNVrdHJdGBOy+MbnAxyzHimhom9K7BXz4/vFpi&#10;5APRjEijeYNP3OPb9csXq97WvDSdkYw7BCDa171tcBeCrbPM044r4mfGcg3G1jhFAqhulzFHekBX&#10;MivzfJH1xjHrDOXew9f7wYjXCb9tOQ0f29bzgGSDIbeQTpfObTyz9YrUO0dsJ+iYBvmHLBQRGoJe&#10;oO5JIGjvxB9QSlBnvGnDjBqVmbYVlKcaoJoi/62ap45YnmqB5nh7aZP/f7D0w+HJfnIxdW8fDf3u&#10;kTabjugdv3PO9B0nDMIVsVFZb319uRAVD1fRtn9vGIyW7INJPTi2TkVAqA4dU6tPl1bzY0AUPt7k&#10;y7zCiIKluFpUZZUCkPp81zof3nKjUBQavLcpmwRPDo8+pF4zpImKkdm3AqNWSRjdgUhULfP5Yhzt&#10;xKec+lxXVXk1Bh0RM1Kfw6Z+GCnYg5AyKW633UiHAB5qyV/nVeIOXPFTN6lRD8XFev4GkcMzxn8G&#10;oUSAjZBCNXgZfUaOxkG80SzxNRAhBxniSz1OJg4j8t7XW8NOMBhnBrrDeoLAyVd4Y9QD2Rvsf+yJ&#10;4xjJdxrGe1PM53E7kjKvrktQ3NSynVqIpp2BHQKwQdyEYaP21oldB7GKVL02d0CJVoQzd4a8xnSB&#10;0CA925ipnrx+/SLWPwEAAP//AwBQSwMEFAAGAAgAAAAhAIsiAmDdAAAABgEAAA8AAABkcnMvZG93&#10;bnJldi54bWxMj81OwzAQhO9IvIO1SNyok/LTJsSpUFEFlbhQWs5OvCQR8TqKXTe8PdsTHEczmvmm&#10;WE22FxFH3zlSkM4SEEi1Mx01CvYfm5slCB80Gd07QgU/6GFVXl4UOjfuRO8Yd6ERXEI+1wraEIZc&#10;Sl+3aLWfuQGJvS83Wh1Yjo00oz5xue3lPEkepNUd8UKrB1y3WH/vjlZBXD+/pS/dJt3GbfU6VNMh&#10;Lj5Tpa6vpqdHEAGn8BeGMz6jQ8lMlTuS8aJXsMjuOalgeQeC7eyWj1QK5lkGsizkf/zyFwAA//8D&#10;AFBLAQItABQABgAIAAAAIQC2gziS/gAAAOEBAAATAAAAAAAAAAAAAAAAAAAAAABbQ29udGVudF9U&#10;eXBlc10ueG1sUEsBAi0AFAAGAAgAAAAhADj9If/WAAAAlAEAAAsAAAAAAAAAAAAAAAAALwEAAF9y&#10;ZWxzLy5yZWxzUEsBAi0AFAAGAAgAAAAhAIe2MH8uAgAAagQAAA4AAAAAAAAAAAAAAAAALgIAAGRy&#10;cy9lMm9Eb2MueG1sUEsBAi0AFAAGAAgAAAAhAIsiAmDdAAAABgEAAA8AAAAAAAAAAAAAAAAAiAQA&#10;AGRycy9kb3ducmV2LnhtbFBLBQYAAAAABAAEAPMAAACSBQAAAAA=&#10;" adj="10850,4531" fillcolor="#00b050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i/>
                <w:iCs/>
                <w:color w:val="000000"/>
                <w:sz w:val="20"/>
              </w:rPr>
              <w:t>х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14:paraId="046D9C98" w14:textId="77777777" w:rsidR="002155DB" w:rsidRPr="00BE44F4" w:rsidRDefault="002155DB" w:rsidP="001B114A">
            <w:pPr>
              <w:ind w:left="-57" w:right="-57"/>
              <w:jc w:val="center"/>
              <w:rPr>
                <w:i/>
                <w:iCs/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ABB1848" wp14:editId="069F5003">
                      <wp:simplePos x="0" y="0"/>
                      <wp:positionH relativeFrom="column">
                        <wp:posOffset>498475</wp:posOffset>
                      </wp:positionH>
                      <wp:positionV relativeFrom="paragraph">
                        <wp:posOffset>36195</wp:posOffset>
                      </wp:positionV>
                      <wp:extent cx="90805" cy="136525"/>
                      <wp:effectExtent l="20955" t="12065" r="21590" b="22860"/>
                      <wp:wrapNone/>
                      <wp:docPr id="1164771975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2BEFDFC6" id="AutoShape 14" o:spid="_x0000_s1026" type="#_x0000_t68" style="position:absolute;margin-left:39.25pt;margin-top:2.85pt;width:7.15pt;height:10.75pt;rotation:18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Fim+2rdAAAABgEAAA8A&#10;AABkcnMvZG93bnJldi54bWxMj8FOwzAQRO9I/IO1SNyog6U0JWRTFSSEOIDU0As3J16SiHgdYjcN&#10;f485leNoRjNviu1iBzHT5HvHCLerBARx40zPLcLh/elmA8IHzUYPjgnhhzxsy8uLQufGnXhPcxVa&#10;EUvY5xqhC2HMpfRNR1b7lRuJo/fpJqtDlFMrzaRPsdwOUiXJWlrdc1zo9EiPHTVf1dEi2MPDzu0H&#10;//y2rlT78vr9Mas6Rby+Wnb3IAIt4RyGP/yIDmVkqt2RjRcDQrZJYxIhzUBE+07FIzWCyhTIspD/&#10;8ctfAAAA//8DAFBLAQItABQABgAIAAAAIQC2gziS/gAAAOEBAAATAAAAAAAAAAAAAAAAAAAAAABb&#10;Q29udGVudF9UeXBlc10ueG1sUEsBAi0AFAAGAAgAAAAhADj9If/WAAAAlAEAAAsAAAAAAAAAAAAA&#10;AAAALwEAAF9yZWxzLy5yZWxzUEsBAi0AFAAGAAgAAAAhAPklwes3AgAAeQQAAA4AAAAAAAAAAAAA&#10;AAAALgIAAGRycy9lMm9Eb2MueG1sUEsBAi0AFAAGAAgAAAAhAFim+2rdAAAABgEAAA8AAAAAAAAA&#10;AAAAAAAAkQQAAGRycy9kb3ducmV2LnhtbFBLBQYAAAAABAAEAPMAAACbBQAAAAA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Pr="00BE44F4">
              <w:rPr>
                <w:i/>
                <w:iCs/>
                <w:color w:val="000000"/>
                <w:sz w:val="20"/>
              </w:rPr>
              <w:t>х</w:t>
            </w:r>
          </w:p>
        </w:tc>
      </w:tr>
      <w:tr w:rsidR="002155DB" w:rsidRPr="00BE44F4" w14:paraId="0E9D4925" w14:textId="77777777" w:rsidTr="0028603E">
        <w:trPr>
          <w:jc w:val="center"/>
        </w:trPr>
        <w:tc>
          <w:tcPr>
            <w:tcW w:w="2674" w:type="dxa"/>
            <w:shd w:val="clear" w:color="auto" w:fill="auto"/>
            <w:vAlign w:val="center"/>
          </w:tcPr>
          <w:p w14:paraId="0337854D" w14:textId="74034452" w:rsidR="002155DB" w:rsidRPr="00767E14" w:rsidRDefault="002155DB" w:rsidP="001B114A">
            <w:pPr>
              <w:rPr>
                <w:color w:val="000000"/>
                <w:sz w:val="20"/>
              </w:rPr>
            </w:pPr>
            <w:r w:rsidRPr="00767E14">
              <w:rPr>
                <w:color w:val="000000"/>
                <w:sz w:val="20"/>
              </w:rPr>
              <w:t>Прибыль прибыльных организаций, млрд руб.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40183D0" w14:textId="77777777" w:rsidR="002155DB" w:rsidRPr="002E6028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191,2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14:paraId="492A75D1" w14:textId="77777777" w:rsidR="002155DB" w:rsidRPr="000068D7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 w:rsidRPr="000068D7">
              <w:rPr>
                <w:color w:val="000000"/>
                <w:sz w:val="20"/>
              </w:rPr>
              <w:t>1</w:t>
            </w:r>
            <w:r>
              <w:rPr>
                <w:color w:val="000000"/>
                <w:sz w:val="20"/>
              </w:rPr>
              <w:t>91,9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7CF6A6AF" w14:textId="77777777" w:rsidR="002155DB" w:rsidRPr="002E6028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 w:rsidRPr="00943EE5">
              <w:rPr>
                <w:sz w:val="20"/>
              </w:rPr>
              <w:t>1</w:t>
            </w:r>
            <w:r>
              <w:rPr>
                <w:sz w:val="20"/>
              </w:rPr>
              <w:t>86,8</w:t>
            </w:r>
            <w:r>
              <w:rPr>
                <w:rStyle w:val="afff0"/>
                <w:sz w:val="20"/>
              </w:rPr>
              <w:footnoteReference w:id="4"/>
            </w:r>
          </w:p>
        </w:tc>
        <w:tc>
          <w:tcPr>
            <w:tcW w:w="1290" w:type="dxa"/>
            <w:shd w:val="clear" w:color="auto" w:fill="auto"/>
            <w:noWrap/>
            <w:vAlign w:val="center"/>
          </w:tcPr>
          <w:p w14:paraId="1D657B57" w14:textId="77777777" w:rsidR="002155DB" w:rsidRPr="002E6028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8CD2C01" wp14:editId="621DDC95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25400</wp:posOffset>
                      </wp:positionV>
                      <wp:extent cx="90805" cy="136525"/>
                      <wp:effectExtent l="20955" t="12065" r="21590" b="22860"/>
                      <wp:wrapNone/>
                      <wp:docPr id="1877225239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33093A1C" id="AutoShape 14" o:spid="_x0000_s1026" type="#_x0000_t68" style="position:absolute;margin-left:40.5pt;margin-top:2pt;width:7.15pt;height:10.75pt;rotation:18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KFQlg/eAAAABgEAAA8A&#10;AABkcnMvZG93bnJldi54bWxMj8FOwzAQRO9I/IO1SNyo00CqNs2mKkgIcQCpoRduTrwkEfY6xG4a&#10;/h5zgtNqNKOZt8VutkZMNPreMcJykYAgbpzuuUU4vj3erEH4oFgr45gQvsnDrry8KFSu3ZkPNFWh&#10;FbGEfa4QuhCGXErfdGSVX7iBOHofbrQqRDm2Uo/qHMutkWmSrKRVPceFTg300FHzWZ0sgj3e793B&#10;+KfXVZW2zy9f71NaZ4jXV/N+CyLQHP7C8Isf0aGMTLU7sfbCIKyX8ZWAcBdPtDfZLYgaIc0ykGUh&#10;/+OXPwAAAP//AwBQSwECLQAUAAYACAAAACEAtoM4kv4AAADhAQAAEwAAAAAAAAAAAAAAAAAAAAAA&#10;W0NvbnRlbnRfVHlwZXNdLnhtbFBLAQItABQABgAIAAAAIQA4/SH/1gAAAJQBAAALAAAAAAAAAAAA&#10;AAAAAC8BAABfcmVscy8ucmVsc1BLAQItABQABgAIAAAAIQD5JcHrNwIAAHkEAAAOAAAAAAAAAAAA&#10;AAAAAC4CAABkcnMvZTJvRG9jLnhtbFBLAQItABQABgAIAAAAIQChUJYP3gAAAAYBAAAPAAAAAAAA&#10;AAAAAAAAAJEEAABkcnMvZG93bnJldi54bWxQSwUGAAAAAAQABADzAAAAnAUAAAAA&#10;" adj="10850,4531" fillcolor="red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</w:rPr>
              <w:t>97,3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14:paraId="59398482" w14:textId="77777777" w:rsidR="002155DB" w:rsidRPr="002E6028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A41F24" wp14:editId="694B67D7">
                      <wp:simplePos x="0" y="0"/>
                      <wp:positionH relativeFrom="column">
                        <wp:posOffset>543560</wp:posOffset>
                      </wp:positionH>
                      <wp:positionV relativeFrom="paragraph">
                        <wp:posOffset>16510</wp:posOffset>
                      </wp:positionV>
                      <wp:extent cx="90805" cy="136525"/>
                      <wp:effectExtent l="20955" t="12065" r="21590" b="22860"/>
                      <wp:wrapNone/>
                      <wp:docPr id="170493550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6C9392FC" id="AutoShape 14" o:spid="_x0000_s1026" type="#_x0000_t68" style="position:absolute;margin-left:42.8pt;margin-top:1.3pt;width:7.15pt;height:10.75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FXcJSXcAAAABgEAAA8A&#10;AABkcnMvZG93bnJldi54bWxMjkFLxDAUhO+C/yE8wZubbnHLtjZdVkHEg8LWvXhLm2dbTF5qk+3W&#10;f+/zpKdhmGHmK3eLs2LGKQyeFKxXCQik1puBOgXHt8ebLYgQNRltPaGCbwywqy4vSl0Yf6YDznXs&#10;BI9QKLSCPsaxkDK0PTodVn5E4uzDT05HtlMnzaTPPO6sTJMkk04PxA+9HvGhx/azPjkF7ni/9wcb&#10;nl6zOu2eX77e57TZKHV9tezvQERc4l8ZfvEZHSpmavyJTBBWwXaTcVNBysJxnucgGra3a5BVKf/j&#10;Vz8AAAD//wMAUEsBAi0AFAAGAAgAAAAhALaDOJL+AAAA4QEAABMAAAAAAAAAAAAAAAAAAAAAAFtD&#10;b250ZW50X1R5cGVzXS54bWxQSwECLQAUAAYACAAAACEAOP0h/9YAAACUAQAACwAAAAAAAAAAAAAA&#10;AAAvAQAAX3JlbHMvLnJlbHNQSwECLQAUAAYACAAAACEA+SXB6zcCAAB5BAAADgAAAAAAAAAAAAAA&#10;AAAuAgAAZHJzL2Uyb0RvYy54bWxQSwECLQAUAAYACAAAACEAVdwlJdwAAAAGAQAADwAAAAAAAAAA&#10;AAAAAACRBAAAZHJzL2Rvd25yZXYueG1sUEsFBgAAAAAEAAQA8wAAAJoFAAAAAA=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</w:rPr>
              <w:t>97,7</w:t>
            </w:r>
          </w:p>
        </w:tc>
      </w:tr>
      <w:tr w:rsidR="002155DB" w:rsidRPr="00394DD2" w14:paraId="22F317BA" w14:textId="77777777" w:rsidTr="0028603E">
        <w:trPr>
          <w:jc w:val="center"/>
        </w:trPr>
        <w:tc>
          <w:tcPr>
            <w:tcW w:w="2674" w:type="dxa"/>
            <w:shd w:val="clear" w:color="auto" w:fill="auto"/>
            <w:vAlign w:val="center"/>
          </w:tcPr>
          <w:p w14:paraId="430BC2B8" w14:textId="77777777" w:rsidR="002155DB" w:rsidRPr="00394DD2" w:rsidRDefault="002155DB" w:rsidP="001B114A">
            <w:pPr>
              <w:rPr>
                <w:i/>
                <w:iCs/>
                <w:color w:val="000000"/>
                <w:sz w:val="20"/>
              </w:rPr>
            </w:pPr>
            <w:r w:rsidRPr="00394DD2">
              <w:rPr>
                <w:i/>
                <w:iCs/>
                <w:color w:val="000000"/>
                <w:sz w:val="20"/>
              </w:rPr>
              <w:t>-в процентах к предыдущему году по сопоставимому кругу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539E21D" w14:textId="77777777" w:rsidR="002155DB" w:rsidRPr="00394DD2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121,7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14:paraId="08A44123" w14:textId="77777777" w:rsidR="002155DB" w:rsidRPr="000068D7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111,5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2063A3F3" w14:textId="77777777" w:rsidR="002155DB" w:rsidRPr="00394DD2" w:rsidRDefault="002155DB" w:rsidP="001B114A">
            <w:pPr>
              <w:ind w:left="-57" w:right="-57"/>
              <w:jc w:val="right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98,0</w:t>
            </w:r>
          </w:p>
        </w:tc>
        <w:tc>
          <w:tcPr>
            <w:tcW w:w="1290" w:type="dxa"/>
            <w:shd w:val="clear" w:color="auto" w:fill="auto"/>
            <w:noWrap/>
            <w:vAlign w:val="center"/>
          </w:tcPr>
          <w:p w14:paraId="299558A7" w14:textId="77777777" w:rsidR="002155DB" w:rsidRPr="00394DD2" w:rsidRDefault="002155DB" w:rsidP="001B114A">
            <w:pPr>
              <w:ind w:left="-57" w:right="-57"/>
              <w:jc w:val="center"/>
              <w:rPr>
                <w:i/>
                <w:iCs/>
                <w:color w:val="000000"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CDB930D" wp14:editId="5EA51B6F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10160</wp:posOffset>
                      </wp:positionV>
                      <wp:extent cx="90805" cy="136525"/>
                      <wp:effectExtent l="20955" t="12065" r="21590" b="22860"/>
                      <wp:wrapNone/>
                      <wp:docPr id="85430658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763F4242" id="AutoShape 14" o:spid="_x0000_s1026" type="#_x0000_t68" style="position:absolute;margin-left:40.85pt;margin-top:.8pt;width:7.15pt;height:10.75pt;rotation:18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AuOLmPdAAAABgEAAA8A&#10;AABkcnMvZG93bnJldi54bWxMj8FOwzAQRO9I/IO1SNyokyBCCXGqgoQQByo19MLNiZckwl6H2E3D&#10;37Oc4Dg7o5m35WZxVsw4hcGTgnSVgEBqvRmoU3B4e7pagwhRk9HWEyr4xgCb6vys1IXxJ9rjXMdO&#10;cAmFQivoYxwLKUPbo9Nh5Uck9j785HRkOXXSTPrE5c7KLEly6fRAvNDrER97bD/ro1PgDg9bv7fh&#10;eZfXWffy+vU+Z82NUpcXy/YeRMQl/oXhF5/RoWKmxh/JBGEVrNNbTvI9B8H2Xc6fNQqy6xRkVcr/&#10;+NUPAAAA//8DAFBLAQItABQABgAIAAAAIQC2gziS/gAAAOEBAAATAAAAAAAAAAAAAAAAAAAAAABb&#10;Q29udGVudF9UeXBlc10ueG1sUEsBAi0AFAAGAAgAAAAhADj9If/WAAAAlAEAAAsAAAAAAAAAAAAA&#10;AAAALwEAAF9yZWxzLy5yZWxzUEsBAi0AFAAGAAgAAAAhAPklwes3AgAAeQQAAA4AAAAAAAAAAAAA&#10;AAAALgIAAGRycy9lMm9Eb2MueG1sUEsBAi0AFAAGAAgAAAAhAAuOLmPdAAAABgEAAA8AAAAAAAAA&#10;AAAAAAAAkQQAAGRycy9kb3ducmV2LnhtbFBLBQYAAAAABAAEAPMAAACbBQAAAAA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Pr="00394DD2">
              <w:rPr>
                <w:i/>
                <w:iCs/>
                <w:color w:val="000000"/>
                <w:sz w:val="20"/>
              </w:rPr>
              <w:t>х</w:t>
            </w:r>
          </w:p>
        </w:tc>
        <w:tc>
          <w:tcPr>
            <w:tcW w:w="1233" w:type="dxa"/>
            <w:shd w:val="clear" w:color="auto" w:fill="auto"/>
            <w:noWrap/>
            <w:vAlign w:val="center"/>
          </w:tcPr>
          <w:p w14:paraId="6176BB0F" w14:textId="77777777" w:rsidR="002155DB" w:rsidRPr="00394DD2" w:rsidRDefault="002155DB" w:rsidP="001B114A">
            <w:pPr>
              <w:ind w:left="-57" w:right="-57"/>
              <w:jc w:val="center"/>
              <w:rPr>
                <w:i/>
                <w:iCs/>
                <w:noProof/>
                <w:sz w:val="20"/>
              </w:rPr>
            </w:pPr>
            <w:r w:rsidRPr="00D7506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F1A56A0" wp14:editId="307A2825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41910</wp:posOffset>
                      </wp:positionV>
                      <wp:extent cx="90805" cy="136525"/>
                      <wp:effectExtent l="20955" t="12065" r="21590" b="22860"/>
                      <wp:wrapNone/>
                      <wp:docPr id="22776942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90805" cy="136525"/>
                              </a:xfrm>
                              <a:prstGeom prst="upArrow">
                                <a:avLst>
                                  <a:gd name="adj1" fmla="val 58046"/>
                                  <a:gd name="adj2" fmla="val 75523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3B5BBC9D" id="AutoShape 14" o:spid="_x0000_s1026" type="#_x0000_t68" style="position:absolute;margin-left:37.6pt;margin-top:3.3pt;width:7.15pt;height:10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HrNwIAAHkEAAAOAAAAZHJzL2Uyb0RvYy54bWysVEtv2zAMvg/YfxB0X/xonKZGnKJIl2FA&#10;9wC67a7IcqxNr0lKnP77UYyXGh2ww7AcFFKkPpIfSa9uT1qRo/BBWtPQYpZTIgy3rTT7hn79sn2z&#10;pCREZlqmrBENfRKB3q5fv1oNrhal7a1qhScAYkI9uIb2Mbo6ywLvhWZhZp0wYOys1yyC6vdZ69kA&#10;6FplZZ4vssH61nnLRQhwe3820jXid53g8VPXBRGJaijkFvH0eO7Sma1XrN575nrJxzTYP2ShmTQQ&#10;9AJ1zyIjBy//gNKSextsF2fc6sx2neQCa4BqivxFNY89cwJrAXKCu9AU/h8s/3h8dJ99Sj24B8t/&#10;BGLspmdmL+68t0MvWAvhikRUNrhQXx4kJcBTshs+2BZayw7RIgenzmviLXBd5Ms8/fAaiiUnZP7p&#10;wrw4RcLh8gYcK0o4WIqrRVVWGI/VCSrl5nyI74TVJAkNPThMDmHZ8SFEpL4lhumUSPu9oKTTCjp5&#10;ZIpUy3y+GDs98SmnPtdVVV6NQUfE7Dks0mOVbLdSKVT8frdRngB8Q7dbrDExBCxO3ZQhAxSX6vk7&#10;BLKE0/gSQssIC6KkbujIJY5s6stb06IcmVRnGR4rMzYq9SatQah3tn2CPmFHYAdgW4FCwb7BPyUD&#10;zH5Dw88D84IS9d5At2+K+TwtCyrz6roExU8tu6mFGd5bWCkAO4ubeF6wg/Ny36cxwOqNvYMJ6WT8&#10;PUrnvMZ0Yb6Rv3EX0wJNdfR6/mKsfwEAAP//AwBQSwMEFAAGAAgAAAAhAMaoGrvdAAAABgEAAA8A&#10;AABkcnMvZG93bnJldi54bWxMjsFOwzAQRO9I/IO1SNyoU0sJIc2mKkgIcQCpoRduTuwmEfY6xG4a&#10;/h5zKsfRjN68crtYw2Y9+cERwnqVANPUOjVQh3D4eL7LgfkgSUnjSCP8aA/b6vqqlIVyZ9rruQ4d&#10;ixDyhUToQxgLzn3bayv9yo2aYnd0k5UhxqnjapLnCLeGiyTJuJUDxYdejvqp1+1XfbII9vC4c3vj&#10;X96zWnSvb9+fs2hSxNubZbcBFvQSLmP404/qUEWnxp1IeWYQ7lMRlwhZBizW+UMKrEEQ+Rp4VfL/&#10;+tUvAAAA//8DAFBLAQItABQABgAIAAAAIQC2gziS/gAAAOEBAAATAAAAAAAAAAAAAAAAAAAAAABb&#10;Q29udGVudF9UeXBlc10ueG1sUEsBAi0AFAAGAAgAAAAhADj9If/WAAAAlAEAAAsAAAAAAAAAAAAA&#10;AAAALwEAAF9yZWxzLy5yZWxzUEsBAi0AFAAGAAgAAAAhAPklwes3AgAAeQQAAA4AAAAAAAAAAAAA&#10;AAAALgIAAGRycy9lMm9Eb2MueG1sUEsBAi0AFAAGAAgAAAAhAMaoGrvdAAAABgEAAA8AAAAAAAAA&#10;AAAAAAAAkQQAAGRycy9kb3ducmV2LnhtbFBLBQYAAAAABAAEAPMAAACbBQAAAAA=&#10;" adj="10850,4531" fillcolor="red">
                      <v:textbox style="layout-flow:vertical-ideographic"/>
                    </v:shape>
                  </w:pict>
                </mc:Fallback>
              </mc:AlternateContent>
            </w:r>
            <w:r w:rsidRPr="00394DD2">
              <w:rPr>
                <w:i/>
                <w:iCs/>
                <w:noProof/>
                <w:sz w:val="20"/>
              </w:rPr>
              <w:t>х</w:t>
            </w:r>
          </w:p>
        </w:tc>
      </w:tr>
      <w:tr w:rsidR="002155DB" w:rsidRPr="00BE44F4" w14:paraId="1D0BD7A3" w14:textId="77777777" w:rsidTr="0028603E">
        <w:trPr>
          <w:jc w:val="center"/>
        </w:trPr>
        <w:tc>
          <w:tcPr>
            <w:tcW w:w="2674" w:type="dxa"/>
            <w:shd w:val="clear" w:color="000000" w:fill="FFFFFF"/>
            <w:vAlign w:val="center"/>
            <w:hideMark/>
          </w:tcPr>
          <w:p w14:paraId="62E1F5E9" w14:textId="77777777" w:rsidR="002155DB" w:rsidRPr="00767E14" w:rsidRDefault="002155DB" w:rsidP="001B114A">
            <w:pPr>
              <w:ind w:right="-57"/>
              <w:jc w:val="both"/>
              <w:rPr>
                <w:color w:val="000000"/>
                <w:sz w:val="20"/>
              </w:rPr>
            </w:pPr>
            <w:r w:rsidRPr="00767E14">
              <w:rPr>
                <w:color w:val="000000"/>
                <w:sz w:val="20"/>
              </w:rPr>
              <w:t>Индекс потребительских цен</w:t>
            </w:r>
            <w:r>
              <w:rPr>
                <w:color w:val="000000"/>
                <w:sz w:val="20"/>
              </w:rPr>
              <w:t xml:space="preserve"> на товары и услуги на конец года</w:t>
            </w:r>
            <w:r w:rsidRPr="00767E14">
              <w:rPr>
                <w:color w:val="000000"/>
                <w:sz w:val="20"/>
              </w:rPr>
              <w:t xml:space="preserve"> (</w:t>
            </w:r>
            <w:r>
              <w:rPr>
                <w:color w:val="000000"/>
                <w:sz w:val="20"/>
              </w:rPr>
              <w:t xml:space="preserve">в процентах </w:t>
            </w:r>
            <w:r w:rsidRPr="00767E14">
              <w:rPr>
                <w:color w:val="000000"/>
                <w:sz w:val="20"/>
              </w:rPr>
              <w:t>к предыдуще</w:t>
            </w:r>
            <w:r>
              <w:rPr>
                <w:color w:val="000000"/>
                <w:sz w:val="20"/>
              </w:rPr>
              <w:t>му</w:t>
            </w:r>
            <w:r w:rsidRPr="00767E14">
              <w:rPr>
                <w:color w:val="000000"/>
                <w:sz w:val="20"/>
              </w:rPr>
              <w:t xml:space="preserve"> год</w:t>
            </w:r>
            <w:r>
              <w:rPr>
                <w:color w:val="000000"/>
                <w:sz w:val="20"/>
              </w:rPr>
              <w:t>у</w:t>
            </w:r>
            <w:r w:rsidRPr="00767E14">
              <w:rPr>
                <w:color w:val="000000"/>
                <w:sz w:val="20"/>
              </w:rPr>
              <w:t>)</w:t>
            </w:r>
          </w:p>
        </w:tc>
        <w:tc>
          <w:tcPr>
            <w:tcW w:w="1564" w:type="dxa"/>
            <w:shd w:val="clear" w:color="auto" w:fill="auto"/>
            <w:vAlign w:val="center"/>
            <w:hideMark/>
          </w:tcPr>
          <w:p w14:paraId="11A3E675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107,07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14:paraId="57CCBED0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14:paraId="64C12720" w14:textId="77777777" w:rsidR="002155DB" w:rsidRPr="00BE44F4" w:rsidRDefault="002155DB" w:rsidP="001B114A">
            <w:pPr>
              <w:ind w:left="-57" w:right="-57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107,9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14:paraId="6106D03D" w14:textId="3C60E411" w:rsidR="002155DB" w:rsidRPr="00BE44F4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BE44F4">
              <w:rPr>
                <w:color w:val="000000"/>
                <w:sz w:val="20"/>
              </w:rPr>
              <w:t>х</w:t>
            </w:r>
          </w:p>
        </w:tc>
        <w:tc>
          <w:tcPr>
            <w:tcW w:w="1233" w:type="dxa"/>
            <w:shd w:val="clear" w:color="auto" w:fill="auto"/>
            <w:noWrap/>
            <w:vAlign w:val="center"/>
            <w:hideMark/>
          </w:tcPr>
          <w:p w14:paraId="5D6F974A" w14:textId="4ABC0AE5" w:rsidR="002155DB" w:rsidRPr="00BE44F4" w:rsidRDefault="002155DB" w:rsidP="001B114A">
            <w:pPr>
              <w:ind w:left="-57" w:right="-57"/>
              <w:jc w:val="center"/>
              <w:rPr>
                <w:color w:val="000000"/>
                <w:sz w:val="20"/>
              </w:rPr>
            </w:pPr>
            <w:r w:rsidRPr="00BE44F4">
              <w:rPr>
                <w:color w:val="000000"/>
                <w:sz w:val="20"/>
              </w:rPr>
              <w:t>х</w:t>
            </w:r>
          </w:p>
        </w:tc>
      </w:tr>
    </w:tbl>
    <w:p w14:paraId="7341DABE" w14:textId="66E1F9AD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lastRenderedPageBreak/>
        <w:t>По оценке Министерства экономического развития Российской Федерации</w:t>
      </w:r>
      <w:r>
        <w:rPr>
          <w:rStyle w:val="afff0"/>
          <w:rFonts w:eastAsia="Calibri"/>
          <w:szCs w:val="24"/>
        </w:rPr>
        <w:footnoteReference w:id="5"/>
      </w:r>
      <w:r>
        <w:rPr>
          <w:rFonts w:eastAsia="Calibri"/>
          <w:szCs w:val="24"/>
        </w:rPr>
        <w:t xml:space="preserve"> (далее – Минэкономразвития России) р</w:t>
      </w:r>
      <w:r w:rsidRPr="00F94900">
        <w:rPr>
          <w:rFonts w:eastAsia="Calibri"/>
          <w:szCs w:val="24"/>
        </w:rPr>
        <w:t xml:space="preserve">оссийская экономика в уходящем году превзошла ожидания </w:t>
      </w:r>
      <w:r w:rsidRPr="007A05B0">
        <w:rPr>
          <w:rFonts w:eastAsia="Calibri"/>
          <w:szCs w:val="24"/>
        </w:rPr>
        <w:t>экспертов по многим показателям: по темпам роста ВВП, по доходам граждан, по параметрам бюджета.</w:t>
      </w:r>
      <w:r w:rsidRPr="00F94900">
        <w:rPr>
          <w:rFonts w:eastAsia="Calibri"/>
          <w:szCs w:val="24"/>
        </w:rPr>
        <w:t> </w:t>
      </w:r>
    </w:p>
    <w:p w14:paraId="40718E74" w14:textId="07966A92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В экономике Волгоградской области в 2024 году по отдельным макроэкономическим показателям социально-экономического развития (далее – СЭР) прогнозные значения перевыполнены. Так, по предварительным статистическим данным за 2024 год положительная динамика относительно прогнозных значений наблюдается по таким показателям, как:</w:t>
      </w:r>
    </w:p>
    <w:p w14:paraId="5F72D37A" w14:textId="77777777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- «оборот розничной торговли» - рост составил 106,7%, или на 3,2 процентных пункта (далее – </w:t>
      </w:r>
      <w:proofErr w:type="spellStart"/>
      <w:r>
        <w:rPr>
          <w:rFonts w:eastAsia="Calibri"/>
          <w:szCs w:val="24"/>
        </w:rPr>
        <w:t>п.п</w:t>
      </w:r>
      <w:proofErr w:type="spellEnd"/>
      <w:r>
        <w:rPr>
          <w:rFonts w:eastAsia="Calibri"/>
          <w:szCs w:val="24"/>
        </w:rPr>
        <w:t>.) выше прогнозного значения (103,5%);</w:t>
      </w:r>
    </w:p>
    <w:p w14:paraId="5327D945" w14:textId="77777777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- «объем платных услуг населению» - рост 104,2%, или на 1,7 </w:t>
      </w:r>
      <w:proofErr w:type="spellStart"/>
      <w:r>
        <w:rPr>
          <w:rFonts w:eastAsia="Calibri"/>
          <w:szCs w:val="24"/>
        </w:rPr>
        <w:t>п.п</w:t>
      </w:r>
      <w:proofErr w:type="spellEnd"/>
      <w:r>
        <w:rPr>
          <w:rFonts w:eastAsia="Calibri"/>
          <w:szCs w:val="24"/>
        </w:rPr>
        <w:t>. выше прогноза;</w:t>
      </w:r>
    </w:p>
    <w:p w14:paraId="3AC6FFC3" w14:textId="77777777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- «объем инвестиций в основной капитал» - рост 115,5%, или на 14,3 </w:t>
      </w:r>
      <w:proofErr w:type="spellStart"/>
      <w:r>
        <w:rPr>
          <w:rFonts w:eastAsia="Calibri"/>
          <w:szCs w:val="24"/>
        </w:rPr>
        <w:t>п.п</w:t>
      </w:r>
      <w:proofErr w:type="spellEnd"/>
      <w:r>
        <w:rPr>
          <w:rFonts w:eastAsia="Calibri"/>
          <w:szCs w:val="24"/>
        </w:rPr>
        <w:t>. выше прогноза.</w:t>
      </w:r>
    </w:p>
    <w:p w14:paraId="7F4EB18E" w14:textId="1DC84CFB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В то же время по отдельным показателям СЭР прогнозные значения не достигнуты. Так, по показателю «продукция сельского хозяйства» в 2024 году прогнозировалось снижение значения показателя относительно прошлого года на 4</w:t>
      </w:r>
      <w:r w:rsidR="00E7546A">
        <w:rPr>
          <w:rFonts w:eastAsia="Calibri"/>
          <w:szCs w:val="24"/>
        </w:rPr>
        <w:t>,1</w:t>
      </w:r>
      <w:r>
        <w:rPr>
          <w:rFonts w:eastAsia="Calibri"/>
          <w:szCs w:val="24"/>
        </w:rPr>
        <w:t>%, фактически снижение показателя составило 1</w:t>
      </w:r>
      <w:r w:rsidR="00E7546A">
        <w:rPr>
          <w:rFonts w:eastAsia="Calibri"/>
          <w:szCs w:val="24"/>
        </w:rPr>
        <w:t>2</w:t>
      </w:r>
      <w:r>
        <w:rPr>
          <w:rFonts w:eastAsia="Calibri"/>
          <w:szCs w:val="24"/>
        </w:rPr>
        <w:t xml:space="preserve">% (выше прогнозируемого значения на 7,9 </w:t>
      </w:r>
      <w:proofErr w:type="spellStart"/>
      <w:r>
        <w:rPr>
          <w:rFonts w:eastAsia="Calibri"/>
          <w:szCs w:val="24"/>
        </w:rPr>
        <w:t>п.п</w:t>
      </w:r>
      <w:proofErr w:type="spellEnd"/>
      <w:r>
        <w:rPr>
          <w:rFonts w:eastAsia="Calibri"/>
          <w:szCs w:val="24"/>
        </w:rPr>
        <w:t xml:space="preserve">.). Снижение показателя «прибыль прибыльных организаций…» составило 13,5 </w:t>
      </w:r>
      <w:proofErr w:type="spellStart"/>
      <w:r>
        <w:rPr>
          <w:rFonts w:eastAsia="Calibri"/>
          <w:szCs w:val="24"/>
        </w:rPr>
        <w:t>п.п</w:t>
      </w:r>
      <w:proofErr w:type="spellEnd"/>
      <w:r>
        <w:rPr>
          <w:rFonts w:eastAsia="Calibri"/>
          <w:szCs w:val="24"/>
        </w:rPr>
        <w:t>. (98% против прогнозного роста на уровне 111,5 %).</w:t>
      </w:r>
    </w:p>
    <w:p w14:paraId="08FE8D00" w14:textId="77777777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В 2024 году в сравнении с 2023 годом </w:t>
      </w:r>
      <w:r w:rsidRPr="00FB6A8C">
        <w:rPr>
          <w:rFonts w:eastAsia="Calibri"/>
          <w:szCs w:val="24"/>
        </w:rPr>
        <w:t xml:space="preserve">наблюдается </w:t>
      </w:r>
      <w:r>
        <w:rPr>
          <w:rFonts w:eastAsia="Calibri"/>
          <w:szCs w:val="24"/>
        </w:rPr>
        <w:t>в основном</w:t>
      </w:r>
      <w:r w:rsidRPr="00FB6A8C">
        <w:rPr>
          <w:rFonts w:eastAsia="Calibri"/>
          <w:szCs w:val="24"/>
        </w:rPr>
        <w:t xml:space="preserve"> снижение темпов роста</w:t>
      </w:r>
      <w:r>
        <w:rPr>
          <w:rFonts w:eastAsia="Calibri"/>
          <w:szCs w:val="24"/>
        </w:rPr>
        <w:t xml:space="preserve"> макроэкономических показателей СЭР </w:t>
      </w:r>
      <w:r w:rsidRPr="00FB6A8C">
        <w:rPr>
          <w:rFonts w:eastAsia="Calibri"/>
          <w:szCs w:val="24"/>
        </w:rPr>
        <w:t>Волгоградской области</w:t>
      </w:r>
      <w:r>
        <w:rPr>
          <w:rFonts w:eastAsia="Calibri"/>
          <w:szCs w:val="24"/>
        </w:rPr>
        <w:t>:</w:t>
      </w:r>
    </w:p>
    <w:p w14:paraId="2873E895" w14:textId="77777777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- «объем отгруженных товаров собственного производства…» на 1,3 </w:t>
      </w:r>
      <w:proofErr w:type="spellStart"/>
      <w:r>
        <w:rPr>
          <w:rFonts w:eastAsia="Calibri"/>
          <w:szCs w:val="24"/>
        </w:rPr>
        <w:t>п.п</w:t>
      </w:r>
      <w:proofErr w:type="spellEnd"/>
      <w:r>
        <w:rPr>
          <w:rFonts w:eastAsia="Calibri"/>
          <w:szCs w:val="24"/>
        </w:rPr>
        <w:t>. (101,2% против показателя прошлого года 102,5%);</w:t>
      </w:r>
    </w:p>
    <w:p w14:paraId="01AE5CB9" w14:textId="6B714BEF" w:rsidR="002155DB" w:rsidRDefault="002155DB" w:rsidP="002155DB">
      <w:pPr>
        <w:ind w:firstLine="709"/>
        <w:jc w:val="both"/>
        <w:rPr>
          <w:rFonts w:eastAsia="Calibri"/>
          <w:szCs w:val="24"/>
        </w:rPr>
      </w:pPr>
      <w:r w:rsidRPr="005C430A">
        <w:rPr>
          <w:rFonts w:eastAsia="Calibri"/>
          <w:szCs w:val="24"/>
        </w:rPr>
        <w:t xml:space="preserve">- «продукция сельского хозяйства» на 12 </w:t>
      </w:r>
      <w:proofErr w:type="spellStart"/>
      <w:r w:rsidRPr="005C430A">
        <w:rPr>
          <w:rFonts w:eastAsia="Calibri"/>
          <w:szCs w:val="24"/>
        </w:rPr>
        <w:t>п.п</w:t>
      </w:r>
      <w:proofErr w:type="spellEnd"/>
      <w:r w:rsidRPr="005C430A">
        <w:rPr>
          <w:rFonts w:eastAsia="Calibri"/>
          <w:szCs w:val="24"/>
        </w:rPr>
        <w:t>. (</w:t>
      </w:r>
      <w:r w:rsidRPr="005C430A">
        <w:rPr>
          <w:szCs w:val="24"/>
        </w:rPr>
        <w:t>в сопоставимой оценке снижение</w:t>
      </w:r>
      <w:r w:rsidRPr="007A7515">
        <w:rPr>
          <w:szCs w:val="24"/>
        </w:rPr>
        <w:t xml:space="preserve"> составило</w:t>
      </w:r>
      <w:r>
        <w:rPr>
          <w:rFonts w:eastAsia="Calibri"/>
          <w:szCs w:val="24"/>
        </w:rPr>
        <w:t xml:space="preserve"> 88,1% против роста 100,1%);</w:t>
      </w:r>
    </w:p>
    <w:p w14:paraId="1927C85A" w14:textId="77777777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- «оборот розничной торговли» на 3,5 </w:t>
      </w:r>
      <w:proofErr w:type="spellStart"/>
      <w:r>
        <w:rPr>
          <w:rFonts w:eastAsia="Calibri"/>
          <w:szCs w:val="24"/>
        </w:rPr>
        <w:t>п.п</w:t>
      </w:r>
      <w:proofErr w:type="spellEnd"/>
      <w:r>
        <w:rPr>
          <w:rFonts w:eastAsia="Calibri"/>
          <w:szCs w:val="24"/>
        </w:rPr>
        <w:t xml:space="preserve">. (106,7% против 110,2%); </w:t>
      </w:r>
    </w:p>
    <w:p w14:paraId="263DDF71" w14:textId="77777777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- «объем инвестиций в основной капитал» на 5,6 </w:t>
      </w:r>
      <w:proofErr w:type="spellStart"/>
      <w:r>
        <w:rPr>
          <w:rFonts w:eastAsia="Calibri"/>
          <w:szCs w:val="24"/>
        </w:rPr>
        <w:t>п.п</w:t>
      </w:r>
      <w:proofErr w:type="spellEnd"/>
      <w:r>
        <w:rPr>
          <w:rFonts w:eastAsia="Calibri"/>
          <w:szCs w:val="24"/>
        </w:rPr>
        <w:t>. (115,5% против 121,1%);</w:t>
      </w:r>
    </w:p>
    <w:p w14:paraId="2EB1CC1E" w14:textId="30830F3F" w:rsidR="002155DB" w:rsidRPr="003579C7" w:rsidRDefault="002155DB" w:rsidP="002155DB">
      <w:pPr>
        <w:ind w:firstLine="709"/>
        <w:jc w:val="both"/>
        <w:rPr>
          <w:szCs w:val="24"/>
        </w:rPr>
      </w:pPr>
      <w:r>
        <w:rPr>
          <w:rFonts w:eastAsia="Calibri"/>
          <w:szCs w:val="24"/>
        </w:rPr>
        <w:t>- «п</w:t>
      </w:r>
      <w:r>
        <w:rPr>
          <w:szCs w:val="24"/>
        </w:rPr>
        <w:t>рибыль прибыльных организаций</w:t>
      </w:r>
      <w:r w:rsidRPr="007A7515">
        <w:rPr>
          <w:szCs w:val="24"/>
        </w:rPr>
        <w:t xml:space="preserve">» на </w:t>
      </w:r>
      <w:r>
        <w:rPr>
          <w:szCs w:val="24"/>
        </w:rPr>
        <w:t>23,7</w:t>
      </w:r>
      <w:r w:rsidR="00884908">
        <w:rPr>
          <w:szCs w:val="24"/>
        </w:rPr>
        <w:t xml:space="preserve"> </w:t>
      </w:r>
      <w:proofErr w:type="spellStart"/>
      <w:r>
        <w:rPr>
          <w:szCs w:val="24"/>
        </w:rPr>
        <w:t>п.п</w:t>
      </w:r>
      <w:proofErr w:type="spellEnd"/>
      <w:r>
        <w:rPr>
          <w:szCs w:val="24"/>
        </w:rPr>
        <w:t>.</w:t>
      </w:r>
      <w:r w:rsidRPr="007A7515">
        <w:rPr>
          <w:szCs w:val="24"/>
        </w:rPr>
        <w:t xml:space="preserve"> (в сопоставимой оценке снижение составило </w:t>
      </w:r>
      <w:r>
        <w:rPr>
          <w:szCs w:val="24"/>
        </w:rPr>
        <w:t>98</w:t>
      </w:r>
      <w:r w:rsidRPr="007A7515">
        <w:rPr>
          <w:szCs w:val="24"/>
        </w:rPr>
        <w:t> % против роста 1</w:t>
      </w:r>
      <w:r>
        <w:rPr>
          <w:szCs w:val="24"/>
        </w:rPr>
        <w:t>21,7</w:t>
      </w:r>
      <w:r w:rsidRPr="007A7515">
        <w:rPr>
          <w:szCs w:val="24"/>
        </w:rPr>
        <w:t> %).</w:t>
      </w:r>
    </w:p>
    <w:p w14:paraId="75F05B1C" w14:textId="77777777" w:rsidR="002155DB" w:rsidRPr="00F94900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В российской экономике</w:t>
      </w:r>
      <w:r w:rsidRPr="00F94900">
        <w:rPr>
          <w:rFonts w:eastAsia="Calibri"/>
          <w:szCs w:val="24"/>
        </w:rPr>
        <w:t xml:space="preserve"> индекс промышленного производства по итогам 2024 года вырос на 4,6</w:t>
      </w:r>
      <w:r>
        <w:rPr>
          <w:rFonts w:eastAsia="Calibri"/>
          <w:szCs w:val="24"/>
        </w:rPr>
        <w:t>%</w:t>
      </w:r>
      <w:r w:rsidRPr="00F94900">
        <w:rPr>
          <w:rFonts w:eastAsia="Calibri"/>
          <w:szCs w:val="24"/>
        </w:rPr>
        <w:t xml:space="preserve">, что выше показателя 2023 года </w:t>
      </w:r>
      <w:r>
        <w:rPr>
          <w:rFonts w:eastAsia="Calibri"/>
          <w:szCs w:val="24"/>
        </w:rPr>
        <w:t xml:space="preserve">на 0,3 </w:t>
      </w:r>
      <w:proofErr w:type="spellStart"/>
      <w:r>
        <w:rPr>
          <w:rFonts w:eastAsia="Calibri"/>
          <w:szCs w:val="24"/>
        </w:rPr>
        <w:t>п.п</w:t>
      </w:r>
      <w:proofErr w:type="spellEnd"/>
      <w:r>
        <w:rPr>
          <w:rFonts w:eastAsia="Calibri"/>
          <w:szCs w:val="24"/>
        </w:rPr>
        <w:t>.</w:t>
      </w:r>
      <w:r>
        <w:rPr>
          <w:rFonts w:eastAsia="Calibri"/>
          <w:i/>
          <w:iCs/>
          <w:szCs w:val="24"/>
        </w:rPr>
        <w:t xml:space="preserve"> </w:t>
      </w:r>
      <w:r>
        <w:rPr>
          <w:rFonts w:eastAsia="Calibri"/>
          <w:szCs w:val="24"/>
        </w:rPr>
        <w:t xml:space="preserve">Индекс промышленного производства в Волгоградской области за 2024 год также продемонстрировал рост на 1,2%, однако этот рост на 1,3 </w:t>
      </w:r>
      <w:proofErr w:type="spellStart"/>
      <w:r>
        <w:rPr>
          <w:rFonts w:eastAsia="Calibri"/>
          <w:szCs w:val="24"/>
        </w:rPr>
        <w:t>п.п</w:t>
      </w:r>
      <w:proofErr w:type="spellEnd"/>
      <w:r>
        <w:rPr>
          <w:rFonts w:eastAsia="Calibri"/>
          <w:szCs w:val="24"/>
        </w:rPr>
        <w:t>. ниже роста 2023 года.</w:t>
      </w:r>
    </w:p>
    <w:p w14:paraId="20E43490" w14:textId="77777777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В </w:t>
      </w:r>
      <w:r w:rsidRPr="00626B2C">
        <w:rPr>
          <w:rFonts w:eastAsia="Calibri"/>
          <w:szCs w:val="24"/>
        </w:rPr>
        <w:t>Информационно-аналитическо</w:t>
      </w:r>
      <w:r>
        <w:rPr>
          <w:rFonts w:eastAsia="Calibri"/>
          <w:szCs w:val="24"/>
        </w:rPr>
        <w:t>м</w:t>
      </w:r>
      <w:r w:rsidRPr="00626B2C">
        <w:rPr>
          <w:rFonts w:eastAsia="Calibri"/>
          <w:szCs w:val="24"/>
        </w:rPr>
        <w:t xml:space="preserve"> обозрени</w:t>
      </w:r>
      <w:r>
        <w:rPr>
          <w:rFonts w:eastAsia="Calibri"/>
          <w:szCs w:val="24"/>
        </w:rPr>
        <w:t>и</w:t>
      </w:r>
      <w:r w:rsidRPr="00626B2C">
        <w:rPr>
          <w:rFonts w:eastAsia="Calibri"/>
          <w:szCs w:val="24"/>
        </w:rPr>
        <w:t xml:space="preserve"> «Социально-экономическое положение Волгоградской области</w:t>
      </w:r>
      <w:r>
        <w:rPr>
          <w:rFonts w:eastAsia="Calibri"/>
          <w:szCs w:val="24"/>
        </w:rPr>
        <w:t xml:space="preserve"> в январе-феврале 2025 года» опубликованы </w:t>
      </w:r>
      <w:r>
        <w:rPr>
          <w:szCs w:val="24"/>
        </w:rPr>
        <w:t>предварительные данные статистического показателя «Сальдированный финансовый результат организаций Волгоградской области» за 2024 год, в том числе в разрезе организаций, получивших прибыль и убыток.</w:t>
      </w:r>
    </w:p>
    <w:p w14:paraId="6DC147A9" w14:textId="6E396348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>Согласно предварительным данным, и</w:t>
      </w:r>
      <w:r w:rsidRPr="004B24AA">
        <w:rPr>
          <w:szCs w:val="24"/>
        </w:rPr>
        <w:t>з 63</w:t>
      </w:r>
      <w:r>
        <w:rPr>
          <w:szCs w:val="24"/>
        </w:rPr>
        <w:t>6</w:t>
      </w:r>
      <w:r w:rsidRPr="004B24AA">
        <w:rPr>
          <w:szCs w:val="24"/>
        </w:rPr>
        <w:t xml:space="preserve"> организаций 4</w:t>
      </w:r>
      <w:r>
        <w:rPr>
          <w:szCs w:val="24"/>
        </w:rPr>
        <w:t>70</w:t>
      </w:r>
      <w:r w:rsidRPr="004B24AA">
        <w:rPr>
          <w:szCs w:val="24"/>
        </w:rPr>
        <w:t xml:space="preserve"> (7</w:t>
      </w:r>
      <w:r>
        <w:rPr>
          <w:szCs w:val="24"/>
        </w:rPr>
        <w:t>3,9</w:t>
      </w:r>
      <w:r w:rsidRPr="004B24AA">
        <w:rPr>
          <w:szCs w:val="24"/>
        </w:rPr>
        <w:t xml:space="preserve">%) получили </w:t>
      </w:r>
      <w:r w:rsidRPr="006C4AFC">
        <w:rPr>
          <w:szCs w:val="24"/>
        </w:rPr>
        <w:t>прибыль в размере 119,4 млрд руб., 166 (26,1%) организаций – убыток в сумме 150,9 млрд</w:t>
      </w:r>
      <w:r w:rsidRPr="004B24AA">
        <w:rPr>
          <w:szCs w:val="24"/>
        </w:rPr>
        <w:t xml:space="preserve"> рублей. По сравнению с 202</w:t>
      </w:r>
      <w:r>
        <w:rPr>
          <w:szCs w:val="24"/>
        </w:rPr>
        <w:t>3</w:t>
      </w:r>
      <w:r w:rsidRPr="004B24AA">
        <w:rPr>
          <w:szCs w:val="24"/>
        </w:rPr>
        <w:t xml:space="preserve"> г</w:t>
      </w:r>
      <w:r w:rsidR="00884908">
        <w:rPr>
          <w:szCs w:val="24"/>
        </w:rPr>
        <w:t>одом</w:t>
      </w:r>
      <w:r w:rsidRPr="004B24AA">
        <w:rPr>
          <w:szCs w:val="24"/>
        </w:rPr>
        <w:t xml:space="preserve"> сумма прибыли</w:t>
      </w:r>
      <w:r>
        <w:rPr>
          <w:szCs w:val="24"/>
        </w:rPr>
        <w:t xml:space="preserve"> </w:t>
      </w:r>
      <w:r w:rsidRPr="002E58C8">
        <w:rPr>
          <w:rFonts w:eastAsia="Calibri"/>
          <w:szCs w:val="24"/>
        </w:rPr>
        <w:t>у</w:t>
      </w:r>
      <w:r>
        <w:rPr>
          <w:rFonts w:eastAsia="Calibri"/>
          <w:szCs w:val="24"/>
        </w:rPr>
        <w:t>меньши</w:t>
      </w:r>
      <w:r w:rsidRPr="002E58C8">
        <w:rPr>
          <w:rFonts w:eastAsia="Calibri"/>
          <w:szCs w:val="24"/>
        </w:rPr>
        <w:t xml:space="preserve">лась на </w:t>
      </w:r>
      <w:r>
        <w:rPr>
          <w:rFonts w:eastAsia="Calibri"/>
          <w:szCs w:val="24"/>
        </w:rPr>
        <w:t>11,1</w:t>
      </w:r>
      <w:r w:rsidRPr="002E58C8">
        <w:rPr>
          <w:rFonts w:eastAsia="Calibri"/>
          <w:szCs w:val="24"/>
        </w:rPr>
        <w:t>%, сумма убытка у</w:t>
      </w:r>
      <w:r>
        <w:rPr>
          <w:rFonts w:eastAsia="Calibri"/>
          <w:szCs w:val="24"/>
        </w:rPr>
        <w:t>величилась</w:t>
      </w:r>
      <w:r w:rsidRPr="002E58C8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в 21,3 раза, </w:t>
      </w:r>
      <w:r>
        <w:rPr>
          <w:szCs w:val="24"/>
        </w:rPr>
        <w:t>что безусловно сказалось на снижении поступлений налога на прибыль организаций, зачисленного в областной бюджет.</w:t>
      </w:r>
    </w:p>
    <w:p w14:paraId="2AE705F2" w14:textId="06C047CD" w:rsidR="002155DB" w:rsidRDefault="002155DB" w:rsidP="002155DB">
      <w:pPr>
        <w:ind w:firstLine="709"/>
        <w:jc w:val="both"/>
        <w:rPr>
          <w:rFonts w:eastAsia="Calibri"/>
          <w:szCs w:val="24"/>
        </w:rPr>
      </w:pPr>
      <w:r w:rsidRPr="0086739C">
        <w:rPr>
          <w:rFonts w:eastAsia="Calibri"/>
          <w:szCs w:val="24"/>
        </w:rPr>
        <w:t xml:space="preserve">Потребительская активность в 2024 году была на высоком уровне. </w:t>
      </w:r>
      <w:r>
        <w:rPr>
          <w:rFonts w:eastAsia="Calibri"/>
          <w:szCs w:val="24"/>
        </w:rPr>
        <w:t>«</w:t>
      </w:r>
      <w:r w:rsidRPr="0086739C">
        <w:rPr>
          <w:rFonts w:eastAsia="Calibri"/>
          <w:szCs w:val="24"/>
        </w:rPr>
        <w:t>Оборот розничной торговли</w:t>
      </w:r>
      <w:r>
        <w:rPr>
          <w:rFonts w:eastAsia="Calibri"/>
          <w:szCs w:val="24"/>
        </w:rPr>
        <w:t>»</w:t>
      </w:r>
      <w:r w:rsidRPr="0086739C">
        <w:rPr>
          <w:rFonts w:eastAsia="Calibri"/>
          <w:szCs w:val="24"/>
        </w:rPr>
        <w:t xml:space="preserve"> </w:t>
      </w:r>
      <w:r w:rsidR="00FA6CE0">
        <w:rPr>
          <w:rFonts w:eastAsia="Calibri"/>
          <w:szCs w:val="24"/>
        </w:rPr>
        <w:t xml:space="preserve">в действующих ценах </w:t>
      </w:r>
      <w:r w:rsidRPr="0086739C">
        <w:rPr>
          <w:rFonts w:eastAsia="Calibri"/>
          <w:szCs w:val="24"/>
        </w:rPr>
        <w:t xml:space="preserve">в 2024 году продемонстрировал прирост на </w:t>
      </w:r>
      <w:r>
        <w:rPr>
          <w:rFonts w:eastAsia="Calibri"/>
          <w:szCs w:val="24"/>
        </w:rPr>
        <w:t>14,2 %</w:t>
      </w:r>
      <w:r w:rsidRPr="0086739C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к уровню 2023 года</w:t>
      </w:r>
      <w:r w:rsidRPr="0086739C">
        <w:rPr>
          <w:rFonts w:eastAsia="Calibri"/>
          <w:szCs w:val="24"/>
        </w:rPr>
        <w:t xml:space="preserve">. </w:t>
      </w:r>
      <w:r>
        <w:rPr>
          <w:rFonts w:eastAsia="Calibri"/>
          <w:szCs w:val="24"/>
        </w:rPr>
        <w:t>В сопоставимой оценке рост показателя составил 6,7 % по сравнению с ростом 10,2 % по итогам 2023 года.</w:t>
      </w:r>
    </w:p>
    <w:p w14:paraId="7BDBEFF3" w14:textId="77777777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lastRenderedPageBreak/>
        <w:t>Рост «Объема платных услуг населению» в действующих ценах в 2024 году составил 13,6%, при росте показателя в сопоставимой оценке - 4,2 процента.</w:t>
      </w:r>
    </w:p>
    <w:p w14:paraId="3F9131B7" w14:textId="1B8490A8" w:rsidR="002155DB" w:rsidRDefault="002155DB" w:rsidP="002155DB">
      <w:pPr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По предварительным статистическим данным 2024 год отличался инвестиционной </w:t>
      </w:r>
      <w:r w:rsidRPr="0041657F">
        <w:rPr>
          <w:rFonts w:eastAsia="Calibri"/>
          <w:szCs w:val="24"/>
        </w:rPr>
        <w:t xml:space="preserve">активностью. </w:t>
      </w:r>
      <w:r w:rsidRPr="000346DB">
        <w:rPr>
          <w:rFonts w:eastAsia="Calibri"/>
          <w:szCs w:val="24"/>
        </w:rPr>
        <w:t>За 2024 г</w:t>
      </w:r>
      <w:r w:rsidR="00884908">
        <w:rPr>
          <w:rFonts w:eastAsia="Calibri"/>
          <w:szCs w:val="24"/>
        </w:rPr>
        <w:t>од</w:t>
      </w:r>
      <w:r w:rsidRPr="000346DB">
        <w:rPr>
          <w:rFonts w:eastAsia="Calibri"/>
          <w:szCs w:val="24"/>
        </w:rPr>
        <w:t xml:space="preserve"> использовано 364,6 млрд руб</w:t>
      </w:r>
      <w:r>
        <w:rPr>
          <w:rFonts w:eastAsia="Calibri"/>
          <w:szCs w:val="24"/>
        </w:rPr>
        <w:t>.</w:t>
      </w:r>
      <w:r w:rsidRPr="000346DB">
        <w:rPr>
          <w:rFonts w:eastAsia="Calibri"/>
          <w:szCs w:val="24"/>
        </w:rPr>
        <w:t xml:space="preserve"> инвестиций в основной капитал, что в сопоставимой оценке составило 115,5% к уровню 2023 г</w:t>
      </w:r>
      <w:r w:rsidR="00884908">
        <w:rPr>
          <w:rFonts w:eastAsia="Calibri"/>
          <w:szCs w:val="24"/>
        </w:rPr>
        <w:t>ода</w:t>
      </w:r>
      <w:r w:rsidRPr="000346DB">
        <w:rPr>
          <w:rFonts w:eastAsia="Calibri"/>
          <w:szCs w:val="24"/>
        </w:rPr>
        <w:t>.</w:t>
      </w:r>
    </w:p>
    <w:p w14:paraId="402D1DCF" w14:textId="77777777" w:rsidR="002155DB" w:rsidRDefault="002155DB" w:rsidP="002155DB">
      <w:pPr>
        <w:ind w:firstLine="709"/>
        <w:jc w:val="both"/>
        <w:rPr>
          <w:szCs w:val="24"/>
        </w:rPr>
      </w:pPr>
      <w:r>
        <w:rPr>
          <w:szCs w:val="24"/>
        </w:rPr>
        <w:t>Также необходимо отметить рост в 2024 году «реальных денежных доходов населения» Волгоградской области на 6%, что отразилось на объеме налога на доходы физических лиц.</w:t>
      </w:r>
    </w:p>
    <w:p w14:paraId="2D2C1920" w14:textId="77777777" w:rsidR="00E30065" w:rsidRDefault="00E30065" w:rsidP="00167FD8">
      <w:pPr>
        <w:pStyle w:val="a3"/>
        <w:ind w:left="1260" w:hanging="1260"/>
        <w:jc w:val="center"/>
        <w:outlineLvl w:val="0"/>
        <w:rPr>
          <w:rFonts w:ascii="Times New Roman" w:hAnsi="Times New Roman"/>
          <w:b/>
          <w:i/>
        </w:rPr>
      </w:pPr>
    </w:p>
    <w:p w14:paraId="70A67D18" w14:textId="619391AE" w:rsidR="00E518B8" w:rsidRPr="004B63C6" w:rsidRDefault="00E518B8" w:rsidP="00167FD8">
      <w:pPr>
        <w:pStyle w:val="a3"/>
        <w:ind w:left="1260" w:hanging="1260"/>
        <w:jc w:val="center"/>
        <w:outlineLvl w:val="0"/>
        <w:rPr>
          <w:rFonts w:ascii="Times New Roman" w:hAnsi="Times New Roman"/>
          <w:b/>
          <w:iCs/>
        </w:rPr>
      </w:pPr>
      <w:r w:rsidRPr="004B63C6">
        <w:rPr>
          <w:rFonts w:ascii="Times New Roman" w:hAnsi="Times New Roman"/>
          <w:b/>
          <w:iCs/>
        </w:rPr>
        <w:t xml:space="preserve">2.2. </w:t>
      </w:r>
      <w:r w:rsidR="00C0563D" w:rsidRPr="004B63C6">
        <w:rPr>
          <w:rFonts w:ascii="Times New Roman" w:hAnsi="Times New Roman"/>
          <w:b/>
          <w:iCs/>
        </w:rPr>
        <w:t>А</w:t>
      </w:r>
      <w:r w:rsidR="006F7000" w:rsidRPr="004B63C6">
        <w:rPr>
          <w:rFonts w:ascii="Times New Roman" w:hAnsi="Times New Roman"/>
          <w:b/>
          <w:iCs/>
        </w:rPr>
        <w:t>нализ</w:t>
      </w:r>
      <w:r w:rsidR="0067715E" w:rsidRPr="004B63C6">
        <w:rPr>
          <w:rFonts w:ascii="Times New Roman" w:hAnsi="Times New Roman"/>
          <w:b/>
          <w:iCs/>
        </w:rPr>
        <w:t xml:space="preserve"> исполнения</w:t>
      </w:r>
      <w:r w:rsidR="00AB6ABE" w:rsidRPr="004B63C6">
        <w:rPr>
          <w:rFonts w:ascii="Times New Roman" w:hAnsi="Times New Roman"/>
          <w:b/>
          <w:iCs/>
        </w:rPr>
        <w:t xml:space="preserve"> </w:t>
      </w:r>
      <w:r w:rsidRPr="004B63C6">
        <w:rPr>
          <w:rFonts w:ascii="Times New Roman" w:hAnsi="Times New Roman"/>
          <w:b/>
          <w:iCs/>
        </w:rPr>
        <w:t>основных характеристик</w:t>
      </w:r>
      <w:r w:rsidR="00C0563D" w:rsidRPr="004B63C6">
        <w:rPr>
          <w:rFonts w:ascii="Times New Roman" w:hAnsi="Times New Roman"/>
          <w:b/>
          <w:iCs/>
        </w:rPr>
        <w:t xml:space="preserve"> областного бюджета</w:t>
      </w:r>
      <w:r w:rsidR="0067715E" w:rsidRPr="004B63C6">
        <w:rPr>
          <w:rFonts w:ascii="Times New Roman" w:hAnsi="Times New Roman"/>
          <w:b/>
          <w:iCs/>
        </w:rPr>
        <w:t xml:space="preserve"> за 202</w:t>
      </w:r>
      <w:r w:rsidR="00E31F72">
        <w:rPr>
          <w:rFonts w:ascii="Times New Roman" w:hAnsi="Times New Roman"/>
          <w:b/>
          <w:iCs/>
        </w:rPr>
        <w:t>4</w:t>
      </w:r>
      <w:r w:rsidR="0067715E" w:rsidRPr="004B63C6">
        <w:rPr>
          <w:rFonts w:ascii="Times New Roman" w:hAnsi="Times New Roman"/>
          <w:b/>
          <w:iCs/>
        </w:rPr>
        <w:t xml:space="preserve"> год</w:t>
      </w:r>
    </w:p>
    <w:p w14:paraId="3E19F675" w14:textId="77777777" w:rsidR="001C4DCD" w:rsidRPr="00917869" w:rsidRDefault="001C4DCD" w:rsidP="00167FD8">
      <w:pPr>
        <w:pStyle w:val="a3"/>
        <w:ind w:firstLine="708"/>
        <w:jc w:val="center"/>
        <w:rPr>
          <w:rFonts w:ascii="Times New Roman" w:hAnsi="Times New Roman"/>
          <w:highlight w:val="yellow"/>
        </w:rPr>
      </w:pPr>
    </w:p>
    <w:p w14:paraId="4AA76178" w14:textId="35587A1C" w:rsidR="00330B3C" w:rsidRPr="009E5D7E" w:rsidRDefault="00330B3C" w:rsidP="00330B3C">
      <w:pPr>
        <w:pStyle w:val="Default"/>
        <w:ind w:firstLine="709"/>
        <w:jc w:val="both"/>
      </w:pPr>
      <w:r w:rsidRPr="009E5D7E">
        <w:t>Первоначально областной бюджет на 202</w:t>
      </w:r>
      <w:r>
        <w:t>4</w:t>
      </w:r>
      <w:r w:rsidRPr="009E5D7E">
        <w:t xml:space="preserve"> год был утвержден</w:t>
      </w:r>
      <w:r w:rsidR="004D67C5">
        <w:t xml:space="preserve"> </w:t>
      </w:r>
      <w:r w:rsidRPr="009E5D7E">
        <w:t>в декабре 202</w:t>
      </w:r>
      <w:r>
        <w:t>3</w:t>
      </w:r>
      <w:r w:rsidRPr="009E5D7E">
        <w:t xml:space="preserve"> года со следующими основными характеристиками: </w:t>
      </w:r>
    </w:p>
    <w:p w14:paraId="12530A32" w14:textId="557518A8" w:rsidR="00330B3C" w:rsidRPr="009E5D7E" w:rsidRDefault="00330B3C" w:rsidP="00330B3C">
      <w:pPr>
        <w:autoSpaceDE w:val="0"/>
        <w:autoSpaceDN w:val="0"/>
        <w:adjustRightInd w:val="0"/>
        <w:ind w:firstLine="709"/>
        <w:jc w:val="both"/>
      </w:pPr>
      <w:r w:rsidRPr="009E5D7E">
        <w:t>-</w:t>
      </w:r>
      <w:r w:rsidRPr="00DD506A">
        <w:t xml:space="preserve">доходы – </w:t>
      </w:r>
      <w:r w:rsidRPr="00DD506A">
        <w:rPr>
          <w:rFonts w:eastAsiaTheme="minorHAnsi"/>
          <w:szCs w:val="24"/>
          <w:lang w:eastAsia="en-US"/>
        </w:rPr>
        <w:t>172 986,</w:t>
      </w:r>
      <w:r w:rsidR="00BF2562">
        <w:rPr>
          <w:rFonts w:eastAsiaTheme="minorHAnsi"/>
          <w:szCs w:val="24"/>
          <w:lang w:eastAsia="en-US"/>
        </w:rPr>
        <w:t>6</w:t>
      </w:r>
      <w:r w:rsidRPr="00DD506A">
        <w:rPr>
          <w:rFonts w:eastAsiaTheme="minorHAnsi"/>
          <w:szCs w:val="24"/>
          <w:lang w:eastAsia="en-US"/>
        </w:rPr>
        <w:t xml:space="preserve"> </w:t>
      </w:r>
      <w:r w:rsidRPr="00DD506A">
        <w:t>млн</w:t>
      </w:r>
      <w:r w:rsidRPr="009E5D7E">
        <w:t xml:space="preserve"> руб., в том числе безвозмездные поступления от других бюджетов бюджетной системы РФ – </w:t>
      </w:r>
      <w:r>
        <w:rPr>
          <w:rFonts w:eastAsiaTheme="minorHAnsi"/>
          <w:szCs w:val="24"/>
          <w:lang w:eastAsia="en-US"/>
        </w:rPr>
        <w:t>44 260,6</w:t>
      </w:r>
      <w:r w:rsidRPr="009E5D7E">
        <w:t xml:space="preserve"> млн руб., </w:t>
      </w:r>
      <w:r w:rsidRPr="00297077">
        <w:t>от государственных организаций – 690,2</w:t>
      </w:r>
      <w:r>
        <w:t> </w:t>
      </w:r>
      <w:r w:rsidRPr="00297077">
        <w:t>млн</w:t>
      </w:r>
      <w:r>
        <w:t> </w:t>
      </w:r>
      <w:r w:rsidRPr="00297077">
        <w:t>руб.</w:t>
      </w:r>
      <w:r>
        <w:t xml:space="preserve">, </w:t>
      </w:r>
      <w:r w:rsidRPr="00297077">
        <w:t xml:space="preserve">от </w:t>
      </w:r>
      <w:r>
        <w:t>юридических лиц</w:t>
      </w:r>
      <w:r w:rsidRPr="00297077">
        <w:t xml:space="preserve"> </w:t>
      </w:r>
      <w:r>
        <w:t>– 1500 млн руб.</w:t>
      </w:r>
      <w:r w:rsidRPr="00297077">
        <w:t>, от возврата остатков субсидий, субвенций и иных межбюджетных трансфертов, имеющих целевое назначение, прошлых лет в сумме 65,2 млн руб.</w:t>
      </w:r>
      <w:r>
        <w:t>, «минус» 13,0 млн руб. возврат остатка субсидий и субвенций</w:t>
      </w:r>
      <w:r w:rsidRPr="00297077">
        <w:t>;</w:t>
      </w:r>
      <w:r w:rsidRPr="009E5D7E">
        <w:t xml:space="preserve"> </w:t>
      </w:r>
    </w:p>
    <w:p w14:paraId="16BACC3A" w14:textId="12B509BA" w:rsidR="00330B3C" w:rsidRPr="009E5D7E" w:rsidRDefault="00330B3C" w:rsidP="00330B3C">
      <w:pPr>
        <w:autoSpaceDE w:val="0"/>
        <w:autoSpaceDN w:val="0"/>
        <w:adjustRightInd w:val="0"/>
        <w:ind w:firstLine="709"/>
        <w:jc w:val="both"/>
      </w:pPr>
      <w:r w:rsidRPr="009E5D7E">
        <w:t xml:space="preserve">-расходы – </w:t>
      </w:r>
      <w:r>
        <w:rPr>
          <w:rFonts w:eastAsiaTheme="minorHAnsi"/>
          <w:szCs w:val="24"/>
          <w:lang w:eastAsia="en-US"/>
        </w:rPr>
        <w:t>178 186,</w:t>
      </w:r>
      <w:r w:rsidR="00BF2562">
        <w:rPr>
          <w:rFonts w:eastAsiaTheme="minorHAnsi"/>
          <w:szCs w:val="24"/>
          <w:lang w:eastAsia="en-US"/>
        </w:rPr>
        <w:t>6</w:t>
      </w:r>
      <w:r>
        <w:rPr>
          <w:rFonts w:eastAsiaTheme="minorHAnsi"/>
          <w:szCs w:val="24"/>
          <w:lang w:eastAsia="en-US"/>
        </w:rPr>
        <w:t xml:space="preserve"> </w:t>
      </w:r>
      <w:r w:rsidRPr="009E5D7E">
        <w:t xml:space="preserve">млн руб.; </w:t>
      </w:r>
    </w:p>
    <w:p w14:paraId="1739790E" w14:textId="2805A787" w:rsidR="00330B3C" w:rsidRPr="009E5D7E" w:rsidRDefault="00330B3C" w:rsidP="00330B3C">
      <w:pPr>
        <w:pStyle w:val="Default"/>
        <w:ind w:firstLine="709"/>
        <w:jc w:val="both"/>
      </w:pPr>
      <w:r w:rsidRPr="009E5D7E">
        <w:t>-</w:t>
      </w:r>
      <w:r>
        <w:t xml:space="preserve">дефицит </w:t>
      </w:r>
      <w:r w:rsidRPr="009E5D7E">
        <w:t>областно</w:t>
      </w:r>
      <w:r>
        <w:t>го</w:t>
      </w:r>
      <w:r w:rsidRPr="009E5D7E">
        <w:t xml:space="preserve"> бюджет</w:t>
      </w:r>
      <w:r>
        <w:t>а</w:t>
      </w:r>
      <w:r w:rsidRPr="009E5D7E">
        <w:t xml:space="preserve"> </w:t>
      </w:r>
      <w:r>
        <w:t>в сумме 5 200 млн рублей</w:t>
      </w:r>
      <w:r w:rsidRPr="009E5D7E">
        <w:t xml:space="preserve">. </w:t>
      </w:r>
    </w:p>
    <w:p w14:paraId="12E5D978" w14:textId="02E00ABB" w:rsidR="00330B3C" w:rsidRDefault="00330B3C" w:rsidP="00330B3C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  <w:lang w:eastAsia="en-US"/>
        </w:rPr>
      </w:pPr>
      <w:r w:rsidRPr="009E5D7E">
        <w:t>В течение 202</w:t>
      </w:r>
      <w:r>
        <w:t>4</w:t>
      </w:r>
      <w:r w:rsidRPr="009E5D7E">
        <w:t xml:space="preserve"> года в </w:t>
      </w:r>
      <w:r w:rsidR="004D67C5">
        <w:t>Закон</w:t>
      </w:r>
      <w:r w:rsidR="004D67C5" w:rsidRPr="009E5D7E">
        <w:t xml:space="preserve"> </w:t>
      </w:r>
      <w:r w:rsidR="004D67C5" w:rsidRPr="0073718E">
        <w:t>Волгоградской области от 05.12.202</w:t>
      </w:r>
      <w:r w:rsidR="004D67C5">
        <w:t>3</w:t>
      </w:r>
      <w:r w:rsidR="004D67C5" w:rsidRPr="0073718E">
        <w:t xml:space="preserve"> №</w:t>
      </w:r>
      <w:r w:rsidR="004D67C5">
        <w:t> 95</w:t>
      </w:r>
      <w:r w:rsidR="004D67C5" w:rsidRPr="0073718E">
        <w:t>-ОД «Об областном бюджете на 202</w:t>
      </w:r>
      <w:r w:rsidR="004D67C5">
        <w:t>4</w:t>
      </w:r>
      <w:r w:rsidR="004D67C5" w:rsidRPr="0073718E">
        <w:t xml:space="preserve"> год и на плановый период 202</w:t>
      </w:r>
      <w:r w:rsidR="004D67C5">
        <w:t>5</w:t>
      </w:r>
      <w:r w:rsidR="004D67C5" w:rsidRPr="0073718E">
        <w:t xml:space="preserve"> и 202</w:t>
      </w:r>
      <w:r w:rsidR="004D67C5">
        <w:t>6</w:t>
      </w:r>
      <w:r w:rsidR="004D67C5" w:rsidRPr="0073718E">
        <w:t xml:space="preserve"> годов»</w:t>
      </w:r>
      <w:r w:rsidR="004D67C5">
        <w:t xml:space="preserve"> (далее Закон об областном бюджете) </w:t>
      </w:r>
      <w:r w:rsidR="00EA381A">
        <w:t xml:space="preserve">дважды внесены изменения </w:t>
      </w:r>
      <w:r w:rsidRPr="009E5D7E">
        <w:t xml:space="preserve">законами </w:t>
      </w:r>
      <w:r>
        <w:rPr>
          <w:rFonts w:eastAsiaTheme="minorHAnsi"/>
          <w:szCs w:val="24"/>
          <w:lang w:eastAsia="en-US"/>
        </w:rPr>
        <w:t xml:space="preserve">Волгоградской области от 13.06.2024 </w:t>
      </w:r>
      <w:r w:rsidR="00EA381A">
        <w:rPr>
          <w:rFonts w:eastAsiaTheme="minorHAnsi"/>
          <w:szCs w:val="24"/>
          <w:lang w:eastAsia="en-US"/>
        </w:rPr>
        <w:t>№</w:t>
      </w:r>
      <w:r>
        <w:rPr>
          <w:rFonts w:eastAsiaTheme="minorHAnsi"/>
          <w:szCs w:val="24"/>
          <w:lang w:eastAsia="en-US"/>
        </w:rPr>
        <w:t xml:space="preserve"> 51-ОД и </w:t>
      </w:r>
      <w:r w:rsidRPr="009E5D7E">
        <w:t xml:space="preserve">от </w:t>
      </w:r>
      <w:r>
        <w:rPr>
          <w:rFonts w:eastAsiaTheme="minorHAnsi"/>
          <w:szCs w:val="24"/>
          <w:lang w:eastAsia="en-US"/>
        </w:rPr>
        <w:t xml:space="preserve">25.11.2024 </w:t>
      </w:r>
      <w:r w:rsidR="00EA381A">
        <w:rPr>
          <w:rFonts w:eastAsiaTheme="minorHAnsi"/>
          <w:szCs w:val="24"/>
          <w:lang w:eastAsia="en-US"/>
        </w:rPr>
        <w:t>№</w:t>
      </w:r>
      <w:r>
        <w:rPr>
          <w:rFonts w:eastAsiaTheme="minorHAnsi"/>
          <w:szCs w:val="24"/>
          <w:lang w:eastAsia="en-US"/>
        </w:rPr>
        <w:t xml:space="preserve"> 83-ОД.</w:t>
      </w:r>
    </w:p>
    <w:p w14:paraId="16D479BB" w14:textId="083B385F" w:rsidR="00330B3C" w:rsidRPr="009E5D7E" w:rsidRDefault="00330B3C" w:rsidP="00330B3C">
      <w:pPr>
        <w:pStyle w:val="Default"/>
        <w:ind w:firstLine="709"/>
        <w:jc w:val="both"/>
      </w:pPr>
      <w:r w:rsidRPr="009E5D7E">
        <w:t xml:space="preserve">В окончательной редакции </w:t>
      </w:r>
      <w:r w:rsidR="00EA381A">
        <w:t>З</w:t>
      </w:r>
      <w:r w:rsidRPr="009E5D7E">
        <w:t xml:space="preserve">акона </w:t>
      </w:r>
      <w:r w:rsidR="00EA381A">
        <w:t xml:space="preserve">об областном бюджете </w:t>
      </w:r>
      <w:r w:rsidRPr="009E5D7E">
        <w:t xml:space="preserve">уточненные показатели областного бюджета </w:t>
      </w:r>
      <w:r w:rsidR="00A50A96">
        <w:t xml:space="preserve">на 2024 год </w:t>
      </w:r>
      <w:r w:rsidRPr="009E5D7E">
        <w:t xml:space="preserve">утверждены в следующих размерах: </w:t>
      </w:r>
    </w:p>
    <w:p w14:paraId="704ECA0E" w14:textId="69E7EB1B" w:rsidR="00330B3C" w:rsidRPr="009E5D7E" w:rsidRDefault="00330B3C" w:rsidP="00330B3C">
      <w:pPr>
        <w:pStyle w:val="Default"/>
        <w:ind w:firstLine="709"/>
        <w:jc w:val="both"/>
        <w:rPr>
          <w:highlight w:val="yellow"/>
        </w:rPr>
      </w:pPr>
      <w:r w:rsidRPr="009E5D7E">
        <w:t xml:space="preserve">-доходы – </w:t>
      </w:r>
      <w:r>
        <w:t>187 939,6</w:t>
      </w:r>
      <w:r w:rsidRPr="009E5D7E">
        <w:t xml:space="preserve"> млн руб., что на </w:t>
      </w:r>
      <w:r>
        <w:t>14 953</w:t>
      </w:r>
      <w:r w:rsidRPr="009E5D7E">
        <w:t xml:space="preserve"> млн руб.</w:t>
      </w:r>
      <w:r>
        <w:t xml:space="preserve"> (</w:t>
      </w:r>
      <w:r w:rsidRPr="009E5D7E">
        <w:t xml:space="preserve">на </w:t>
      </w:r>
      <w:r>
        <w:t>8,6 </w:t>
      </w:r>
      <w:r w:rsidRPr="009E5D7E">
        <w:t>%</w:t>
      </w:r>
      <w:r>
        <w:t>)</w:t>
      </w:r>
      <w:r w:rsidRPr="009E5D7E">
        <w:t xml:space="preserve"> больше первоначально утвержденного показателя, </w:t>
      </w:r>
      <w:r>
        <w:t>в том числе</w:t>
      </w:r>
      <w:r w:rsidRPr="009E5D7E">
        <w:t xml:space="preserve"> безвозмездные поступления от других бюджетов бюджетной системы РФ – </w:t>
      </w:r>
      <w:r>
        <w:t>50 933,9</w:t>
      </w:r>
      <w:r w:rsidRPr="009E5D7E">
        <w:t xml:space="preserve"> млн руб. (+</w:t>
      </w:r>
      <w:r>
        <w:t>6 673,3</w:t>
      </w:r>
      <w:r w:rsidRPr="009E5D7E">
        <w:t xml:space="preserve"> млн руб., или </w:t>
      </w:r>
      <w:r>
        <w:t>15,1</w:t>
      </w:r>
      <w:r w:rsidRPr="009E5D7E">
        <w:t xml:space="preserve">%), от государственных организаций – </w:t>
      </w:r>
      <w:r>
        <w:t>1 061,8</w:t>
      </w:r>
      <w:r w:rsidRPr="009E5D7E">
        <w:t xml:space="preserve"> млн руб.</w:t>
      </w:r>
      <w:r>
        <w:t xml:space="preserve"> (+371,6 млн руб., +53,8 %)</w:t>
      </w:r>
      <w:r w:rsidRPr="009E5D7E">
        <w:t xml:space="preserve">, от негосударственных организаций – </w:t>
      </w:r>
      <w:r>
        <w:t>26,2</w:t>
      </w:r>
      <w:r w:rsidRPr="009E5D7E">
        <w:t xml:space="preserve"> млн руб.</w:t>
      </w:r>
      <w:r>
        <w:t xml:space="preserve"> (+26,2 млн руб.)</w:t>
      </w:r>
      <w:r w:rsidRPr="009E5D7E">
        <w:t xml:space="preserve">, </w:t>
      </w:r>
      <w:r w:rsidRPr="00297077">
        <w:t xml:space="preserve">от </w:t>
      </w:r>
      <w:r>
        <w:t>юридических лиц</w:t>
      </w:r>
      <w:r w:rsidRPr="00297077">
        <w:t xml:space="preserve"> </w:t>
      </w:r>
      <w:r>
        <w:t xml:space="preserve">– 1501,2 млн руб. (+1,2 млн руб., +1,0 %), </w:t>
      </w:r>
      <w:r w:rsidRPr="009E5D7E">
        <w:t xml:space="preserve">от возврата остатков субсидий, субвенций и иных межбюджетных трансфертов, имеющих целевое назначение, прошлых лет – </w:t>
      </w:r>
      <w:r>
        <w:t>360,4</w:t>
      </w:r>
      <w:r w:rsidRPr="009E5D7E">
        <w:t xml:space="preserve"> млн руб.</w:t>
      </w:r>
      <w:r>
        <w:t> (+295,2 млн руб., или в  4,5 раза), возврат остатков – «минус» 57 млн руб. («минус» 44 млн руб., или в 3,3  раза)</w:t>
      </w:r>
      <w:r w:rsidRPr="009E5D7E">
        <w:t>;</w:t>
      </w:r>
    </w:p>
    <w:p w14:paraId="19AA7419" w14:textId="2B2A5472" w:rsidR="00330B3C" w:rsidRPr="009E5D7E" w:rsidRDefault="00330B3C" w:rsidP="00330B3C">
      <w:pPr>
        <w:autoSpaceDE w:val="0"/>
        <w:autoSpaceDN w:val="0"/>
        <w:adjustRightInd w:val="0"/>
        <w:ind w:firstLine="708"/>
        <w:jc w:val="both"/>
      </w:pPr>
      <w:r w:rsidRPr="009E5D7E">
        <w:t xml:space="preserve">-расходы – </w:t>
      </w:r>
      <w:r>
        <w:rPr>
          <w:rFonts w:eastAsiaTheme="minorHAnsi"/>
          <w:szCs w:val="24"/>
          <w:lang w:eastAsia="en-US"/>
        </w:rPr>
        <w:t xml:space="preserve">193 739,6 </w:t>
      </w:r>
      <w:r w:rsidRPr="009E5D7E">
        <w:t>млн руб.</w:t>
      </w:r>
      <w:r>
        <w:t xml:space="preserve"> (+15 553 млн руб., +8,7 %)</w:t>
      </w:r>
      <w:r w:rsidRPr="009E5D7E">
        <w:t>;</w:t>
      </w:r>
    </w:p>
    <w:p w14:paraId="3B34A40C" w14:textId="23B3CB67" w:rsidR="00330B3C" w:rsidRDefault="00330B3C" w:rsidP="00330B3C">
      <w:pPr>
        <w:pStyle w:val="Default"/>
        <w:ind w:firstLine="708"/>
        <w:jc w:val="both"/>
      </w:pPr>
      <w:r w:rsidRPr="009E5D7E">
        <w:t xml:space="preserve">-дефицит бюджета – </w:t>
      </w:r>
      <w:r>
        <w:t>5 800</w:t>
      </w:r>
      <w:r w:rsidRPr="009E5D7E">
        <w:t xml:space="preserve"> млн руб.</w:t>
      </w:r>
      <w:r>
        <w:t xml:space="preserve"> (+11,5 %).</w:t>
      </w:r>
    </w:p>
    <w:p w14:paraId="6D862657" w14:textId="77777777" w:rsidR="00330B3C" w:rsidRDefault="00330B3C" w:rsidP="00330B3C">
      <w:pPr>
        <w:pStyle w:val="Default"/>
        <w:ind w:firstLine="709"/>
        <w:jc w:val="both"/>
        <w:rPr>
          <w:color w:val="auto"/>
        </w:rPr>
      </w:pPr>
      <w:r w:rsidRPr="009E5D7E">
        <w:rPr>
          <w:color w:val="auto"/>
        </w:rPr>
        <w:t xml:space="preserve">В </w:t>
      </w:r>
      <w:r>
        <w:rPr>
          <w:color w:val="auto"/>
        </w:rPr>
        <w:t>2024</w:t>
      </w:r>
      <w:r w:rsidRPr="009E5D7E">
        <w:rPr>
          <w:color w:val="auto"/>
        </w:rPr>
        <w:t xml:space="preserve"> году </w:t>
      </w:r>
      <w:r>
        <w:rPr>
          <w:color w:val="auto"/>
        </w:rPr>
        <w:t>прогнозное</w:t>
      </w:r>
      <w:r w:rsidRPr="009E5D7E">
        <w:rPr>
          <w:color w:val="auto"/>
        </w:rPr>
        <w:t xml:space="preserve"> увеличение доходов областного бюджета было обусловлено в основном ростом</w:t>
      </w:r>
      <w:r>
        <w:rPr>
          <w:color w:val="auto"/>
        </w:rPr>
        <w:t>:</w:t>
      </w:r>
    </w:p>
    <w:p w14:paraId="4E79CA78" w14:textId="218E373A" w:rsidR="00330B3C" w:rsidRPr="00375805" w:rsidRDefault="00330B3C" w:rsidP="00330B3C">
      <w:pPr>
        <w:pStyle w:val="Default"/>
        <w:ind w:firstLine="709"/>
        <w:jc w:val="both"/>
        <w:rPr>
          <w:color w:val="auto"/>
        </w:rPr>
      </w:pPr>
      <w:r w:rsidRPr="00375805">
        <w:rPr>
          <w:color w:val="auto"/>
        </w:rPr>
        <w:t>-налоговых и неналоговых доходов на 7 629,</w:t>
      </w:r>
      <w:r w:rsidR="00150391">
        <w:rPr>
          <w:color w:val="auto"/>
        </w:rPr>
        <w:t>5</w:t>
      </w:r>
      <w:r w:rsidRPr="00375805">
        <w:rPr>
          <w:color w:val="auto"/>
        </w:rPr>
        <w:t xml:space="preserve"> млн руб. (+6%). В частности, увеличены показатели доходов от налога на доходы физических лиц на 4 573,6 млн руб. (+11,9%), от акцизов по подакцизным товарам (продукции) на 1 303,7 млн руб. (+6,7%), от налога, взимаемого в связи с применением УСН, на 1 236 млн руб. (+12,4%), от штрафов, санкций, возмещения ущерба на 1 193,4 млн руб. (+80,6%). Вместе с тем уменьшен показатель дохода от налога на прибыль организаций на сумму 1 226,5 млн руб. (-2,8%);</w:t>
      </w:r>
    </w:p>
    <w:p w14:paraId="315948F8" w14:textId="0C0FBD1B" w:rsidR="00330B3C" w:rsidRPr="009E5D7E" w:rsidRDefault="00330B3C" w:rsidP="00330B3C">
      <w:pPr>
        <w:pStyle w:val="Default"/>
        <w:ind w:firstLine="709"/>
        <w:jc w:val="both"/>
        <w:rPr>
          <w:color w:val="auto"/>
        </w:rPr>
      </w:pPr>
      <w:r w:rsidRPr="00375805">
        <w:rPr>
          <w:color w:val="auto"/>
        </w:rPr>
        <w:t>-безвозмездных поступлений на 7 323,5 млн руб. (+15,1%) в основном за счет увеличения объема субсидий из федерального бюджета на 4 664,9 млн руб. (+20,0 %), иных межбюджетных трансфертов на 891,7 млн руб. (+69,9 %), и дотаций на 625,1 млн руб. (+3,7 %).</w:t>
      </w:r>
    </w:p>
    <w:p w14:paraId="495110BC" w14:textId="602D40B7" w:rsidR="00330B3C" w:rsidRPr="007619A4" w:rsidRDefault="00330B3C" w:rsidP="00330B3C">
      <w:pPr>
        <w:pStyle w:val="Default"/>
        <w:ind w:firstLine="709"/>
        <w:jc w:val="both"/>
        <w:rPr>
          <w:color w:val="auto"/>
        </w:rPr>
      </w:pPr>
      <w:r w:rsidRPr="009E5D7E">
        <w:t>По данным отчета Администрации Волгоградской области об исполнении бюджета фактически доходы областного бюджета за 202</w:t>
      </w:r>
      <w:r>
        <w:t>4</w:t>
      </w:r>
      <w:r w:rsidRPr="009E5D7E">
        <w:t xml:space="preserve"> год </w:t>
      </w:r>
      <w:r>
        <w:t xml:space="preserve">поступили в объеме </w:t>
      </w:r>
      <w:r w:rsidRPr="007619A4">
        <w:rPr>
          <w:color w:val="auto"/>
        </w:rPr>
        <w:t>1</w:t>
      </w:r>
      <w:r>
        <w:rPr>
          <w:color w:val="auto"/>
        </w:rPr>
        <w:t>82 877</w:t>
      </w:r>
      <w:r w:rsidRPr="007619A4">
        <w:rPr>
          <w:color w:val="auto"/>
        </w:rPr>
        <w:t>,</w:t>
      </w:r>
      <w:r>
        <w:rPr>
          <w:color w:val="auto"/>
        </w:rPr>
        <w:t>4 </w:t>
      </w:r>
      <w:r w:rsidRPr="007619A4">
        <w:rPr>
          <w:color w:val="auto"/>
        </w:rPr>
        <w:t>млн</w:t>
      </w:r>
      <w:r>
        <w:rPr>
          <w:color w:val="auto"/>
        </w:rPr>
        <w:t> </w:t>
      </w:r>
      <w:r w:rsidRPr="007619A4">
        <w:rPr>
          <w:color w:val="auto"/>
        </w:rPr>
        <w:t xml:space="preserve">руб., что на </w:t>
      </w:r>
      <w:r>
        <w:rPr>
          <w:color w:val="auto"/>
        </w:rPr>
        <w:t>5 062</w:t>
      </w:r>
      <w:r w:rsidRPr="007619A4">
        <w:rPr>
          <w:color w:val="auto"/>
        </w:rPr>
        <w:t xml:space="preserve">,2 млн руб., или на </w:t>
      </w:r>
      <w:r>
        <w:rPr>
          <w:color w:val="auto"/>
        </w:rPr>
        <w:t>2</w:t>
      </w:r>
      <w:r w:rsidRPr="007619A4">
        <w:rPr>
          <w:color w:val="auto"/>
        </w:rPr>
        <w:t>,</w:t>
      </w:r>
      <w:r>
        <w:rPr>
          <w:color w:val="auto"/>
        </w:rPr>
        <w:t>7</w:t>
      </w:r>
      <w:r w:rsidRPr="007619A4">
        <w:rPr>
          <w:color w:val="auto"/>
        </w:rPr>
        <w:t xml:space="preserve">% </w:t>
      </w:r>
      <w:r>
        <w:rPr>
          <w:color w:val="auto"/>
        </w:rPr>
        <w:t>меньше</w:t>
      </w:r>
      <w:r w:rsidRPr="007619A4">
        <w:rPr>
          <w:color w:val="auto"/>
        </w:rPr>
        <w:t xml:space="preserve"> уточненного </w:t>
      </w:r>
      <w:r>
        <w:rPr>
          <w:color w:val="auto"/>
        </w:rPr>
        <w:t>прогнозного</w:t>
      </w:r>
      <w:r w:rsidRPr="007619A4">
        <w:rPr>
          <w:color w:val="auto"/>
        </w:rPr>
        <w:t xml:space="preserve"> показателя, расходы исполнены на </w:t>
      </w:r>
      <w:r>
        <w:rPr>
          <w:color w:val="auto"/>
        </w:rPr>
        <w:t>183 577</w:t>
      </w:r>
      <w:r w:rsidRPr="007619A4">
        <w:rPr>
          <w:color w:val="auto"/>
        </w:rPr>
        <w:t>,</w:t>
      </w:r>
      <w:r w:rsidRPr="00B2493F">
        <w:rPr>
          <w:color w:val="auto"/>
        </w:rPr>
        <w:t>2 млн руб., что на 10 162,4 млн руб.,</w:t>
      </w:r>
      <w:r w:rsidRPr="007619A4">
        <w:rPr>
          <w:color w:val="auto"/>
        </w:rPr>
        <w:t xml:space="preserve"> или на </w:t>
      </w:r>
      <w:r>
        <w:rPr>
          <w:color w:val="auto"/>
        </w:rPr>
        <w:t>5</w:t>
      </w:r>
      <w:r w:rsidRPr="007619A4">
        <w:rPr>
          <w:color w:val="auto"/>
        </w:rPr>
        <w:t>,</w:t>
      </w:r>
      <w:r>
        <w:rPr>
          <w:color w:val="auto"/>
        </w:rPr>
        <w:t>2</w:t>
      </w:r>
      <w:r w:rsidRPr="007619A4">
        <w:rPr>
          <w:color w:val="auto"/>
        </w:rPr>
        <w:t>% меньше окончательно утвержденных законом о бюджете ассигнований.</w:t>
      </w:r>
    </w:p>
    <w:p w14:paraId="45FBD071" w14:textId="5F27E4A3" w:rsidR="00330B3C" w:rsidRPr="007619A4" w:rsidRDefault="00330B3C" w:rsidP="00330B3C">
      <w:pPr>
        <w:ind w:firstLine="709"/>
        <w:jc w:val="both"/>
        <w:rPr>
          <w:szCs w:val="24"/>
        </w:rPr>
      </w:pPr>
      <w:r w:rsidRPr="007619A4">
        <w:rPr>
          <w:szCs w:val="24"/>
        </w:rPr>
        <w:lastRenderedPageBreak/>
        <w:t xml:space="preserve">В результате областной бюджет исполнен с дефицитом </w:t>
      </w:r>
      <w:r>
        <w:rPr>
          <w:szCs w:val="24"/>
        </w:rPr>
        <w:t>699</w:t>
      </w:r>
      <w:r w:rsidRPr="007619A4">
        <w:rPr>
          <w:szCs w:val="24"/>
        </w:rPr>
        <w:t>,</w:t>
      </w:r>
      <w:r>
        <w:rPr>
          <w:szCs w:val="24"/>
        </w:rPr>
        <w:t>8</w:t>
      </w:r>
      <w:r w:rsidRPr="007619A4">
        <w:rPr>
          <w:szCs w:val="24"/>
        </w:rPr>
        <w:t xml:space="preserve"> млн руб. при запланированном размере дефицита </w:t>
      </w:r>
      <w:r>
        <w:rPr>
          <w:szCs w:val="24"/>
        </w:rPr>
        <w:t>5 8</w:t>
      </w:r>
      <w:r w:rsidRPr="007619A4">
        <w:rPr>
          <w:szCs w:val="24"/>
        </w:rPr>
        <w:t>00 млн рублей.</w:t>
      </w:r>
    </w:p>
    <w:p w14:paraId="68785837" w14:textId="72C383BE" w:rsidR="00330B3C" w:rsidRPr="000674F3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Б</w:t>
      </w:r>
      <w:r w:rsidRPr="000674F3">
        <w:rPr>
          <w:rFonts w:eastAsiaTheme="minorHAnsi"/>
          <w:szCs w:val="24"/>
          <w:lang w:eastAsia="en-US"/>
        </w:rPr>
        <w:t>юджетные назначения по источникам внутреннего финансирования дефицита бюджета исполнены на 699,</w:t>
      </w:r>
      <w:r>
        <w:rPr>
          <w:rFonts w:eastAsiaTheme="minorHAnsi"/>
          <w:szCs w:val="24"/>
          <w:lang w:eastAsia="en-US"/>
        </w:rPr>
        <w:t>8</w:t>
      </w:r>
      <w:r w:rsidRPr="000674F3">
        <w:rPr>
          <w:rFonts w:eastAsiaTheme="minorHAnsi"/>
          <w:szCs w:val="24"/>
          <w:lang w:eastAsia="en-US"/>
        </w:rPr>
        <w:t xml:space="preserve"> млн рублей</w:t>
      </w:r>
      <w:r w:rsidRPr="00370165">
        <w:rPr>
          <w:rFonts w:eastAsiaTheme="minorHAnsi"/>
          <w:szCs w:val="24"/>
          <w:lang w:eastAsia="en-US"/>
        </w:rPr>
        <w:t>.</w:t>
      </w:r>
    </w:p>
    <w:p w14:paraId="6BDD15A9" w14:textId="6CC4A5E6" w:rsidR="00330B3C" w:rsidRPr="000674F3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 w:rsidRPr="000674F3">
        <w:rPr>
          <w:rFonts w:eastAsiaTheme="minorHAnsi"/>
          <w:szCs w:val="24"/>
          <w:lang w:eastAsia="en-US"/>
        </w:rPr>
        <w:t xml:space="preserve">Сведения о выполнении показателей бюджета по источникам внутреннего финансирования дефицита представлены в </w:t>
      </w:r>
      <w:r w:rsidR="00E97AD0">
        <w:rPr>
          <w:rFonts w:eastAsiaTheme="minorHAnsi"/>
          <w:szCs w:val="24"/>
          <w:lang w:eastAsia="en-US"/>
        </w:rPr>
        <w:t xml:space="preserve">следующей </w:t>
      </w:r>
      <w:r w:rsidRPr="000674F3">
        <w:rPr>
          <w:rFonts w:eastAsiaTheme="minorHAnsi"/>
          <w:szCs w:val="24"/>
          <w:lang w:eastAsia="en-US"/>
        </w:rPr>
        <w:t>таблице.</w:t>
      </w:r>
    </w:p>
    <w:p w14:paraId="1B94F2E0" w14:textId="2C9F06BE" w:rsidR="00330B3C" w:rsidRPr="00DD2DAA" w:rsidRDefault="00330B3C" w:rsidP="00330B3C">
      <w:pPr>
        <w:jc w:val="right"/>
        <w:rPr>
          <w:rFonts w:eastAsiaTheme="minorHAnsi"/>
          <w:iCs/>
          <w:sz w:val="20"/>
          <w:lang w:eastAsia="en-US"/>
        </w:rPr>
      </w:pPr>
      <w:bookmarkStart w:id="1" w:name="_Hlk135124741"/>
      <w:r w:rsidRPr="00DD2DAA">
        <w:rPr>
          <w:rFonts w:eastAsiaTheme="minorHAnsi"/>
          <w:iCs/>
          <w:sz w:val="20"/>
          <w:lang w:eastAsia="en-US"/>
        </w:rPr>
        <w:t>Таблица №</w:t>
      </w:r>
      <w:r w:rsidR="00962F1B" w:rsidRPr="00DD2DAA">
        <w:rPr>
          <w:rFonts w:eastAsiaTheme="minorHAnsi"/>
          <w:iCs/>
          <w:sz w:val="20"/>
          <w:lang w:eastAsia="en-US"/>
        </w:rPr>
        <w:t xml:space="preserve"> 2,</w:t>
      </w:r>
      <w:r w:rsidRPr="00DD2DAA">
        <w:rPr>
          <w:rFonts w:eastAsiaTheme="minorHAnsi"/>
          <w:iCs/>
          <w:sz w:val="20"/>
          <w:lang w:eastAsia="en-US"/>
        </w:rPr>
        <w:t xml:space="preserve"> млн руб.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170"/>
        <w:gridCol w:w="1110"/>
        <w:gridCol w:w="1523"/>
        <w:gridCol w:w="1208"/>
        <w:gridCol w:w="919"/>
        <w:gridCol w:w="921"/>
      </w:tblGrid>
      <w:tr w:rsidR="00330B3C" w:rsidRPr="00845244" w14:paraId="23BAEBBA" w14:textId="77777777" w:rsidTr="0028603E">
        <w:trPr>
          <w:trHeight w:val="20"/>
          <w:jc w:val="center"/>
        </w:trPr>
        <w:tc>
          <w:tcPr>
            <w:tcW w:w="516" w:type="dxa"/>
            <w:vMerge w:val="restart"/>
            <w:shd w:val="clear" w:color="auto" w:fill="F2DBDB" w:themeFill="accent2" w:themeFillTint="33"/>
            <w:vAlign w:val="center"/>
            <w:hideMark/>
          </w:tcPr>
          <w:p w14:paraId="3C36463B" w14:textId="77777777" w:rsidR="00330B3C" w:rsidRPr="00845244" w:rsidRDefault="00330B3C" w:rsidP="001B11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3170" w:type="dxa"/>
            <w:vMerge w:val="restart"/>
            <w:shd w:val="clear" w:color="auto" w:fill="F2DBDB" w:themeFill="accent2" w:themeFillTint="33"/>
            <w:vAlign w:val="center"/>
            <w:hideMark/>
          </w:tcPr>
          <w:p w14:paraId="09310A85" w14:textId="77777777" w:rsidR="00330B3C" w:rsidRPr="00845244" w:rsidRDefault="00330B3C" w:rsidP="001B11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Источники внутреннего финансирования дефицита</w:t>
            </w:r>
          </w:p>
        </w:tc>
        <w:tc>
          <w:tcPr>
            <w:tcW w:w="1110" w:type="dxa"/>
            <w:vMerge w:val="restart"/>
            <w:shd w:val="clear" w:color="auto" w:fill="F2DBDB" w:themeFill="accent2" w:themeFillTint="33"/>
            <w:vAlign w:val="center"/>
            <w:hideMark/>
          </w:tcPr>
          <w:p w14:paraId="396D55ED" w14:textId="77777777" w:rsidR="00330B3C" w:rsidRPr="00845244" w:rsidRDefault="00330B3C" w:rsidP="001B114A">
            <w:pPr>
              <w:ind w:left="-57" w:right="-57"/>
              <w:jc w:val="center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Закон об областном бюджете</w:t>
            </w:r>
          </w:p>
        </w:tc>
        <w:tc>
          <w:tcPr>
            <w:tcW w:w="1523" w:type="dxa"/>
            <w:vMerge w:val="restart"/>
            <w:shd w:val="clear" w:color="auto" w:fill="F2DBDB" w:themeFill="accent2" w:themeFillTint="33"/>
            <w:vAlign w:val="center"/>
            <w:hideMark/>
          </w:tcPr>
          <w:p w14:paraId="3286351F" w14:textId="77777777" w:rsidR="00330B3C" w:rsidRPr="00845244" w:rsidRDefault="00330B3C" w:rsidP="001B114A">
            <w:pPr>
              <w:ind w:left="-57" w:right="-57"/>
              <w:jc w:val="center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Утвержденные назначения ф.0503117</w:t>
            </w:r>
          </w:p>
        </w:tc>
        <w:tc>
          <w:tcPr>
            <w:tcW w:w="1208" w:type="dxa"/>
            <w:vMerge w:val="restart"/>
            <w:shd w:val="clear" w:color="auto" w:fill="F2DBDB" w:themeFill="accent2" w:themeFillTint="33"/>
            <w:vAlign w:val="center"/>
            <w:hideMark/>
          </w:tcPr>
          <w:p w14:paraId="61B0BFCD" w14:textId="77777777" w:rsidR="00330B3C" w:rsidRPr="00845244" w:rsidRDefault="00330B3C" w:rsidP="001B114A">
            <w:pPr>
              <w:ind w:left="-57" w:right="-57"/>
              <w:jc w:val="center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Исполнено</w:t>
            </w:r>
          </w:p>
        </w:tc>
        <w:tc>
          <w:tcPr>
            <w:tcW w:w="1840" w:type="dxa"/>
            <w:gridSpan w:val="2"/>
            <w:shd w:val="clear" w:color="auto" w:fill="F2DBDB" w:themeFill="accent2" w:themeFillTint="33"/>
            <w:vAlign w:val="center"/>
            <w:hideMark/>
          </w:tcPr>
          <w:p w14:paraId="54BAF7A2" w14:textId="77777777" w:rsidR="00330B3C" w:rsidRPr="00845244" w:rsidRDefault="00330B3C" w:rsidP="001B114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Отклонение исполненных назначений от утвержденных</w:t>
            </w:r>
          </w:p>
        </w:tc>
      </w:tr>
      <w:tr w:rsidR="00330B3C" w:rsidRPr="00845244" w14:paraId="3D203F59" w14:textId="77777777" w:rsidTr="0028603E">
        <w:trPr>
          <w:trHeight w:val="20"/>
          <w:jc w:val="center"/>
        </w:trPr>
        <w:tc>
          <w:tcPr>
            <w:tcW w:w="516" w:type="dxa"/>
            <w:vMerge/>
            <w:shd w:val="clear" w:color="auto" w:fill="F2DBDB" w:themeFill="accent2" w:themeFillTint="33"/>
            <w:vAlign w:val="center"/>
            <w:hideMark/>
          </w:tcPr>
          <w:p w14:paraId="54F20B4C" w14:textId="77777777" w:rsidR="00330B3C" w:rsidRPr="00845244" w:rsidRDefault="00330B3C" w:rsidP="001B114A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3170" w:type="dxa"/>
            <w:vMerge/>
            <w:shd w:val="clear" w:color="auto" w:fill="F2DBDB" w:themeFill="accent2" w:themeFillTint="33"/>
            <w:vAlign w:val="center"/>
            <w:hideMark/>
          </w:tcPr>
          <w:p w14:paraId="64A83C72" w14:textId="77777777" w:rsidR="00330B3C" w:rsidRPr="00845244" w:rsidRDefault="00330B3C" w:rsidP="001B114A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10" w:type="dxa"/>
            <w:vMerge/>
            <w:shd w:val="clear" w:color="auto" w:fill="F2DBDB" w:themeFill="accent2" w:themeFillTint="33"/>
            <w:vAlign w:val="center"/>
            <w:hideMark/>
          </w:tcPr>
          <w:p w14:paraId="2523D973" w14:textId="77777777" w:rsidR="00330B3C" w:rsidRPr="00845244" w:rsidRDefault="00330B3C" w:rsidP="001B114A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23" w:type="dxa"/>
            <w:vMerge/>
            <w:shd w:val="clear" w:color="auto" w:fill="F2DBDB" w:themeFill="accent2" w:themeFillTint="33"/>
            <w:vAlign w:val="center"/>
            <w:hideMark/>
          </w:tcPr>
          <w:p w14:paraId="6B59EA2A" w14:textId="77777777" w:rsidR="00330B3C" w:rsidRPr="00845244" w:rsidRDefault="00330B3C" w:rsidP="001B114A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08" w:type="dxa"/>
            <w:vMerge/>
            <w:shd w:val="clear" w:color="auto" w:fill="F2DBDB" w:themeFill="accent2" w:themeFillTint="33"/>
            <w:vAlign w:val="center"/>
            <w:hideMark/>
          </w:tcPr>
          <w:p w14:paraId="737941D8" w14:textId="77777777" w:rsidR="00330B3C" w:rsidRPr="00845244" w:rsidRDefault="00330B3C" w:rsidP="001B114A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19" w:type="dxa"/>
            <w:shd w:val="clear" w:color="auto" w:fill="F2DBDB" w:themeFill="accent2" w:themeFillTint="33"/>
            <w:vAlign w:val="center"/>
            <w:hideMark/>
          </w:tcPr>
          <w:p w14:paraId="0DDFED97" w14:textId="77777777" w:rsidR="00330B3C" w:rsidRPr="005A28E2" w:rsidRDefault="00330B3C" w:rsidP="001B114A">
            <w:pPr>
              <w:ind w:right="-19"/>
              <w:jc w:val="center"/>
              <w:rPr>
                <w:b/>
                <w:bCs/>
                <w:color w:val="000000"/>
                <w:sz w:val="20"/>
              </w:rPr>
            </w:pPr>
            <w:r w:rsidRPr="005A28E2">
              <w:rPr>
                <w:b/>
                <w:bCs/>
                <w:color w:val="000000"/>
                <w:sz w:val="20"/>
              </w:rPr>
              <w:t>сумма</w:t>
            </w:r>
          </w:p>
        </w:tc>
        <w:tc>
          <w:tcPr>
            <w:tcW w:w="921" w:type="dxa"/>
            <w:shd w:val="clear" w:color="auto" w:fill="F2DBDB" w:themeFill="accent2" w:themeFillTint="33"/>
            <w:vAlign w:val="center"/>
            <w:hideMark/>
          </w:tcPr>
          <w:p w14:paraId="62AA5F8B" w14:textId="77777777" w:rsidR="00330B3C" w:rsidRPr="005A28E2" w:rsidRDefault="00330B3C" w:rsidP="001B11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A28E2">
              <w:rPr>
                <w:b/>
                <w:bCs/>
                <w:color w:val="000000"/>
                <w:sz w:val="20"/>
              </w:rPr>
              <w:t>%</w:t>
            </w:r>
          </w:p>
        </w:tc>
      </w:tr>
      <w:tr w:rsidR="00330B3C" w:rsidRPr="00845244" w14:paraId="65AC37B4" w14:textId="77777777" w:rsidTr="0028603E">
        <w:trPr>
          <w:trHeight w:val="20"/>
          <w:jc w:val="center"/>
        </w:trPr>
        <w:tc>
          <w:tcPr>
            <w:tcW w:w="516" w:type="dxa"/>
            <w:shd w:val="clear" w:color="auto" w:fill="auto"/>
            <w:vAlign w:val="center"/>
            <w:hideMark/>
          </w:tcPr>
          <w:p w14:paraId="192B09BC" w14:textId="77777777" w:rsidR="00330B3C" w:rsidRPr="00845244" w:rsidRDefault="00330B3C" w:rsidP="001B11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170" w:type="dxa"/>
            <w:shd w:val="clear" w:color="auto" w:fill="auto"/>
            <w:vAlign w:val="center"/>
            <w:hideMark/>
          </w:tcPr>
          <w:p w14:paraId="232120F4" w14:textId="77777777" w:rsidR="00330B3C" w:rsidRPr="00845244" w:rsidRDefault="00330B3C" w:rsidP="001B114A">
            <w:pPr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Всего источников внутреннего финансирования дефицита областного бюджета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14:paraId="48F9F832" w14:textId="77777777" w:rsidR="00330B3C" w:rsidRPr="00845244" w:rsidRDefault="00330B3C" w:rsidP="001B114A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5 800,0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14:paraId="38B381E9" w14:textId="77777777" w:rsidR="00330B3C" w:rsidRPr="00845244" w:rsidRDefault="00330B3C" w:rsidP="001B114A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5 800,0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14:paraId="598BA920" w14:textId="77777777" w:rsidR="00330B3C" w:rsidRPr="00845244" w:rsidRDefault="00330B3C" w:rsidP="001B114A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699,8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5DE41687" w14:textId="77777777" w:rsidR="00330B3C" w:rsidRPr="00845244" w:rsidRDefault="00330B3C" w:rsidP="001B114A">
            <w:pPr>
              <w:jc w:val="right"/>
              <w:rPr>
                <w:b/>
                <w:color w:val="000000"/>
                <w:sz w:val="20"/>
              </w:rPr>
            </w:pPr>
            <w:r w:rsidRPr="00845244">
              <w:rPr>
                <w:b/>
                <w:color w:val="000000"/>
                <w:sz w:val="20"/>
              </w:rPr>
              <w:t>-5 100,2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12411415" w14:textId="77777777" w:rsidR="00330B3C" w:rsidRPr="00845244" w:rsidRDefault="00330B3C" w:rsidP="001B114A">
            <w:pPr>
              <w:jc w:val="right"/>
              <w:rPr>
                <w:b/>
                <w:color w:val="000000"/>
                <w:sz w:val="20"/>
              </w:rPr>
            </w:pPr>
            <w:r w:rsidRPr="00845244">
              <w:rPr>
                <w:b/>
                <w:color w:val="000000"/>
                <w:sz w:val="20"/>
              </w:rPr>
              <w:t>-87,9%</w:t>
            </w:r>
          </w:p>
        </w:tc>
      </w:tr>
      <w:tr w:rsidR="00330B3C" w:rsidRPr="00845244" w14:paraId="440D84A2" w14:textId="77777777" w:rsidTr="0028603E">
        <w:trPr>
          <w:trHeight w:val="20"/>
          <w:jc w:val="center"/>
        </w:trPr>
        <w:tc>
          <w:tcPr>
            <w:tcW w:w="516" w:type="dxa"/>
            <w:vMerge w:val="restart"/>
            <w:vAlign w:val="center"/>
          </w:tcPr>
          <w:p w14:paraId="1AE1D893" w14:textId="77777777" w:rsidR="00330B3C" w:rsidRPr="00845244" w:rsidRDefault="00330B3C" w:rsidP="001B11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3170" w:type="dxa"/>
            <w:vAlign w:val="center"/>
          </w:tcPr>
          <w:p w14:paraId="653E2D42" w14:textId="77777777" w:rsidR="00330B3C" w:rsidRPr="00845244" w:rsidRDefault="00330B3C" w:rsidP="001B114A">
            <w:pPr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>Заимствования всего, в т.ч.:</w:t>
            </w:r>
          </w:p>
        </w:tc>
        <w:tc>
          <w:tcPr>
            <w:tcW w:w="1110" w:type="dxa"/>
            <w:vAlign w:val="center"/>
          </w:tcPr>
          <w:p w14:paraId="1D5B1D1D" w14:textId="77777777" w:rsidR="00330B3C" w:rsidRPr="00845244" w:rsidRDefault="00330B3C" w:rsidP="001B114A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-587,0</w:t>
            </w:r>
          </w:p>
        </w:tc>
        <w:tc>
          <w:tcPr>
            <w:tcW w:w="1523" w:type="dxa"/>
            <w:vAlign w:val="center"/>
          </w:tcPr>
          <w:p w14:paraId="4B7896BC" w14:textId="77777777" w:rsidR="00330B3C" w:rsidRPr="00845244" w:rsidRDefault="00330B3C" w:rsidP="001B114A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color w:val="000000"/>
                <w:sz w:val="20"/>
              </w:rPr>
              <w:t>-587,0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6C3B82C9" w14:textId="77777777" w:rsidR="00330B3C" w:rsidRPr="00845244" w:rsidRDefault="00330B3C" w:rsidP="001B114A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>-552,6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421546B7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b/>
                <w:color w:val="000000"/>
                <w:sz w:val="20"/>
              </w:rPr>
              <w:t>34,4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546B153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b/>
                <w:color w:val="000000"/>
                <w:sz w:val="20"/>
              </w:rPr>
              <w:t>-5,9%</w:t>
            </w:r>
          </w:p>
        </w:tc>
      </w:tr>
      <w:tr w:rsidR="00330B3C" w:rsidRPr="00845244" w14:paraId="16422826" w14:textId="77777777" w:rsidTr="0028603E">
        <w:trPr>
          <w:trHeight w:val="20"/>
          <w:jc w:val="center"/>
        </w:trPr>
        <w:tc>
          <w:tcPr>
            <w:tcW w:w="516" w:type="dxa"/>
            <w:vMerge/>
            <w:shd w:val="clear" w:color="auto" w:fill="auto"/>
            <w:vAlign w:val="center"/>
          </w:tcPr>
          <w:p w14:paraId="55A61FA1" w14:textId="77777777" w:rsidR="00330B3C" w:rsidRPr="00845244" w:rsidRDefault="00330B3C" w:rsidP="001B11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70" w:type="dxa"/>
            <w:shd w:val="clear" w:color="auto" w:fill="auto"/>
            <w:vAlign w:val="center"/>
            <w:hideMark/>
          </w:tcPr>
          <w:p w14:paraId="61184917" w14:textId="77777777" w:rsidR="00330B3C" w:rsidRPr="00845244" w:rsidRDefault="00330B3C" w:rsidP="001B114A">
            <w:pPr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государств. ценные бумаги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7BB8DCE1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-3 000,0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14:paraId="7DFEA8A8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-3 000,0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2D993E3A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-3 000,0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6AF50106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0,0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543527BC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0,0%</w:t>
            </w:r>
          </w:p>
        </w:tc>
      </w:tr>
      <w:tr w:rsidR="00330B3C" w:rsidRPr="00845244" w14:paraId="20A2C1FB" w14:textId="77777777" w:rsidTr="0028603E">
        <w:trPr>
          <w:trHeight w:val="20"/>
          <w:jc w:val="center"/>
        </w:trPr>
        <w:tc>
          <w:tcPr>
            <w:tcW w:w="516" w:type="dxa"/>
            <w:vMerge/>
            <w:shd w:val="clear" w:color="auto" w:fill="auto"/>
            <w:vAlign w:val="center"/>
          </w:tcPr>
          <w:p w14:paraId="030AECE9" w14:textId="77777777" w:rsidR="00330B3C" w:rsidRPr="00845244" w:rsidRDefault="00330B3C" w:rsidP="001B11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70" w:type="dxa"/>
            <w:shd w:val="clear" w:color="auto" w:fill="auto"/>
            <w:vAlign w:val="center"/>
            <w:hideMark/>
          </w:tcPr>
          <w:p w14:paraId="552F5579" w14:textId="77777777" w:rsidR="00330B3C" w:rsidRPr="00845244" w:rsidRDefault="00330B3C" w:rsidP="001B114A">
            <w:pPr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кредиты кредитных организаций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13EEF0F5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2 500,0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14:paraId="509EA3FF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2 500,0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710641EE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2 500,0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181C2E91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0,0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0C3321C2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0,0%</w:t>
            </w:r>
          </w:p>
        </w:tc>
      </w:tr>
      <w:tr w:rsidR="00330B3C" w:rsidRPr="00845244" w14:paraId="5F019481" w14:textId="77777777" w:rsidTr="0028603E">
        <w:trPr>
          <w:trHeight w:val="20"/>
          <w:jc w:val="center"/>
        </w:trPr>
        <w:tc>
          <w:tcPr>
            <w:tcW w:w="516" w:type="dxa"/>
            <w:vMerge/>
            <w:shd w:val="clear" w:color="auto" w:fill="auto"/>
            <w:vAlign w:val="center"/>
          </w:tcPr>
          <w:p w14:paraId="1EF87DFF" w14:textId="77777777" w:rsidR="00330B3C" w:rsidRPr="00845244" w:rsidRDefault="00330B3C" w:rsidP="001B11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70" w:type="dxa"/>
            <w:shd w:val="clear" w:color="auto" w:fill="auto"/>
            <w:vAlign w:val="center"/>
            <w:hideMark/>
          </w:tcPr>
          <w:p w14:paraId="3E0661E0" w14:textId="77777777" w:rsidR="00330B3C" w:rsidRPr="00845244" w:rsidRDefault="00330B3C" w:rsidP="001B114A">
            <w:pPr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бюджетные кредиты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15E597BC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-87,0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14:paraId="23FAB41B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-87,0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63DC3B1C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-52,6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12D49012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34,4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7FA7AF6B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-39,5%</w:t>
            </w:r>
          </w:p>
        </w:tc>
      </w:tr>
      <w:tr w:rsidR="00330B3C" w:rsidRPr="00845244" w14:paraId="19727C29" w14:textId="77777777" w:rsidTr="0028603E">
        <w:trPr>
          <w:trHeight w:val="20"/>
          <w:jc w:val="center"/>
        </w:trPr>
        <w:tc>
          <w:tcPr>
            <w:tcW w:w="516" w:type="dxa"/>
            <w:shd w:val="clear" w:color="auto" w:fill="auto"/>
            <w:vAlign w:val="center"/>
            <w:hideMark/>
          </w:tcPr>
          <w:p w14:paraId="5AAB03C9" w14:textId="77777777" w:rsidR="00330B3C" w:rsidRPr="00845244" w:rsidRDefault="00330B3C" w:rsidP="001B114A">
            <w:pPr>
              <w:jc w:val="center"/>
              <w:rPr>
                <w:b/>
                <w:bCs/>
                <w:i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>2</w:t>
            </w:r>
          </w:p>
        </w:tc>
        <w:tc>
          <w:tcPr>
            <w:tcW w:w="3170" w:type="dxa"/>
            <w:shd w:val="clear" w:color="auto" w:fill="auto"/>
            <w:vAlign w:val="center"/>
            <w:hideMark/>
          </w:tcPr>
          <w:p w14:paraId="6DBD1793" w14:textId="77777777" w:rsidR="00330B3C" w:rsidRPr="00845244" w:rsidRDefault="00330B3C" w:rsidP="001B114A">
            <w:pPr>
              <w:rPr>
                <w:b/>
                <w:bCs/>
                <w:i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 xml:space="preserve">Изменение остатков средств на счетах по учету средств областного бюджета 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0A3E4F47" w14:textId="77777777" w:rsidR="00330B3C" w:rsidRPr="00845244" w:rsidRDefault="00330B3C" w:rsidP="001B114A">
            <w:pPr>
              <w:jc w:val="right"/>
              <w:rPr>
                <w:b/>
                <w:bCs/>
                <w:i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>787,0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14:paraId="1374076D" w14:textId="77777777" w:rsidR="00330B3C" w:rsidRPr="00845244" w:rsidRDefault="00330B3C" w:rsidP="001B114A">
            <w:pPr>
              <w:jc w:val="right"/>
              <w:rPr>
                <w:b/>
                <w:bCs/>
                <w:i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>787,0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654D8FA7" w14:textId="77777777" w:rsidR="00330B3C" w:rsidRPr="00845244" w:rsidRDefault="00330B3C" w:rsidP="001B114A">
            <w:pPr>
              <w:jc w:val="right"/>
              <w:rPr>
                <w:b/>
                <w:bCs/>
                <w:i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>864,4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6B8CD634" w14:textId="77777777" w:rsidR="00330B3C" w:rsidRPr="00845244" w:rsidRDefault="00330B3C" w:rsidP="001B114A">
            <w:pPr>
              <w:jc w:val="right"/>
              <w:rPr>
                <w:b/>
                <w:color w:val="000000"/>
                <w:sz w:val="20"/>
              </w:rPr>
            </w:pPr>
            <w:r w:rsidRPr="00845244">
              <w:rPr>
                <w:b/>
                <w:color w:val="000000"/>
                <w:sz w:val="20"/>
              </w:rPr>
              <w:t>77,4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15026F3F" w14:textId="77777777" w:rsidR="00330B3C" w:rsidRPr="00845244" w:rsidRDefault="00330B3C" w:rsidP="001B114A">
            <w:pPr>
              <w:jc w:val="right"/>
              <w:rPr>
                <w:b/>
                <w:color w:val="000000"/>
                <w:sz w:val="20"/>
              </w:rPr>
            </w:pPr>
            <w:r w:rsidRPr="00845244">
              <w:rPr>
                <w:b/>
                <w:color w:val="000000"/>
                <w:sz w:val="20"/>
              </w:rPr>
              <w:t>9,8%</w:t>
            </w:r>
          </w:p>
        </w:tc>
      </w:tr>
      <w:tr w:rsidR="00330B3C" w:rsidRPr="00845244" w14:paraId="39D994C1" w14:textId="77777777" w:rsidTr="0028603E">
        <w:trPr>
          <w:trHeight w:val="20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5811F42E" w14:textId="77777777" w:rsidR="00330B3C" w:rsidRPr="00845244" w:rsidRDefault="00330B3C" w:rsidP="001B114A">
            <w:pPr>
              <w:jc w:val="center"/>
              <w:rPr>
                <w:b/>
                <w:bCs/>
                <w:i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>3</w:t>
            </w:r>
          </w:p>
        </w:tc>
        <w:tc>
          <w:tcPr>
            <w:tcW w:w="3170" w:type="dxa"/>
            <w:shd w:val="clear" w:color="auto" w:fill="auto"/>
            <w:vAlign w:val="center"/>
          </w:tcPr>
          <w:p w14:paraId="43D166E5" w14:textId="77777777" w:rsidR="00330B3C" w:rsidRPr="00845244" w:rsidRDefault="00330B3C" w:rsidP="001B114A">
            <w:pPr>
              <w:rPr>
                <w:b/>
                <w:bCs/>
                <w:i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>Иные источники внутреннего финансирования дефицита бюджета всего, в т.ч.:</w:t>
            </w:r>
          </w:p>
        </w:tc>
        <w:tc>
          <w:tcPr>
            <w:tcW w:w="1110" w:type="dxa"/>
            <w:shd w:val="clear" w:color="auto" w:fill="auto"/>
            <w:noWrap/>
            <w:vAlign w:val="center"/>
          </w:tcPr>
          <w:p w14:paraId="53654565" w14:textId="77777777" w:rsidR="00330B3C" w:rsidRPr="00845244" w:rsidRDefault="00330B3C" w:rsidP="001B114A">
            <w:pPr>
              <w:jc w:val="right"/>
              <w:rPr>
                <w:b/>
                <w:bCs/>
                <w:i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>5 600,0 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14:paraId="6F24043D" w14:textId="77777777" w:rsidR="00330B3C" w:rsidRPr="00845244" w:rsidRDefault="00330B3C" w:rsidP="001B114A">
            <w:pPr>
              <w:jc w:val="right"/>
              <w:rPr>
                <w:b/>
                <w:bCs/>
                <w:i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>5 600,0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53C37C1D" w14:textId="77777777" w:rsidR="00330B3C" w:rsidRPr="00845244" w:rsidRDefault="00330B3C" w:rsidP="001B114A">
            <w:pPr>
              <w:jc w:val="right"/>
              <w:rPr>
                <w:b/>
                <w:bCs/>
                <w:iCs/>
                <w:color w:val="000000"/>
                <w:sz w:val="20"/>
              </w:rPr>
            </w:pPr>
            <w:r w:rsidRPr="00845244">
              <w:rPr>
                <w:b/>
                <w:bCs/>
                <w:iCs/>
                <w:color w:val="000000"/>
                <w:sz w:val="20"/>
              </w:rPr>
              <w:t>388,0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0D7D4A5E" w14:textId="77777777" w:rsidR="00330B3C" w:rsidRPr="00845244" w:rsidRDefault="00330B3C" w:rsidP="001B114A">
            <w:pPr>
              <w:jc w:val="right"/>
              <w:rPr>
                <w:b/>
                <w:color w:val="000000"/>
                <w:sz w:val="20"/>
              </w:rPr>
            </w:pPr>
            <w:r w:rsidRPr="00845244">
              <w:rPr>
                <w:b/>
                <w:color w:val="000000"/>
                <w:sz w:val="20"/>
              </w:rPr>
              <w:t>-5 212,0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1A9AA5DB" w14:textId="77777777" w:rsidR="00330B3C" w:rsidRPr="00845244" w:rsidRDefault="00330B3C" w:rsidP="001B114A">
            <w:pPr>
              <w:jc w:val="right"/>
              <w:rPr>
                <w:b/>
                <w:color w:val="000000"/>
                <w:sz w:val="20"/>
              </w:rPr>
            </w:pPr>
            <w:r w:rsidRPr="00845244">
              <w:rPr>
                <w:b/>
                <w:color w:val="000000"/>
                <w:sz w:val="20"/>
              </w:rPr>
              <w:t>-93,1%</w:t>
            </w:r>
          </w:p>
        </w:tc>
      </w:tr>
      <w:tr w:rsidR="00330B3C" w:rsidRPr="00845244" w14:paraId="38B4E41A" w14:textId="77777777" w:rsidTr="0028603E">
        <w:trPr>
          <w:trHeight w:val="20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6B2C93EA" w14:textId="77777777" w:rsidR="00330B3C" w:rsidRPr="00845244" w:rsidRDefault="00330B3C" w:rsidP="001B11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70" w:type="dxa"/>
            <w:shd w:val="clear" w:color="auto" w:fill="auto"/>
            <w:vAlign w:val="center"/>
            <w:hideMark/>
          </w:tcPr>
          <w:p w14:paraId="2833761D" w14:textId="77777777" w:rsidR="00330B3C" w:rsidRPr="00845244" w:rsidRDefault="00330B3C" w:rsidP="001B114A">
            <w:pPr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 xml:space="preserve">Увеличение финансовых активов за счет средств, поступающих во временное распоряжение получателей средств бюджета </w:t>
            </w:r>
          </w:p>
        </w:tc>
        <w:tc>
          <w:tcPr>
            <w:tcW w:w="1110" w:type="dxa"/>
            <w:shd w:val="clear" w:color="auto" w:fill="auto"/>
            <w:noWrap/>
            <w:vAlign w:val="center"/>
          </w:tcPr>
          <w:p w14:paraId="594704FC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</w:t>
            </w:r>
          </w:p>
        </w:tc>
        <w:tc>
          <w:tcPr>
            <w:tcW w:w="1523" w:type="dxa"/>
            <w:shd w:val="clear" w:color="auto" w:fill="auto"/>
            <w:noWrap/>
            <w:vAlign w:val="center"/>
          </w:tcPr>
          <w:p w14:paraId="14971835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038868DF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45,0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232BEEA8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45,0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676F6CFC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</w:t>
            </w:r>
          </w:p>
        </w:tc>
      </w:tr>
      <w:tr w:rsidR="00330B3C" w:rsidRPr="00B356C1" w14:paraId="5B8277C7" w14:textId="77777777" w:rsidTr="0028603E">
        <w:trPr>
          <w:trHeight w:val="20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0E9F8A25" w14:textId="77777777" w:rsidR="00330B3C" w:rsidRPr="00845244" w:rsidRDefault="00330B3C" w:rsidP="001B11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170" w:type="dxa"/>
            <w:shd w:val="clear" w:color="auto" w:fill="auto"/>
            <w:vAlign w:val="center"/>
            <w:hideMark/>
          </w:tcPr>
          <w:p w14:paraId="198378F9" w14:textId="77777777" w:rsidR="00330B3C" w:rsidRPr="00845244" w:rsidRDefault="00330B3C" w:rsidP="001B114A">
            <w:pPr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Увеличение финансовых активов за счет средств организаций, учредителями которых является субъект РФ (</w:t>
            </w:r>
            <w:r>
              <w:rPr>
                <w:color w:val="000000"/>
                <w:sz w:val="20"/>
              </w:rPr>
              <w:t>Г</w:t>
            </w:r>
            <w:r w:rsidRPr="00845244">
              <w:rPr>
                <w:color w:val="000000"/>
                <w:sz w:val="20"/>
              </w:rPr>
              <w:t xml:space="preserve">АУ и </w:t>
            </w:r>
            <w:r>
              <w:rPr>
                <w:color w:val="000000"/>
                <w:sz w:val="20"/>
              </w:rPr>
              <w:t>Г</w:t>
            </w:r>
            <w:r w:rsidRPr="00845244">
              <w:rPr>
                <w:color w:val="000000"/>
                <w:sz w:val="20"/>
              </w:rPr>
              <w:t>БУ)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14:paraId="63C49F87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5 600,0</w:t>
            </w:r>
          </w:p>
        </w:tc>
        <w:tc>
          <w:tcPr>
            <w:tcW w:w="1523" w:type="dxa"/>
            <w:shd w:val="clear" w:color="auto" w:fill="auto"/>
            <w:noWrap/>
            <w:vAlign w:val="center"/>
            <w:hideMark/>
          </w:tcPr>
          <w:p w14:paraId="0928EB4B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5 600,0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01D74948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343,0</w:t>
            </w:r>
          </w:p>
        </w:tc>
        <w:tc>
          <w:tcPr>
            <w:tcW w:w="919" w:type="dxa"/>
            <w:shd w:val="clear" w:color="auto" w:fill="auto"/>
            <w:noWrap/>
            <w:vAlign w:val="center"/>
          </w:tcPr>
          <w:p w14:paraId="3B230900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-5 257,0</w:t>
            </w:r>
          </w:p>
        </w:tc>
        <w:tc>
          <w:tcPr>
            <w:tcW w:w="921" w:type="dxa"/>
            <w:shd w:val="clear" w:color="auto" w:fill="auto"/>
            <w:noWrap/>
            <w:vAlign w:val="center"/>
          </w:tcPr>
          <w:p w14:paraId="4A1D2788" w14:textId="77777777" w:rsidR="00330B3C" w:rsidRPr="00845244" w:rsidRDefault="00330B3C" w:rsidP="001B114A">
            <w:pPr>
              <w:jc w:val="right"/>
              <w:rPr>
                <w:color w:val="000000"/>
                <w:sz w:val="20"/>
              </w:rPr>
            </w:pPr>
            <w:r w:rsidRPr="00845244">
              <w:rPr>
                <w:color w:val="000000"/>
                <w:sz w:val="20"/>
              </w:rPr>
              <w:t>-93,9%</w:t>
            </w:r>
          </w:p>
        </w:tc>
      </w:tr>
    </w:tbl>
    <w:p w14:paraId="3739F24C" w14:textId="77777777" w:rsidR="00330B3C" w:rsidRDefault="00330B3C" w:rsidP="00330B3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451121C1" w14:textId="77777777" w:rsidR="00330B3C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 w:rsidRPr="000674F3">
        <w:rPr>
          <w:rFonts w:eastAsiaTheme="minorHAnsi"/>
          <w:szCs w:val="24"/>
          <w:lang w:eastAsia="en-US"/>
        </w:rPr>
        <w:t xml:space="preserve">Как следует из приведенных данных, </w:t>
      </w:r>
      <w:r>
        <w:rPr>
          <w:rFonts w:eastAsiaTheme="minorHAnsi"/>
          <w:szCs w:val="24"/>
          <w:lang w:eastAsia="en-US"/>
        </w:rPr>
        <w:t xml:space="preserve">неисполнение назначений по источникам дефицита областного бюджета в основном обусловлено невыполнением плана по привлечению остатков средств на счетах государственных бюджетных и автономных учреждений по причине </w:t>
      </w:r>
      <w:r w:rsidRPr="00895783">
        <w:rPr>
          <w:szCs w:val="24"/>
        </w:rPr>
        <w:t>отсутстви</w:t>
      </w:r>
      <w:r>
        <w:rPr>
          <w:szCs w:val="24"/>
        </w:rPr>
        <w:t>я</w:t>
      </w:r>
      <w:r w:rsidRPr="00895783">
        <w:rPr>
          <w:szCs w:val="24"/>
        </w:rPr>
        <w:t xml:space="preserve"> достаточных средств на счетах </w:t>
      </w:r>
      <w:r>
        <w:rPr>
          <w:szCs w:val="24"/>
        </w:rPr>
        <w:t>учреждений</w:t>
      </w:r>
      <w:r>
        <w:rPr>
          <w:rFonts w:eastAsiaTheme="minorHAnsi"/>
          <w:szCs w:val="24"/>
          <w:lang w:eastAsia="en-US"/>
        </w:rPr>
        <w:t>.</w:t>
      </w:r>
    </w:p>
    <w:p w14:paraId="3D48C247" w14:textId="67F4AAD0" w:rsidR="00330B3C" w:rsidRPr="000674F3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 w:rsidRPr="000674F3">
        <w:rPr>
          <w:rFonts w:eastAsiaTheme="minorHAnsi"/>
          <w:szCs w:val="24"/>
          <w:lang w:eastAsia="en-US"/>
        </w:rPr>
        <w:t xml:space="preserve">В качестве иных источников внутреннего финансирования дефицита областного бюджета в 2024 году </w:t>
      </w:r>
      <w:r>
        <w:rPr>
          <w:rFonts w:eastAsiaTheme="minorHAnsi"/>
          <w:szCs w:val="24"/>
          <w:lang w:eastAsia="en-US"/>
        </w:rPr>
        <w:t>пр</w:t>
      </w:r>
      <w:r w:rsidRPr="000674F3">
        <w:rPr>
          <w:rFonts w:eastAsiaTheme="minorHAnsi"/>
          <w:szCs w:val="24"/>
          <w:lang w:eastAsia="en-US"/>
        </w:rPr>
        <w:t xml:space="preserve">ивлечены </w:t>
      </w:r>
      <w:r>
        <w:rPr>
          <w:rFonts w:eastAsiaTheme="minorHAnsi"/>
          <w:szCs w:val="24"/>
          <w:lang w:eastAsia="en-US"/>
        </w:rPr>
        <w:t xml:space="preserve">незапланированные </w:t>
      </w:r>
      <w:r w:rsidRPr="000674F3">
        <w:rPr>
          <w:rFonts w:eastAsiaTheme="minorHAnsi"/>
          <w:szCs w:val="24"/>
          <w:lang w:eastAsia="en-US"/>
        </w:rPr>
        <w:t>остатки средств в сумме 45,0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млн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руб.</w:t>
      </w:r>
      <w:r>
        <w:rPr>
          <w:rFonts w:eastAsiaTheme="minorHAnsi"/>
          <w:szCs w:val="24"/>
          <w:lang w:eastAsia="en-US"/>
        </w:rPr>
        <w:t xml:space="preserve"> с </w:t>
      </w:r>
      <w:r w:rsidRPr="000674F3">
        <w:rPr>
          <w:rFonts w:eastAsiaTheme="minorHAnsi"/>
          <w:szCs w:val="24"/>
          <w:lang w:eastAsia="en-US"/>
        </w:rPr>
        <w:t>казначейско</w:t>
      </w:r>
      <w:r>
        <w:rPr>
          <w:rFonts w:eastAsiaTheme="minorHAnsi"/>
          <w:szCs w:val="24"/>
          <w:lang w:eastAsia="en-US"/>
        </w:rPr>
        <w:t>го</w:t>
      </w:r>
      <w:r w:rsidRPr="000674F3">
        <w:rPr>
          <w:rFonts w:eastAsiaTheme="minorHAnsi"/>
          <w:szCs w:val="24"/>
          <w:lang w:eastAsia="en-US"/>
        </w:rPr>
        <w:t xml:space="preserve"> счет</w:t>
      </w:r>
      <w:r>
        <w:rPr>
          <w:rFonts w:eastAsiaTheme="minorHAnsi"/>
          <w:szCs w:val="24"/>
          <w:lang w:eastAsia="en-US"/>
        </w:rPr>
        <w:t>а, предназначенного</w:t>
      </w:r>
      <w:r w:rsidRPr="000674F3">
        <w:rPr>
          <w:rFonts w:eastAsiaTheme="minorHAnsi"/>
          <w:szCs w:val="24"/>
          <w:lang w:eastAsia="en-US"/>
        </w:rPr>
        <w:t xml:space="preserve"> для осуществления операций с денежными средствами, поступающими во временное распоряжение получателей средств областного бюджета</w:t>
      </w:r>
      <w:r>
        <w:rPr>
          <w:rFonts w:eastAsiaTheme="minorHAnsi"/>
          <w:szCs w:val="24"/>
          <w:lang w:eastAsia="en-US"/>
        </w:rPr>
        <w:t>.</w:t>
      </w:r>
    </w:p>
    <w:bookmarkEnd w:id="1"/>
    <w:p w14:paraId="2A2FBFC4" w14:textId="00BEAE06" w:rsidR="00330B3C" w:rsidRPr="000674F3" w:rsidRDefault="00330B3C" w:rsidP="00330B3C">
      <w:pPr>
        <w:spacing w:before="120"/>
        <w:ind w:firstLine="709"/>
        <w:jc w:val="both"/>
        <w:rPr>
          <w:rFonts w:eastAsiaTheme="minorHAnsi"/>
          <w:szCs w:val="24"/>
          <w:lang w:eastAsia="en-US"/>
        </w:rPr>
      </w:pPr>
      <w:r w:rsidRPr="000674F3">
        <w:rPr>
          <w:rFonts w:eastAsiaTheme="minorHAnsi"/>
          <w:szCs w:val="24"/>
          <w:lang w:eastAsia="en-US"/>
        </w:rPr>
        <w:t>Задолженность по долговым обязательствам Волгоградской области в течение 2024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года уменьшилась с 56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773 млн руб. до 56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186,1 млн руб., или на 589,9 млн руб. (-</w:t>
      </w:r>
      <w:r w:rsidRPr="00370165">
        <w:rPr>
          <w:rFonts w:eastAsiaTheme="minorHAnsi"/>
          <w:szCs w:val="24"/>
          <w:lang w:eastAsia="en-US"/>
        </w:rPr>
        <w:t>1,0 %) (Таблица №</w:t>
      </w:r>
      <w:r w:rsidR="00370165" w:rsidRPr="00370165">
        <w:rPr>
          <w:rFonts w:eastAsiaTheme="minorHAnsi"/>
          <w:szCs w:val="24"/>
          <w:lang w:eastAsia="en-US"/>
        </w:rPr>
        <w:t xml:space="preserve"> 3</w:t>
      </w:r>
      <w:r w:rsidRPr="00370165">
        <w:rPr>
          <w:rFonts w:eastAsiaTheme="minorHAnsi"/>
          <w:szCs w:val="24"/>
          <w:lang w:eastAsia="en-US"/>
        </w:rPr>
        <w:t>).</w:t>
      </w:r>
    </w:p>
    <w:p w14:paraId="04DC8545" w14:textId="30350764" w:rsidR="00330B3C" w:rsidRPr="00DD2DAA" w:rsidRDefault="00330B3C" w:rsidP="00330B3C">
      <w:pPr>
        <w:jc w:val="right"/>
        <w:rPr>
          <w:rFonts w:eastAsiaTheme="minorHAnsi"/>
          <w:sz w:val="20"/>
          <w:lang w:eastAsia="en-US"/>
        </w:rPr>
      </w:pPr>
      <w:bookmarkStart w:id="2" w:name="_Hlk135124695"/>
      <w:r w:rsidRPr="00DD2DAA">
        <w:rPr>
          <w:rFonts w:eastAsiaTheme="minorHAnsi"/>
          <w:sz w:val="20"/>
          <w:lang w:eastAsia="en-US"/>
        </w:rPr>
        <w:t>Таблица №</w:t>
      </w:r>
      <w:r w:rsidR="00370165" w:rsidRPr="00DD2DAA">
        <w:rPr>
          <w:rFonts w:eastAsiaTheme="minorHAnsi"/>
          <w:sz w:val="20"/>
          <w:lang w:eastAsia="en-US"/>
        </w:rPr>
        <w:t xml:space="preserve"> 3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19"/>
        <w:gridCol w:w="1173"/>
        <w:gridCol w:w="885"/>
        <w:gridCol w:w="1023"/>
        <w:gridCol w:w="880"/>
        <w:gridCol w:w="1173"/>
        <w:gridCol w:w="880"/>
        <w:gridCol w:w="10"/>
      </w:tblGrid>
      <w:tr w:rsidR="00330B3C" w:rsidRPr="008E35D5" w14:paraId="413B0BB5" w14:textId="77777777" w:rsidTr="00C948D0">
        <w:trPr>
          <w:trHeight w:val="20"/>
          <w:jc w:val="center"/>
        </w:trPr>
        <w:tc>
          <w:tcPr>
            <w:tcW w:w="3521" w:type="dxa"/>
            <w:vMerge w:val="restart"/>
            <w:shd w:val="clear" w:color="auto" w:fill="F2DBDB" w:themeFill="accent2" w:themeFillTint="33"/>
            <w:vAlign w:val="center"/>
            <w:hideMark/>
          </w:tcPr>
          <w:p w14:paraId="1AF14AFC" w14:textId="77777777" w:rsidR="00330B3C" w:rsidRPr="008E35D5" w:rsidRDefault="00330B3C" w:rsidP="001B114A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Вид обязательств</w:t>
            </w:r>
          </w:p>
        </w:tc>
        <w:tc>
          <w:tcPr>
            <w:tcW w:w="2058" w:type="dxa"/>
            <w:gridSpan w:val="2"/>
            <w:shd w:val="clear" w:color="auto" w:fill="F2DBDB" w:themeFill="accent2" w:themeFillTint="33"/>
            <w:vAlign w:val="center"/>
            <w:hideMark/>
          </w:tcPr>
          <w:p w14:paraId="35D671C0" w14:textId="77777777" w:rsidR="00330B3C" w:rsidRPr="008E35D5" w:rsidRDefault="00330B3C" w:rsidP="001B114A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01.01.202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03" w:type="dxa"/>
            <w:gridSpan w:val="2"/>
            <w:shd w:val="clear" w:color="auto" w:fill="F2DBDB" w:themeFill="accent2" w:themeFillTint="33"/>
            <w:vAlign w:val="center"/>
            <w:hideMark/>
          </w:tcPr>
          <w:p w14:paraId="7ED6A22C" w14:textId="77777777" w:rsidR="00330B3C" w:rsidRPr="008E35D5" w:rsidRDefault="00330B3C" w:rsidP="001B114A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01.01.2025</w:t>
            </w:r>
          </w:p>
        </w:tc>
        <w:tc>
          <w:tcPr>
            <w:tcW w:w="2061" w:type="dxa"/>
            <w:gridSpan w:val="3"/>
            <w:shd w:val="clear" w:color="auto" w:fill="F2DBDB" w:themeFill="accent2" w:themeFillTint="33"/>
            <w:vAlign w:val="center"/>
            <w:hideMark/>
          </w:tcPr>
          <w:p w14:paraId="0B186082" w14:textId="77777777" w:rsidR="00330B3C" w:rsidRPr="008E35D5" w:rsidRDefault="00330B3C" w:rsidP="001B114A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Увеличение (+), </w:t>
            </w:r>
            <w:r w:rsidRPr="008E35D5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br/>
              <w:t>снижение (-) долга</w:t>
            </w:r>
          </w:p>
        </w:tc>
      </w:tr>
      <w:tr w:rsidR="00330B3C" w:rsidRPr="008E35D5" w14:paraId="62A712B7" w14:textId="77777777" w:rsidTr="00C948D0">
        <w:trPr>
          <w:gridAfter w:val="1"/>
          <w:wAfter w:w="10" w:type="dxa"/>
          <w:trHeight w:val="20"/>
          <w:jc w:val="center"/>
        </w:trPr>
        <w:tc>
          <w:tcPr>
            <w:tcW w:w="3521" w:type="dxa"/>
            <w:vMerge/>
            <w:shd w:val="clear" w:color="auto" w:fill="F2DBDB" w:themeFill="accent2" w:themeFillTint="33"/>
            <w:vAlign w:val="center"/>
            <w:hideMark/>
          </w:tcPr>
          <w:p w14:paraId="113CE63D" w14:textId="77777777" w:rsidR="00330B3C" w:rsidRPr="008E35D5" w:rsidRDefault="00330B3C" w:rsidP="001B114A">
            <w:pP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73" w:type="dxa"/>
            <w:shd w:val="clear" w:color="auto" w:fill="F2DBDB" w:themeFill="accent2" w:themeFillTint="33"/>
            <w:vAlign w:val="center"/>
            <w:hideMark/>
          </w:tcPr>
          <w:p w14:paraId="68597093" w14:textId="07B18677" w:rsidR="00330B3C" w:rsidRPr="008E35D5" w:rsidRDefault="00330B3C" w:rsidP="001B114A">
            <w:pPr>
              <w:ind w:left="-57" w:right="-5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884" w:type="dxa"/>
            <w:shd w:val="clear" w:color="auto" w:fill="F2DBDB" w:themeFill="accent2" w:themeFillTint="33"/>
            <w:vAlign w:val="center"/>
            <w:hideMark/>
          </w:tcPr>
          <w:p w14:paraId="4A409D01" w14:textId="77777777" w:rsidR="00330B3C" w:rsidRPr="008E35D5" w:rsidRDefault="00330B3C" w:rsidP="001B114A">
            <w:pPr>
              <w:ind w:left="-57" w:right="-5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доля, %</w:t>
            </w:r>
          </w:p>
        </w:tc>
        <w:tc>
          <w:tcPr>
            <w:tcW w:w="1023" w:type="dxa"/>
            <w:shd w:val="clear" w:color="auto" w:fill="F2DBDB" w:themeFill="accent2" w:themeFillTint="33"/>
            <w:vAlign w:val="center"/>
            <w:hideMark/>
          </w:tcPr>
          <w:p w14:paraId="2BD414E5" w14:textId="40804970" w:rsidR="00330B3C" w:rsidRPr="008E35D5" w:rsidRDefault="00330B3C" w:rsidP="001B114A">
            <w:pPr>
              <w:ind w:left="-57" w:right="-5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879" w:type="dxa"/>
            <w:shd w:val="clear" w:color="auto" w:fill="F2DBDB" w:themeFill="accent2" w:themeFillTint="33"/>
            <w:vAlign w:val="center"/>
            <w:hideMark/>
          </w:tcPr>
          <w:p w14:paraId="02324D64" w14:textId="77777777" w:rsidR="00330B3C" w:rsidRPr="008E35D5" w:rsidRDefault="00330B3C" w:rsidP="001B114A">
            <w:pPr>
              <w:ind w:left="-57" w:right="-5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доля, %</w:t>
            </w:r>
          </w:p>
        </w:tc>
        <w:tc>
          <w:tcPr>
            <w:tcW w:w="1173" w:type="dxa"/>
            <w:shd w:val="clear" w:color="auto" w:fill="F2DBDB" w:themeFill="accent2" w:themeFillTint="33"/>
            <w:vAlign w:val="center"/>
            <w:hideMark/>
          </w:tcPr>
          <w:p w14:paraId="5ECFB1A5" w14:textId="148E2F19" w:rsidR="00330B3C" w:rsidRPr="008E35D5" w:rsidRDefault="00330B3C" w:rsidP="001B114A">
            <w:pPr>
              <w:ind w:left="-57" w:right="-5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млн руб.</w:t>
            </w:r>
          </w:p>
        </w:tc>
        <w:tc>
          <w:tcPr>
            <w:tcW w:w="880" w:type="dxa"/>
            <w:shd w:val="clear" w:color="auto" w:fill="F2DBDB" w:themeFill="accent2" w:themeFillTint="33"/>
            <w:vAlign w:val="center"/>
            <w:hideMark/>
          </w:tcPr>
          <w:p w14:paraId="60DEE93F" w14:textId="77777777" w:rsidR="00330B3C" w:rsidRPr="008E35D5" w:rsidRDefault="00330B3C" w:rsidP="001B114A">
            <w:pPr>
              <w:ind w:left="-57" w:right="-5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330B3C" w:rsidRPr="00AA75DC" w14:paraId="41A62A3E" w14:textId="77777777" w:rsidTr="00C948D0">
        <w:trPr>
          <w:gridAfter w:val="1"/>
          <w:wAfter w:w="10" w:type="dxa"/>
          <w:trHeight w:val="20"/>
          <w:jc w:val="center"/>
        </w:trPr>
        <w:tc>
          <w:tcPr>
            <w:tcW w:w="3521" w:type="dxa"/>
            <w:shd w:val="clear" w:color="auto" w:fill="FFFFFF" w:themeFill="background1"/>
            <w:vAlign w:val="center"/>
            <w:hideMark/>
          </w:tcPr>
          <w:p w14:paraId="3E85E7D9" w14:textId="77777777" w:rsidR="00330B3C" w:rsidRPr="008E35D5" w:rsidRDefault="00330B3C" w:rsidP="001B114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Государственные ценные бумаги по номинальной стоимости</w:t>
            </w:r>
          </w:p>
        </w:tc>
        <w:tc>
          <w:tcPr>
            <w:tcW w:w="1173" w:type="dxa"/>
            <w:shd w:val="clear" w:color="auto" w:fill="FFFFFF" w:themeFill="background1"/>
            <w:vAlign w:val="center"/>
          </w:tcPr>
          <w:p w14:paraId="321C42DB" w14:textId="77777777" w:rsidR="00330B3C" w:rsidRPr="008E35D5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884" w:type="dxa"/>
            <w:shd w:val="clear" w:color="auto" w:fill="FFFFFF" w:themeFill="background1"/>
            <w:vAlign w:val="center"/>
          </w:tcPr>
          <w:p w14:paraId="013D88EE" w14:textId="77777777" w:rsidR="00330B3C" w:rsidRPr="008E35D5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5,3</w:t>
            </w:r>
          </w:p>
        </w:tc>
        <w:tc>
          <w:tcPr>
            <w:tcW w:w="1023" w:type="dxa"/>
            <w:shd w:val="clear" w:color="auto" w:fill="FFFFFF" w:themeFill="background1"/>
            <w:vAlign w:val="center"/>
          </w:tcPr>
          <w:p w14:paraId="30BABCDF" w14:textId="77777777" w:rsidR="00330B3C" w:rsidRPr="008E35D5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14:paraId="06EC8983" w14:textId="77777777" w:rsidR="00330B3C" w:rsidRPr="008E35D5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73" w:type="dxa"/>
            <w:shd w:val="clear" w:color="auto" w:fill="FFFFFF" w:themeFill="background1"/>
            <w:vAlign w:val="center"/>
          </w:tcPr>
          <w:p w14:paraId="3B64250B" w14:textId="77777777" w:rsidR="00330B3C" w:rsidRPr="008E35D5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-3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0BEDECE8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8E35D5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330B3C" w:rsidRPr="00AA75DC" w14:paraId="5999011B" w14:textId="77777777" w:rsidTr="00C948D0">
        <w:trPr>
          <w:gridAfter w:val="1"/>
          <w:wAfter w:w="10" w:type="dxa"/>
          <w:trHeight w:val="20"/>
          <w:jc w:val="center"/>
        </w:trPr>
        <w:tc>
          <w:tcPr>
            <w:tcW w:w="3521" w:type="dxa"/>
            <w:shd w:val="clear" w:color="auto" w:fill="FFFFFF" w:themeFill="background1"/>
            <w:vAlign w:val="center"/>
            <w:hideMark/>
          </w:tcPr>
          <w:p w14:paraId="1EAF5B93" w14:textId="77777777" w:rsidR="00330B3C" w:rsidRPr="00AA75DC" w:rsidRDefault="00330B3C" w:rsidP="001B114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Кредиты коммерческих банков</w:t>
            </w:r>
          </w:p>
        </w:tc>
        <w:tc>
          <w:tcPr>
            <w:tcW w:w="1173" w:type="dxa"/>
            <w:shd w:val="clear" w:color="auto" w:fill="FFFFFF" w:themeFill="background1"/>
            <w:vAlign w:val="center"/>
          </w:tcPr>
          <w:p w14:paraId="4858E214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884" w:type="dxa"/>
            <w:shd w:val="clear" w:color="auto" w:fill="FFFFFF" w:themeFill="background1"/>
            <w:vAlign w:val="center"/>
          </w:tcPr>
          <w:p w14:paraId="14E604A4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1023" w:type="dxa"/>
            <w:shd w:val="clear" w:color="auto" w:fill="FFFFFF" w:themeFill="background1"/>
            <w:vAlign w:val="center"/>
          </w:tcPr>
          <w:p w14:paraId="574CC638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8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14:paraId="375D267D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15,1</w:t>
            </w:r>
          </w:p>
        </w:tc>
        <w:tc>
          <w:tcPr>
            <w:tcW w:w="1173" w:type="dxa"/>
            <w:shd w:val="clear" w:color="auto" w:fill="FFFFFF" w:themeFill="background1"/>
            <w:vAlign w:val="center"/>
          </w:tcPr>
          <w:p w14:paraId="0B9A6294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3CC48116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41,7</w:t>
            </w: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330B3C" w:rsidRPr="00AA75DC" w14:paraId="3DF71FF3" w14:textId="77777777" w:rsidTr="00C948D0">
        <w:trPr>
          <w:gridAfter w:val="1"/>
          <w:wAfter w:w="10" w:type="dxa"/>
          <w:trHeight w:val="20"/>
          <w:jc w:val="center"/>
        </w:trPr>
        <w:tc>
          <w:tcPr>
            <w:tcW w:w="3521" w:type="dxa"/>
            <w:shd w:val="clear" w:color="auto" w:fill="FFFFFF" w:themeFill="background1"/>
            <w:vAlign w:val="center"/>
            <w:hideMark/>
          </w:tcPr>
          <w:p w14:paraId="5DCC5A06" w14:textId="77777777" w:rsidR="00330B3C" w:rsidRPr="00AA75DC" w:rsidRDefault="00330B3C" w:rsidP="001B114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 xml:space="preserve">Бюджетные кредиты </w:t>
            </w:r>
          </w:p>
          <w:p w14:paraId="03A683A2" w14:textId="77777777" w:rsidR="00330B3C" w:rsidRPr="00AA75DC" w:rsidRDefault="00330B3C" w:rsidP="001B114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из федерального бюджета</w:t>
            </w:r>
          </w:p>
        </w:tc>
        <w:tc>
          <w:tcPr>
            <w:tcW w:w="1173" w:type="dxa"/>
            <w:shd w:val="clear" w:color="auto" w:fill="FFFFFF" w:themeFill="background1"/>
            <w:vAlign w:val="center"/>
          </w:tcPr>
          <w:p w14:paraId="26147D19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47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773,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4" w:type="dxa"/>
            <w:shd w:val="clear" w:color="auto" w:fill="FFFFFF" w:themeFill="background1"/>
            <w:vAlign w:val="center"/>
          </w:tcPr>
          <w:p w14:paraId="7B0FF81A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84,1</w:t>
            </w:r>
          </w:p>
        </w:tc>
        <w:tc>
          <w:tcPr>
            <w:tcW w:w="1023" w:type="dxa"/>
            <w:shd w:val="clear" w:color="auto" w:fill="FFFFFF" w:themeFill="background1"/>
            <w:vAlign w:val="center"/>
          </w:tcPr>
          <w:p w14:paraId="2EADFD59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47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686,1</w:t>
            </w:r>
          </w:p>
        </w:tc>
        <w:tc>
          <w:tcPr>
            <w:tcW w:w="879" w:type="dxa"/>
            <w:shd w:val="clear" w:color="auto" w:fill="FFFFFF" w:themeFill="background1"/>
            <w:vAlign w:val="center"/>
          </w:tcPr>
          <w:p w14:paraId="63DD1B91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84,9</w:t>
            </w:r>
          </w:p>
        </w:tc>
        <w:tc>
          <w:tcPr>
            <w:tcW w:w="1173" w:type="dxa"/>
            <w:shd w:val="clear" w:color="auto" w:fill="FFFFFF" w:themeFill="background1"/>
            <w:vAlign w:val="center"/>
          </w:tcPr>
          <w:p w14:paraId="34777A85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-8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880" w:type="dxa"/>
            <w:shd w:val="clear" w:color="auto" w:fill="FFFFFF" w:themeFill="background1"/>
            <w:vAlign w:val="center"/>
          </w:tcPr>
          <w:p w14:paraId="66A408EB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0,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Pr="00AA75DC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330B3C" w:rsidRPr="00AA75DC" w14:paraId="2A0524F0" w14:textId="77777777" w:rsidTr="00C948D0">
        <w:trPr>
          <w:gridAfter w:val="1"/>
          <w:wAfter w:w="10" w:type="dxa"/>
          <w:trHeight w:val="20"/>
          <w:jc w:val="center"/>
        </w:trPr>
        <w:tc>
          <w:tcPr>
            <w:tcW w:w="3521" w:type="dxa"/>
            <w:shd w:val="clear" w:color="auto" w:fill="F2DBDB" w:themeFill="accent2" w:themeFillTint="33"/>
            <w:vAlign w:val="center"/>
            <w:hideMark/>
          </w:tcPr>
          <w:p w14:paraId="4C917B6D" w14:textId="77777777" w:rsidR="00330B3C" w:rsidRPr="00AA75DC" w:rsidRDefault="00330B3C" w:rsidP="001B114A">
            <w:pP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Итого государственный долг</w:t>
            </w:r>
          </w:p>
        </w:tc>
        <w:tc>
          <w:tcPr>
            <w:tcW w:w="1173" w:type="dxa"/>
            <w:shd w:val="clear" w:color="auto" w:fill="F2DBDB" w:themeFill="accent2" w:themeFillTint="33"/>
            <w:vAlign w:val="center"/>
            <w:hideMark/>
          </w:tcPr>
          <w:p w14:paraId="0438EFC0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56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A75DC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773,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4" w:type="dxa"/>
            <w:shd w:val="clear" w:color="auto" w:fill="F2DBDB" w:themeFill="accent2" w:themeFillTint="33"/>
            <w:vAlign w:val="center"/>
            <w:hideMark/>
          </w:tcPr>
          <w:p w14:paraId="1752427D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023" w:type="dxa"/>
            <w:shd w:val="clear" w:color="auto" w:fill="F2DBDB" w:themeFill="accent2" w:themeFillTint="33"/>
            <w:vAlign w:val="center"/>
            <w:hideMark/>
          </w:tcPr>
          <w:p w14:paraId="49CD6F8E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56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A75DC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186,1</w:t>
            </w:r>
          </w:p>
        </w:tc>
        <w:tc>
          <w:tcPr>
            <w:tcW w:w="879" w:type="dxa"/>
            <w:shd w:val="clear" w:color="auto" w:fill="F2DBDB" w:themeFill="accent2" w:themeFillTint="33"/>
            <w:vAlign w:val="center"/>
            <w:hideMark/>
          </w:tcPr>
          <w:p w14:paraId="693D72A0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173" w:type="dxa"/>
            <w:shd w:val="clear" w:color="auto" w:fill="F2DBDB" w:themeFill="accent2" w:themeFillTint="33"/>
            <w:vAlign w:val="center"/>
          </w:tcPr>
          <w:p w14:paraId="75634E5F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-58</w:t>
            </w: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880" w:type="dxa"/>
            <w:shd w:val="clear" w:color="auto" w:fill="F2DBDB" w:themeFill="accent2" w:themeFillTint="33"/>
            <w:vAlign w:val="center"/>
          </w:tcPr>
          <w:p w14:paraId="7DC28214" w14:textId="77777777" w:rsidR="00330B3C" w:rsidRPr="00AA75DC" w:rsidRDefault="00330B3C" w:rsidP="001B114A">
            <w:pPr>
              <w:ind w:left="-57" w:right="-57"/>
              <w:jc w:val="right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AA75DC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-1,0%</w:t>
            </w:r>
          </w:p>
        </w:tc>
      </w:tr>
    </w:tbl>
    <w:p w14:paraId="2266E5C7" w14:textId="77777777" w:rsidR="00330B3C" w:rsidRPr="00063AE4" w:rsidRDefault="00330B3C" w:rsidP="00330B3C">
      <w:pPr>
        <w:ind w:firstLine="708"/>
        <w:jc w:val="both"/>
        <w:rPr>
          <w:rFonts w:eastAsiaTheme="minorHAnsi"/>
          <w:color w:val="FF0000"/>
          <w:sz w:val="16"/>
          <w:szCs w:val="16"/>
          <w:highlight w:val="yellow"/>
          <w:lang w:eastAsia="en-US"/>
        </w:rPr>
      </w:pPr>
    </w:p>
    <w:bookmarkEnd w:id="2"/>
    <w:p w14:paraId="6089CDEB" w14:textId="77777777" w:rsidR="00330B3C" w:rsidRPr="000674F3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 w:rsidRPr="000674F3">
        <w:rPr>
          <w:rFonts w:eastAsiaTheme="minorHAnsi"/>
          <w:szCs w:val="24"/>
          <w:lang w:eastAsia="en-US"/>
        </w:rPr>
        <w:lastRenderedPageBreak/>
        <w:t>Уменьшение государственного долга Волгоградской области в течение 2024 года сложилось за счет:</w:t>
      </w:r>
    </w:p>
    <w:p w14:paraId="21ADAD47" w14:textId="51263124" w:rsidR="00330B3C" w:rsidRPr="000674F3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</w:t>
      </w:r>
      <w:r w:rsidRPr="000674F3">
        <w:rPr>
          <w:rFonts w:eastAsiaTheme="minorHAnsi"/>
          <w:szCs w:val="24"/>
          <w:lang w:eastAsia="en-US"/>
        </w:rPr>
        <w:t xml:space="preserve">уменьшения долга </w:t>
      </w:r>
      <w:r>
        <w:rPr>
          <w:rFonts w:eastAsiaTheme="minorHAnsi"/>
          <w:szCs w:val="24"/>
          <w:lang w:eastAsia="en-US"/>
        </w:rPr>
        <w:t>н</w:t>
      </w:r>
      <w:r w:rsidRPr="000674F3">
        <w:rPr>
          <w:rFonts w:eastAsiaTheme="minorHAnsi"/>
          <w:szCs w:val="24"/>
          <w:lang w:eastAsia="en-US"/>
        </w:rPr>
        <w:t>а 3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08</w:t>
      </w:r>
      <w:r w:rsidR="00A63F07">
        <w:rPr>
          <w:rFonts w:eastAsiaTheme="minorHAnsi"/>
          <w:szCs w:val="24"/>
          <w:lang w:eastAsia="en-US"/>
        </w:rPr>
        <w:t>7</w:t>
      </w:r>
      <w:r w:rsidRPr="000674F3">
        <w:rPr>
          <w:rFonts w:eastAsiaTheme="minorHAnsi"/>
          <w:szCs w:val="24"/>
          <w:lang w:eastAsia="en-US"/>
        </w:rPr>
        <w:t xml:space="preserve"> млн руб., из них</w:t>
      </w:r>
      <w:r>
        <w:rPr>
          <w:rFonts w:eastAsiaTheme="minorHAnsi"/>
          <w:szCs w:val="24"/>
          <w:lang w:eastAsia="en-US"/>
        </w:rPr>
        <w:t xml:space="preserve"> </w:t>
      </w:r>
      <w:r w:rsidRPr="000674F3">
        <w:rPr>
          <w:rFonts w:eastAsiaTheme="minorHAnsi"/>
          <w:szCs w:val="24"/>
          <w:lang w:eastAsia="en-US"/>
        </w:rPr>
        <w:t xml:space="preserve">по государственным ценным бумагам </w:t>
      </w:r>
      <w:r>
        <w:rPr>
          <w:rFonts w:eastAsiaTheme="minorHAnsi"/>
          <w:szCs w:val="24"/>
          <w:lang w:eastAsia="en-US"/>
        </w:rPr>
        <w:t xml:space="preserve">на </w:t>
      </w:r>
      <w:r w:rsidRPr="000674F3">
        <w:rPr>
          <w:rFonts w:eastAsiaTheme="minorHAnsi"/>
          <w:szCs w:val="24"/>
          <w:lang w:eastAsia="en-US"/>
        </w:rPr>
        <w:t>3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 xml:space="preserve">000 </w:t>
      </w:r>
      <w:r w:rsidR="003D37FD">
        <w:rPr>
          <w:rFonts w:eastAsiaTheme="minorHAnsi"/>
          <w:szCs w:val="24"/>
          <w:lang w:eastAsia="en-US"/>
        </w:rPr>
        <w:t>млн</w:t>
      </w:r>
      <w:r w:rsidRPr="000674F3">
        <w:rPr>
          <w:rFonts w:eastAsiaTheme="minorHAnsi"/>
          <w:szCs w:val="24"/>
          <w:lang w:eastAsia="en-US"/>
        </w:rPr>
        <w:t xml:space="preserve"> руб.</w:t>
      </w:r>
      <w:r>
        <w:rPr>
          <w:rFonts w:eastAsiaTheme="minorHAnsi"/>
          <w:szCs w:val="24"/>
          <w:lang w:eastAsia="en-US"/>
        </w:rPr>
        <w:t xml:space="preserve"> </w:t>
      </w:r>
      <w:r w:rsidRPr="000674F3">
        <w:rPr>
          <w:rFonts w:eastAsiaTheme="minorHAnsi"/>
          <w:szCs w:val="24"/>
          <w:lang w:eastAsia="en-US"/>
        </w:rPr>
        <w:t>(-100%)</w:t>
      </w:r>
      <w:r>
        <w:rPr>
          <w:rFonts w:eastAsiaTheme="minorHAnsi"/>
          <w:szCs w:val="24"/>
          <w:lang w:eastAsia="en-US"/>
        </w:rPr>
        <w:t xml:space="preserve"> и </w:t>
      </w:r>
      <w:r w:rsidRPr="000674F3">
        <w:rPr>
          <w:rFonts w:eastAsiaTheme="minorHAnsi"/>
          <w:szCs w:val="24"/>
          <w:lang w:eastAsia="en-US"/>
        </w:rPr>
        <w:t>по бюджетным кредитам из федерального бюджета на 8</w:t>
      </w:r>
      <w:r w:rsidR="00A63F07">
        <w:rPr>
          <w:rFonts w:eastAsiaTheme="minorHAnsi"/>
          <w:szCs w:val="24"/>
          <w:lang w:eastAsia="en-US"/>
        </w:rPr>
        <w:t>7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млн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руб.</w:t>
      </w:r>
      <w:r>
        <w:rPr>
          <w:rFonts w:eastAsiaTheme="minorHAnsi"/>
          <w:szCs w:val="24"/>
          <w:lang w:eastAsia="en-US"/>
        </w:rPr>
        <w:t xml:space="preserve"> (-0,2 %)</w:t>
      </w:r>
      <w:r w:rsidRPr="000674F3">
        <w:rPr>
          <w:rFonts w:eastAsiaTheme="minorHAnsi"/>
          <w:szCs w:val="24"/>
          <w:lang w:eastAsia="en-US"/>
        </w:rPr>
        <w:t>;</w:t>
      </w:r>
    </w:p>
    <w:p w14:paraId="1EDD4EC4" w14:textId="1F778E15" w:rsidR="00330B3C" w:rsidRPr="000674F3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-у</w:t>
      </w:r>
      <w:r w:rsidRPr="000674F3">
        <w:rPr>
          <w:rFonts w:eastAsiaTheme="minorHAnsi"/>
          <w:szCs w:val="24"/>
          <w:lang w:eastAsia="en-US"/>
        </w:rPr>
        <w:t>величения долга по кредитам коммерческих банков на 2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500 млн руб. (+41,7%).</w:t>
      </w:r>
      <w:r w:rsidR="00337466">
        <w:rPr>
          <w:rFonts w:eastAsiaTheme="minorHAnsi"/>
          <w:szCs w:val="24"/>
          <w:lang w:eastAsia="en-US"/>
        </w:rPr>
        <w:t xml:space="preserve"> </w:t>
      </w:r>
      <w:r w:rsidR="00337466" w:rsidRPr="00337466">
        <w:rPr>
          <w:rFonts w:eastAsiaTheme="minorHAnsi"/>
          <w:szCs w:val="24"/>
          <w:lang w:eastAsia="en-US"/>
        </w:rPr>
        <w:t>Первоначальной редакцией программы государственных внутренних заимствований увеличение долга по коммерческим кредитам предусматривалось на 3 500 млн руб., в ходе исполнения областного бюджета данный показатель скорректирован до 2 500 млн рублей.</w:t>
      </w:r>
    </w:p>
    <w:p w14:paraId="2B23841B" w14:textId="0DF206CD" w:rsidR="00330B3C" w:rsidRPr="000674F3" w:rsidRDefault="00330B3C" w:rsidP="00330B3C">
      <w:pPr>
        <w:ind w:firstLine="709"/>
        <w:jc w:val="both"/>
        <w:rPr>
          <w:rFonts w:eastAsiaTheme="minorHAnsi"/>
          <w:szCs w:val="24"/>
          <w:highlight w:val="yellow"/>
          <w:lang w:eastAsia="en-US"/>
        </w:rPr>
      </w:pPr>
      <w:r w:rsidRPr="000674F3">
        <w:rPr>
          <w:rFonts w:eastAsiaTheme="minorHAnsi"/>
          <w:szCs w:val="24"/>
          <w:lang w:eastAsia="en-US"/>
        </w:rPr>
        <w:t>На 01.01.2025 объем задолженности по долговым обязательствам не превысил верхний предел государственного внутреннего долга Волгоградской области</w:t>
      </w:r>
      <w:r>
        <w:rPr>
          <w:rFonts w:eastAsiaTheme="minorHAnsi"/>
          <w:szCs w:val="24"/>
          <w:lang w:eastAsia="en-US"/>
        </w:rPr>
        <w:t>,</w:t>
      </w:r>
      <w:r w:rsidRPr="000674F3">
        <w:rPr>
          <w:rFonts w:eastAsiaTheme="minorHAnsi"/>
          <w:szCs w:val="24"/>
          <w:lang w:eastAsia="en-US"/>
        </w:rPr>
        <w:t xml:space="preserve"> установленный </w:t>
      </w:r>
      <w:r>
        <w:rPr>
          <w:rFonts w:eastAsiaTheme="minorHAnsi"/>
          <w:szCs w:val="24"/>
          <w:lang w:eastAsia="en-US"/>
        </w:rPr>
        <w:t xml:space="preserve">статьей 2 </w:t>
      </w:r>
      <w:r w:rsidR="00A63F07">
        <w:rPr>
          <w:rFonts w:eastAsiaTheme="minorHAnsi"/>
          <w:szCs w:val="24"/>
          <w:lang w:eastAsia="en-US"/>
        </w:rPr>
        <w:t>З</w:t>
      </w:r>
      <w:r w:rsidRPr="000674F3">
        <w:rPr>
          <w:rFonts w:eastAsiaTheme="minorHAnsi"/>
          <w:szCs w:val="24"/>
          <w:lang w:eastAsia="en-US"/>
        </w:rPr>
        <w:t>акон</w:t>
      </w:r>
      <w:r>
        <w:rPr>
          <w:rFonts w:eastAsiaTheme="minorHAnsi"/>
          <w:szCs w:val="24"/>
          <w:lang w:eastAsia="en-US"/>
        </w:rPr>
        <w:t>а</w:t>
      </w:r>
      <w:r w:rsidRPr="000674F3">
        <w:rPr>
          <w:rFonts w:eastAsiaTheme="minorHAnsi"/>
          <w:szCs w:val="24"/>
          <w:lang w:eastAsia="en-US"/>
        </w:rPr>
        <w:t xml:space="preserve"> об областном бюджете на 2024 год </w:t>
      </w:r>
      <w:r w:rsidR="00A63F07">
        <w:rPr>
          <w:rFonts w:eastAsiaTheme="minorHAnsi"/>
          <w:szCs w:val="24"/>
          <w:lang w:eastAsia="en-US"/>
        </w:rPr>
        <w:t>в сумме</w:t>
      </w:r>
      <w:r>
        <w:rPr>
          <w:rFonts w:eastAsiaTheme="minorHAnsi"/>
          <w:szCs w:val="24"/>
          <w:lang w:eastAsia="en-US"/>
        </w:rPr>
        <w:t xml:space="preserve"> </w:t>
      </w:r>
      <w:r w:rsidRPr="000674F3">
        <w:rPr>
          <w:rFonts w:eastAsiaTheme="minorHAnsi"/>
          <w:szCs w:val="24"/>
          <w:lang w:eastAsia="en-US"/>
        </w:rPr>
        <w:t>76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378,5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млн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рублей.</w:t>
      </w:r>
    </w:p>
    <w:p w14:paraId="0C8FBD8E" w14:textId="385A5358" w:rsidR="00330B3C" w:rsidRPr="000674F3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 w:rsidRPr="000674F3">
        <w:rPr>
          <w:rFonts w:eastAsiaTheme="minorHAnsi"/>
          <w:szCs w:val="24"/>
          <w:lang w:eastAsia="en-US"/>
        </w:rPr>
        <w:t>В соответствии с</w:t>
      </w:r>
      <w:r>
        <w:rPr>
          <w:rFonts w:eastAsiaTheme="minorHAnsi"/>
          <w:szCs w:val="24"/>
          <w:lang w:eastAsia="en-US"/>
        </w:rPr>
        <w:t xml:space="preserve"> условиями</w:t>
      </w:r>
      <w:r w:rsidRPr="000674F3">
        <w:rPr>
          <w:rFonts w:eastAsiaTheme="minorHAnsi"/>
          <w:szCs w:val="24"/>
          <w:lang w:eastAsia="en-US"/>
        </w:rPr>
        <w:t xml:space="preserve"> соглашени</w:t>
      </w:r>
      <w:r>
        <w:rPr>
          <w:rFonts w:eastAsiaTheme="minorHAnsi"/>
          <w:szCs w:val="24"/>
          <w:lang w:eastAsia="en-US"/>
        </w:rPr>
        <w:t>й</w:t>
      </w:r>
      <w:r w:rsidRPr="000674F3">
        <w:rPr>
          <w:rFonts w:eastAsiaTheme="minorHAnsi"/>
          <w:szCs w:val="24"/>
          <w:lang w:eastAsia="en-US"/>
        </w:rPr>
        <w:t xml:space="preserve"> с Минфин</w:t>
      </w:r>
      <w:r w:rsidR="003D37FD">
        <w:rPr>
          <w:rFonts w:eastAsiaTheme="minorHAnsi"/>
          <w:szCs w:val="24"/>
          <w:lang w:eastAsia="en-US"/>
        </w:rPr>
        <w:t>ом</w:t>
      </w:r>
      <w:r w:rsidRPr="000674F3">
        <w:rPr>
          <w:rFonts w:eastAsiaTheme="minorHAnsi"/>
          <w:szCs w:val="24"/>
          <w:lang w:eastAsia="en-US"/>
        </w:rPr>
        <w:t xml:space="preserve"> Р</w:t>
      </w:r>
      <w:r w:rsidR="003D37FD">
        <w:rPr>
          <w:rFonts w:eastAsiaTheme="minorHAnsi"/>
          <w:szCs w:val="24"/>
          <w:lang w:eastAsia="en-US"/>
        </w:rPr>
        <w:t>оссии</w:t>
      </w:r>
      <w:r w:rsidRPr="000674F3">
        <w:rPr>
          <w:rFonts w:eastAsiaTheme="minorHAnsi"/>
          <w:szCs w:val="24"/>
          <w:lang w:eastAsia="en-US"/>
        </w:rPr>
        <w:t xml:space="preserve"> на получение Волгоградской областью в 2016-2017 годах бюджетных кредитов (с учетом дополнительных соглашений к ним) Волгоградская область обязалась обеспечить на 01.01.2025 долю общего объема государственного долга не более 52% от суммы доходов областного бюджета без учета безвозмездных поступлений за 2024 год, в том числе общую долю рыночных заимствований не более 50% от доходов</w:t>
      </w:r>
      <w:r w:rsidRPr="000674F3">
        <w:rPr>
          <w:szCs w:val="24"/>
        </w:rPr>
        <w:t xml:space="preserve"> </w:t>
      </w:r>
      <w:r w:rsidRPr="000674F3">
        <w:rPr>
          <w:rFonts w:eastAsiaTheme="minorHAnsi"/>
          <w:szCs w:val="24"/>
          <w:lang w:eastAsia="en-US"/>
        </w:rPr>
        <w:t>областного бюджета без учета безвозмездных поступлений за 2024 год.</w:t>
      </w:r>
    </w:p>
    <w:p w14:paraId="0167977A" w14:textId="1D10AB45" w:rsidR="00330B3C" w:rsidRPr="000674F3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 w:rsidRPr="000674F3">
        <w:rPr>
          <w:rFonts w:eastAsiaTheme="minorHAnsi"/>
          <w:szCs w:val="24"/>
          <w:lang w:eastAsia="en-US"/>
        </w:rPr>
        <w:t xml:space="preserve">Доля государственного долга Волгоградской области </w:t>
      </w:r>
      <w:r>
        <w:rPr>
          <w:rFonts w:eastAsiaTheme="minorHAnsi"/>
          <w:szCs w:val="24"/>
          <w:lang w:eastAsia="en-US"/>
        </w:rPr>
        <w:t>в</w:t>
      </w:r>
      <w:r w:rsidRPr="000674F3">
        <w:rPr>
          <w:rFonts w:eastAsiaTheme="minorHAnsi"/>
          <w:szCs w:val="24"/>
          <w:lang w:eastAsia="en-US"/>
        </w:rPr>
        <w:t xml:space="preserve"> объем</w:t>
      </w:r>
      <w:r>
        <w:rPr>
          <w:rFonts w:eastAsiaTheme="minorHAnsi"/>
          <w:szCs w:val="24"/>
          <w:lang w:eastAsia="en-US"/>
        </w:rPr>
        <w:t>е</w:t>
      </w:r>
      <w:r w:rsidRPr="000674F3">
        <w:rPr>
          <w:rFonts w:eastAsiaTheme="minorHAnsi"/>
          <w:szCs w:val="24"/>
          <w:lang w:eastAsia="en-US"/>
        </w:rPr>
        <w:t xml:space="preserve"> фактически поступивших доходов без учета безвозмездных поступлений (128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394,9 млн руб.) за 2024 год составила 43,8%, общая доля рыночных заимствований (8500</w:t>
      </w:r>
      <w:r>
        <w:rPr>
          <w:rFonts w:eastAsiaTheme="minorHAnsi"/>
          <w:szCs w:val="24"/>
          <w:lang w:eastAsia="en-US"/>
        </w:rPr>
        <w:t> </w:t>
      </w:r>
      <w:r w:rsidRPr="000674F3">
        <w:rPr>
          <w:rFonts w:eastAsiaTheme="minorHAnsi"/>
          <w:szCs w:val="24"/>
          <w:lang w:eastAsia="en-US"/>
        </w:rPr>
        <w:t>млн руб.) – 6,</w:t>
      </w:r>
      <w:r>
        <w:rPr>
          <w:rFonts w:eastAsiaTheme="minorHAnsi"/>
          <w:szCs w:val="24"/>
          <w:lang w:eastAsia="en-US"/>
        </w:rPr>
        <w:t>6 </w:t>
      </w:r>
      <w:r w:rsidRPr="000674F3">
        <w:rPr>
          <w:rFonts w:eastAsiaTheme="minorHAnsi"/>
          <w:szCs w:val="24"/>
          <w:lang w:eastAsia="en-US"/>
        </w:rPr>
        <w:t>процента.</w:t>
      </w:r>
    </w:p>
    <w:p w14:paraId="7E2AE135" w14:textId="5D293DEC" w:rsidR="00330B3C" w:rsidRPr="000674F3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 w:rsidRPr="000674F3">
        <w:rPr>
          <w:rFonts w:eastAsiaTheme="minorHAnsi"/>
          <w:szCs w:val="24"/>
          <w:lang w:eastAsia="en-US"/>
        </w:rPr>
        <w:t>Таким образом, на 01.01.2025 принятые перед Минфином Р</w:t>
      </w:r>
      <w:r w:rsidR="006862C3">
        <w:rPr>
          <w:rFonts w:eastAsiaTheme="minorHAnsi"/>
          <w:szCs w:val="24"/>
          <w:lang w:eastAsia="en-US"/>
        </w:rPr>
        <w:t>оссии</w:t>
      </w:r>
      <w:r w:rsidRPr="000674F3">
        <w:rPr>
          <w:rFonts w:eastAsiaTheme="minorHAnsi"/>
          <w:szCs w:val="24"/>
          <w:lang w:eastAsia="en-US"/>
        </w:rPr>
        <w:t xml:space="preserve"> обязательства Волгоградской областью выполнены.</w:t>
      </w:r>
    </w:p>
    <w:p w14:paraId="4E0EAFCE" w14:textId="45FF589F" w:rsidR="00330B3C" w:rsidRPr="00375805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 w:rsidRPr="00375805">
        <w:rPr>
          <w:rFonts w:eastAsiaTheme="minorHAnsi"/>
          <w:szCs w:val="24"/>
          <w:lang w:eastAsia="en-US"/>
        </w:rPr>
        <w:t>В соответствии со статьей 107.1 БК РФ Минфином России осуществлена оценка долговой устойчивости субъектов РФ в порядке, установленном постановлением Правительства РФ от 04.0</w:t>
      </w:r>
      <w:r w:rsidR="00810A10">
        <w:rPr>
          <w:rFonts w:eastAsiaTheme="minorHAnsi"/>
          <w:szCs w:val="24"/>
          <w:lang w:eastAsia="en-US"/>
        </w:rPr>
        <w:t>3</w:t>
      </w:r>
      <w:r w:rsidRPr="00375805">
        <w:rPr>
          <w:rFonts w:eastAsiaTheme="minorHAnsi"/>
          <w:szCs w:val="24"/>
          <w:lang w:eastAsia="en-US"/>
        </w:rPr>
        <w:t>.2020 № 227 «Об утверждении Правил проведения оценки долговой устойчивости субъектов Российской Федерации».</w:t>
      </w:r>
    </w:p>
    <w:p w14:paraId="247B5977" w14:textId="77777777" w:rsidR="00330B3C" w:rsidRPr="000674F3" w:rsidRDefault="00330B3C" w:rsidP="00330B3C">
      <w:pPr>
        <w:ind w:firstLine="709"/>
        <w:jc w:val="both"/>
        <w:rPr>
          <w:rFonts w:eastAsiaTheme="minorHAnsi"/>
          <w:szCs w:val="24"/>
          <w:lang w:eastAsia="en-US"/>
        </w:rPr>
      </w:pPr>
      <w:r w:rsidRPr="00375805">
        <w:rPr>
          <w:rFonts w:eastAsiaTheme="minorHAnsi"/>
          <w:szCs w:val="24"/>
          <w:lang w:eastAsia="en-US"/>
        </w:rPr>
        <w:t>По результатам проведения оценки долговой устойчивости в 2024 году субъекты РФ классифицированы по трем группам уровней долговой устойчивости: с высоким, средним и низким. Волгоградская область включена в группу субъектов РФ с высоким уровнем долговой устойчивости, в которую входит 67 субъектов РФ.</w:t>
      </w:r>
      <w:r>
        <w:rPr>
          <w:rFonts w:eastAsiaTheme="minorHAnsi"/>
          <w:szCs w:val="24"/>
          <w:lang w:eastAsia="en-US"/>
        </w:rPr>
        <w:t xml:space="preserve"> </w:t>
      </w:r>
    </w:p>
    <w:p w14:paraId="79D9C811" w14:textId="77777777" w:rsidR="007010BD" w:rsidRPr="002D129A" w:rsidRDefault="007010BD" w:rsidP="00F356CB">
      <w:pPr>
        <w:ind w:firstLine="680"/>
        <w:jc w:val="both"/>
        <w:rPr>
          <w:szCs w:val="24"/>
          <w:highlight w:val="yellow"/>
        </w:rPr>
      </w:pPr>
    </w:p>
    <w:p w14:paraId="31B3DB69" w14:textId="1CA71698" w:rsidR="00F22542" w:rsidRPr="00892A8B" w:rsidRDefault="00915C3E" w:rsidP="00915C3E">
      <w:pPr>
        <w:ind w:firstLine="680"/>
        <w:jc w:val="both"/>
        <w:rPr>
          <w:szCs w:val="24"/>
        </w:rPr>
      </w:pPr>
      <w:r>
        <w:rPr>
          <w:szCs w:val="24"/>
        </w:rPr>
        <w:t>П</w:t>
      </w:r>
      <w:r w:rsidR="003535FB" w:rsidRPr="00892A8B">
        <w:rPr>
          <w:szCs w:val="24"/>
        </w:rPr>
        <w:t>о информации комитет</w:t>
      </w:r>
      <w:r>
        <w:rPr>
          <w:szCs w:val="24"/>
        </w:rPr>
        <w:t>а</w:t>
      </w:r>
      <w:r w:rsidR="003535FB" w:rsidRPr="00892A8B">
        <w:rPr>
          <w:szCs w:val="24"/>
        </w:rPr>
        <w:t xml:space="preserve"> финансов Волгоградской области</w:t>
      </w:r>
      <w:r>
        <w:rPr>
          <w:szCs w:val="24"/>
        </w:rPr>
        <w:t xml:space="preserve"> (далее </w:t>
      </w:r>
      <w:proofErr w:type="spellStart"/>
      <w:r>
        <w:rPr>
          <w:szCs w:val="24"/>
        </w:rPr>
        <w:t>Облфин</w:t>
      </w:r>
      <w:proofErr w:type="spellEnd"/>
      <w:r>
        <w:rPr>
          <w:szCs w:val="24"/>
        </w:rPr>
        <w:t>)</w:t>
      </w:r>
      <w:r w:rsidR="006349D3" w:rsidRPr="00892A8B">
        <w:rPr>
          <w:szCs w:val="24"/>
        </w:rPr>
        <w:t>,</w:t>
      </w:r>
      <w:r>
        <w:rPr>
          <w:szCs w:val="24"/>
        </w:rPr>
        <w:t xml:space="preserve"> </w:t>
      </w:r>
      <w:r w:rsidR="00F22542" w:rsidRPr="00892A8B">
        <w:rPr>
          <w:szCs w:val="24"/>
        </w:rPr>
        <w:t>остатки средств на счетах областного бюджета на начало 202</w:t>
      </w:r>
      <w:r w:rsidR="00892A8B" w:rsidRPr="00892A8B">
        <w:rPr>
          <w:szCs w:val="24"/>
        </w:rPr>
        <w:t>5</w:t>
      </w:r>
      <w:r w:rsidR="00F22542" w:rsidRPr="00892A8B">
        <w:rPr>
          <w:szCs w:val="24"/>
        </w:rPr>
        <w:t xml:space="preserve"> года составили </w:t>
      </w:r>
      <w:r w:rsidR="00892A8B" w:rsidRPr="00892A8B">
        <w:rPr>
          <w:szCs w:val="24"/>
        </w:rPr>
        <w:t>83,8</w:t>
      </w:r>
      <w:r w:rsidR="00F22542" w:rsidRPr="00892A8B">
        <w:rPr>
          <w:szCs w:val="24"/>
        </w:rPr>
        <w:t xml:space="preserve"> млн руб. (на 01.01.202</w:t>
      </w:r>
      <w:r w:rsidR="00892A8B" w:rsidRPr="00892A8B">
        <w:rPr>
          <w:szCs w:val="24"/>
        </w:rPr>
        <w:t>4</w:t>
      </w:r>
      <w:r w:rsidR="00F22542" w:rsidRPr="00892A8B">
        <w:rPr>
          <w:szCs w:val="24"/>
        </w:rPr>
        <w:t xml:space="preserve"> – </w:t>
      </w:r>
      <w:r w:rsidR="00892A8B" w:rsidRPr="00892A8B">
        <w:rPr>
          <w:szCs w:val="24"/>
        </w:rPr>
        <w:t xml:space="preserve">948,2 </w:t>
      </w:r>
      <w:r w:rsidR="00F22542" w:rsidRPr="00892A8B">
        <w:rPr>
          <w:szCs w:val="24"/>
        </w:rPr>
        <w:t xml:space="preserve">млн руб.), в том числе средств федерального бюджета – </w:t>
      </w:r>
      <w:r w:rsidR="00892A8B" w:rsidRPr="00892A8B">
        <w:rPr>
          <w:szCs w:val="24"/>
        </w:rPr>
        <w:t>0,6</w:t>
      </w:r>
      <w:r w:rsidR="00F22542" w:rsidRPr="00892A8B">
        <w:rPr>
          <w:szCs w:val="24"/>
        </w:rPr>
        <w:t xml:space="preserve"> млн руб. (на 01.01.202</w:t>
      </w:r>
      <w:r w:rsidR="00892A8B" w:rsidRPr="00892A8B">
        <w:rPr>
          <w:szCs w:val="24"/>
        </w:rPr>
        <w:t>4</w:t>
      </w:r>
      <w:r w:rsidR="00F22542" w:rsidRPr="00892A8B">
        <w:rPr>
          <w:szCs w:val="24"/>
        </w:rPr>
        <w:t xml:space="preserve"> – </w:t>
      </w:r>
      <w:r w:rsidR="00892A8B" w:rsidRPr="00892A8B">
        <w:rPr>
          <w:szCs w:val="24"/>
        </w:rPr>
        <w:t xml:space="preserve">451,3 </w:t>
      </w:r>
      <w:r w:rsidR="00F22542" w:rsidRPr="00892A8B">
        <w:rPr>
          <w:szCs w:val="24"/>
        </w:rPr>
        <w:t>млн руб.).</w:t>
      </w:r>
    </w:p>
    <w:p w14:paraId="2AC5ACE0" w14:textId="78885785" w:rsidR="0043211A" w:rsidRPr="0059091F" w:rsidRDefault="004D04B4" w:rsidP="004D04B4">
      <w:pPr>
        <w:ind w:firstLine="680"/>
        <w:jc w:val="both"/>
        <w:rPr>
          <w:color w:val="000000" w:themeColor="text1"/>
        </w:rPr>
      </w:pPr>
      <w:r w:rsidRPr="00F72255">
        <w:rPr>
          <w:color w:val="000000" w:themeColor="text1"/>
        </w:rPr>
        <w:t>Дебиторская задолженность перед областным бюджетом по исполнительн</w:t>
      </w:r>
      <w:r w:rsidR="00C857B3">
        <w:rPr>
          <w:color w:val="000000" w:themeColor="text1"/>
        </w:rPr>
        <w:t>ым</w:t>
      </w:r>
      <w:r w:rsidRPr="00F72255">
        <w:rPr>
          <w:color w:val="000000" w:themeColor="text1"/>
        </w:rPr>
        <w:t xml:space="preserve"> </w:t>
      </w:r>
      <w:r w:rsidR="00C857B3">
        <w:rPr>
          <w:color w:val="000000" w:themeColor="text1"/>
        </w:rPr>
        <w:t>органам</w:t>
      </w:r>
      <w:r w:rsidRPr="00F72255">
        <w:rPr>
          <w:color w:val="000000" w:themeColor="text1"/>
        </w:rPr>
        <w:t xml:space="preserve"> и государственным казенным учреждениям (</w:t>
      </w:r>
      <w:r w:rsidRPr="00F72255">
        <w:t xml:space="preserve">без учета задолженности по поступлениям текущего и капитального характера от других бюджетов бюджетной системы РФ в части доходов будущих периодов, отраженных на счетах ГАБС и </w:t>
      </w:r>
      <w:r w:rsidR="00CF2209">
        <w:t xml:space="preserve">государственных казённых учреждений </w:t>
      </w:r>
      <w:r w:rsidRPr="00F72255">
        <w:t>в соответствии с требованиями федерального стандарта бухгалтерского учета для организаций государственного сектора «Доходы», утвержденного приказом Минфина Р</w:t>
      </w:r>
      <w:r w:rsidR="00CF2209">
        <w:t>оссии</w:t>
      </w:r>
      <w:r w:rsidRPr="00F72255">
        <w:t xml:space="preserve"> от 27.02.2018 №</w:t>
      </w:r>
      <w:r w:rsidR="00CF2209">
        <w:t xml:space="preserve"> </w:t>
      </w:r>
      <w:r w:rsidRPr="00F72255">
        <w:t>32н)</w:t>
      </w:r>
      <w:r w:rsidR="00F356CB" w:rsidRPr="00F72255">
        <w:t>,</w:t>
      </w:r>
      <w:r w:rsidRPr="00F72255">
        <w:t xml:space="preserve"> </w:t>
      </w:r>
      <w:r w:rsidRPr="00F72255">
        <w:rPr>
          <w:color w:val="000000" w:themeColor="text1"/>
        </w:rPr>
        <w:t>у</w:t>
      </w:r>
      <w:r w:rsidR="00C9425F" w:rsidRPr="00F72255">
        <w:rPr>
          <w:color w:val="000000" w:themeColor="text1"/>
        </w:rPr>
        <w:t>меньш</w:t>
      </w:r>
      <w:r w:rsidRPr="00F72255">
        <w:rPr>
          <w:color w:val="000000" w:themeColor="text1"/>
        </w:rPr>
        <w:t>илась за 20</w:t>
      </w:r>
      <w:r w:rsidR="00C9425F" w:rsidRPr="00F72255">
        <w:rPr>
          <w:color w:val="000000" w:themeColor="text1"/>
        </w:rPr>
        <w:t>2</w:t>
      </w:r>
      <w:r w:rsidR="00CF2209">
        <w:rPr>
          <w:color w:val="000000" w:themeColor="text1"/>
        </w:rPr>
        <w:t>4</w:t>
      </w:r>
      <w:r w:rsidRPr="00F72255">
        <w:rPr>
          <w:color w:val="000000" w:themeColor="text1"/>
        </w:rPr>
        <w:t xml:space="preserve"> год на </w:t>
      </w:r>
      <w:r w:rsidR="00F72255" w:rsidRPr="00F72255">
        <w:rPr>
          <w:color w:val="000000" w:themeColor="text1"/>
        </w:rPr>
        <w:t>785</w:t>
      </w:r>
      <w:r w:rsidRPr="00F72255">
        <w:rPr>
          <w:color w:val="000000" w:themeColor="text1"/>
        </w:rPr>
        <w:t>,</w:t>
      </w:r>
      <w:r w:rsidR="00C9425F" w:rsidRPr="00F72255">
        <w:rPr>
          <w:color w:val="000000" w:themeColor="text1"/>
        </w:rPr>
        <w:t>4</w:t>
      </w:r>
      <w:r w:rsidRPr="00F72255">
        <w:rPr>
          <w:color w:val="000000" w:themeColor="text1"/>
        </w:rPr>
        <w:t xml:space="preserve"> млн руб. (на 01.01.202</w:t>
      </w:r>
      <w:r w:rsidR="00084DD1" w:rsidRPr="00F72255">
        <w:rPr>
          <w:color w:val="000000" w:themeColor="text1"/>
        </w:rPr>
        <w:t>4</w:t>
      </w:r>
      <w:r w:rsidRPr="00F72255">
        <w:rPr>
          <w:color w:val="000000" w:themeColor="text1"/>
        </w:rPr>
        <w:t xml:space="preserve"> </w:t>
      </w:r>
      <w:r w:rsidR="00CF2209">
        <w:rPr>
          <w:color w:val="000000" w:themeColor="text1"/>
        </w:rPr>
        <w:t>-</w:t>
      </w:r>
      <w:r w:rsidRPr="00F72255">
        <w:rPr>
          <w:color w:val="000000" w:themeColor="text1"/>
        </w:rPr>
        <w:t xml:space="preserve"> </w:t>
      </w:r>
      <w:r w:rsidR="00084DD1" w:rsidRPr="00F72255">
        <w:rPr>
          <w:color w:val="000000" w:themeColor="text1"/>
        </w:rPr>
        <w:t xml:space="preserve">11702 </w:t>
      </w:r>
      <w:r w:rsidR="00C9425F" w:rsidRPr="00F72255">
        <w:rPr>
          <w:color w:val="000000" w:themeColor="text1"/>
        </w:rPr>
        <w:t xml:space="preserve"> </w:t>
      </w:r>
      <w:r w:rsidRPr="00F72255">
        <w:rPr>
          <w:color w:val="000000" w:themeColor="text1"/>
        </w:rPr>
        <w:t>млн. руб., на 01.01.202</w:t>
      </w:r>
      <w:r w:rsidR="00084DD1" w:rsidRPr="00F72255">
        <w:rPr>
          <w:color w:val="000000" w:themeColor="text1"/>
        </w:rPr>
        <w:t>5</w:t>
      </w:r>
      <w:r w:rsidRPr="00F72255">
        <w:rPr>
          <w:color w:val="000000" w:themeColor="text1"/>
        </w:rPr>
        <w:t xml:space="preserve"> – </w:t>
      </w:r>
      <w:r w:rsidR="006B11A9" w:rsidRPr="00F72255">
        <w:rPr>
          <w:color w:val="000000" w:themeColor="text1"/>
        </w:rPr>
        <w:t>10916,6</w:t>
      </w:r>
      <w:r w:rsidRPr="00F72255">
        <w:rPr>
          <w:color w:val="000000" w:themeColor="text1"/>
        </w:rPr>
        <w:t xml:space="preserve"> млн руб</w:t>
      </w:r>
      <w:r w:rsidRPr="0059091F">
        <w:rPr>
          <w:color w:val="000000" w:themeColor="text1"/>
        </w:rPr>
        <w:t xml:space="preserve">.). </w:t>
      </w:r>
      <w:r w:rsidR="00F72255" w:rsidRPr="0059091F">
        <w:rPr>
          <w:color w:val="000000" w:themeColor="text1"/>
        </w:rPr>
        <w:t>П</w:t>
      </w:r>
      <w:r w:rsidRPr="0059091F">
        <w:rPr>
          <w:color w:val="000000" w:themeColor="text1"/>
        </w:rPr>
        <w:t>росроченная дебиторская задолженность</w:t>
      </w:r>
      <w:r w:rsidR="0043211A" w:rsidRPr="0059091F">
        <w:rPr>
          <w:color w:val="000000" w:themeColor="text1"/>
        </w:rPr>
        <w:t xml:space="preserve"> у</w:t>
      </w:r>
      <w:r w:rsidR="0087165F" w:rsidRPr="0059091F">
        <w:rPr>
          <w:color w:val="000000" w:themeColor="text1"/>
        </w:rPr>
        <w:t>величи</w:t>
      </w:r>
      <w:r w:rsidR="0043211A" w:rsidRPr="0059091F">
        <w:rPr>
          <w:color w:val="000000" w:themeColor="text1"/>
        </w:rPr>
        <w:t xml:space="preserve">лась с </w:t>
      </w:r>
      <w:r w:rsidR="00F72255" w:rsidRPr="0059091F">
        <w:rPr>
          <w:color w:val="000000" w:themeColor="text1"/>
        </w:rPr>
        <w:t xml:space="preserve">2644,1 </w:t>
      </w:r>
      <w:r w:rsidR="0043211A" w:rsidRPr="0059091F">
        <w:rPr>
          <w:color w:val="000000" w:themeColor="text1"/>
        </w:rPr>
        <w:t>млн руб.</w:t>
      </w:r>
      <w:r w:rsidRPr="0059091F">
        <w:rPr>
          <w:color w:val="000000" w:themeColor="text1"/>
        </w:rPr>
        <w:t xml:space="preserve"> на начало 202</w:t>
      </w:r>
      <w:r w:rsidR="00F72255" w:rsidRPr="0059091F">
        <w:rPr>
          <w:color w:val="000000" w:themeColor="text1"/>
        </w:rPr>
        <w:t>4</w:t>
      </w:r>
      <w:r w:rsidRPr="0059091F">
        <w:rPr>
          <w:color w:val="000000" w:themeColor="text1"/>
        </w:rPr>
        <w:t xml:space="preserve"> года </w:t>
      </w:r>
      <w:r w:rsidR="0043211A" w:rsidRPr="0059091F">
        <w:rPr>
          <w:color w:val="000000" w:themeColor="text1"/>
        </w:rPr>
        <w:t xml:space="preserve">до </w:t>
      </w:r>
      <w:r w:rsidR="0087165F" w:rsidRPr="0059091F">
        <w:rPr>
          <w:color w:val="000000" w:themeColor="text1"/>
        </w:rPr>
        <w:t>2810,7</w:t>
      </w:r>
      <w:r w:rsidR="0043211A" w:rsidRPr="0059091F">
        <w:rPr>
          <w:color w:val="000000" w:themeColor="text1"/>
        </w:rPr>
        <w:t xml:space="preserve"> </w:t>
      </w:r>
      <w:r w:rsidRPr="0059091F">
        <w:rPr>
          <w:color w:val="000000" w:themeColor="text1"/>
        </w:rPr>
        <w:t>млн руб.</w:t>
      </w:r>
      <w:r w:rsidR="0043211A" w:rsidRPr="0059091F">
        <w:rPr>
          <w:color w:val="000000" w:themeColor="text1"/>
        </w:rPr>
        <w:t xml:space="preserve"> на конец года, т. е. на </w:t>
      </w:r>
      <w:r w:rsidR="001B394E" w:rsidRPr="0059091F">
        <w:rPr>
          <w:color w:val="000000" w:themeColor="text1"/>
        </w:rPr>
        <w:t>166,6</w:t>
      </w:r>
      <w:r w:rsidR="0043211A" w:rsidRPr="0059091F">
        <w:rPr>
          <w:color w:val="000000" w:themeColor="text1"/>
        </w:rPr>
        <w:t xml:space="preserve"> млн руб., или на </w:t>
      </w:r>
      <w:r w:rsidR="0059091F" w:rsidRPr="0059091F">
        <w:rPr>
          <w:color w:val="000000" w:themeColor="text1"/>
        </w:rPr>
        <w:t>6</w:t>
      </w:r>
      <w:r w:rsidR="0043211A" w:rsidRPr="0059091F">
        <w:rPr>
          <w:color w:val="000000" w:themeColor="text1"/>
        </w:rPr>
        <w:t>,</w:t>
      </w:r>
      <w:r w:rsidR="0059091F" w:rsidRPr="0059091F">
        <w:rPr>
          <w:color w:val="000000" w:themeColor="text1"/>
        </w:rPr>
        <w:t>3</w:t>
      </w:r>
      <w:r w:rsidR="0043211A" w:rsidRPr="0059091F">
        <w:rPr>
          <w:color w:val="000000" w:themeColor="text1"/>
        </w:rPr>
        <w:t xml:space="preserve"> процента.</w:t>
      </w:r>
    </w:p>
    <w:p w14:paraId="6FEB00A9" w14:textId="26B0A431" w:rsidR="004D04B4" w:rsidRPr="007106AA" w:rsidRDefault="002F550A" w:rsidP="004D04B4">
      <w:pPr>
        <w:ind w:firstLine="680"/>
        <w:jc w:val="both"/>
        <w:rPr>
          <w:color w:val="000000" w:themeColor="text1"/>
        </w:rPr>
      </w:pPr>
      <w:r w:rsidRPr="007106AA">
        <w:rPr>
          <w:color w:val="000000" w:themeColor="text1"/>
        </w:rPr>
        <w:t>П</w:t>
      </w:r>
      <w:r w:rsidR="0043211A" w:rsidRPr="007106AA">
        <w:rPr>
          <w:color w:val="000000" w:themeColor="text1"/>
        </w:rPr>
        <w:t>росроченн</w:t>
      </w:r>
      <w:r w:rsidRPr="007106AA">
        <w:rPr>
          <w:color w:val="000000" w:themeColor="text1"/>
        </w:rPr>
        <w:t>ая</w:t>
      </w:r>
      <w:r w:rsidR="0043211A" w:rsidRPr="007106AA">
        <w:rPr>
          <w:color w:val="000000" w:themeColor="text1"/>
        </w:rPr>
        <w:t xml:space="preserve"> дебиторск</w:t>
      </w:r>
      <w:r w:rsidRPr="007106AA">
        <w:rPr>
          <w:color w:val="000000" w:themeColor="text1"/>
        </w:rPr>
        <w:t>ая</w:t>
      </w:r>
      <w:r w:rsidR="0043211A" w:rsidRPr="007106AA">
        <w:rPr>
          <w:color w:val="000000" w:themeColor="text1"/>
        </w:rPr>
        <w:t xml:space="preserve"> задолженност</w:t>
      </w:r>
      <w:r w:rsidRPr="007106AA">
        <w:rPr>
          <w:color w:val="000000" w:themeColor="text1"/>
        </w:rPr>
        <w:t>ь</w:t>
      </w:r>
      <w:r w:rsidR="0043211A" w:rsidRPr="007106AA">
        <w:rPr>
          <w:color w:val="000000" w:themeColor="text1"/>
        </w:rPr>
        <w:t xml:space="preserve"> по налоговым платежам, администрируемым управлением федеральной налоговой службы по Волгоградской области (далее УФНС)</w:t>
      </w:r>
      <w:r w:rsidR="00396847" w:rsidRPr="007106AA">
        <w:rPr>
          <w:color w:val="000000" w:themeColor="text1"/>
        </w:rPr>
        <w:t xml:space="preserve">, уменьшилась за год на 312,1 млн руб., или на </w:t>
      </w:r>
      <w:r w:rsidR="007106AA" w:rsidRPr="007106AA">
        <w:rPr>
          <w:color w:val="000000" w:themeColor="text1"/>
        </w:rPr>
        <w:t>15</w:t>
      </w:r>
      <w:r w:rsidR="00396847" w:rsidRPr="007106AA">
        <w:rPr>
          <w:color w:val="000000" w:themeColor="text1"/>
        </w:rPr>
        <w:t>,</w:t>
      </w:r>
      <w:r w:rsidR="007106AA" w:rsidRPr="007106AA">
        <w:rPr>
          <w:color w:val="000000" w:themeColor="text1"/>
        </w:rPr>
        <w:t>7%</w:t>
      </w:r>
      <w:r w:rsidR="0043211A" w:rsidRPr="007106AA">
        <w:rPr>
          <w:color w:val="000000" w:themeColor="text1"/>
        </w:rPr>
        <w:t xml:space="preserve"> </w:t>
      </w:r>
      <w:r w:rsidR="007106AA" w:rsidRPr="007106AA">
        <w:rPr>
          <w:color w:val="000000" w:themeColor="text1"/>
        </w:rPr>
        <w:t>(</w:t>
      </w:r>
      <w:r w:rsidR="0043211A" w:rsidRPr="007106AA">
        <w:rPr>
          <w:color w:val="000000" w:themeColor="text1"/>
        </w:rPr>
        <w:t>на 01.01.202</w:t>
      </w:r>
      <w:r w:rsidR="007106AA" w:rsidRPr="007106AA">
        <w:rPr>
          <w:color w:val="000000" w:themeColor="text1"/>
        </w:rPr>
        <w:t>4</w:t>
      </w:r>
      <w:r w:rsidR="0043211A" w:rsidRPr="007106AA">
        <w:rPr>
          <w:color w:val="000000" w:themeColor="text1"/>
        </w:rPr>
        <w:t xml:space="preserve"> </w:t>
      </w:r>
      <w:r w:rsidR="007106AA" w:rsidRPr="007106AA">
        <w:rPr>
          <w:color w:val="000000" w:themeColor="text1"/>
        </w:rPr>
        <w:t xml:space="preserve">- 1991,6 </w:t>
      </w:r>
      <w:r w:rsidR="0043211A" w:rsidRPr="007106AA">
        <w:rPr>
          <w:color w:val="000000" w:themeColor="text1"/>
        </w:rPr>
        <w:t>млн руб.</w:t>
      </w:r>
      <w:r w:rsidR="007106AA" w:rsidRPr="007106AA">
        <w:rPr>
          <w:color w:val="000000" w:themeColor="text1"/>
        </w:rPr>
        <w:t>, на 01.01.2025 – 1679,5 млн руб.).</w:t>
      </w:r>
      <w:r w:rsidR="0043211A" w:rsidRPr="007106AA">
        <w:rPr>
          <w:color w:val="000000" w:themeColor="text1"/>
        </w:rPr>
        <w:t xml:space="preserve"> </w:t>
      </w:r>
    </w:p>
    <w:p w14:paraId="660AF9DD" w14:textId="183B3F4F" w:rsidR="002C2410" w:rsidRPr="00033290" w:rsidRDefault="002C2410" w:rsidP="002C2410">
      <w:pPr>
        <w:ind w:firstLine="708"/>
        <w:jc w:val="both"/>
        <w:rPr>
          <w:szCs w:val="24"/>
        </w:rPr>
      </w:pPr>
      <w:r w:rsidRPr="007106AA">
        <w:rPr>
          <w:szCs w:val="24"/>
        </w:rPr>
        <w:t>Просроченная дебиторская задолженность, находящаяся в зоне ответственности исполнительн</w:t>
      </w:r>
      <w:r w:rsidR="00C857B3">
        <w:rPr>
          <w:szCs w:val="24"/>
        </w:rPr>
        <w:t>ых органов</w:t>
      </w:r>
      <w:r w:rsidRPr="007106AA">
        <w:rPr>
          <w:szCs w:val="24"/>
        </w:rPr>
        <w:t xml:space="preserve"> Волгоградской области, </w:t>
      </w:r>
      <w:r w:rsidR="00BC2B49" w:rsidRPr="007106AA">
        <w:rPr>
          <w:szCs w:val="24"/>
        </w:rPr>
        <w:t>увеличилась</w:t>
      </w:r>
      <w:r w:rsidR="004C0E2E" w:rsidRPr="007106AA">
        <w:rPr>
          <w:szCs w:val="24"/>
        </w:rPr>
        <w:t xml:space="preserve"> </w:t>
      </w:r>
      <w:r w:rsidRPr="007106AA">
        <w:rPr>
          <w:szCs w:val="24"/>
        </w:rPr>
        <w:t>за 202</w:t>
      </w:r>
      <w:r w:rsidR="00BC2B49" w:rsidRPr="007106AA">
        <w:rPr>
          <w:szCs w:val="24"/>
        </w:rPr>
        <w:t>4</w:t>
      </w:r>
      <w:r w:rsidRPr="007106AA">
        <w:rPr>
          <w:szCs w:val="24"/>
        </w:rPr>
        <w:t xml:space="preserve"> год </w:t>
      </w:r>
      <w:r w:rsidR="004C0E2E" w:rsidRPr="007106AA">
        <w:rPr>
          <w:szCs w:val="24"/>
        </w:rPr>
        <w:t xml:space="preserve">- </w:t>
      </w:r>
      <w:r w:rsidRPr="007106AA">
        <w:rPr>
          <w:szCs w:val="24"/>
        </w:rPr>
        <w:t xml:space="preserve">на </w:t>
      </w:r>
      <w:r w:rsidR="00BC2B49" w:rsidRPr="007106AA">
        <w:rPr>
          <w:szCs w:val="24"/>
        </w:rPr>
        <w:t>478,7</w:t>
      </w:r>
      <w:r w:rsidR="00BC2B49" w:rsidRPr="00EB6574">
        <w:rPr>
          <w:szCs w:val="24"/>
        </w:rPr>
        <w:t xml:space="preserve"> </w:t>
      </w:r>
      <w:r w:rsidRPr="00033290">
        <w:rPr>
          <w:szCs w:val="24"/>
        </w:rPr>
        <w:t xml:space="preserve">млн руб., или на </w:t>
      </w:r>
      <w:r w:rsidR="00C9425F" w:rsidRPr="00033290">
        <w:rPr>
          <w:szCs w:val="24"/>
        </w:rPr>
        <w:t>7</w:t>
      </w:r>
      <w:r w:rsidR="00EB6574" w:rsidRPr="00033290">
        <w:rPr>
          <w:szCs w:val="24"/>
        </w:rPr>
        <w:t>3</w:t>
      </w:r>
      <w:r w:rsidR="00C9425F" w:rsidRPr="00033290">
        <w:rPr>
          <w:szCs w:val="24"/>
        </w:rPr>
        <w:t>,</w:t>
      </w:r>
      <w:r w:rsidR="00EB6574" w:rsidRPr="00033290">
        <w:rPr>
          <w:szCs w:val="24"/>
        </w:rPr>
        <w:t>4</w:t>
      </w:r>
      <w:r w:rsidRPr="00033290">
        <w:rPr>
          <w:szCs w:val="24"/>
        </w:rPr>
        <w:t>% (на 01.01.202</w:t>
      </w:r>
      <w:r w:rsidR="00BC2B49" w:rsidRPr="00033290">
        <w:rPr>
          <w:szCs w:val="24"/>
        </w:rPr>
        <w:t>4</w:t>
      </w:r>
      <w:r w:rsidRPr="00033290">
        <w:rPr>
          <w:szCs w:val="24"/>
        </w:rPr>
        <w:t xml:space="preserve"> – </w:t>
      </w:r>
      <w:r w:rsidR="00BC2B49" w:rsidRPr="00033290">
        <w:rPr>
          <w:szCs w:val="24"/>
        </w:rPr>
        <w:t xml:space="preserve">652,5 </w:t>
      </w:r>
      <w:r w:rsidRPr="00033290">
        <w:rPr>
          <w:szCs w:val="24"/>
        </w:rPr>
        <w:t>млн руб.; на 01.01.202</w:t>
      </w:r>
      <w:r w:rsidR="00EB6574" w:rsidRPr="00033290">
        <w:rPr>
          <w:szCs w:val="24"/>
        </w:rPr>
        <w:t>5</w:t>
      </w:r>
      <w:r w:rsidRPr="00033290">
        <w:rPr>
          <w:szCs w:val="24"/>
        </w:rPr>
        <w:t xml:space="preserve"> </w:t>
      </w:r>
      <w:r w:rsidR="00C9425F" w:rsidRPr="00033290">
        <w:rPr>
          <w:szCs w:val="24"/>
        </w:rPr>
        <w:t>–</w:t>
      </w:r>
      <w:r w:rsidRPr="00033290">
        <w:rPr>
          <w:szCs w:val="24"/>
        </w:rPr>
        <w:t xml:space="preserve"> </w:t>
      </w:r>
      <w:r w:rsidR="00BC2B49" w:rsidRPr="00033290">
        <w:rPr>
          <w:szCs w:val="24"/>
        </w:rPr>
        <w:t>1131,2</w:t>
      </w:r>
      <w:r w:rsidRPr="00033290">
        <w:rPr>
          <w:szCs w:val="24"/>
        </w:rPr>
        <w:t xml:space="preserve"> млн руб.). </w:t>
      </w:r>
      <w:r w:rsidR="00CF2209">
        <w:rPr>
          <w:szCs w:val="24"/>
        </w:rPr>
        <w:t>Н</w:t>
      </w:r>
      <w:r w:rsidRPr="00033290">
        <w:rPr>
          <w:szCs w:val="24"/>
        </w:rPr>
        <w:t xml:space="preserve">аибольшие </w:t>
      </w:r>
      <w:r w:rsidRPr="00033290">
        <w:rPr>
          <w:szCs w:val="24"/>
        </w:rPr>
        <w:lastRenderedPageBreak/>
        <w:t xml:space="preserve">суммы </w:t>
      </w:r>
      <w:r w:rsidR="00EB6574" w:rsidRPr="00033290">
        <w:rPr>
          <w:szCs w:val="24"/>
        </w:rPr>
        <w:t>увеличения</w:t>
      </w:r>
      <w:r w:rsidRPr="00033290">
        <w:rPr>
          <w:szCs w:val="24"/>
        </w:rPr>
        <w:t xml:space="preserve"> отмечены по комитету </w:t>
      </w:r>
      <w:r w:rsidR="00EB6574" w:rsidRPr="00033290">
        <w:rPr>
          <w:szCs w:val="24"/>
        </w:rPr>
        <w:t xml:space="preserve">строительства </w:t>
      </w:r>
      <w:r w:rsidRPr="00033290">
        <w:rPr>
          <w:szCs w:val="24"/>
        </w:rPr>
        <w:t>Волгоградской области (</w:t>
      </w:r>
      <w:r w:rsidR="00033290" w:rsidRPr="00033290">
        <w:rPr>
          <w:szCs w:val="24"/>
        </w:rPr>
        <w:t>+231,1</w:t>
      </w:r>
      <w:r w:rsidRPr="00033290">
        <w:rPr>
          <w:szCs w:val="24"/>
        </w:rPr>
        <w:t xml:space="preserve"> млн руб.)</w:t>
      </w:r>
      <w:r w:rsidR="00033290" w:rsidRPr="00033290">
        <w:rPr>
          <w:szCs w:val="24"/>
        </w:rPr>
        <w:t>,</w:t>
      </w:r>
      <w:r w:rsidRPr="00033290">
        <w:rPr>
          <w:szCs w:val="24"/>
        </w:rPr>
        <w:t xml:space="preserve"> по комитету природных ресурсов, лесного хозяйства и экологии Волгоградской области (</w:t>
      </w:r>
      <w:r w:rsidR="00033290" w:rsidRPr="00033290">
        <w:rPr>
          <w:szCs w:val="24"/>
        </w:rPr>
        <w:t>+155</w:t>
      </w:r>
      <w:r w:rsidRPr="00033290">
        <w:rPr>
          <w:szCs w:val="24"/>
        </w:rPr>
        <w:t>,</w:t>
      </w:r>
      <w:r w:rsidR="002E2226" w:rsidRPr="00033290">
        <w:rPr>
          <w:szCs w:val="24"/>
        </w:rPr>
        <w:t>7</w:t>
      </w:r>
      <w:r w:rsidRPr="00033290">
        <w:rPr>
          <w:szCs w:val="24"/>
        </w:rPr>
        <w:t xml:space="preserve"> млн руб.)</w:t>
      </w:r>
      <w:r w:rsidR="00033290" w:rsidRPr="00033290">
        <w:rPr>
          <w:szCs w:val="24"/>
        </w:rPr>
        <w:t xml:space="preserve"> и комитету сельского хозяйства Волгоградской области (+83,7 млн руб.)</w:t>
      </w:r>
      <w:r w:rsidRPr="00033290">
        <w:rPr>
          <w:szCs w:val="24"/>
        </w:rPr>
        <w:t>.</w:t>
      </w:r>
      <w:r w:rsidR="00D0696A" w:rsidRPr="00033290">
        <w:rPr>
          <w:szCs w:val="24"/>
        </w:rPr>
        <w:t xml:space="preserve"> </w:t>
      </w:r>
    </w:p>
    <w:p w14:paraId="12B98BB3" w14:textId="2B96140B" w:rsidR="003A385B" w:rsidRPr="000513B1" w:rsidRDefault="00807FCB" w:rsidP="003535FB">
      <w:pPr>
        <w:ind w:firstLine="680"/>
        <w:jc w:val="both"/>
        <w:rPr>
          <w:szCs w:val="24"/>
        </w:rPr>
      </w:pPr>
      <w:r w:rsidRPr="00BA6DCE">
        <w:rPr>
          <w:szCs w:val="24"/>
        </w:rPr>
        <w:t>К</w:t>
      </w:r>
      <w:r w:rsidR="00EF32CF" w:rsidRPr="00BA6DCE">
        <w:rPr>
          <w:szCs w:val="24"/>
        </w:rPr>
        <w:t>редиторская задолженность областного бюджета на 01.01.202</w:t>
      </w:r>
      <w:r w:rsidR="00914628" w:rsidRPr="00BA6DCE">
        <w:rPr>
          <w:szCs w:val="24"/>
        </w:rPr>
        <w:t>5</w:t>
      </w:r>
      <w:r w:rsidR="00EF32CF" w:rsidRPr="00BA6DCE">
        <w:rPr>
          <w:szCs w:val="24"/>
        </w:rPr>
        <w:t xml:space="preserve"> (с учетом бюджетных и автономных учреждений) у</w:t>
      </w:r>
      <w:r w:rsidR="000513B1" w:rsidRPr="00BA6DCE">
        <w:rPr>
          <w:szCs w:val="24"/>
        </w:rPr>
        <w:t>величи</w:t>
      </w:r>
      <w:r w:rsidR="00EF32CF" w:rsidRPr="00BA6DCE">
        <w:rPr>
          <w:szCs w:val="24"/>
        </w:rPr>
        <w:t>лась относительно начала 202</w:t>
      </w:r>
      <w:r w:rsidR="00BA6DCE" w:rsidRPr="00BA6DCE">
        <w:rPr>
          <w:szCs w:val="24"/>
        </w:rPr>
        <w:t>4</w:t>
      </w:r>
      <w:r w:rsidR="00EF32CF" w:rsidRPr="00BA6DCE">
        <w:rPr>
          <w:szCs w:val="24"/>
        </w:rPr>
        <w:t xml:space="preserve"> </w:t>
      </w:r>
      <w:r w:rsidR="00EF32CF" w:rsidRPr="00730133">
        <w:rPr>
          <w:szCs w:val="24"/>
        </w:rPr>
        <w:t xml:space="preserve">года на </w:t>
      </w:r>
      <w:r w:rsidR="00900F41" w:rsidRPr="00730133">
        <w:rPr>
          <w:szCs w:val="24"/>
        </w:rPr>
        <w:t>624</w:t>
      </w:r>
      <w:r w:rsidR="00EF32CF" w:rsidRPr="00730133">
        <w:rPr>
          <w:szCs w:val="24"/>
        </w:rPr>
        <w:t xml:space="preserve"> млн руб., или на </w:t>
      </w:r>
      <w:r w:rsidR="000513B1" w:rsidRPr="00730133">
        <w:rPr>
          <w:szCs w:val="24"/>
        </w:rPr>
        <w:t>18</w:t>
      </w:r>
      <w:r w:rsidR="00EF32CF" w:rsidRPr="00730133">
        <w:rPr>
          <w:szCs w:val="24"/>
        </w:rPr>
        <w:t xml:space="preserve">% (с </w:t>
      </w:r>
      <w:r w:rsidR="00BA6DCE" w:rsidRPr="00730133">
        <w:rPr>
          <w:szCs w:val="24"/>
        </w:rPr>
        <w:t xml:space="preserve">3459,1 </w:t>
      </w:r>
      <w:r w:rsidR="00EF32CF" w:rsidRPr="00730133">
        <w:rPr>
          <w:szCs w:val="24"/>
        </w:rPr>
        <w:t xml:space="preserve">млн руб. до </w:t>
      </w:r>
      <w:r w:rsidR="00BA6DCE" w:rsidRPr="00730133">
        <w:rPr>
          <w:szCs w:val="24"/>
        </w:rPr>
        <w:t>4083,1</w:t>
      </w:r>
      <w:r w:rsidR="00EF32CF" w:rsidRPr="00730133">
        <w:rPr>
          <w:szCs w:val="24"/>
        </w:rPr>
        <w:t xml:space="preserve"> млн руб.).</w:t>
      </w:r>
      <w:r w:rsidR="006A43E3" w:rsidRPr="00730133">
        <w:rPr>
          <w:szCs w:val="24"/>
        </w:rPr>
        <w:t xml:space="preserve"> </w:t>
      </w:r>
      <w:r w:rsidR="006A43E3" w:rsidRPr="00081853">
        <w:rPr>
          <w:szCs w:val="24"/>
        </w:rPr>
        <w:t xml:space="preserve">Просроченная кредиторская задолженность </w:t>
      </w:r>
      <w:r w:rsidR="00081853" w:rsidRPr="00081853">
        <w:rPr>
          <w:szCs w:val="24"/>
        </w:rPr>
        <w:t xml:space="preserve">почти полностью сократилась </w:t>
      </w:r>
      <w:r w:rsidR="006A43E3" w:rsidRPr="00081853">
        <w:rPr>
          <w:szCs w:val="24"/>
        </w:rPr>
        <w:t>(на 01.01.202</w:t>
      </w:r>
      <w:r w:rsidR="006A79D9" w:rsidRPr="00081853">
        <w:rPr>
          <w:szCs w:val="24"/>
        </w:rPr>
        <w:t>4</w:t>
      </w:r>
      <w:r w:rsidR="006A43E3" w:rsidRPr="00081853">
        <w:rPr>
          <w:szCs w:val="24"/>
        </w:rPr>
        <w:t xml:space="preserve"> она составляла </w:t>
      </w:r>
      <w:r w:rsidR="006A79D9" w:rsidRPr="00081853">
        <w:rPr>
          <w:szCs w:val="24"/>
        </w:rPr>
        <w:t>72,3</w:t>
      </w:r>
      <w:r w:rsidR="000513B1" w:rsidRPr="00081853">
        <w:rPr>
          <w:szCs w:val="24"/>
        </w:rPr>
        <w:t xml:space="preserve"> </w:t>
      </w:r>
      <w:r w:rsidR="006A43E3" w:rsidRPr="00081853">
        <w:rPr>
          <w:szCs w:val="24"/>
        </w:rPr>
        <w:t>млн руб., на 01.01.202</w:t>
      </w:r>
      <w:r w:rsidR="00081853">
        <w:rPr>
          <w:szCs w:val="24"/>
        </w:rPr>
        <w:t>5</w:t>
      </w:r>
      <w:r w:rsidR="006A43E3" w:rsidRPr="00081853">
        <w:rPr>
          <w:szCs w:val="24"/>
        </w:rPr>
        <w:t xml:space="preserve"> – </w:t>
      </w:r>
      <w:r w:rsidR="006A79D9" w:rsidRPr="00081853">
        <w:rPr>
          <w:szCs w:val="24"/>
        </w:rPr>
        <w:t>7</w:t>
      </w:r>
      <w:r w:rsidR="006A43E3" w:rsidRPr="00081853">
        <w:rPr>
          <w:szCs w:val="24"/>
        </w:rPr>
        <w:t xml:space="preserve"> </w:t>
      </w:r>
      <w:r w:rsidR="006A79D9" w:rsidRPr="00081853">
        <w:rPr>
          <w:szCs w:val="24"/>
        </w:rPr>
        <w:t>тыс</w:t>
      </w:r>
      <w:r w:rsidR="006A43E3" w:rsidRPr="00081853">
        <w:rPr>
          <w:szCs w:val="24"/>
        </w:rPr>
        <w:t xml:space="preserve">. руб.). </w:t>
      </w:r>
      <w:r w:rsidR="00975EC0" w:rsidRPr="00081853">
        <w:rPr>
          <w:szCs w:val="24"/>
        </w:rPr>
        <w:t xml:space="preserve">Просроченная задолженность по заработной плате </w:t>
      </w:r>
      <w:r w:rsidR="00B4187E">
        <w:rPr>
          <w:szCs w:val="24"/>
        </w:rPr>
        <w:t xml:space="preserve">исполнительных </w:t>
      </w:r>
      <w:r w:rsidR="00975EC0" w:rsidRPr="00081853">
        <w:rPr>
          <w:szCs w:val="24"/>
        </w:rPr>
        <w:t>орган</w:t>
      </w:r>
      <w:r w:rsidR="000513B1" w:rsidRPr="00081853">
        <w:rPr>
          <w:szCs w:val="24"/>
        </w:rPr>
        <w:t>ов</w:t>
      </w:r>
      <w:r w:rsidR="00975EC0" w:rsidRPr="00081853">
        <w:rPr>
          <w:szCs w:val="24"/>
        </w:rPr>
        <w:t xml:space="preserve"> и </w:t>
      </w:r>
      <w:r w:rsidR="000513B1" w:rsidRPr="00081853">
        <w:rPr>
          <w:szCs w:val="24"/>
        </w:rPr>
        <w:t>государственных</w:t>
      </w:r>
      <w:r w:rsidR="00975EC0" w:rsidRPr="00081853">
        <w:rPr>
          <w:szCs w:val="24"/>
        </w:rPr>
        <w:t xml:space="preserve"> учреждени</w:t>
      </w:r>
      <w:r w:rsidR="000513B1" w:rsidRPr="00081853">
        <w:rPr>
          <w:szCs w:val="24"/>
        </w:rPr>
        <w:t>й</w:t>
      </w:r>
      <w:r w:rsidR="00975EC0" w:rsidRPr="00081853">
        <w:rPr>
          <w:szCs w:val="24"/>
        </w:rPr>
        <w:t xml:space="preserve"> Волгоградской области на 01.01.202</w:t>
      </w:r>
      <w:r w:rsidR="00081853">
        <w:rPr>
          <w:szCs w:val="24"/>
        </w:rPr>
        <w:t>5</w:t>
      </w:r>
      <w:r w:rsidR="00975EC0" w:rsidRPr="00081853">
        <w:rPr>
          <w:szCs w:val="24"/>
        </w:rPr>
        <w:t xml:space="preserve"> отсутств</w:t>
      </w:r>
      <w:r w:rsidR="000513B1" w:rsidRPr="00081853">
        <w:rPr>
          <w:szCs w:val="24"/>
        </w:rPr>
        <w:t>ует</w:t>
      </w:r>
      <w:r w:rsidR="00975EC0" w:rsidRPr="00081853">
        <w:rPr>
          <w:szCs w:val="24"/>
        </w:rPr>
        <w:t>.</w:t>
      </w:r>
    </w:p>
    <w:p w14:paraId="69A33679" w14:textId="77777777" w:rsidR="00902395" w:rsidRDefault="00902395" w:rsidP="003535FB">
      <w:pPr>
        <w:ind w:firstLine="680"/>
        <w:jc w:val="both"/>
        <w:rPr>
          <w:szCs w:val="24"/>
          <w:highlight w:val="yellow"/>
        </w:rPr>
      </w:pPr>
    </w:p>
    <w:p w14:paraId="5E02B546" w14:textId="45A20F4D" w:rsidR="00087E09" w:rsidRPr="00F3027D" w:rsidRDefault="00027A02" w:rsidP="00B55744">
      <w:pPr>
        <w:ind w:firstLine="680"/>
        <w:jc w:val="center"/>
        <w:rPr>
          <w:b/>
          <w:iCs/>
          <w:szCs w:val="24"/>
        </w:rPr>
      </w:pPr>
      <w:r w:rsidRPr="00F3027D">
        <w:rPr>
          <w:b/>
          <w:iCs/>
          <w:szCs w:val="24"/>
        </w:rPr>
        <w:t xml:space="preserve">3. </w:t>
      </w:r>
      <w:r w:rsidR="00087E09" w:rsidRPr="00F3027D">
        <w:rPr>
          <w:b/>
          <w:iCs/>
          <w:szCs w:val="24"/>
        </w:rPr>
        <w:t>Доходы областного бюджета</w:t>
      </w:r>
      <w:r w:rsidR="00623C87" w:rsidRPr="00F3027D">
        <w:rPr>
          <w:b/>
          <w:iCs/>
          <w:szCs w:val="24"/>
        </w:rPr>
        <w:t xml:space="preserve"> за 202</w:t>
      </w:r>
      <w:r w:rsidR="002D129A">
        <w:rPr>
          <w:b/>
          <w:iCs/>
          <w:szCs w:val="24"/>
        </w:rPr>
        <w:t>4</w:t>
      </w:r>
      <w:r w:rsidR="00623C87" w:rsidRPr="00F3027D">
        <w:rPr>
          <w:b/>
          <w:iCs/>
          <w:szCs w:val="24"/>
        </w:rPr>
        <w:t xml:space="preserve"> год</w:t>
      </w:r>
    </w:p>
    <w:p w14:paraId="28F13258" w14:textId="77777777" w:rsidR="008B1D58" w:rsidRPr="00917869" w:rsidRDefault="008B1D58" w:rsidP="008B1D58">
      <w:pPr>
        <w:pStyle w:val="a3"/>
        <w:ind w:firstLine="708"/>
        <w:jc w:val="center"/>
        <w:rPr>
          <w:rFonts w:ascii="Times New Roman" w:hAnsi="Times New Roman"/>
          <w:highlight w:val="yellow"/>
        </w:rPr>
      </w:pPr>
    </w:p>
    <w:p w14:paraId="2CC049F0" w14:textId="0F60E95D" w:rsidR="0010625B" w:rsidRPr="00082EE7" w:rsidRDefault="0010625B" w:rsidP="0010625B">
      <w:pPr>
        <w:pStyle w:val="Default"/>
        <w:ind w:firstLine="708"/>
        <w:jc w:val="both"/>
      </w:pPr>
      <w:r w:rsidRPr="00082EE7">
        <w:t>В целом в доходную часть областного бюджета в 202</w:t>
      </w:r>
      <w:r>
        <w:t>4</w:t>
      </w:r>
      <w:r w:rsidRPr="00082EE7">
        <w:t xml:space="preserve"> году поступило </w:t>
      </w:r>
      <w:r>
        <w:t>182 877</w:t>
      </w:r>
      <w:r w:rsidRPr="00082EE7">
        <w:t>,</w:t>
      </w:r>
      <w:r>
        <w:t>4 </w:t>
      </w:r>
      <w:r w:rsidRPr="00082EE7">
        <w:t>млн</w:t>
      </w:r>
      <w:r>
        <w:t> </w:t>
      </w:r>
      <w:r w:rsidRPr="00082EE7">
        <w:t xml:space="preserve">руб., что на </w:t>
      </w:r>
      <w:r>
        <w:t>5 062</w:t>
      </w:r>
      <w:r w:rsidRPr="00082EE7">
        <w:t xml:space="preserve">,2 млн руб., или на </w:t>
      </w:r>
      <w:r>
        <w:t>2</w:t>
      </w:r>
      <w:r w:rsidRPr="00082EE7">
        <w:t>,</w:t>
      </w:r>
      <w:r>
        <w:t>7</w:t>
      </w:r>
      <w:r w:rsidRPr="00082EE7">
        <w:t xml:space="preserve">% </w:t>
      </w:r>
      <w:r>
        <w:t>ниже</w:t>
      </w:r>
      <w:r w:rsidRPr="00082EE7">
        <w:t xml:space="preserve"> уточн</w:t>
      </w:r>
      <w:r>
        <w:t>ё</w:t>
      </w:r>
      <w:r w:rsidRPr="00082EE7">
        <w:t xml:space="preserve">нного прогнозного показателя и на </w:t>
      </w:r>
      <w:r>
        <w:t>10 055,9</w:t>
      </w:r>
      <w:r w:rsidRPr="00082EE7">
        <w:t xml:space="preserve"> млн руб., или на </w:t>
      </w:r>
      <w:r>
        <w:t>5</w:t>
      </w:r>
      <w:r w:rsidRPr="00082EE7">
        <w:t>,</w:t>
      </w:r>
      <w:r>
        <w:t>8</w:t>
      </w:r>
      <w:r w:rsidRPr="00082EE7">
        <w:t>% выше доходов 202</w:t>
      </w:r>
      <w:r>
        <w:t>3</w:t>
      </w:r>
      <w:r w:rsidRPr="00082EE7">
        <w:t xml:space="preserve"> года. </w:t>
      </w:r>
    </w:p>
    <w:p w14:paraId="67E14E15" w14:textId="77777777" w:rsidR="0010625B" w:rsidRPr="00082EE7" w:rsidRDefault="0010625B" w:rsidP="0010625B">
      <w:pPr>
        <w:pStyle w:val="Default"/>
        <w:ind w:firstLine="708"/>
        <w:jc w:val="both"/>
      </w:pPr>
      <w:r w:rsidRPr="00082EE7">
        <w:t xml:space="preserve">Исполнение составило: </w:t>
      </w:r>
    </w:p>
    <w:p w14:paraId="497D69EC" w14:textId="5F6AF47E" w:rsidR="0010625B" w:rsidRPr="00082EE7" w:rsidRDefault="0010625B" w:rsidP="0010625B">
      <w:pPr>
        <w:pStyle w:val="Default"/>
        <w:ind w:firstLine="708"/>
        <w:jc w:val="both"/>
      </w:pPr>
      <w:r w:rsidRPr="00082EE7">
        <w:t xml:space="preserve">-по налоговым доходам – </w:t>
      </w:r>
      <w:r>
        <w:t>125 060</w:t>
      </w:r>
      <w:r w:rsidRPr="00082EE7">
        <w:t>,</w:t>
      </w:r>
      <w:r>
        <w:t>5</w:t>
      </w:r>
      <w:r w:rsidRPr="00082EE7">
        <w:t xml:space="preserve"> млн руб. (</w:t>
      </w:r>
      <w:r>
        <w:t>95</w:t>
      </w:r>
      <w:r w:rsidRPr="00082EE7">
        <w:t>,</w:t>
      </w:r>
      <w:r>
        <w:t>8</w:t>
      </w:r>
      <w:r w:rsidRPr="00082EE7">
        <w:t xml:space="preserve">% от прогнозных назначений), что на </w:t>
      </w:r>
      <w:r>
        <w:t>9 193</w:t>
      </w:r>
      <w:r w:rsidRPr="00082EE7">
        <w:t>,</w:t>
      </w:r>
      <w:r>
        <w:t>6</w:t>
      </w:r>
      <w:r w:rsidRPr="00082EE7">
        <w:t xml:space="preserve"> млн руб. (+</w:t>
      </w:r>
      <w:r>
        <w:t>7</w:t>
      </w:r>
      <w:r w:rsidRPr="00082EE7">
        <w:t>,</w:t>
      </w:r>
      <w:r>
        <w:t>9</w:t>
      </w:r>
      <w:r w:rsidRPr="00082EE7">
        <w:t>%) выше показателя 202</w:t>
      </w:r>
      <w:r>
        <w:t>3</w:t>
      </w:r>
      <w:r w:rsidRPr="00082EE7">
        <w:t xml:space="preserve"> года; </w:t>
      </w:r>
    </w:p>
    <w:p w14:paraId="6B556AF5" w14:textId="191A953E" w:rsidR="0010625B" w:rsidRPr="00082EE7" w:rsidRDefault="0010625B" w:rsidP="0010625B">
      <w:pPr>
        <w:pStyle w:val="Default"/>
        <w:ind w:firstLine="708"/>
        <w:jc w:val="both"/>
      </w:pPr>
      <w:r w:rsidRPr="00082EE7">
        <w:t xml:space="preserve">-по неналоговым доходам – </w:t>
      </w:r>
      <w:r>
        <w:t>3 334</w:t>
      </w:r>
      <w:r w:rsidRPr="00082EE7">
        <w:t>,</w:t>
      </w:r>
      <w:r>
        <w:t>4</w:t>
      </w:r>
      <w:r w:rsidRPr="00082EE7">
        <w:t xml:space="preserve"> млн руб. (</w:t>
      </w:r>
      <w:r>
        <w:t>94</w:t>
      </w:r>
      <w:r w:rsidRPr="00082EE7">
        <w:t>,</w:t>
      </w:r>
      <w:r>
        <w:t>0</w:t>
      </w:r>
      <w:r w:rsidRPr="00082EE7">
        <w:t xml:space="preserve">%), или на </w:t>
      </w:r>
      <w:r>
        <w:t>628</w:t>
      </w:r>
      <w:r w:rsidRPr="00082EE7">
        <w:t>,</w:t>
      </w:r>
      <w:r>
        <w:t>5</w:t>
      </w:r>
      <w:r w:rsidRPr="00082EE7">
        <w:t xml:space="preserve"> млн руб. (+</w:t>
      </w:r>
      <w:r>
        <w:t>23</w:t>
      </w:r>
      <w:r w:rsidRPr="00082EE7">
        <w:t>,</w:t>
      </w:r>
      <w:r>
        <w:t>2</w:t>
      </w:r>
      <w:r w:rsidRPr="00082EE7">
        <w:t xml:space="preserve">%) выше соответствующего показателя предыдущего года; </w:t>
      </w:r>
    </w:p>
    <w:p w14:paraId="46F52C3E" w14:textId="3A2A6BCE" w:rsidR="0010625B" w:rsidRPr="008B28AB" w:rsidRDefault="0010625B" w:rsidP="0010625B">
      <w:pPr>
        <w:pStyle w:val="a3"/>
        <w:ind w:firstLine="709"/>
        <w:rPr>
          <w:rFonts w:ascii="Times New Roman" w:hAnsi="Times New Roman"/>
          <w:color w:val="auto"/>
          <w:szCs w:val="24"/>
        </w:rPr>
      </w:pPr>
      <w:r w:rsidRPr="00082EE7">
        <w:rPr>
          <w:rFonts w:ascii="Times New Roman" w:hAnsi="Times New Roman"/>
          <w:szCs w:val="24"/>
        </w:rPr>
        <w:t>-по безвозмездным поступлениям – 54</w:t>
      </w:r>
      <w:r>
        <w:rPr>
          <w:rFonts w:ascii="Times New Roman" w:hAnsi="Times New Roman"/>
          <w:szCs w:val="24"/>
        </w:rPr>
        <w:t xml:space="preserve"> 482</w:t>
      </w:r>
      <w:r w:rsidRPr="00082EE7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>5</w:t>
      </w:r>
      <w:r w:rsidRPr="00082EE7">
        <w:rPr>
          <w:rFonts w:ascii="Times New Roman" w:hAnsi="Times New Roman"/>
          <w:szCs w:val="24"/>
        </w:rPr>
        <w:t xml:space="preserve"> млн руб. (</w:t>
      </w:r>
      <w:r>
        <w:rPr>
          <w:rFonts w:ascii="Times New Roman" w:hAnsi="Times New Roman"/>
          <w:szCs w:val="24"/>
        </w:rPr>
        <w:t>101</w:t>
      </w:r>
      <w:r w:rsidRPr="00082EE7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>2</w:t>
      </w:r>
      <w:r w:rsidRPr="00082EE7">
        <w:rPr>
          <w:rFonts w:ascii="Times New Roman" w:hAnsi="Times New Roman"/>
          <w:szCs w:val="24"/>
        </w:rPr>
        <w:t xml:space="preserve">%), что на </w:t>
      </w:r>
      <w:r>
        <w:rPr>
          <w:rFonts w:ascii="Times New Roman" w:hAnsi="Times New Roman"/>
          <w:szCs w:val="24"/>
        </w:rPr>
        <w:t>233</w:t>
      </w:r>
      <w:r w:rsidRPr="00082EE7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>9 </w:t>
      </w:r>
      <w:r w:rsidRPr="00082EE7">
        <w:rPr>
          <w:rFonts w:ascii="Times New Roman" w:hAnsi="Times New Roman"/>
          <w:szCs w:val="24"/>
        </w:rPr>
        <w:t>млн</w:t>
      </w:r>
      <w:r>
        <w:rPr>
          <w:rFonts w:ascii="Times New Roman" w:hAnsi="Times New Roman"/>
          <w:szCs w:val="24"/>
        </w:rPr>
        <w:t> </w:t>
      </w:r>
      <w:r w:rsidRPr="00082EE7">
        <w:rPr>
          <w:rFonts w:ascii="Times New Roman" w:hAnsi="Times New Roman"/>
          <w:szCs w:val="24"/>
        </w:rPr>
        <w:t>руб. (</w:t>
      </w:r>
      <w:r>
        <w:rPr>
          <w:rFonts w:ascii="Times New Roman" w:hAnsi="Times New Roman"/>
          <w:szCs w:val="24"/>
        </w:rPr>
        <w:t>+0</w:t>
      </w:r>
      <w:r w:rsidRPr="00082EE7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>4 </w:t>
      </w:r>
      <w:r w:rsidRPr="00082EE7">
        <w:rPr>
          <w:rFonts w:ascii="Times New Roman" w:hAnsi="Times New Roman"/>
          <w:szCs w:val="24"/>
        </w:rPr>
        <w:t xml:space="preserve">%) </w:t>
      </w:r>
      <w:r>
        <w:rPr>
          <w:rFonts w:ascii="Times New Roman" w:hAnsi="Times New Roman"/>
          <w:szCs w:val="24"/>
        </w:rPr>
        <w:t>выше</w:t>
      </w:r>
      <w:r w:rsidRPr="00082EE7">
        <w:rPr>
          <w:rFonts w:ascii="Times New Roman" w:hAnsi="Times New Roman"/>
          <w:szCs w:val="24"/>
        </w:rPr>
        <w:t xml:space="preserve"> соответствующего показателя 202</w:t>
      </w:r>
      <w:r>
        <w:rPr>
          <w:rFonts w:ascii="Times New Roman" w:hAnsi="Times New Roman"/>
          <w:szCs w:val="24"/>
        </w:rPr>
        <w:t>3</w:t>
      </w:r>
      <w:r w:rsidRPr="00082EE7">
        <w:rPr>
          <w:rFonts w:ascii="Times New Roman" w:hAnsi="Times New Roman"/>
          <w:szCs w:val="24"/>
        </w:rPr>
        <w:t xml:space="preserve"> года.</w:t>
      </w:r>
    </w:p>
    <w:p w14:paraId="681C8984" w14:textId="77777777" w:rsidR="00793F9C" w:rsidRPr="00917869" w:rsidRDefault="00793F9C" w:rsidP="00793F9C">
      <w:pPr>
        <w:ind w:firstLine="567"/>
        <w:jc w:val="both"/>
        <w:rPr>
          <w:color w:val="FF0000"/>
          <w:highlight w:val="yellow"/>
        </w:rPr>
      </w:pPr>
    </w:p>
    <w:p w14:paraId="5503874E" w14:textId="7FB2BE7E" w:rsidR="008B1D58" w:rsidRPr="0010625B" w:rsidRDefault="00623C87" w:rsidP="008B1D58">
      <w:pPr>
        <w:tabs>
          <w:tab w:val="left" w:pos="0"/>
        </w:tabs>
        <w:jc w:val="center"/>
        <w:rPr>
          <w:b/>
          <w:iCs/>
        </w:rPr>
      </w:pPr>
      <w:r w:rsidRPr="0010625B">
        <w:rPr>
          <w:b/>
          <w:iCs/>
        </w:rPr>
        <w:t xml:space="preserve">3.1. </w:t>
      </w:r>
      <w:r w:rsidR="008B1D58" w:rsidRPr="0010625B">
        <w:rPr>
          <w:b/>
          <w:iCs/>
        </w:rPr>
        <w:t>Анализ исполнения налоговых доходов</w:t>
      </w:r>
    </w:p>
    <w:p w14:paraId="44A8107E" w14:textId="77777777" w:rsidR="007A3504" w:rsidRPr="002D129A" w:rsidRDefault="007A3504" w:rsidP="008B1D58">
      <w:pPr>
        <w:tabs>
          <w:tab w:val="left" w:pos="0"/>
        </w:tabs>
        <w:jc w:val="center"/>
        <w:rPr>
          <w:b/>
          <w:i/>
          <w:highlight w:val="yellow"/>
        </w:rPr>
      </w:pPr>
    </w:p>
    <w:p w14:paraId="4E789F9E" w14:textId="061385FD" w:rsidR="0010625B" w:rsidRPr="00AD03DD" w:rsidRDefault="0010625B" w:rsidP="0010625B">
      <w:pPr>
        <w:pStyle w:val="11"/>
        <w:ind w:firstLine="709"/>
        <w:jc w:val="both"/>
        <w:rPr>
          <w:szCs w:val="24"/>
        </w:rPr>
      </w:pPr>
      <w:r w:rsidRPr="00AD03DD">
        <w:rPr>
          <w:szCs w:val="24"/>
        </w:rPr>
        <w:t>Данные об исполнении налоговых доходов, доля которых в доходной части областного бюджета в 202</w:t>
      </w:r>
      <w:r>
        <w:rPr>
          <w:szCs w:val="24"/>
        </w:rPr>
        <w:t>4</w:t>
      </w:r>
      <w:r w:rsidRPr="00AD03DD">
        <w:rPr>
          <w:szCs w:val="24"/>
        </w:rPr>
        <w:t xml:space="preserve"> году составила 6</w:t>
      </w:r>
      <w:r>
        <w:rPr>
          <w:szCs w:val="24"/>
        </w:rPr>
        <w:t>8,4</w:t>
      </w:r>
      <w:r w:rsidRPr="00AD03DD">
        <w:rPr>
          <w:szCs w:val="24"/>
        </w:rPr>
        <w:t>% (в 202</w:t>
      </w:r>
      <w:r>
        <w:rPr>
          <w:szCs w:val="24"/>
        </w:rPr>
        <w:t>3</w:t>
      </w:r>
      <w:r w:rsidRPr="00AD03DD">
        <w:rPr>
          <w:szCs w:val="24"/>
        </w:rPr>
        <w:t xml:space="preserve"> году – 6</w:t>
      </w:r>
      <w:r>
        <w:rPr>
          <w:szCs w:val="24"/>
        </w:rPr>
        <w:t>7</w:t>
      </w:r>
      <w:r w:rsidRPr="00AD03DD">
        <w:rPr>
          <w:szCs w:val="24"/>
        </w:rPr>
        <w:t>%), по видам налогов и сборов приведены в таблице</w:t>
      </w:r>
      <w:r>
        <w:rPr>
          <w:szCs w:val="24"/>
        </w:rPr>
        <w:t xml:space="preserve"> №</w:t>
      </w:r>
      <w:r w:rsidR="00F25E06">
        <w:rPr>
          <w:szCs w:val="24"/>
        </w:rPr>
        <w:t xml:space="preserve"> 4.</w:t>
      </w:r>
    </w:p>
    <w:p w14:paraId="04905CD3" w14:textId="52ACAE33" w:rsidR="0010625B" w:rsidRPr="00DD2DAA" w:rsidRDefault="0010625B" w:rsidP="0010625B">
      <w:pPr>
        <w:pStyle w:val="11"/>
        <w:ind w:firstLine="567"/>
        <w:jc w:val="right"/>
        <w:rPr>
          <w:sz w:val="20"/>
        </w:rPr>
      </w:pPr>
      <w:r w:rsidRPr="00DD2DAA">
        <w:rPr>
          <w:sz w:val="20"/>
        </w:rPr>
        <w:t>Таблица №</w:t>
      </w:r>
      <w:r w:rsidR="00F25E06" w:rsidRPr="00DD2DAA">
        <w:rPr>
          <w:sz w:val="20"/>
        </w:rPr>
        <w:t xml:space="preserve"> 4</w:t>
      </w:r>
      <w:r w:rsidRPr="00DD2DAA">
        <w:rPr>
          <w:sz w:val="20"/>
        </w:rPr>
        <w:t>, млн руб.</w:t>
      </w:r>
    </w:p>
    <w:tbl>
      <w:tblPr>
        <w:tblW w:w="9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264"/>
        <w:gridCol w:w="1093"/>
        <w:gridCol w:w="1237"/>
        <w:gridCol w:w="1060"/>
        <w:gridCol w:w="843"/>
        <w:gridCol w:w="1000"/>
        <w:gridCol w:w="994"/>
      </w:tblGrid>
      <w:tr w:rsidR="0010625B" w:rsidRPr="00744185" w14:paraId="5B645C14" w14:textId="77777777" w:rsidTr="00C948D0">
        <w:trPr>
          <w:trHeight w:val="20"/>
          <w:jc w:val="center"/>
        </w:trPr>
        <w:tc>
          <w:tcPr>
            <w:tcW w:w="2263" w:type="dxa"/>
            <w:vMerge w:val="restart"/>
            <w:shd w:val="clear" w:color="auto" w:fill="F2DBDB" w:themeFill="accent2" w:themeFillTint="33"/>
            <w:vAlign w:val="center"/>
          </w:tcPr>
          <w:p w14:paraId="3145B7C3" w14:textId="77777777" w:rsidR="0010625B" w:rsidRPr="00744185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2357" w:type="dxa"/>
            <w:gridSpan w:val="2"/>
            <w:shd w:val="clear" w:color="auto" w:fill="F2DBDB" w:themeFill="accent2" w:themeFillTint="33"/>
            <w:vAlign w:val="center"/>
          </w:tcPr>
          <w:p w14:paraId="5AA774A7" w14:textId="77777777" w:rsidR="0010625B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 xml:space="preserve">Утверждено </w:t>
            </w:r>
          </w:p>
          <w:p w14:paraId="65330913" w14:textId="77777777" w:rsidR="0010625B" w:rsidRPr="001A02E1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>Законом о бюджете</w:t>
            </w:r>
          </w:p>
        </w:tc>
        <w:tc>
          <w:tcPr>
            <w:tcW w:w="1237" w:type="dxa"/>
            <w:vMerge w:val="restart"/>
            <w:shd w:val="clear" w:color="auto" w:fill="F2DBDB" w:themeFill="accent2" w:themeFillTint="33"/>
            <w:vAlign w:val="center"/>
          </w:tcPr>
          <w:p w14:paraId="71F01902" w14:textId="77777777" w:rsidR="0010625B" w:rsidRPr="001A02E1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>Фактически поступило</w:t>
            </w:r>
          </w:p>
        </w:tc>
        <w:tc>
          <w:tcPr>
            <w:tcW w:w="1903" w:type="dxa"/>
            <w:gridSpan w:val="2"/>
            <w:shd w:val="clear" w:color="auto" w:fill="F2DBDB" w:themeFill="accent2" w:themeFillTint="33"/>
            <w:vAlign w:val="center"/>
          </w:tcPr>
          <w:p w14:paraId="22FC4C47" w14:textId="77777777" w:rsidR="0010625B" w:rsidRPr="001A02E1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>% исполнения</w:t>
            </w:r>
          </w:p>
        </w:tc>
        <w:tc>
          <w:tcPr>
            <w:tcW w:w="1994" w:type="dxa"/>
            <w:gridSpan w:val="2"/>
            <w:shd w:val="clear" w:color="auto" w:fill="F2DBDB" w:themeFill="accent2" w:themeFillTint="33"/>
            <w:vAlign w:val="center"/>
          </w:tcPr>
          <w:p w14:paraId="4406FEA8" w14:textId="77777777" w:rsidR="0010625B" w:rsidRPr="001A02E1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>Отклонение</w:t>
            </w:r>
          </w:p>
        </w:tc>
      </w:tr>
      <w:tr w:rsidR="0010625B" w:rsidRPr="00744185" w14:paraId="66DC6A38" w14:textId="77777777" w:rsidTr="00C948D0">
        <w:trPr>
          <w:trHeight w:val="20"/>
          <w:jc w:val="center"/>
        </w:trPr>
        <w:tc>
          <w:tcPr>
            <w:tcW w:w="2263" w:type="dxa"/>
            <w:vMerge/>
            <w:shd w:val="clear" w:color="auto" w:fill="F2DBDB" w:themeFill="accent2" w:themeFillTint="33"/>
            <w:vAlign w:val="center"/>
          </w:tcPr>
          <w:p w14:paraId="342D5E6E" w14:textId="77777777" w:rsidR="0010625B" w:rsidRPr="00744185" w:rsidRDefault="0010625B" w:rsidP="001B11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64" w:type="dxa"/>
            <w:shd w:val="clear" w:color="auto" w:fill="F2DBDB" w:themeFill="accent2" w:themeFillTint="33"/>
            <w:vAlign w:val="center"/>
          </w:tcPr>
          <w:p w14:paraId="4B8C82C5" w14:textId="77777777" w:rsidR="0010625B" w:rsidRPr="001A02E1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>первонач.</w:t>
            </w:r>
          </w:p>
        </w:tc>
        <w:tc>
          <w:tcPr>
            <w:tcW w:w="1093" w:type="dxa"/>
            <w:shd w:val="clear" w:color="auto" w:fill="F2DBDB" w:themeFill="accent2" w:themeFillTint="33"/>
            <w:vAlign w:val="center"/>
          </w:tcPr>
          <w:p w14:paraId="68818D1D" w14:textId="77777777" w:rsidR="0010625B" w:rsidRPr="001A02E1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>окончат.</w:t>
            </w:r>
          </w:p>
        </w:tc>
        <w:tc>
          <w:tcPr>
            <w:tcW w:w="1237" w:type="dxa"/>
            <w:vMerge/>
            <w:shd w:val="clear" w:color="auto" w:fill="F2DBDB" w:themeFill="accent2" w:themeFillTint="33"/>
            <w:vAlign w:val="center"/>
          </w:tcPr>
          <w:p w14:paraId="4D0F91A9" w14:textId="77777777" w:rsidR="0010625B" w:rsidRPr="001A02E1" w:rsidRDefault="0010625B" w:rsidP="001B11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60" w:type="dxa"/>
            <w:shd w:val="clear" w:color="auto" w:fill="F2DBDB" w:themeFill="accent2" w:themeFillTint="33"/>
            <w:vAlign w:val="center"/>
          </w:tcPr>
          <w:p w14:paraId="6953F176" w14:textId="77777777" w:rsidR="0010625B" w:rsidRPr="001A02E1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 xml:space="preserve">к </w:t>
            </w:r>
            <w:proofErr w:type="spellStart"/>
            <w:r w:rsidRPr="00744185">
              <w:rPr>
                <w:color w:val="000000"/>
                <w:sz w:val="20"/>
              </w:rPr>
              <w:t>перв</w:t>
            </w:r>
            <w:proofErr w:type="spellEnd"/>
            <w:r w:rsidRPr="00744185">
              <w:rPr>
                <w:color w:val="000000"/>
                <w:sz w:val="20"/>
              </w:rPr>
              <w:t>. плану</w:t>
            </w:r>
          </w:p>
        </w:tc>
        <w:tc>
          <w:tcPr>
            <w:tcW w:w="843" w:type="dxa"/>
            <w:shd w:val="clear" w:color="auto" w:fill="F2DBDB" w:themeFill="accent2" w:themeFillTint="33"/>
            <w:vAlign w:val="center"/>
          </w:tcPr>
          <w:p w14:paraId="54631960" w14:textId="77777777" w:rsidR="0010625B" w:rsidRPr="001A02E1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 xml:space="preserve">к </w:t>
            </w:r>
            <w:proofErr w:type="spellStart"/>
            <w:r w:rsidRPr="00744185">
              <w:rPr>
                <w:color w:val="000000"/>
                <w:sz w:val="20"/>
              </w:rPr>
              <w:t>оконч</w:t>
            </w:r>
            <w:proofErr w:type="spellEnd"/>
            <w:r w:rsidRPr="00744185">
              <w:rPr>
                <w:color w:val="000000"/>
                <w:sz w:val="20"/>
              </w:rPr>
              <w:t>. плану</w:t>
            </w:r>
          </w:p>
        </w:tc>
        <w:tc>
          <w:tcPr>
            <w:tcW w:w="1000" w:type="dxa"/>
            <w:shd w:val="clear" w:color="auto" w:fill="F2DBDB" w:themeFill="accent2" w:themeFillTint="33"/>
            <w:vAlign w:val="center"/>
          </w:tcPr>
          <w:p w14:paraId="78D16C16" w14:textId="77777777" w:rsidR="0010625B" w:rsidRPr="001A02E1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 xml:space="preserve">от </w:t>
            </w:r>
            <w:proofErr w:type="spellStart"/>
            <w:r w:rsidRPr="00744185">
              <w:rPr>
                <w:color w:val="000000"/>
                <w:sz w:val="20"/>
              </w:rPr>
              <w:t>перв</w:t>
            </w:r>
            <w:proofErr w:type="spellEnd"/>
            <w:r w:rsidRPr="00744185">
              <w:rPr>
                <w:color w:val="000000"/>
                <w:sz w:val="20"/>
              </w:rPr>
              <w:t>. плана</w:t>
            </w:r>
          </w:p>
        </w:tc>
        <w:tc>
          <w:tcPr>
            <w:tcW w:w="994" w:type="dxa"/>
            <w:shd w:val="clear" w:color="auto" w:fill="F2DBDB" w:themeFill="accent2" w:themeFillTint="33"/>
            <w:vAlign w:val="center"/>
          </w:tcPr>
          <w:p w14:paraId="152C7DA2" w14:textId="77777777" w:rsidR="0010625B" w:rsidRPr="001A02E1" w:rsidRDefault="0010625B" w:rsidP="001B114A">
            <w:pPr>
              <w:jc w:val="center"/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 xml:space="preserve">от </w:t>
            </w:r>
            <w:proofErr w:type="spellStart"/>
            <w:r w:rsidRPr="00744185">
              <w:rPr>
                <w:color w:val="000000"/>
                <w:sz w:val="20"/>
              </w:rPr>
              <w:t>оконч</w:t>
            </w:r>
            <w:proofErr w:type="spellEnd"/>
            <w:r w:rsidRPr="00744185">
              <w:rPr>
                <w:color w:val="000000"/>
                <w:sz w:val="20"/>
              </w:rPr>
              <w:t>. плана</w:t>
            </w:r>
          </w:p>
        </w:tc>
      </w:tr>
      <w:tr w:rsidR="0010625B" w:rsidRPr="00744185" w14:paraId="1D4E306E" w14:textId="77777777" w:rsidTr="00C948D0">
        <w:trPr>
          <w:trHeight w:val="20"/>
          <w:jc w:val="center"/>
        </w:trPr>
        <w:tc>
          <w:tcPr>
            <w:tcW w:w="2263" w:type="dxa"/>
            <w:shd w:val="clear" w:color="auto" w:fill="auto"/>
            <w:vAlign w:val="center"/>
            <w:hideMark/>
          </w:tcPr>
          <w:p w14:paraId="30E3D34A" w14:textId="77777777" w:rsidR="0010625B" w:rsidRPr="00744185" w:rsidRDefault="0010625B" w:rsidP="001B114A">
            <w:pPr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>Налог на прибыль организаций</w:t>
            </w:r>
          </w:p>
        </w:tc>
        <w:tc>
          <w:tcPr>
            <w:tcW w:w="1264" w:type="dxa"/>
            <w:shd w:val="clear" w:color="auto" w:fill="auto"/>
            <w:vAlign w:val="bottom"/>
            <w:hideMark/>
          </w:tcPr>
          <w:p w14:paraId="2F2D9BC5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43 542,0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14:paraId="03BD9EE6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42 315,5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1C85983A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38 131,3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14:paraId="4C2DA52A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87,6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14:paraId="0E2609A9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90,1</w:t>
            </w: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14:paraId="644D6438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-5 410,7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14:paraId="080AB1A8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-4 184,2</w:t>
            </w:r>
          </w:p>
        </w:tc>
      </w:tr>
      <w:tr w:rsidR="0010625B" w:rsidRPr="00744185" w14:paraId="66E1E3B1" w14:textId="77777777" w:rsidTr="00C948D0">
        <w:trPr>
          <w:trHeight w:val="20"/>
          <w:jc w:val="center"/>
        </w:trPr>
        <w:tc>
          <w:tcPr>
            <w:tcW w:w="2263" w:type="dxa"/>
            <w:shd w:val="clear" w:color="auto" w:fill="auto"/>
            <w:vAlign w:val="center"/>
            <w:hideMark/>
          </w:tcPr>
          <w:p w14:paraId="5BA4C0DA" w14:textId="77777777" w:rsidR="0010625B" w:rsidRPr="00744185" w:rsidRDefault="0010625B" w:rsidP="001B114A">
            <w:pPr>
              <w:rPr>
                <w:color w:val="000000"/>
                <w:sz w:val="20"/>
              </w:rPr>
            </w:pPr>
            <w:r w:rsidRPr="00744185">
              <w:rPr>
                <w:snapToGrid w:val="0"/>
                <w:color w:val="000000"/>
                <w:sz w:val="20"/>
              </w:rPr>
              <w:t>Налог на доходы физических лиц</w:t>
            </w:r>
          </w:p>
        </w:tc>
        <w:tc>
          <w:tcPr>
            <w:tcW w:w="1264" w:type="dxa"/>
            <w:shd w:val="clear" w:color="auto" w:fill="auto"/>
            <w:vAlign w:val="bottom"/>
            <w:hideMark/>
          </w:tcPr>
          <w:p w14:paraId="5A8763AE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38 588,8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14:paraId="1707E70D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43 162,4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25379339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42 839,8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14:paraId="6017BFB5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111,0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14:paraId="0A225FF8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99,3</w:t>
            </w: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14:paraId="63C85F12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4 251,0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14:paraId="18F4154D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-322,6</w:t>
            </w:r>
          </w:p>
        </w:tc>
      </w:tr>
      <w:tr w:rsidR="0010625B" w:rsidRPr="00744185" w14:paraId="27696063" w14:textId="77777777" w:rsidTr="00C948D0">
        <w:trPr>
          <w:trHeight w:val="20"/>
          <w:jc w:val="center"/>
        </w:trPr>
        <w:tc>
          <w:tcPr>
            <w:tcW w:w="2263" w:type="dxa"/>
            <w:shd w:val="clear" w:color="auto" w:fill="auto"/>
            <w:vAlign w:val="center"/>
            <w:hideMark/>
          </w:tcPr>
          <w:p w14:paraId="02E8EA67" w14:textId="77777777" w:rsidR="0010625B" w:rsidRPr="00744185" w:rsidRDefault="0010625B" w:rsidP="001B114A">
            <w:pPr>
              <w:rPr>
                <w:color w:val="000000"/>
                <w:sz w:val="20"/>
              </w:rPr>
            </w:pPr>
            <w:r w:rsidRPr="00744185">
              <w:rPr>
                <w:snapToGrid w:val="0"/>
                <w:color w:val="000000"/>
                <w:sz w:val="20"/>
              </w:rPr>
              <w:t>Акцизы</w:t>
            </w:r>
          </w:p>
        </w:tc>
        <w:tc>
          <w:tcPr>
            <w:tcW w:w="1264" w:type="dxa"/>
            <w:shd w:val="clear" w:color="auto" w:fill="auto"/>
            <w:vAlign w:val="bottom"/>
            <w:hideMark/>
          </w:tcPr>
          <w:p w14:paraId="3C751084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19 386,3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14:paraId="72075A0A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20 690,0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1F162A6B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21 241,7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14:paraId="30661D38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109,6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14:paraId="587BB8B8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102,7</w:t>
            </w: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14:paraId="1D6A60B5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1 855,4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14:paraId="150CCEE2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551,7</w:t>
            </w:r>
          </w:p>
        </w:tc>
      </w:tr>
      <w:tr w:rsidR="0010625B" w:rsidRPr="00744185" w14:paraId="26051A61" w14:textId="77777777" w:rsidTr="00C948D0">
        <w:trPr>
          <w:trHeight w:val="20"/>
          <w:jc w:val="center"/>
        </w:trPr>
        <w:tc>
          <w:tcPr>
            <w:tcW w:w="2263" w:type="dxa"/>
            <w:shd w:val="clear" w:color="auto" w:fill="auto"/>
            <w:vAlign w:val="center"/>
            <w:hideMark/>
          </w:tcPr>
          <w:p w14:paraId="10A376DB" w14:textId="77777777" w:rsidR="0010625B" w:rsidRPr="00744185" w:rsidRDefault="0010625B" w:rsidP="001B114A">
            <w:pPr>
              <w:rPr>
                <w:color w:val="000000"/>
                <w:sz w:val="20"/>
              </w:rPr>
            </w:pPr>
            <w:r w:rsidRPr="00744185">
              <w:rPr>
                <w:snapToGrid w:val="0"/>
                <w:color w:val="000000"/>
                <w:sz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4" w:type="dxa"/>
            <w:shd w:val="clear" w:color="auto" w:fill="auto"/>
            <w:vAlign w:val="bottom"/>
            <w:hideMark/>
          </w:tcPr>
          <w:p w14:paraId="6A136E92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9 990,2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14:paraId="0685CE07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11 226,2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63DA71A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11 440,7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14:paraId="16407201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114,5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14:paraId="416256DF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101,9</w:t>
            </w: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14:paraId="74AB7FED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1 450,5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14:paraId="72579BE8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214,5</w:t>
            </w:r>
          </w:p>
        </w:tc>
      </w:tr>
      <w:tr w:rsidR="0010625B" w:rsidRPr="00744185" w14:paraId="4CDBB9A1" w14:textId="77777777" w:rsidTr="00C948D0">
        <w:trPr>
          <w:trHeight w:val="20"/>
          <w:jc w:val="center"/>
        </w:trPr>
        <w:tc>
          <w:tcPr>
            <w:tcW w:w="2263" w:type="dxa"/>
            <w:shd w:val="clear" w:color="auto" w:fill="auto"/>
            <w:vAlign w:val="center"/>
            <w:hideMark/>
          </w:tcPr>
          <w:p w14:paraId="2CD1C1E6" w14:textId="77777777" w:rsidR="0010625B" w:rsidRPr="00744185" w:rsidRDefault="0010625B" w:rsidP="001B114A">
            <w:pPr>
              <w:rPr>
                <w:color w:val="000000"/>
                <w:sz w:val="20"/>
              </w:rPr>
            </w:pPr>
            <w:r w:rsidRPr="00744185">
              <w:rPr>
                <w:color w:val="000000"/>
                <w:sz w:val="20"/>
              </w:rPr>
              <w:t>Налог на профессиональный доход</w:t>
            </w:r>
          </w:p>
        </w:tc>
        <w:tc>
          <w:tcPr>
            <w:tcW w:w="1264" w:type="dxa"/>
            <w:shd w:val="clear" w:color="auto" w:fill="auto"/>
            <w:vAlign w:val="bottom"/>
            <w:hideMark/>
          </w:tcPr>
          <w:p w14:paraId="0608530C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356,8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14:paraId="0866B992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522,3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67E9D115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641,1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14:paraId="1006F191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179,7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14:paraId="756E0078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122,7</w:t>
            </w: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14:paraId="1814EFA9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284,3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14:paraId="763AE7CE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118,8</w:t>
            </w:r>
          </w:p>
        </w:tc>
      </w:tr>
      <w:tr w:rsidR="0010625B" w:rsidRPr="00744185" w14:paraId="784BFF71" w14:textId="77777777" w:rsidTr="00C948D0">
        <w:trPr>
          <w:trHeight w:val="20"/>
          <w:jc w:val="center"/>
        </w:trPr>
        <w:tc>
          <w:tcPr>
            <w:tcW w:w="2263" w:type="dxa"/>
            <w:shd w:val="clear" w:color="auto" w:fill="auto"/>
            <w:vAlign w:val="center"/>
            <w:hideMark/>
          </w:tcPr>
          <w:p w14:paraId="246D2FA1" w14:textId="77777777" w:rsidR="0010625B" w:rsidRPr="00744185" w:rsidRDefault="0010625B" w:rsidP="001B114A">
            <w:pPr>
              <w:rPr>
                <w:color w:val="000000"/>
                <w:sz w:val="20"/>
              </w:rPr>
            </w:pPr>
            <w:r w:rsidRPr="00744185">
              <w:rPr>
                <w:snapToGrid w:val="0"/>
                <w:color w:val="000000"/>
                <w:sz w:val="20"/>
              </w:rPr>
              <w:t>Налог на имущество организаций</w:t>
            </w:r>
          </w:p>
        </w:tc>
        <w:tc>
          <w:tcPr>
            <w:tcW w:w="1264" w:type="dxa"/>
            <w:shd w:val="clear" w:color="auto" w:fill="auto"/>
            <w:vAlign w:val="bottom"/>
            <w:hideMark/>
          </w:tcPr>
          <w:p w14:paraId="0BC8FAAC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9 939,5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14:paraId="38456164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9 939,5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8B6090D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7 854,6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14:paraId="5A861BC0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79,0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14:paraId="65E38165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79,0</w:t>
            </w: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14:paraId="63E7E811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-2 084,9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14:paraId="52BEAEFD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-2 084,9</w:t>
            </w:r>
          </w:p>
        </w:tc>
      </w:tr>
      <w:tr w:rsidR="0010625B" w:rsidRPr="00744185" w14:paraId="0E271526" w14:textId="77777777" w:rsidTr="00C948D0">
        <w:trPr>
          <w:trHeight w:val="20"/>
          <w:jc w:val="center"/>
        </w:trPr>
        <w:tc>
          <w:tcPr>
            <w:tcW w:w="2263" w:type="dxa"/>
            <w:shd w:val="clear" w:color="auto" w:fill="auto"/>
            <w:vAlign w:val="center"/>
            <w:hideMark/>
          </w:tcPr>
          <w:p w14:paraId="16938299" w14:textId="77777777" w:rsidR="0010625B" w:rsidRPr="00744185" w:rsidRDefault="0010625B" w:rsidP="001B114A">
            <w:pPr>
              <w:rPr>
                <w:color w:val="000000"/>
                <w:sz w:val="20"/>
              </w:rPr>
            </w:pPr>
            <w:r w:rsidRPr="00744185">
              <w:rPr>
                <w:snapToGrid w:val="0"/>
                <w:color w:val="000000"/>
                <w:sz w:val="20"/>
              </w:rPr>
              <w:t>Транспортный налог</w:t>
            </w:r>
          </w:p>
        </w:tc>
        <w:tc>
          <w:tcPr>
            <w:tcW w:w="1264" w:type="dxa"/>
            <w:shd w:val="clear" w:color="auto" w:fill="auto"/>
            <w:vAlign w:val="bottom"/>
            <w:hideMark/>
          </w:tcPr>
          <w:p w14:paraId="3405D477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2 265,8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14:paraId="5EB4AB80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2 314,5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54243846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2 501,5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14:paraId="0C8FA90E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110,4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14:paraId="7E552678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108,1</w:t>
            </w: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14:paraId="23B1C620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235,7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14:paraId="760A8F44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187,0</w:t>
            </w:r>
          </w:p>
        </w:tc>
      </w:tr>
      <w:tr w:rsidR="0010625B" w:rsidRPr="00744185" w14:paraId="0E1A0EE6" w14:textId="77777777" w:rsidTr="00C948D0">
        <w:trPr>
          <w:trHeight w:val="20"/>
          <w:jc w:val="center"/>
        </w:trPr>
        <w:tc>
          <w:tcPr>
            <w:tcW w:w="2263" w:type="dxa"/>
            <w:shd w:val="clear" w:color="auto" w:fill="auto"/>
            <w:vAlign w:val="center"/>
            <w:hideMark/>
          </w:tcPr>
          <w:p w14:paraId="0C630695" w14:textId="77777777" w:rsidR="0010625B" w:rsidRPr="00744185" w:rsidRDefault="0010625B" w:rsidP="001B114A">
            <w:pPr>
              <w:rPr>
                <w:color w:val="000000"/>
                <w:sz w:val="20"/>
              </w:rPr>
            </w:pPr>
            <w:r w:rsidRPr="00744185">
              <w:rPr>
                <w:snapToGrid w:val="0"/>
                <w:color w:val="000000"/>
                <w:sz w:val="20"/>
              </w:rPr>
              <w:t>Налог на игорный бизнес</w:t>
            </w:r>
          </w:p>
        </w:tc>
        <w:tc>
          <w:tcPr>
            <w:tcW w:w="1264" w:type="dxa"/>
            <w:shd w:val="clear" w:color="auto" w:fill="auto"/>
            <w:vAlign w:val="bottom"/>
            <w:hideMark/>
          </w:tcPr>
          <w:p w14:paraId="4E00494F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3,2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14:paraId="7C094AF7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3,2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0B8DDBD2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2,8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14:paraId="5C36C4F4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87,5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14:paraId="3C2EB14A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87,5</w:t>
            </w: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14:paraId="665425E5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-0,4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14:paraId="453E9D01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-0,4</w:t>
            </w:r>
          </w:p>
        </w:tc>
      </w:tr>
      <w:tr w:rsidR="0010625B" w:rsidRPr="00744185" w14:paraId="6EF8F237" w14:textId="77777777" w:rsidTr="00C948D0">
        <w:trPr>
          <w:trHeight w:val="20"/>
          <w:jc w:val="center"/>
        </w:trPr>
        <w:tc>
          <w:tcPr>
            <w:tcW w:w="2263" w:type="dxa"/>
            <w:shd w:val="clear" w:color="auto" w:fill="auto"/>
            <w:vAlign w:val="center"/>
            <w:hideMark/>
          </w:tcPr>
          <w:p w14:paraId="18BA57BD" w14:textId="77777777" w:rsidR="0010625B" w:rsidRPr="00744185" w:rsidRDefault="0010625B" w:rsidP="001B114A">
            <w:pPr>
              <w:rPr>
                <w:color w:val="000000"/>
                <w:sz w:val="20"/>
              </w:rPr>
            </w:pPr>
            <w:r w:rsidRPr="00744185">
              <w:rPr>
                <w:snapToGrid w:val="0"/>
                <w:color w:val="000000"/>
                <w:sz w:val="20"/>
              </w:rPr>
              <w:t xml:space="preserve">Налоги, сборы и регулярные платежи за природные ресурсы </w:t>
            </w:r>
          </w:p>
        </w:tc>
        <w:tc>
          <w:tcPr>
            <w:tcW w:w="1264" w:type="dxa"/>
            <w:shd w:val="clear" w:color="auto" w:fill="auto"/>
            <w:vAlign w:val="bottom"/>
            <w:hideMark/>
          </w:tcPr>
          <w:p w14:paraId="3FC49A65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137,6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14:paraId="7463D906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165,1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3589AE32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168,7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14:paraId="7DEC871B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122,6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14:paraId="760819EE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102,2</w:t>
            </w: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14:paraId="2FD7BADF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31,1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14:paraId="0228B6C9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3,6</w:t>
            </w:r>
          </w:p>
        </w:tc>
      </w:tr>
      <w:tr w:rsidR="0010625B" w:rsidRPr="00744185" w14:paraId="6EA51095" w14:textId="77777777" w:rsidTr="00C948D0">
        <w:trPr>
          <w:trHeight w:val="20"/>
          <w:jc w:val="center"/>
        </w:trPr>
        <w:tc>
          <w:tcPr>
            <w:tcW w:w="2263" w:type="dxa"/>
            <w:shd w:val="clear" w:color="auto" w:fill="auto"/>
            <w:vAlign w:val="center"/>
            <w:hideMark/>
          </w:tcPr>
          <w:p w14:paraId="5F7126D6" w14:textId="77777777" w:rsidR="0010625B" w:rsidRPr="00744185" w:rsidRDefault="0010625B" w:rsidP="001B114A">
            <w:pPr>
              <w:rPr>
                <w:color w:val="000000"/>
                <w:sz w:val="20"/>
              </w:rPr>
            </w:pPr>
            <w:r w:rsidRPr="00744185">
              <w:rPr>
                <w:snapToGrid w:val="0"/>
                <w:color w:val="000000"/>
                <w:sz w:val="20"/>
              </w:rPr>
              <w:t>Госпошлина</w:t>
            </w:r>
          </w:p>
        </w:tc>
        <w:tc>
          <w:tcPr>
            <w:tcW w:w="1264" w:type="dxa"/>
            <w:shd w:val="clear" w:color="auto" w:fill="auto"/>
            <w:vAlign w:val="bottom"/>
            <w:hideMark/>
          </w:tcPr>
          <w:p w14:paraId="12EBBE14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185,7</w:t>
            </w: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14:paraId="78E7D30A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226,1</w:t>
            </w:r>
          </w:p>
        </w:tc>
        <w:tc>
          <w:tcPr>
            <w:tcW w:w="1237" w:type="dxa"/>
            <w:shd w:val="clear" w:color="auto" w:fill="auto"/>
            <w:vAlign w:val="bottom"/>
            <w:hideMark/>
          </w:tcPr>
          <w:p w14:paraId="7098154D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238,2</w:t>
            </w: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14:paraId="15760FC1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128,3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14:paraId="6D471E6D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105,4</w:t>
            </w: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14:paraId="5C672818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52,5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14:paraId="7C79FB27" w14:textId="77777777" w:rsidR="0010625B" w:rsidRPr="00C948D0" w:rsidRDefault="0010625B" w:rsidP="001B114A">
            <w:pPr>
              <w:jc w:val="center"/>
              <w:rPr>
                <w:color w:val="000000"/>
                <w:sz w:val="20"/>
              </w:rPr>
            </w:pPr>
            <w:r w:rsidRPr="00C948D0">
              <w:rPr>
                <w:color w:val="000000"/>
                <w:sz w:val="20"/>
              </w:rPr>
              <w:t>12,1</w:t>
            </w:r>
          </w:p>
        </w:tc>
      </w:tr>
      <w:tr w:rsidR="0010625B" w:rsidRPr="00744185" w14:paraId="253E097E" w14:textId="77777777" w:rsidTr="00C948D0">
        <w:trPr>
          <w:trHeight w:val="20"/>
          <w:jc w:val="center"/>
        </w:trPr>
        <w:tc>
          <w:tcPr>
            <w:tcW w:w="2263" w:type="dxa"/>
            <w:shd w:val="clear" w:color="auto" w:fill="F2DBDB" w:themeFill="accent2" w:themeFillTint="33"/>
            <w:vAlign w:val="center"/>
            <w:hideMark/>
          </w:tcPr>
          <w:p w14:paraId="4D7A296D" w14:textId="77777777" w:rsidR="0010625B" w:rsidRPr="00744185" w:rsidRDefault="0010625B" w:rsidP="001B114A">
            <w:pPr>
              <w:rPr>
                <w:b/>
                <w:bCs/>
                <w:color w:val="000000"/>
                <w:sz w:val="20"/>
              </w:rPr>
            </w:pPr>
            <w:r w:rsidRPr="00744185">
              <w:rPr>
                <w:b/>
                <w:bCs/>
                <w:snapToGrid w:val="0"/>
                <w:color w:val="000000"/>
                <w:sz w:val="20"/>
              </w:rPr>
              <w:t>Итого налоговые доходы</w:t>
            </w:r>
          </w:p>
        </w:tc>
        <w:tc>
          <w:tcPr>
            <w:tcW w:w="1264" w:type="dxa"/>
            <w:shd w:val="clear" w:color="auto" w:fill="F2DBDB" w:themeFill="accent2" w:themeFillTint="33"/>
            <w:vAlign w:val="bottom"/>
            <w:hideMark/>
          </w:tcPr>
          <w:p w14:paraId="629419D4" w14:textId="77777777" w:rsidR="0010625B" w:rsidRPr="00C53319" w:rsidRDefault="0010625B" w:rsidP="001B114A">
            <w:pPr>
              <w:jc w:val="center"/>
              <w:rPr>
                <w:b/>
                <w:bCs/>
                <w:snapToGrid w:val="0"/>
                <w:color w:val="000000"/>
                <w:sz w:val="20"/>
              </w:rPr>
            </w:pPr>
            <w:r w:rsidRPr="00C53319">
              <w:rPr>
                <w:b/>
                <w:bCs/>
                <w:snapToGrid w:val="0"/>
                <w:color w:val="000000"/>
                <w:sz w:val="20"/>
              </w:rPr>
              <w:t>124 395,9</w:t>
            </w:r>
          </w:p>
        </w:tc>
        <w:tc>
          <w:tcPr>
            <w:tcW w:w="1093" w:type="dxa"/>
            <w:shd w:val="clear" w:color="auto" w:fill="F2DBDB" w:themeFill="accent2" w:themeFillTint="33"/>
            <w:vAlign w:val="bottom"/>
            <w:hideMark/>
          </w:tcPr>
          <w:p w14:paraId="66AFD50C" w14:textId="77777777" w:rsidR="0010625B" w:rsidRPr="00C53319" w:rsidRDefault="0010625B" w:rsidP="001B114A">
            <w:pPr>
              <w:jc w:val="center"/>
              <w:rPr>
                <w:b/>
                <w:bCs/>
                <w:snapToGrid w:val="0"/>
                <w:color w:val="000000"/>
                <w:sz w:val="20"/>
              </w:rPr>
            </w:pPr>
            <w:r w:rsidRPr="00C53319">
              <w:rPr>
                <w:b/>
                <w:bCs/>
                <w:snapToGrid w:val="0"/>
                <w:color w:val="000000"/>
                <w:sz w:val="20"/>
              </w:rPr>
              <w:t>130 564,7</w:t>
            </w:r>
          </w:p>
        </w:tc>
        <w:tc>
          <w:tcPr>
            <w:tcW w:w="1237" w:type="dxa"/>
            <w:shd w:val="clear" w:color="auto" w:fill="F2DBDB" w:themeFill="accent2" w:themeFillTint="33"/>
            <w:vAlign w:val="bottom"/>
            <w:hideMark/>
          </w:tcPr>
          <w:p w14:paraId="028D10F1" w14:textId="77777777" w:rsidR="0010625B" w:rsidRPr="00C53319" w:rsidRDefault="0010625B" w:rsidP="001B114A">
            <w:pPr>
              <w:jc w:val="center"/>
              <w:rPr>
                <w:b/>
                <w:bCs/>
                <w:snapToGrid w:val="0"/>
                <w:color w:val="000000"/>
                <w:sz w:val="20"/>
              </w:rPr>
            </w:pPr>
            <w:r w:rsidRPr="00C53319">
              <w:rPr>
                <w:b/>
                <w:bCs/>
                <w:snapToGrid w:val="0"/>
                <w:color w:val="000000"/>
                <w:sz w:val="20"/>
              </w:rPr>
              <w:t>125 060,</w:t>
            </w:r>
            <w:r>
              <w:rPr>
                <w:b/>
                <w:bCs/>
                <w:snapToGrid w:val="0"/>
                <w:color w:val="000000"/>
                <w:sz w:val="20"/>
              </w:rPr>
              <w:t>5</w:t>
            </w:r>
          </w:p>
        </w:tc>
        <w:tc>
          <w:tcPr>
            <w:tcW w:w="1060" w:type="dxa"/>
            <w:shd w:val="clear" w:color="auto" w:fill="F2DBDB" w:themeFill="accent2" w:themeFillTint="33"/>
            <w:vAlign w:val="bottom"/>
            <w:hideMark/>
          </w:tcPr>
          <w:p w14:paraId="78CFB062" w14:textId="77777777" w:rsidR="0010625B" w:rsidRPr="00BE4477" w:rsidRDefault="0010625B" w:rsidP="001B114A">
            <w:pPr>
              <w:jc w:val="center"/>
              <w:rPr>
                <w:b/>
                <w:bCs/>
                <w:snapToGrid w:val="0"/>
                <w:color w:val="000000"/>
                <w:sz w:val="20"/>
              </w:rPr>
            </w:pPr>
            <w:r w:rsidRPr="00BE4477">
              <w:rPr>
                <w:b/>
                <w:bCs/>
                <w:snapToGrid w:val="0"/>
                <w:color w:val="000000"/>
                <w:sz w:val="20"/>
              </w:rPr>
              <w:t>100,5</w:t>
            </w:r>
          </w:p>
        </w:tc>
        <w:tc>
          <w:tcPr>
            <w:tcW w:w="843" w:type="dxa"/>
            <w:shd w:val="clear" w:color="auto" w:fill="F2DBDB" w:themeFill="accent2" w:themeFillTint="33"/>
            <w:vAlign w:val="bottom"/>
            <w:hideMark/>
          </w:tcPr>
          <w:p w14:paraId="52AEA0B4" w14:textId="77777777" w:rsidR="0010625B" w:rsidRPr="00BE4477" w:rsidRDefault="0010625B" w:rsidP="001B114A">
            <w:pPr>
              <w:jc w:val="center"/>
              <w:rPr>
                <w:b/>
                <w:bCs/>
                <w:snapToGrid w:val="0"/>
                <w:color w:val="000000"/>
                <w:sz w:val="20"/>
              </w:rPr>
            </w:pPr>
            <w:r w:rsidRPr="00BE4477">
              <w:rPr>
                <w:b/>
                <w:bCs/>
                <w:snapToGrid w:val="0"/>
                <w:color w:val="000000"/>
                <w:sz w:val="20"/>
              </w:rPr>
              <w:t>95,8</w:t>
            </w:r>
          </w:p>
        </w:tc>
        <w:tc>
          <w:tcPr>
            <w:tcW w:w="1000" w:type="dxa"/>
            <w:shd w:val="clear" w:color="auto" w:fill="F2DBDB" w:themeFill="accent2" w:themeFillTint="33"/>
            <w:vAlign w:val="bottom"/>
            <w:hideMark/>
          </w:tcPr>
          <w:p w14:paraId="105808F6" w14:textId="77777777" w:rsidR="0010625B" w:rsidRPr="00BE4477" w:rsidRDefault="0010625B" w:rsidP="001B114A">
            <w:pPr>
              <w:jc w:val="center"/>
              <w:rPr>
                <w:b/>
                <w:bCs/>
                <w:snapToGrid w:val="0"/>
                <w:color w:val="000000"/>
                <w:sz w:val="20"/>
              </w:rPr>
            </w:pPr>
            <w:r w:rsidRPr="00BE4477">
              <w:rPr>
                <w:b/>
                <w:bCs/>
                <w:snapToGrid w:val="0"/>
                <w:color w:val="000000"/>
                <w:sz w:val="20"/>
              </w:rPr>
              <w:t>664,6</w:t>
            </w:r>
          </w:p>
        </w:tc>
        <w:tc>
          <w:tcPr>
            <w:tcW w:w="994" w:type="dxa"/>
            <w:shd w:val="clear" w:color="auto" w:fill="F2DBDB" w:themeFill="accent2" w:themeFillTint="33"/>
            <w:vAlign w:val="bottom"/>
            <w:hideMark/>
          </w:tcPr>
          <w:p w14:paraId="1C5C8A9A" w14:textId="77777777" w:rsidR="0010625B" w:rsidRPr="00BE4477" w:rsidRDefault="0010625B" w:rsidP="001B114A">
            <w:pPr>
              <w:jc w:val="center"/>
              <w:rPr>
                <w:b/>
                <w:bCs/>
                <w:snapToGrid w:val="0"/>
                <w:color w:val="000000"/>
                <w:sz w:val="20"/>
              </w:rPr>
            </w:pPr>
            <w:r w:rsidRPr="00BE4477">
              <w:rPr>
                <w:b/>
                <w:bCs/>
                <w:snapToGrid w:val="0"/>
                <w:color w:val="000000"/>
                <w:sz w:val="20"/>
              </w:rPr>
              <w:t>-5</w:t>
            </w:r>
            <w:r>
              <w:rPr>
                <w:b/>
                <w:bCs/>
                <w:snapToGrid w:val="0"/>
                <w:color w:val="000000"/>
                <w:sz w:val="20"/>
              </w:rPr>
              <w:t> </w:t>
            </w:r>
            <w:r w:rsidRPr="00BE4477">
              <w:rPr>
                <w:b/>
                <w:bCs/>
                <w:snapToGrid w:val="0"/>
                <w:color w:val="000000"/>
                <w:sz w:val="20"/>
              </w:rPr>
              <w:t>504,2</w:t>
            </w:r>
          </w:p>
        </w:tc>
      </w:tr>
    </w:tbl>
    <w:p w14:paraId="6A1297DF" w14:textId="109DF679" w:rsidR="0010625B" w:rsidRPr="00AD03DD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Cs w:val="24"/>
          <w:lang w:eastAsia="en-US"/>
        </w:rPr>
      </w:pPr>
      <w:r w:rsidRPr="000E0EFD">
        <w:rPr>
          <w:szCs w:val="24"/>
        </w:rPr>
        <w:lastRenderedPageBreak/>
        <w:t>Из приведенных в таблице данных видно</w:t>
      </w:r>
      <w:r w:rsidRPr="00AD03DD">
        <w:rPr>
          <w:rFonts w:eastAsiaTheme="minorHAnsi"/>
          <w:color w:val="000000"/>
          <w:szCs w:val="24"/>
          <w:lang w:eastAsia="en-US"/>
        </w:rPr>
        <w:t xml:space="preserve">, что первоначально прогнозные назначения по налоговым доходам были утверждены в размере </w:t>
      </w:r>
      <w:r w:rsidRPr="00D60C72">
        <w:rPr>
          <w:bCs/>
          <w:snapToGrid w:val="0"/>
          <w:color w:val="000000"/>
          <w:szCs w:val="24"/>
        </w:rPr>
        <w:t>124</w:t>
      </w:r>
      <w:r>
        <w:rPr>
          <w:bCs/>
          <w:snapToGrid w:val="0"/>
          <w:color w:val="000000"/>
          <w:szCs w:val="24"/>
        </w:rPr>
        <w:t> </w:t>
      </w:r>
      <w:r w:rsidRPr="00D60C72">
        <w:rPr>
          <w:bCs/>
          <w:snapToGrid w:val="0"/>
          <w:color w:val="000000"/>
          <w:szCs w:val="24"/>
        </w:rPr>
        <w:t>395,9</w:t>
      </w:r>
      <w:r w:rsidRPr="00AD03DD">
        <w:rPr>
          <w:rFonts w:eastAsiaTheme="minorHAnsi"/>
          <w:color w:val="000000"/>
          <w:szCs w:val="24"/>
          <w:lang w:eastAsia="en-US"/>
        </w:rPr>
        <w:t xml:space="preserve"> млн руб., в течение года при внесении поправок в областной бюджет они увеличены до </w:t>
      </w:r>
      <w:r w:rsidRPr="00D60C72">
        <w:rPr>
          <w:bCs/>
          <w:snapToGrid w:val="0"/>
          <w:color w:val="000000"/>
          <w:szCs w:val="24"/>
        </w:rPr>
        <w:t>130 564,7</w:t>
      </w:r>
      <w:r w:rsidRPr="00AD03DD">
        <w:rPr>
          <w:rFonts w:eastAsiaTheme="minorHAnsi"/>
          <w:color w:val="000000"/>
          <w:szCs w:val="24"/>
          <w:lang w:eastAsia="en-US"/>
        </w:rPr>
        <w:t xml:space="preserve"> млн руб., или на </w:t>
      </w:r>
      <w:r w:rsidRPr="00D60C72">
        <w:rPr>
          <w:rFonts w:eastAsiaTheme="minorHAnsi"/>
          <w:color w:val="000000"/>
          <w:szCs w:val="24"/>
          <w:lang w:eastAsia="en-US"/>
        </w:rPr>
        <w:t>6 168,8</w:t>
      </w:r>
      <w:r w:rsidRPr="00D60C72">
        <w:rPr>
          <w:rFonts w:eastAsiaTheme="minorHAnsi"/>
          <w:color w:val="000000"/>
          <w:szCs w:val="24"/>
          <w:lang w:eastAsia="en-US"/>
        </w:rPr>
        <w:t>‬</w:t>
      </w:r>
      <w:r w:rsidRPr="00AD03DD">
        <w:rPr>
          <w:rFonts w:eastAsiaTheme="minorHAnsi"/>
          <w:color w:val="000000"/>
          <w:szCs w:val="24"/>
          <w:lang w:eastAsia="en-US"/>
        </w:rPr>
        <w:t xml:space="preserve"> млн руб. (+</w:t>
      </w:r>
      <w:r w:rsidRPr="00D60C72">
        <w:rPr>
          <w:rFonts w:eastAsiaTheme="minorHAnsi"/>
          <w:color w:val="000000"/>
          <w:szCs w:val="24"/>
          <w:lang w:eastAsia="en-US"/>
        </w:rPr>
        <w:t>5</w:t>
      </w:r>
      <w:r w:rsidRPr="00AD03DD">
        <w:rPr>
          <w:rFonts w:eastAsiaTheme="minorHAnsi"/>
          <w:color w:val="000000"/>
          <w:szCs w:val="24"/>
          <w:lang w:eastAsia="en-US"/>
        </w:rPr>
        <w:t xml:space="preserve">%). </w:t>
      </w:r>
      <w:r w:rsidRPr="00D60C72">
        <w:rPr>
          <w:rFonts w:eastAsia="Calibri"/>
          <w:szCs w:val="24"/>
        </w:rPr>
        <w:t>Невыполнение утверждённых показателей по</w:t>
      </w:r>
      <w:r w:rsidRPr="004D1D82">
        <w:rPr>
          <w:rFonts w:eastAsia="Calibri"/>
          <w:szCs w:val="24"/>
        </w:rPr>
        <w:t xml:space="preserve"> налоговым доходам составило</w:t>
      </w:r>
      <w:r w:rsidRPr="00AD03DD">
        <w:rPr>
          <w:rFonts w:eastAsiaTheme="minorHAnsi"/>
          <w:color w:val="000000"/>
          <w:szCs w:val="24"/>
          <w:lang w:eastAsia="en-US"/>
        </w:rPr>
        <w:t xml:space="preserve"> </w:t>
      </w:r>
      <w:r w:rsidRPr="004D1D82">
        <w:rPr>
          <w:rFonts w:eastAsiaTheme="minorHAnsi"/>
          <w:color w:val="000000"/>
          <w:szCs w:val="24"/>
          <w:lang w:eastAsia="en-US"/>
        </w:rPr>
        <w:t>5</w:t>
      </w:r>
      <w:r>
        <w:rPr>
          <w:rFonts w:eastAsiaTheme="minorHAnsi"/>
          <w:color w:val="000000"/>
          <w:szCs w:val="24"/>
          <w:lang w:eastAsia="en-US"/>
        </w:rPr>
        <w:t> </w:t>
      </w:r>
      <w:r w:rsidRPr="004D1D82">
        <w:rPr>
          <w:rFonts w:eastAsiaTheme="minorHAnsi"/>
          <w:color w:val="000000"/>
          <w:szCs w:val="24"/>
          <w:lang w:eastAsia="en-US"/>
        </w:rPr>
        <w:t>504</w:t>
      </w:r>
      <w:r w:rsidRPr="00AD03DD">
        <w:rPr>
          <w:rFonts w:eastAsiaTheme="minorHAnsi"/>
          <w:color w:val="000000"/>
          <w:szCs w:val="24"/>
          <w:lang w:eastAsia="en-US"/>
        </w:rPr>
        <w:t>,</w:t>
      </w:r>
      <w:r w:rsidRPr="004D1D82">
        <w:rPr>
          <w:rFonts w:eastAsiaTheme="minorHAnsi"/>
          <w:color w:val="000000"/>
          <w:szCs w:val="24"/>
          <w:lang w:eastAsia="en-US"/>
        </w:rPr>
        <w:t>2</w:t>
      </w:r>
      <w:r w:rsidRPr="00AD03DD">
        <w:rPr>
          <w:rFonts w:eastAsiaTheme="minorHAnsi"/>
          <w:color w:val="000000"/>
          <w:szCs w:val="24"/>
          <w:lang w:eastAsia="en-US"/>
        </w:rPr>
        <w:t xml:space="preserve"> млн руб. </w:t>
      </w:r>
      <w:r>
        <w:rPr>
          <w:rFonts w:eastAsiaTheme="minorHAnsi"/>
          <w:color w:val="000000"/>
          <w:szCs w:val="24"/>
          <w:lang w:eastAsia="en-US"/>
        </w:rPr>
        <w:t>(- </w:t>
      </w:r>
      <w:r w:rsidRPr="004D1D82">
        <w:rPr>
          <w:rFonts w:eastAsiaTheme="minorHAnsi"/>
          <w:color w:val="000000"/>
          <w:szCs w:val="24"/>
          <w:lang w:eastAsia="en-US"/>
        </w:rPr>
        <w:t>4</w:t>
      </w:r>
      <w:r w:rsidRPr="00AD03DD">
        <w:rPr>
          <w:rFonts w:eastAsiaTheme="minorHAnsi"/>
          <w:color w:val="000000"/>
          <w:szCs w:val="24"/>
          <w:lang w:eastAsia="en-US"/>
        </w:rPr>
        <w:t>,2</w:t>
      </w:r>
      <w:r>
        <w:rPr>
          <w:rFonts w:eastAsiaTheme="minorHAnsi"/>
          <w:color w:val="000000"/>
          <w:szCs w:val="24"/>
          <w:lang w:eastAsia="en-US"/>
        </w:rPr>
        <w:t>%)</w:t>
      </w:r>
      <w:r w:rsidRPr="00AD03DD">
        <w:rPr>
          <w:rFonts w:eastAsiaTheme="minorHAnsi"/>
          <w:color w:val="000000"/>
          <w:szCs w:val="24"/>
          <w:lang w:eastAsia="en-US"/>
        </w:rPr>
        <w:t xml:space="preserve">. </w:t>
      </w:r>
    </w:p>
    <w:p w14:paraId="6659417E" w14:textId="40FCD3AE" w:rsidR="0010625B" w:rsidRPr="004D1D82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Cs w:val="24"/>
          <w:lang w:eastAsia="en-US"/>
        </w:rPr>
      </w:pPr>
      <w:r>
        <w:rPr>
          <w:rFonts w:eastAsiaTheme="minorHAnsi"/>
          <w:color w:val="000000"/>
          <w:szCs w:val="24"/>
          <w:lang w:eastAsia="en-US"/>
        </w:rPr>
        <w:t>П</w:t>
      </w:r>
      <w:r w:rsidRPr="004D1D82">
        <w:rPr>
          <w:rFonts w:eastAsiaTheme="minorHAnsi"/>
          <w:color w:val="000000"/>
          <w:szCs w:val="24"/>
          <w:lang w:eastAsia="en-US"/>
        </w:rPr>
        <w:t>еревыполнение прогнозируемых доходов</w:t>
      </w:r>
      <w:r>
        <w:rPr>
          <w:rFonts w:eastAsiaTheme="minorHAnsi"/>
          <w:color w:val="000000"/>
          <w:szCs w:val="24"/>
          <w:lang w:eastAsia="en-US"/>
        </w:rPr>
        <w:t xml:space="preserve"> в общей сумме 1 087,7 млн руб.</w:t>
      </w:r>
      <w:r w:rsidRPr="004D1D82">
        <w:rPr>
          <w:rFonts w:eastAsiaTheme="minorHAnsi"/>
          <w:color w:val="000000"/>
          <w:szCs w:val="24"/>
          <w:lang w:eastAsia="en-US"/>
        </w:rPr>
        <w:t xml:space="preserve"> сложилось</w:t>
      </w:r>
      <w:r>
        <w:rPr>
          <w:rFonts w:eastAsiaTheme="minorHAnsi"/>
          <w:color w:val="000000"/>
          <w:szCs w:val="24"/>
          <w:lang w:eastAsia="en-US"/>
        </w:rPr>
        <w:t xml:space="preserve"> в основном</w:t>
      </w:r>
      <w:r w:rsidRPr="004D1D82">
        <w:rPr>
          <w:rFonts w:eastAsiaTheme="minorHAnsi"/>
          <w:color w:val="000000"/>
          <w:szCs w:val="24"/>
          <w:lang w:eastAsia="en-US"/>
        </w:rPr>
        <w:t xml:space="preserve">: </w:t>
      </w:r>
    </w:p>
    <w:p w14:paraId="093265CE" w14:textId="17054A37" w:rsidR="0010625B" w:rsidRPr="004D1D82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Cs w:val="24"/>
          <w:lang w:eastAsia="en-US"/>
        </w:rPr>
      </w:pPr>
      <w:r w:rsidRPr="004D1D82">
        <w:rPr>
          <w:rFonts w:eastAsiaTheme="minorHAnsi"/>
          <w:color w:val="000000"/>
          <w:szCs w:val="24"/>
          <w:lang w:eastAsia="en-US"/>
        </w:rPr>
        <w:t>-по акцизам (+551,</w:t>
      </w:r>
      <w:r>
        <w:rPr>
          <w:rFonts w:eastAsiaTheme="minorHAnsi"/>
          <w:color w:val="000000"/>
          <w:szCs w:val="24"/>
          <w:lang w:eastAsia="en-US"/>
        </w:rPr>
        <w:t>7</w:t>
      </w:r>
      <w:r w:rsidRPr="004D1D82">
        <w:rPr>
          <w:rFonts w:eastAsiaTheme="minorHAnsi"/>
          <w:color w:val="000000"/>
          <w:szCs w:val="24"/>
          <w:lang w:eastAsia="en-US"/>
        </w:rPr>
        <w:t xml:space="preserve"> млн руб., </w:t>
      </w:r>
      <w:r>
        <w:rPr>
          <w:rFonts w:eastAsiaTheme="minorHAnsi"/>
          <w:color w:val="000000"/>
          <w:szCs w:val="24"/>
          <w:lang w:eastAsia="en-US"/>
        </w:rPr>
        <w:t>+</w:t>
      </w:r>
      <w:r w:rsidRPr="004D1D82">
        <w:rPr>
          <w:rFonts w:eastAsiaTheme="minorHAnsi"/>
          <w:color w:val="000000"/>
          <w:szCs w:val="24"/>
          <w:lang w:eastAsia="en-US"/>
        </w:rPr>
        <w:t xml:space="preserve">2,7%); </w:t>
      </w:r>
    </w:p>
    <w:p w14:paraId="6D7839F1" w14:textId="1DD88AA0" w:rsidR="0010625B" w:rsidRPr="004D1D82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Cs w:val="24"/>
          <w:lang w:eastAsia="en-US"/>
        </w:rPr>
      </w:pPr>
      <w:r w:rsidRPr="004D1D82">
        <w:rPr>
          <w:rFonts w:eastAsiaTheme="minorHAnsi"/>
          <w:color w:val="000000"/>
          <w:szCs w:val="24"/>
          <w:lang w:eastAsia="en-US"/>
        </w:rPr>
        <w:t>-по н</w:t>
      </w:r>
      <w:r w:rsidRPr="004D1D82">
        <w:rPr>
          <w:snapToGrid w:val="0"/>
          <w:color w:val="000000"/>
          <w:szCs w:val="24"/>
        </w:rPr>
        <w:t>алогу, взимаемо</w:t>
      </w:r>
      <w:r>
        <w:rPr>
          <w:snapToGrid w:val="0"/>
          <w:color w:val="000000"/>
          <w:szCs w:val="24"/>
        </w:rPr>
        <w:t>му</w:t>
      </w:r>
      <w:r w:rsidRPr="004D1D82">
        <w:rPr>
          <w:snapToGrid w:val="0"/>
          <w:color w:val="000000"/>
          <w:szCs w:val="24"/>
        </w:rPr>
        <w:t xml:space="preserve"> в связи с применением упрощенной системы налогообложения</w:t>
      </w:r>
      <w:r>
        <w:rPr>
          <w:snapToGrid w:val="0"/>
          <w:color w:val="000000"/>
          <w:szCs w:val="24"/>
        </w:rPr>
        <w:t>,</w:t>
      </w:r>
      <w:r w:rsidRPr="004D1D82">
        <w:rPr>
          <w:snapToGrid w:val="0"/>
          <w:color w:val="000000"/>
          <w:szCs w:val="24"/>
        </w:rPr>
        <w:t xml:space="preserve"> </w:t>
      </w:r>
      <w:r w:rsidRPr="004D1D82">
        <w:rPr>
          <w:rFonts w:eastAsiaTheme="minorHAnsi"/>
          <w:color w:val="000000"/>
          <w:szCs w:val="24"/>
          <w:lang w:eastAsia="en-US"/>
        </w:rPr>
        <w:t xml:space="preserve">(+214,5 млн руб., </w:t>
      </w:r>
      <w:r>
        <w:rPr>
          <w:rFonts w:eastAsiaTheme="minorHAnsi"/>
          <w:color w:val="000000"/>
          <w:szCs w:val="24"/>
          <w:lang w:eastAsia="en-US"/>
        </w:rPr>
        <w:t>+</w:t>
      </w:r>
      <w:r w:rsidRPr="004D1D82">
        <w:rPr>
          <w:rFonts w:eastAsiaTheme="minorHAnsi"/>
          <w:color w:val="000000"/>
          <w:szCs w:val="24"/>
          <w:lang w:eastAsia="en-US"/>
        </w:rPr>
        <w:t>1,9%);</w:t>
      </w:r>
    </w:p>
    <w:p w14:paraId="3853D5E7" w14:textId="174AD4A0" w:rsidR="0010625B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Cs w:val="24"/>
          <w:lang w:eastAsia="en-US"/>
        </w:rPr>
      </w:pPr>
      <w:r w:rsidRPr="004D1D82">
        <w:rPr>
          <w:rFonts w:eastAsiaTheme="minorHAnsi"/>
          <w:color w:val="000000"/>
          <w:szCs w:val="24"/>
          <w:lang w:eastAsia="en-US"/>
        </w:rPr>
        <w:t>-</w:t>
      </w:r>
      <w:r>
        <w:rPr>
          <w:rFonts w:eastAsiaTheme="minorHAnsi"/>
          <w:color w:val="000000"/>
          <w:szCs w:val="24"/>
          <w:lang w:eastAsia="en-US"/>
        </w:rPr>
        <w:t>по</w:t>
      </w:r>
      <w:r w:rsidRPr="004D1D82">
        <w:rPr>
          <w:rFonts w:eastAsiaTheme="minorHAnsi"/>
          <w:color w:val="000000"/>
          <w:szCs w:val="24"/>
          <w:lang w:eastAsia="en-US"/>
        </w:rPr>
        <w:t xml:space="preserve"> т</w:t>
      </w:r>
      <w:r w:rsidRPr="004D1D82">
        <w:rPr>
          <w:snapToGrid w:val="0"/>
          <w:color w:val="000000"/>
          <w:szCs w:val="24"/>
        </w:rPr>
        <w:t xml:space="preserve">ранспортному налогу (+187 </w:t>
      </w:r>
      <w:r w:rsidRPr="004D1D82">
        <w:rPr>
          <w:rFonts w:eastAsiaTheme="minorHAnsi"/>
          <w:color w:val="000000"/>
          <w:szCs w:val="24"/>
          <w:lang w:eastAsia="en-US"/>
        </w:rPr>
        <w:t xml:space="preserve">млн руб., </w:t>
      </w:r>
      <w:r>
        <w:rPr>
          <w:rFonts w:eastAsiaTheme="minorHAnsi"/>
          <w:color w:val="000000"/>
          <w:szCs w:val="24"/>
          <w:lang w:eastAsia="en-US"/>
        </w:rPr>
        <w:t>+</w:t>
      </w:r>
      <w:r w:rsidRPr="004D1D82">
        <w:rPr>
          <w:rFonts w:eastAsiaTheme="minorHAnsi"/>
          <w:color w:val="000000"/>
          <w:szCs w:val="24"/>
          <w:lang w:eastAsia="en-US"/>
        </w:rPr>
        <w:t>8,1%);</w:t>
      </w:r>
      <w:r w:rsidRPr="003101B2">
        <w:rPr>
          <w:rFonts w:eastAsiaTheme="minorHAnsi"/>
          <w:color w:val="000000"/>
          <w:szCs w:val="24"/>
          <w:lang w:eastAsia="en-US"/>
        </w:rPr>
        <w:t xml:space="preserve"> </w:t>
      </w:r>
      <w:r w:rsidRPr="00AD03DD">
        <w:rPr>
          <w:rFonts w:eastAsiaTheme="minorHAnsi"/>
          <w:color w:val="000000"/>
          <w:szCs w:val="24"/>
          <w:lang w:eastAsia="en-US"/>
        </w:rPr>
        <w:t xml:space="preserve"> </w:t>
      </w:r>
    </w:p>
    <w:p w14:paraId="0341C26F" w14:textId="2CCBAFF4" w:rsidR="0010625B" w:rsidRPr="00AD03DD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Cs w:val="24"/>
          <w:lang w:eastAsia="en-US"/>
        </w:rPr>
      </w:pPr>
      <w:r>
        <w:rPr>
          <w:rFonts w:eastAsiaTheme="minorHAnsi"/>
          <w:color w:val="000000"/>
          <w:szCs w:val="24"/>
          <w:lang w:eastAsia="en-US"/>
        </w:rPr>
        <w:t>-по налогу на профессиональный доход (+118,8 млн руб., +22,7%).</w:t>
      </w:r>
    </w:p>
    <w:p w14:paraId="0CCCC2B1" w14:textId="1D29F577" w:rsidR="0010625B" w:rsidRPr="00AD03DD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  <w:lang w:eastAsia="en-US"/>
        </w:rPr>
      </w:pPr>
      <w:r w:rsidRPr="00AD03DD">
        <w:rPr>
          <w:rFonts w:eastAsiaTheme="minorHAnsi"/>
          <w:szCs w:val="24"/>
          <w:lang w:eastAsia="en-US"/>
        </w:rPr>
        <w:t>По сравнению с 202</w:t>
      </w:r>
      <w:r>
        <w:rPr>
          <w:rFonts w:eastAsiaTheme="minorHAnsi"/>
          <w:szCs w:val="24"/>
          <w:lang w:eastAsia="en-US"/>
        </w:rPr>
        <w:t>3</w:t>
      </w:r>
      <w:r w:rsidRPr="00AD03DD">
        <w:rPr>
          <w:rFonts w:eastAsiaTheme="minorHAnsi"/>
          <w:szCs w:val="24"/>
          <w:lang w:eastAsia="en-US"/>
        </w:rPr>
        <w:t xml:space="preserve"> годом в отчетном году налоговых доходов поступило больше на </w:t>
      </w:r>
      <w:r>
        <w:rPr>
          <w:rFonts w:eastAsiaTheme="minorHAnsi"/>
          <w:szCs w:val="24"/>
          <w:lang w:eastAsia="en-US"/>
        </w:rPr>
        <w:t xml:space="preserve">9 193,6 </w:t>
      </w:r>
      <w:r w:rsidRPr="00AD03DD">
        <w:rPr>
          <w:rFonts w:eastAsiaTheme="minorHAnsi"/>
          <w:szCs w:val="24"/>
          <w:lang w:eastAsia="en-US"/>
        </w:rPr>
        <w:t>млн руб. (+</w:t>
      </w:r>
      <w:r>
        <w:rPr>
          <w:rFonts w:eastAsiaTheme="minorHAnsi"/>
          <w:szCs w:val="24"/>
          <w:lang w:eastAsia="en-US"/>
        </w:rPr>
        <w:t>7</w:t>
      </w:r>
      <w:r w:rsidRPr="00AD03DD">
        <w:rPr>
          <w:rFonts w:eastAsiaTheme="minorHAnsi"/>
          <w:szCs w:val="24"/>
          <w:lang w:eastAsia="en-US"/>
        </w:rPr>
        <w:t>,</w:t>
      </w:r>
      <w:r>
        <w:rPr>
          <w:rFonts w:eastAsiaTheme="minorHAnsi"/>
          <w:szCs w:val="24"/>
          <w:lang w:eastAsia="en-US"/>
        </w:rPr>
        <w:t>9</w:t>
      </w:r>
      <w:r w:rsidRPr="00AD03DD">
        <w:rPr>
          <w:rFonts w:eastAsiaTheme="minorHAnsi"/>
          <w:szCs w:val="24"/>
          <w:lang w:eastAsia="en-US"/>
        </w:rPr>
        <w:t xml:space="preserve">%), в основном за счет увеличения поступлений: </w:t>
      </w:r>
    </w:p>
    <w:p w14:paraId="2655B3C8" w14:textId="5F27D20C" w:rsidR="0010625B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  <w:lang w:eastAsia="en-US"/>
        </w:rPr>
      </w:pPr>
      <w:r w:rsidRPr="00AD03DD">
        <w:rPr>
          <w:rFonts w:eastAsiaTheme="minorHAnsi"/>
          <w:szCs w:val="24"/>
          <w:lang w:eastAsia="en-US"/>
        </w:rPr>
        <w:t>-</w:t>
      </w:r>
      <w:r>
        <w:rPr>
          <w:rFonts w:eastAsiaTheme="minorHAnsi"/>
          <w:szCs w:val="24"/>
          <w:lang w:eastAsia="en-US"/>
        </w:rPr>
        <w:t>по </w:t>
      </w:r>
      <w:r w:rsidRPr="000B35E3">
        <w:rPr>
          <w:rFonts w:eastAsiaTheme="minorHAnsi"/>
          <w:szCs w:val="24"/>
          <w:lang w:eastAsia="en-US"/>
        </w:rPr>
        <w:t>налог</w:t>
      </w:r>
      <w:r>
        <w:rPr>
          <w:rFonts w:eastAsiaTheme="minorHAnsi"/>
          <w:szCs w:val="24"/>
          <w:lang w:eastAsia="en-US"/>
        </w:rPr>
        <w:t>у</w:t>
      </w:r>
      <w:r w:rsidRPr="000B35E3">
        <w:rPr>
          <w:rFonts w:eastAsiaTheme="minorHAnsi"/>
          <w:szCs w:val="24"/>
          <w:lang w:eastAsia="en-US"/>
        </w:rPr>
        <w:t xml:space="preserve"> на доходы физических лиц</w:t>
      </w:r>
      <w:r w:rsidRPr="00AD03DD">
        <w:rPr>
          <w:rFonts w:eastAsiaTheme="minorHAnsi"/>
          <w:szCs w:val="24"/>
          <w:lang w:eastAsia="en-US"/>
        </w:rPr>
        <w:t xml:space="preserve"> – на 8</w:t>
      </w:r>
      <w:r>
        <w:rPr>
          <w:rFonts w:eastAsiaTheme="minorHAnsi"/>
          <w:szCs w:val="24"/>
          <w:lang w:eastAsia="en-US"/>
        </w:rPr>
        <w:t> </w:t>
      </w:r>
      <w:r w:rsidRPr="000B35E3">
        <w:rPr>
          <w:rFonts w:eastAsiaTheme="minorHAnsi"/>
          <w:szCs w:val="24"/>
          <w:lang w:eastAsia="en-US"/>
        </w:rPr>
        <w:t>878</w:t>
      </w:r>
      <w:r w:rsidRPr="00AD03DD">
        <w:rPr>
          <w:rFonts w:eastAsiaTheme="minorHAnsi"/>
          <w:szCs w:val="24"/>
          <w:lang w:eastAsia="en-US"/>
        </w:rPr>
        <w:t>,</w:t>
      </w:r>
      <w:r w:rsidRPr="000B35E3">
        <w:rPr>
          <w:rFonts w:eastAsiaTheme="minorHAnsi"/>
          <w:szCs w:val="24"/>
          <w:lang w:eastAsia="en-US"/>
        </w:rPr>
        <w:t>8</w:t>
      </w:r>
      <w:r w:rsidRPr="00AD03DD">
        <w:rPr>
          <w:rFonts w:eastAsiaTheme="minorHAnsi"/>
          <w:szCs w:val="24"/>
          <w:lang w:eastAsia="en-US"/>
        </w:rPr>
        <w:t xml:space="preserve"> млн руб. (+2</w:t>
      </w:r>
      <w:r w:rsidRPr="000B35E3">
        <w:rPr>
          <w:rFonts w:eastAsiaTheme="minorHAnsi"/>
          <w:szCs w:val="24"/>
          <w:lang w:eastAsia="en-US"/>
        </w:rPr>
        <w:t>6</w:t>
      </w:r>
      <w:r w:rsidRPr="00AD03DD">
        <w:rPr>
          <w:rFonts w:eastAsiaTheme="minorHAnsi"/>
          <w:szCs w:val="24"/>
          <w:lang w:eastAsia="en-US"/>
        </w:rPr>
        <w:t>,</w:t>
      </w:r>
      <w:r w:rsidRPr="000B35E3">
        <w:rPr>
          <w:rFonts w:eastAsiaTheme="minorHAnsi"/>
          <w:szCs w:val="24"/>
          <w:lang w:eastAsia="en-US"/>
        </w:rPr>
        <w:t>1</w:t>
      </w:r>
      <w:r w:rsidRPr="00AD03DD">
        <w:rPr>
          <w:rFonts w:eastAsiaTheme="minorHAnsi"/>
          <w:szCs w:val="24"/>
          <w:lang w:eastAsia="en-US"/>
        </w:rPr>
        <w:t>%)</w:t>
      </w:r>
      <w:r>
        <w:rPr>
          <w:rFonts w:eastAsiaTheme="minorHAnsi"/>
          <w:szCs w:val="24"/>
          <w:lang w:eastAsia="en-US"/>
        </w:rPr>
        <w:t xml:space="preserve">, в том числе за счет роста среднемесячной номинальной начисленной заработной платы </w:t>
      </w:r>
      <w:r w:rsidRPr="004C5872">
        <w:rPr>
          <w:rFonts w:eastAsiaTheme="minorHAnsi"/>
          <w:szCs w:val="24"/>
          <w:lang w:eastAsia="en-US"/>
        </w:rPr>
        <w:t>на 17,6%, уменьшения дополнительных нормативов отчислений в местные бюджеты по</w:t>
      </w:r>
      <w:r>
        <w:rPr>
          <w:rFonts w:eastAsiaTheme="minorHAnsi"/>
          <w:szCs w:val="24"/>
          <w:lang w:eastAsia="en-US"/>
        </w:rPr>
        <w:t xml:space="preserve"> НДФЛ, зачисляемого</w:t>
      </w:r>
      <w:r w:rsidRPr="001D2768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в </w:t>
      </w:r>
      <w:r w:rsidRPr="001D2768">
        <w:rPr>
          <w:rFonts w:eastAsiaTheme="minorHAnsi"/>
          <w:szCs w:val="24"/>
          <w:lang w:eastAsia="en-US"/>
        </w:rPr>
        <w:t>областно</w:t>
      </w:r>
      <w:r>
        <w:rPr>
          <w:rFonts w:eastAsiaTheme="minorHAnsi"/>
          <w:szCs w:val="24"/>
          <w:lang w:eastAsia="en-US"/>
        </w:rPr>
        <w:t>й</w:t>
      </w:r>
      <w:r w:rsidRPr="001D2768">
        <w:rPr>
          <w:rFonts w:eastAsiaTheme="minorHAnsi"/>
          <w:szCs w:val="24"/>
          <w:lang w:eastAsia="en-US"/>
        </w:rPr>
        <w:t xml:space="preserve"> бюджет</w:t>
      </w:r>
      <w:r>
        <w:rPr>
          <w:rFonts w:eastAsiaTheme="minorHAnsi"/>
          <w:szCs w:val="24"/>
          <w:lang w:eastAsia="en-US"/>
        </w:rPr>
        <w:t>, а также за счет увеличения доходов в виде дивидендов;</w:t>
      </w:r>
    </w:p>
    <w:p w14:paraId="40DEC1F5" w14:textId="46D36767" w:rsidR="0010625B" w:rsidRPr="000B35E3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 по налогу</w:t>
      </w:r>
      <w:r w:rsidRPr="000B35E3">
        <w:rPr>
          <w:rFonts w:eastAsiaTheme="minorHAnsi"/>
          <w:szCs w:val="24"/>
          <w:lang w:eastAsia="en-US"/>
        </w:rPr>
        <w:t>, взимаемо</w:t>
      </w:r>
      <w:r>
        <w:rPr>
          <w:rFonts w:eastAsiaTheme="minorHAnsi"/>
          <w:szCs w:val="24"/>
          <w:lang w:eastAsia="en-US"/>
        </w:rPr>
        <w:t>му</w:t>
      </w:r>
      <w:r w:rsidRPr="000B35E3">
        <w:rPr>
          <w:rFonts w:eastAsiaTheme="minorHAnsi"/>
          <w:szCs w:val="24"/>
          <w:lang w:eastAsia="en-US"/>
        </w:rPr>
        <w:t xml:space="preserve"> в связи с применением УСН</w:t>
      </w:r>
      <w:r w:rsidR="00C11D1C">
        <w:rPr>
          <w:rFonts w:eastAsiaTheme="minorHAnsi"/>
          <w:szCs w:val="24"/>
          <w:lang w:eastAsia="en-US"/>
        </w:rPr>
        <w:t>,</w:t>
      </w:r>
      <w:r w:rsidRPr="00AD03DD">
        <w:rPr>
          <w:rFonts w:eastAsiaTheme="minorHAnsi"/>
          <w:szCs w:val="24"/>
          <w:lang w:eastAsia="en-US"/>
        </w:rPr>
        <w:t xml:space="preserve"> – на </w:t>
      </w:r>
      <w:r w:rsidRPr="000B35E3">
        <w:rPr>
          <w:rFonts w:eastAsiaTheme="minorHAnsi"/>
          <w:szCs w:val="24"/>
          <w:lang w:eastAsia="en-US"/>
        </w:rPr>
        <w:t>2</w:t>
      </w:r>
      <w:r>
        <w:rPr>
          <w:rFonts w:eastAsiaTheme="minorHAnsi"/>
          <w:szCs w:val="24"/>
          <w:lang w:eastAsia="en-US"/>
        </w:rPr>
        <w:t> </w:t>
      </w:r>
      <w:r w:rsidRPr="000B35E3">
        <w:rPr>
          <w:rFonts w:eastAsiaTheme="minorHAnsi"/>
          <w:szCs w:val="24"/>
          <w:lang w:eastAsia="en-US"/>
        </w:rPr>
        <w:t>89</w:t>
      </w:r>
      <w:r>
        <w:rPr>
          <w:rFonts w:eastAsiaTheme="minorHAnsi"/>
          <w:szCs w:val="24"/>
          <w:lang w:eastAsia="en-US"/>
        </w:rPr>
        <w:t>5,0</w:t>
      </w:r>
      <w:r w:rsidRPr="00AD03DD">
        <w:rPr>
          <w:rFonts w:eastAsiaTheme="minorHAnsi"/>
          <w:szCs w:val="24"/>
          <w:lang w:eastAsia="en-US"/>
        </w:rPr>
        <w:t xml:space="preserve"> млн руб. (+</w:t>
      </w:r>
      <w:r w:rsidRPr="000B35E3">
        <w:rPr>
          <w:rFonts w:eastAsiaTheme="minorHAnsi"/>
          <w:szCs w:val="24"/>
          <w:lang w:eastAsia="en-US"/>
        </w:rPr>
        <w:t>33</w:t>
      </w:r>
      <w:r w:rsidRPr="00AD03DD">
        <w:rPr>
          <w:rFonts w:eastAsiaTheme="minorHAnsi"/>
          <w:szCs w:val="24"/>
          <w:lang w:eastAsia="en-US"/>
        </w:rPr>
        <w:t>,9%)</w:t>
      </w:r>
      <w:r>
        <w:rPr>
          <w:rFonts w:eastAsiaTheme="minorHAnsi"/>
          <w:szCs w:val="24"/>
          <w:lang w:eastAsia="en-US"/>
        </w:rPr>
        <w:t xml:space="preserve"> за счет роста доходности бизнеса вследстви</w:t>
      </w:r>
      <w:r w:rsidR="00C11D1C">
        <w:rPr>
          <w:rFonts w:eastAsiaTheme="minorHAnsi"/>
          <w:szCs w:val="24"/>
          <w:lang w:eastAsia="en-US"/>
        </w:rPr>
        <w:t>е</w:t>
      </w:r>
      <w:r>
        <w:rPr>
          <w:rFonts w:eastAsiaTheme="minorHAnsi"/>
          <w:szCs w:val="24"/>
          <w:lang w:eastAsia="en-US"/>
        </w:rPr>
        <w:t xml:space="preserve"> роста потребительских цен, за счет увеличения оборота розничной торговли, увеличения количества налогоплательщиков</w:t>
      </w:r>
      <w:r w:rsidRPr="00AD03DD">
        <w:rPr>
          <w:rFonts w:eastAsiaTheme="minorHAnsi"/>
          <w:szCs w:val="24"/>
          <w:lang w:eastAsia="en-US"/>
        </w:rPr>
        <w:t>;</w:t>
      </w:r>
    </w:p>
    <w:p w14:paraId="3CC3BB71" w14:textId="51CAD0AB" w:rsidR="0010625B" w:rsidRPr="00E07B2D" w:rsidRDefault="0010625B" w:rsidP="009623F5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  <w:lang w:eastAsia="en-US"/>
        </w:rPr>
      </w:pPr>
      <w:r w:rsidRPr="00AD03DD">
        <w:rPr>
          <w:rFonts w:eastAsiaTheme="minorHAnsi"/>
          <w:szCs w:val="24"/>
          <w:lang w:eastAsia="en-US"/>
        </w:rPr>
        <w:t>-</w:t>
      </w:r>
      <w:r>
        <w:rPr>
          <w:rFonts w:eastAsiaTheme="minorHAnsi"/>
          <w:szCs w:val="24"/>
          <w:lang w:eastAsia="en-US"/>
        </w:rPr>
        <w:t xml:space="preserve"> по </w:t>
      </w:r>
      <w:r w:rsidRPr="000B35E3">
        <w:rPr>
          <w:rFonts w:eastAsiaTheme="minorHAnsi"/>
          <w:szCs w:val="24"/>
          <w:lang w:eastAsia="en-US"/>
        </w:rPr>
        <w:t>акцизам</w:t>
      </w:r>
      <w:r>
        <w:rPr>
          <w:rFonts w:eastAsiaTheme="minorHAnsi"/>
          <w:szCs w:val="24"/>
          <w:lang w:eastAsia="en-US"/>
        </w:rPr>
        <w:t xml:space="preserve"> </w:t>
      </w:r>
      <w:r w:rsidRPr="00AD03DD">
        <w:rPr>
          <w:rFonts w:eastAsiaTheme="minorHAnsi"/>
          <w:szCs w:val="24"/>
          <w:lang w:eastAsia="en-US"/>
        </w:rPr>
        <w:t xml:space="preserve">- на </w:t>
      </w:r>
      <w:r w:rsidRPr="000B35E3">
        <w:rPr>
          <w:rFonts w:eastAsiaTheme="minorHAnsi"/>
          <w:szCs w:val="24"/>
          <w:lang w:eastAsia="en-US"/>
        </w:rPr>
        <w:t>2</w:t>
      </w:r>
      <w:r>
        <w:rPr>
          <w:rFonts w:eastAsiaTheme="minorHAnsi"/>
          <w:szCs w:val="24"/>
          <w:lang w:eastAsia="en-US"/>
        </w:rPr>
        <w:t> </w:t>
      </w:r>
      <w:r w:rsidRPr="000B35E3">
        <w:rPr>
          <w:rFonts w:eastAsiaTheme="minorHAnsi"/>
          <w:szCs w:val="24"/>
          <w:lang w:eastAsia="en-US"/>
        </w:rPr>
        <w:t>475</w:t>
      </w:r>
      <w:r w:rsidRPr="00AD03DD">
        <w:rPr>
          <w:rFonts w:eastAsiaTheme="minorHAnsi"/>
          <w:szCs w:val="24"/>
          <w:lang w:eastAsia="en-US"/>
        </w:rPr>
        <w:t>,</w:t>
      </w:r>
      <w:r w:rsidRPr="000B35E3">
        <w:rPr>
          <w:rFonts w:eastAsiaTheme="minorHAnsi"/>
          <w:szCs w:val="24"/>
          <w:lang w:eastAsia="en-US"/>
        </w:rPr>
        <w:t>4</w:t>
      </w:r>
      <w:r w:rsidRPr="00AD03DD">
        <w:rPr>
          <w:rFonts w:eastAsiaTheme="minorHAnsi"/>
          <w:szCs w:val="24"/>
          <w:lang w:eastAsia="en-US"/>
        </w:rPr>
        <w:t xml:space="preserve"> млн руб. (+</w:t>
      </w:r>
      <w:r w:rsidRPr="000B35E3">
        <w:rPr>
          <w:rFonts w:eastAsiaTheme="minorHAnsi"/>
          <w:szCs w:val="24"/>
          <w:lang w:eastAsia="en-US"/>
        </w:rPr>
        <w:t>13</w:t>
      </w:r>
      <w:r w:rsidRPr="00AD03DD">
        <w:rPr>
          <w:rFonts w:eastAsiaTheme="minorHAnsi"/>
          <w:szCs w:val="24"/>
          <w:lang w:eastAsia="en-US"/>
        </w:rPr>
        <w:t>,2</w:t>
      </w:r>
      <w:r w:rsidRPr="000B35E3">
        <w:rPr>
          <w:rFonts w:eastAsiaTheme="minorHAnsi"/>
          <w:szCs w:val="24"/>
          <w:lang w:eastAsia="en-US"/>
        </w:rPr>
        <w:t xml:space="preserve">%) в основном </w:t>
      </w:r>
      <w:r w:rsidRPr="00AD03DD">
        <w:rPr>
          <w:rFonts w:eastAsiaTheme="minorHAnsi"/>
          <w:szCs w:val="24"/>
          <w:lang w:eastAsia="en-US"/>
        </w:rPr>
        <w:t>за счет</w:t>
      </w:r>
      <w:r w:rsidRPr="000B35E3">
        <w:rPr>
          <w:rFonts w:eastAsiaTheme="minorHAnsi"/>
          <w:szCs w:val="24"/>
          <w:lang w:eastAsia="en-US"/>
        </w:rPr>
        <w:t xml:space="preserve"> увеличения доходов </w:t>
      </w:r>
      <w:r>
        <w:rPr>
          <w:rFonts w:eastAsiaTheme="minorHAnsi"/>
          <w:szCs w:val="24"/>
          <w:lang w:eastAsia="en-US"/>
        </w:rPr>
        <w:t>от уплаты</w:t>
      </w:r>
      <w:r w:rsidRPr="000B35E3">
        <w:rPr>
          <w:rFonts w:eastAsiaTheme="minorHAnsi"/>
          <w:szCs w:val="24"/>
          <w:lang w:eastAsia="en-US"/>
        </w:rPr>
        <w:t xml:space="preserve"> акциз</w:t>
      </w:r>
      <w:r>
        <w:rPr>
          <w:rFonts w:eastAsiaTheme="minorHAnsi"/>
          <w:szCs w:val="24"/>
          <w:lang w:eastAsia="en-US"/>
        </w:rPr>
        <w:t>ов</w:t>
      </w:r>
      <w:r w:rsidRPr="000B35E3">
        <w:rPr>
          <w:rFonts w:eastAsiaTheme="minorHAnsi"/>
          <w:szCs w:val="24"/>
          <w:lang w:eastAsia="en-US"/>
        </w:rPr>
        <w:t xml:space="preserve"> на пиво, напитки, изготавливаемые на основе пива на 1 219,</w:t>
      </w:r>
      <w:r>
        <w:rPr>
          <w:rFonts w:eastAsiaTheme="minorHAnsi"/>
          <w:szCs w:val="24"/>
          <w:lang w:eastAsia="en-US"/>
        </w:rPr>
        <w:t>4</w:t>
      </w:r>
      <w:r w:rsidRPr="000B35E3">
        <w:rPr>
          <w:rFonts w:eastAsiaTheme="minorHAnsi"/>
          <w:szCs w:val="24"/>
          <w:lang w:eastAsia="en-US"/>
        </w:rPr>
        <w:t xml:space="preserve"> млн руб.</w:t>
      </w:r>
      <w:r>
        <w:rPr>
          <w:rFonts w:eastAsiaTheme="minorHAnsi"/>
          <w:szCs w:val="24"/>
          <w:lang w:eastAsia="en-US"/>
        </w:rPr>
        <w:t xml:space="preserve"> в связи с ростом объемов производства (+57,4 %) и налоговой ставки (с 25 руб. до 26 руб. за 1 литр)</w:t>
      </w:r>
      <w:r w:rsidRPr="000B35E3">
        <w:rPr>
          <w:rFonts w:eastAsiaTheme="minorHAnsi"/>
          <w:szCs w:val="24"/>
          <w:lang w:eastAsia="en-US"/>
        </w:rPr>
        <w:t>,</w:t>
      </w:r>
      <w:r>
        <w:rPr>
          <w:rFonts w:eastAsiaTheme="minorHAnsi"/>
          <w:szCs w:val="24"/>
          <w:lang w:eastAsia="en-US"/>
        </w:rPr>
        <w:t xml:space="preserve"> д</w:t>
      </w:r>
      <w:r w:rsidRPr="00655196">
        <w:rPr>
          <w:rFonts w:eastAsiaTheme="minorHAnsi"/>
          <w:szCs w:val="24"/>
          <w:lang w:eastAsia="en-US"/>
        </w:rPr>
        <w:t>оход</w:t>
      </w:r>
      <w:r>
        <w:rPr>
          <w:rFonts w:eastAsiaTheme="minorHAnsi"/>
          <w:szCs w:val="24"/>
          <w:lang w:eastAsia="en-US"/>
        </w:rPr>
        <w:t>ов</w:t>
      </w:r>
      <w:r w:rsidRPr="00655196">
        <w:rPr>
          <w:rFonts w:eastAsiaTheme="minorHAnsi"/>
          <w:szCs w:val="24"/>
          <w:lang w:eastAsia="en-US"/>
        </w:rPr>
        <w:t xml:space="preserve"> от уплаты акцизов на </w:t>
      </w:r>
      <w:r>
        <w:rPr>
          <w:rFonts w:eastAsiaTheme="minorHAnsi"/>
          <w:szCs w:val="24"/>
          <w:lang w:eastAsia="en-US"/>
        </w:rPr>
        <w:t xml:space="preserve">нефтепродукты, подлежащие </w:t>
      </w:r>
      <w:r w:rsidRPr="00E07B2D">
        <w:rPr>
          <w:rFonts w:eastAsiaTheme="minorHAnsi"/>
          <w:szCs w:val="24"/>
          <w:lang w:eastAsia="en-US"/>
        </w:rPr>
        <w:t>распределению в консолидированные бюджеты субъектов Российской Федерации</w:t>
      </w:r>
      <w:r>
        <w:rPr>
          <w:rFonts w:eastAsiaTheme="minorHAnsi"/>
          <w:szCs w:val="24"/>
          <w:lang w:eastAsia="en-US"/>
        </w:rPr>
        <w:t>,</w:t>
      </w:r>
      <w:r w:rsidRPr="00655196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на </w:t>
      </w:r>
      <w:r w:rsidRPr="00E07B2D">
        <w:rPr>
          <w:rFonts w:eastAsiaTheme="minorHAnsi"/>
          <w:szCs w:val="24"/>
          <w:lang w:eastAsia="en-US"/>
        </w:rPr>
        <w:t>1</w:t>
      </w:r>
      <w:r>
        <w:rPr>
          <w:rFonts w:eastAsiaTheme="minorHAnsi"/>
          <w:szCs w:val="24"/>
          <w:lang w:eastAsia="en-US"/>
        </w:rPr>
        <w:t> </w:t>
      </w:r>
      <w:r w:rsidRPr="00E07B2D">
        <w:rPr>
          <w:rFonts w:eastAsiaTheme="minorHAnsi"/>
          <w:szCs w:val="24"/>
          <w:lang w:eastAsia="en-US"/>
        </w:rPr>
        <w:t>070</w:t>
      </w:r>
      <w:r>
        <w:rPr>
          <w:rFonts w:eastAsiaTheme="minorHAnsi"/>
          <w:szCs w:val="24"/>
          <w:lang w:eastAsia="en-US"/>
        </w:rPr>
        <w:t>,9 млн</w:t>
      </w:r>
      <w:r w:rsidRPr="00E07B2D">
        <w:rPr>
          <w:rFonts w:eastAsiaTheme="minorHAnsi"/>
          <w:szCs w:val="24"/>
          <w:lang w:eastAsia="en-US"/>
        </w:rPr>
        <w:t xml:space="preserve"> руб</w:t>
      </w:r>
      <w:r>
        <w:rPr>
          <w:rFonts w:eastAsiaTheme="minorHAnsi"/>
          <w:szCs w:val="24"/>
          <w:lang w:eastAsia="en-US"/>
        </w:rPr>
        <w:t xml:space="preserve">. </w:t>
      </w:r>
      <w:r w:rsidRPr="00E07B2D">
        <w:rPr>
          <w:rFonts w:eastAsiaTheme="minorHAnsi"/>
          <w:szCs w:val="24"/>
          <w:lang w:eastAsia="en-US"/>
        </w:rPr>
        <w:t>вследствие особого порядка распределения данных акцизов между субъектами Российской Федерации.</w:t>
      </w:r>
    </w:p>
    <w:p w14:paraId="3BFAC1B5" w14:textId="6CB40922" w:rsidR="0010625B" w:rsidRPr="009623F5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  <w:lang w:eastAsia="en-US"/>
        </w:rPr>
      </w:pPr>
      <w:r w:rsidRPr="00AD03DD">
        <w:rPr>
          <w:rFonts w:eastAsiaTheme="minorHAnsi"/>
          <w:szCs w:val="24"/>
          <w:lang w:eastAsia="en-US"/>
        </w:rPr>
        <w:t xml:space="preserve"> </w:t>
      </w:r>
      <w:r w:rsidRPr="009623F5">
        <w:rPr>
          <w:rFonts w:eastAsiaTheme="minorHAnsi"/>
          <w:szCs w:val="24"/>
          <w:lang w:eastAsia="en-US"/>
        </w:rPr>
        <w:t>Не выполнены прогнозные показатели за 2024 год в общем объеме 6 592,1 млн руб., главным образом:</w:t>
      </w:r>
    </w:p>
    <w:p w14:paraId="1DE60690" w14:textId="51CF5576" w:rsidR="0010625B" w:rsidRPr="009623F5" w:rsidRDefault="0010625B" w:rsidP="009623F5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  <w:lang w:eastAsia="en-US"/>
        </w:rPr>
      </w:pPr>
      <w:r w:rsidRPr="009623F5">
        <w:rPr>
          <w:rFonts w:eastAsiaTheme="minorHAnsi"/>
          <w:szCs w:val="24"/>
          <w:lang w:eastAsia="en-US"/>
        </w:rPr>
        <w:t>- по налогу на прибыль организаций на (-4 184,2 млн руб., -9,9%) в связи с возвратом в 2024 году налога по уточненным налоговым декларациям, уменьшением налога на прибыль бывших участников консолидированных групп налогоплательщиков с учетом особенностей налогового законодательства, в связи с влиянием на финансовое положение организаций санкционного давления на Российскую Федерацию.</w:t>
      </w:r>
    </w:p>
    <w:p w14:paraId="1C967292" w14:textId="04548B6C" w:rsidR="0010625B" w:rsidRPr="009623F5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  <w:lang w:eastAsia="en-US"/>
        </w:rPr>
      </w:pPr>
      <w:r w:rsidRPr="009623F5">
        <w:rPr>
          <w:rFonts w:eastAsiaTheme="minorHAnsi"/>
          <w:szCs w:val="24"/>
          <w:lang w:eastAsia="en-US"/>
        </w:rPr>
        <w:t>- по налогу на имущество организаций (-2 084,9 млн руб., -21%)</w:t>
      </w:r>
      <w:r w:rsidR="001973CC" w:rsidRPr="009623F5">
        <w:rPr>
          <w:rFonts w:eastAsiaTheme="minorHAnsi"/>
          <w:szCs w:val="24"/>
          <w:lang w:eastAsia="en-US"/>
        </w:rPr>
        <w:t xml:space="preserve"> согласно пояснительной записке к законопроекту об исполнении областного бюджета </w:t>
      </w:r>
      <w:r w:rsidRPr="009623F5">
        <w:rPr>
          <w:rFonts w:eastAsiaTheme="minorHAnsi"/>
          <w:szCs w:val="24"/>
          <w:lang w:eastAsia="en-US"/>
        </w:rPr>
        <w:t>в основном в связи с возвратом налога за 2023 и 2024 годы во исполнение судебных решений по признанию недвижимого имущества организаций движимым имуществом.</w:t>
      </w:r>
    </w:p>
    <w:p w14:paraId="050CDE29" w14:textId="77777777" w:rsidR="005578B1" w:rsidRPr="009623F5" w:rsidRDefault="005578B1" w:rsidP="009623F5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  <w:lang w:eastAsia="en-US"/>
        </w:rPr>
      </w:pPr>
    </w:p>
    <w:p w14:paraId="2B8F00E7" w14:textId="6BE32B9C" w:rsidR="008B1D58" w:rsidRPr="006B11FA" w:rsidRDefault="00801F98" w:rsidP="008B1D58">
      <w:pPr>
        <w:pStyle w:val="11"/>
        <w:ind w:left="426"/>
        <w:jc w:val="center"/>
        <w:rPr>
          <w:b/>
          <w:iCs/>
        </w:rPr>
      </w:pPr>
      <w:r w:rsidRPr="006B11FA">
        <w:rPr>
          <w:b/>
          <w:iCs/>
        </w:rPr>
        <w:t xml:space="preserve">3.2. </w:t>
      </w:r>
      <w:r w:rsidR="008B1D58" w:rsidRPr="006B11FA">
        <w:rPr>
          <w:b/>
          <w:iCs/>
        </w:rPr>
        <w:t>Анализ исполнения неналоговых доходов</w:t>
      </w:r>
    </w:p>
    <w:p w14:paraId="28227A75" w14:textId="77777777" w:rsidR="008B1D58" w:rsidRPr="002D129A" w:rsidRDefault="008B1D58" w:rsidP="008B1D58">
      <w:pPr>
        <w:pStyle w:val="11"/>
        <w:ind w:left="426"/>
        <w:jc w:val="both"/>
        <w:rPr>
          <w:b/>
          <w:iCs/>
          <w:highlight w:val="yellow"/>
        </w:rPr>
      </w:pPr>
    </w:p>
    <w:p w14:paraId="44F621C5" w14:textId="240E4C48" w:rsidR="0010625B" w:rsidRPr="00592567" w:rsidRDefault="0010625B" w:rsidP="0010625B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Cs w:val="24"/>
          <w:lang w:eastAsia="en-US"/>
        </w:rPr>
      </w:pPr>
      <w:r w:rsidRPr="00592567">
        <w:rPr>
          <w:rFonts w:eastAsiaTheme="minorHAnsi"/>
          <w:color w:val="000000"/>
          <w:szCs w:val="24"/>
          <w:lang w:eastAsia="en-US"/>
        </w:rPr>
        <w:t>Первоначально бюджетные назначения по неналоговым доходам на 202</w:t>
      </w:r>
      <w:r>
        <w:rPr>
          <w:rFonts w:eastAsiaTheme="minorHAnsi"/>
          <w:color w:val="000000"/>
          <w:szCs w:val="24"/>
          <w:lang w:eastAsia="en-US"/>
        </w:rPr>
        <w:t>4</w:t>
      </w:r>
      <w:r w:rsidRPr="00592567">
        <w:rPr>
          <w:rFonts w:eastAsiaTheme="minorHAnsi"/>
          <w:color w:val="000000"/>
          <w:szCs w:val="24"/>
          <w:lang w:eastAsia="en-US"/>
        </w:rPr>
        <w:t xml:space="preserve"> год планировались в сумме </w:t>
      </w:r>
      <w:r>
        <w:rPr>
          <w:rFonts w:eastAsiaTheme="minorHAnsi"/>
          <w:color w:val="000000"/>
          <w:szCs w:val="24"/>
          <w:lang w:eastAsia="en-US"/>
        </w:rPr>
        <w:t>2 087</w:t>
      </w:r>
      <w:r w:rsidRPr="00592567">
        <w:rPr>
          <w:rFonts w:eastAsiaTheme="minorHAnsi"/>
          <w:color w:val="000000"/>
          <w:szCs w:val="24"/>
          <w:lang w:eastAsia="en-US"/>
        </w:rPr>
        <w:t>,</w:t>
      </w:r>
      <w:r>
        <w:rPr>
          <w:rFonts w:eastAsiaTheme="minorHAnsi"/>
          <w:color w:val="000000"/>
          <w:szCs w:val="24"/>
          <w:lang w:eastAsia="en-US"/>
        </w:rPr>
        <w:t>6</w:t>
      </w:r>
      <w:r w:rsidRPr="00592567">
        <w:rPr>
          <w:rFonts w:eastAsiaTheme="minorHAnsi"/>
          <w:color w:val="000000"/>
          <w:szCs w:val="24"/>
          <w:lang w:eastAsia="en-US"/>
        </w:rPr>
        <w:t xml:space="preserve"> млн руб., в течение года были увеличены до </w:t>
      </w:r>
      <w:r>
        <w:rPr>
          <w:rFonts w:eastAsiaTheme="minorHAnsi"/>
          <w:color w:val="000000"/>
          <w:szCs w:val="24"/>
          <w:lang w:eastAsia="en-US"/>
        </w:rPr>
        <w:t>3 548</w:t>
      </w:r>
      <w:r w:rsidRPr="00592567">
        <w:rPr>
          <w:rFonts w:eastAsiaTheme="minorHAnsi"/>
          <w:color w:val="000000"/>
          <w:szCs w:val="24"/>
          <w:lang w:eastAsia="en-US"/>
        </w:rPr>
        <w:t>,</w:t>
      </w:r>
      <w:r>
        <w:rPr>
          <w:rFonts w:eastAsiaTheme="minorHAnsi"/>
          <w:color w:val="000000"/>
          <w:szCs w:val="24"/>
          <w:lang w:eastAsia="en-US"/>
        </w:rPr>
        <w:t>4 </w:t>
      </w:r>
      <w:r w:rsidRPr="00592567">
        <w:rPr>
          <w:rFonts w:eastAsiaTheme="minorHAnsi"/>
          <w:color w:val="000000"/>
          <w:szCs w:val="24"/>
          <w:lang w:eastAsia="en-US"/>
        </w:rPr>
        <w:t>млн</w:t>
      </w:r>
      <w:r>
        <w:rPr>
          <w:rFonts w:eastAsiaTheme="minorHAnsi"/>
          <w:color w:val="000000"/>
          <w:szCs w:val="24"/>
          <w:lang w:eastAsia="en-US"/>
        </w:rPr>
        <w:t> </w:t>
      </w:r>
      <w:r w:rsidRPr="00592567">
        <w:rPr>
          <w:rFonts w:eastAsiaTheme="minorHAnsi"/>
          <w:color w:val="000000"/>
          <w:szCs w:val="24"/>
          <w:lang w:eastAsia="en-US"/>
        </w:rPr>
        <w:t xml:space="preserve">руб., или </w:t>
      </w:r>
      <w:r w:rsidR="00FF40D4">
        <w:rPr>
          <w:rFonts w:eastAsiaTheme="minorHAnsi"/>
          <w:color w:val="000000"/>
          <w:szCs w:val="24"/>
          <w:lang w:eastAsia="en-US"/>
        </w:rPr>
        <w:t xml:space="preserve">на </w:t>
      </w:r>
      <w:r w:rsidRPr="00B07A5E">
        <w:rPr>
          <w:rFonts w:eastAsiaTheme="minorHAnsi"/>
          <w:color w:val="000000"/>
          <w:szCs w:val="24"/>
          <w:lang w:eastAsia="en-US"/>
        </w:rPr>
        <w:t>1 460,</w:t>
      </w:r>
      <w:r>
        <w:rPr>
          <w:rFonts w:eastAsiaTheme="minorHAnsi"/>
          <w:color w:val="000000"/>
          <w:szCs w:val="24"/>
          <w:lang w:eastAsia="en-US"/>
        </w:rPr>
        <w:t>8</w:t>
      </w:r>
      <w:r w:rsidRPr="00592567">
        <w:rPr>
          <w:rFonts w:eastAsiaTheme="minorHAnsi"/>
          <w:color w:val="000000"/>
          <w:szCs w:val="24"/>
          <w:lang w:eastAsia="en-US"/>
        </w:rPr>
        <w:t xml:space="preserve"> млн руб. (+</w:t>
      </w:r>
      <w:r>
        <w:rPr>
          <w:rFonts w:eastAsiaTheme="minorHAnsi"/>
          <w:color w:val="000000"/>
          <w:szCs w:val="24"/>
          <w:lang w:eastAsia="en-US"/>
        </w:rPr>
        <w:t>70</w:t>
      </w:r>
      <w:r w:rsidRPr="00592567">
        <w:rPr>
          <w:rFonts w:eastAsiaTheme="minorHAnsi"/>
          <w:color w:val="000000"/>
          <w:szCs w:val="24"/>
          <w:lang w:eastAsia="en-US"/>
        </w:rPr>
        <w:t xml:space="preserve">%). Фактически неналоговые доходы поступили в сумме </w:t>
      </w:r>
      <w:r>
        <w:rPr>
          <w:rFonts w:eastAsiaTheme="minorHAnsi"/>
          <w:color w:val="000000"/>
          <w:szCs w:val="24"/>
          <w:lang w:eastAsia="en-US"/>
        </w:rPr>
        <w:t>3 334</w:t>
      </w:r>
      <w:r w:rsidRPr="00592567">
        <w:rPr>
          <w:rFonts w:eastAsiaTheme="minorHAnsi"/>
          <w:color w:val="000000"/>
          <w:szCs w:val="24"/>
          <w:lang w:eastAsia="en-US"/>
        </w:rPr>
        <w:t>,</w:t>
      </w:r>
      <w:r>
        <w:rPr>
          <w:rFonts w:eastAsiaTheme="minorHAnsi"/>
          <w:color w:val="000000"/>
          <w:szCs w:val="24"/>
          <w:lang w:eastAsia="en-US"/>
        </w:rPr>
        <w:t>4</w:t>
      </w:r>
      <w:r w:rsidRPr="00592567">
        <w:rPr>
          <w:rFonts w:eastAsiaTheme="minorHAnsi"/>
          <w:color w:val="000000"/>
          <w:szCs w:val="24"/>
          <w:lang w:eastAsia="en-US"/>
        </w:rPr>
        <w:t xml:space="preserve"> млн руб.</w:t>
      </w:r>
      <w:r>
        <w:rPr>
          <w:rFonts w:eastAsiaTheme="minorHAnsi"/>
          <w:color w:val="000000"/>
          <w:szCs w:val="24"/>
          <w:lang w:eastAsia="en-US"/>
        </w:rPr>
        <w:t xml:space="preserve">, что на 214,1 млн руб. (6,0%) меньше прогнозного показателя. </w:t>
      </w:r>
    </w:p>
    <w:p w14:paraId="317A4F98" w14:textId="5BBA7ED3" w:rsidR="0010625B" w:rsidRPr="00A3753A" w:rsidRDefault="0010625B" w:rsidP="0010625B">
      <w:pPr>
        <w:ind w:firstLine="709"/>
        <w:jc w:val="both"/>
        <w:rPr>
          <w:rFonts w:eastAsia="Calibri"/>
          <w:szCs w:val="24"/>
        </w:rPr>
      </w:pPr>
      <w:r w:rsidRPr="004D1D82">
        <w:rPr>
          <w:rFonts w:eastAsia="Calibri"/>
          <w:szCs w:val="24"/>
        </w:rPr>
        <w:t xml:space="preserve">Невыполнение </w:t>
      </w:r>
      <w:r>
        <w:rPr>
          <w:rFonts w:eastAsia="Calibri"/>
          <w:szCs w:val="24"/>
        </w:rPr>
        <w:t>утверждённых</w:t>
      </w:r>
      <w:r w:rsidRPr="004D1D82">
        <w:rPr>
          <w:rFonts w:eastAsia="Calibri"/>
          <w:szCs w:val="24"/>
        </w:rPr>
        <w:t xml:space="preserve"> показателей </w:t>
      </w:r>
      <w:r>
        <w:rPr>
          <w:rFonts w:eastAsia="Calibri"/>
          <w:szCs w:val="24"/>
        </w:rPr>
        <w:t xml:space="preserve">сложилось в основном </w:t>
      </w:r>
      <w:r>
        <w:rPr>
          <w:rFonts w:eastAsiaTheme="minorHAnsi"/>
          <w:color w:val="000000"/>
          <w:szCs w:val="24"/>
          <w:lang w:eastAsia="en-US"/>
        </w:rPr>
        <w:t xml:space="preserve">по штрафам, санкциям на 157,0 млн руб. </w:t>
      </w:r>
      <w:r w:rsidRPr="00592567">
        <w:rPr>
          <w:rFonts w:eastAsiaTheme="minorHAnsi"/>
          <w:color w:val="000000"/>
          <w:szCs w:val="24"/>
          <w:lang w:eastAsia="en-US"/>
        </w:rPr>
        <w:t>(</w:t>
      </w:r>
      <w:r w:rsidRPr="00156249">
        <w:rPr>
          <w:rFonts w:eastAsiaTheme="minorHAnsi"/>
          <w:color w:val="000000"/>
          <w:szCs w:val="24"/>
          <w:lang w:eastAsia="en-US"/>
        </w:rPr>
        <w:t>-5,9</w:t>
      </w:r>
      <w:r w:rsidRPr="00592567">
        <w:rPr>
          <w:rFonts w:eastAsiaTheme="minorHAnsi"/>
          <w:color w:val="000000"/>
          <w:szCs w:val="24"/>
          <w:lang w:eastAsia="en-US"/>
        </w:rPr>
        <w:t>%)</w:t>
      </w:r>
      <w:r>
        <w:rPr>
          <w:rFonts w:eastAsiaTheme="minorHAnsi"/>
          <w:color w:val="000000"/>
          <w:szCs w:val="24"/>
          <w:lang w:eastAsia="en-US"/>
        </w:rPr>
        <w:t xml:space="preserve"> и </w:t>
      </w:r>
      <w:r>
        <w:rPr>
          <w:szCs w:val="24"/>
        </w:rPr>
        <w:t xml:space="preserve">по доходам от использования государственного имущества на 128,7 млн руб. (-39,1 %), перевыполнение плана произошло по доходам от платных услуг на 65,1 млн руб. (+16,5 %). В составе штрафов и санкций в основном не выполнен прогноз </w:t>
      </w:r>
      <w:r>
        <w:rPr>
          <w:rFonts w:eastAsiaTheme="minorHAnsi"/>
          <w:color w:val="000000"/>
          <w:szCs w:val="24"/>
          <w:lang w:eastAsia="en-US"/>
        </w:rPr>
        <w:t>по</w:t>
      </w:r>
      <w:r>
        <w:rPr>
          <w:szCs w:val="24"/>
        </w:rPr>
        <w:t xml:space="preserve"> штрафам </w:t>
      </w:r>
      <w:r w:rsidRPr="006F210F">
        <w:rPr>
          <w:szCs w:val="24"/>
        </w:rPr>
        <w:t>за нарушение законодательства РФ о безопасности дорожного движения</w:t>
      </w:r>
      <w:r>
        <w:rPr>
          <w:szCs w:val="24"/>
        </w:rPr>
        <w:t xml:space="preserve"> </w:t>
      </w:r>
      <w:r>
        <w:rPr>
          <w:rFonts w:eastAsiaTheme="minorHAnsi"/>
          <w:color w:val="000000"/>
          <w:szCs w:val="24"/>
          <w:lang w:eastAsia="en-US"/>
        </w:rPr>
        <w:t xml:space="preserve">(-303,3 млн руб.), при этом </w:t>
      </w:r>
      <w:r w:rsidRPr="00A3753A">
        <w:rPr>
          <w:rFonts w:eastAsia="Calibri"/>
          <w:szCs w:val="24"/>
        </w:rPr>
        <w:t>пен</w:t>
      </w:r>
      <w:r>
        <w:rPr>
          <w:rFonts w:eastAsia="Calibri"/>
          <w:szCs w:val="24"/>
        </w:rPr>
        <w:t xml:space="preserve">и по </w:t>
      </w:r>
      <w:r w:rsidRPr="00A3753A">
        <w:rPr>
          <w:rFonts w:eastAsia="Calibri"/>
          <w:szCs w:val="24"/>
        </w:rPr>
        <w:t>налога</w:t>
      </w:r>
      <w:r>
        <w:rPr>
          <w:rFonts w:eastAsia="Calibri"/>
          <w:szCs w:val="24"/>
        </w:rPr>
        <w:t>м</w:t>
      </w:r>
      <w:r w:rsidRPr="00A3753A">
        <w:rPr>
          <w:rFonts w:eastAsia="Calibri"/>
          <w:szCs w:val="24"/>
        </w:rPr>
        <w:t xml:space="preserve"> и сбор</w:t>
      </w:r>
      <w:r>
        <w:rPr>
          <w:rFonts w:eastAsia="Calibri"/>
          <w:szCs w:val="24"/>
        </w:rPr>
        <w:t xml:space="preserve">ам, распределяемые казначейством </w:t>
      </w:r>
      <w:r w:rsidRPr="00A3753A">
        <w:rPr>
          <w:rFonts w:eastAsia="Calibri"/>
          <w:szCs w:val="24"/>
        </w:rPr>
        <w:t xml:space="preserve">между бюджетами субъектов </w:t>
      </w:r>
      <w:r>
        <w:rPr>
          <w:rFonts w:eastAsia="Calibri"/>
          <w:szCs w:val="24"/>
        </w:rPr>
        <w:t>РФ</w:t>
      </w:r>
      <w:r w:rsidRPr="00A3753A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в </w:t>
      </w:r>
      <w:r w:rsidRPr="00A3753A">
        <w:rPr>
          <w:rFonts w:eastAsia="Calibri"/>
          <w:szCs w:val="24"/>
        </w:rPr>
        <w:t>соответствии с федеральным законом о федеральном бюджете</w:t>
      </w:r>
      <w:r>
        <w:rPr>
          <w:rFonts w:eastAsia="Calibri"/>
          <w:szCs w:val="24"/>
        </w:rPr>
        <w:t>,</w:t>
      </w:r>
      <w:r>
        <w:rPr>
          <w:szCs w:val="24"/>
        </w:rPr>
        <w:t xml:space="preserve"> </w:t>
      </w:r>
      <w:r>
        <w:rPr>
          <w:rFonts w:eastAsiaTheme="minorHAnsi"/>
          <w:color w:val="000000"/>
          <w:szCs w:val="24"/>
          <w:lang w:eastAsia="en-US"/>
        </w:rPr>
        <w:t>поступили</w:t>
      </w:r>
      <w:r>
        <w:rPr>
          <w:szCs w:val="24"/>
        </w:rPr>
        <w:t xml:space="preserve"> с превышением прогноза </w:t>
      </w:r>
      <w:r>
        <w:rPr>
          <w:rFonts w:eastAsiaTheme="minorHAnsi"/>
          <w:color w:val="000000"/>
          <w:szCs w:val="24"/>
          <w:lang w:eastAsia="en-US"/>
        </w:rPr>
        <w:t>на 132,2 млн рублей</w:t>
      </w:r>
      <w:r w:rsidRPr="00A3753A">
        <w:rPr>
          <w:rFonts w:eastAsia="Calibri"/>
          <w:szCs w:val="24"/>
        </w:rPr>
        <w:t>.</w:t>
      </w:r>
    </w:p>
    <w:p w14:paraId="3C4C4992" w14:textId="7E4854AF" w:rsidR="0010625B" w:rsidRPr="00A3753A" w:rsidRDefault="0010625B" w:rsidP="0010625B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Cs w:val="24"/>
        </w:rPr>
      </w:pPr>
      <w:r>
        <w:rPr>
          <w:rFonts w:eastAsiaTheme="minorHAnsi"/>
          <w:color w:val="000000"/>
          <w:szCs w:val="24"/>
          <w:lang w:eastAsia="en-US"/>
        </w:rPr>
        <w:lastRenderedPageBreak/>
        <w:t xml:space="preserve"> В сравнении с 2023 годом неналоговые доходы поступили больше </w:t>
      </w:r>
      <w:r w:rsidRPr="00592567">
        <w:rPr>
          <w:rFonts w:eastAsiaTheme="minorHAnsi"/>
          <w:color w:val="000000"/>
          <w:szCs w:val="24"/>
          <w:lang w:eastAsia="en-US"/>
        </w:rPr>
        <w:t xml:space="preserve">на </w:t>
      </w:r>
      <w:r>
        <w:rPr>
          <w:rFonts w:eastAsiaTheme="minorHAnsi"/>
          <w:color w:val="000000"/>
          <w:szCs w:val="24"/>
          <w:lang w:eastAsia="en-US"/>
        </w:rPr>
        <w:t>628</w:t>
      </w:r>
      <w:r w:rsidRPr="00592567">
        <w:rPr>
          <w:rFonts w:eastAsiaTheme="minorHAnsi"/>
          <w:color w:val="000000"/>
          <w:szCs w:val="24"/>
          <w:lang w:eastAsia="en-US"/>
        </w:rPr>
        <w:t>,</w:t>
      </w:r>
      <w:r>
        <w:rPr>
          <w:rFonts w:eastAsiaTheme="minorHAnsi"/>
          <w:color w:val="000000"/>
          <w:szCs w:val="24"/>
          <w:lang w:eastAsia="en-US"/>
        </w:rPr>
        <w:t>5 </w:t>
      </w:r>
      <w:r w:rsidRPr="00592567">
        <w:rPr>
          <w:rFonts w:eastAsiaTheme="minorHAnsi"/>
          <w:color w:val="000000"/>
          <w:szCs w:val="24"/>
          <w:lang w:eastAsia="en-US"/>
        </w:rPr>
        <w:t>млн руб. (</w:t>
      </w:r>
      <w:r>
        <w:rPr>
          <w:rFonts w:eastAsiaTheme="minorHAnsi"/>
          <w:color w:val="000000"/>
          <w:szCs w:val="24"/>
          <w:lang w:eastAsia="en-US"/>
        </w:rPr>
        <w:t>+23</w:t>
      </w:r>
      <w:r w:rsidRPr="00592567">
        <w:rPr>
          <w:rFonts w:eastAsiaTheme="minorHAnsi"/>
          <w:color w:val="000000"/>
          <w:szCs w:val="24"/>
          <w:lang w:eastAsia="en-US"/>
        </w:rPr>
        <w:t>,</w:t>
      </w:r>
      <w:r>
        <w:rPr>
          <w:rFonts w:eastAsiaTheme="minorHAnsi"/>
          <w:color w:val="000000"/>
          <w:szCs w:val="24"/>
          <w:lang w:eastAsia="en-US"/>
        </w:rPr>
        <w:t>2</w:t>
      </w:r>
      <w:r w:rsidRPr="00592567">
        <w:rPr>
          <w:rFonts w:eastAsiaTheme="minorHAnsi"/>
          <w:color w:val="000000"/>
          <w:szCs w:val="24"/>
          <w:lang w:eastAsia="en-US"/>
        </w:rPr>
        <w:t>%)</w:t>
      </w:r>
      <w:r>
        <w:rPr>
          <w:rFonts w:eastAsiaTheme="minorHAnsi"/>
          <w:color w:val="000000"/>
          <w:szCs w:val="24"/>
          <w:lang w:eastAsia="en-US"/>
        </w:rPr>
        <w:t>. В основном это обусловлено увеличением на 664,2 млн руб. поступлений по штрафам, санкциям, возмещению ущерба, из которых основную долю составляют</w:t>
      </w:r>
      <w:r w:rsidRPr="00A3753A">
        <w:rPr>
          <w:rFonts w:eastAsia="Calibri"/>
          <w:szCs w:val="24"/>
        </w:rPr>
        <w:t xml:space="preserve"> административны</w:t>
      </w:r>
      <w:r>
        <w:rPr>
          <w:rFonts w:eastAsia="Calibri"/>
          <w:szCs w:val="24"/>
        </w:rPr>
        <w:t xml:space="preserve">е </w:t>
      </w:r>
      <w:r w:rsidRPr="00A3753A">
        <w:rPr>
          <w:rFonts w:eastAsia="Calibri"/>
          <w:szCs w:val="24"/>
        </w:rPr>
        <w:t>штраф</w:t>
      </w:r>
      <w:r>
        <w:rPr>
          <w:rFonts w:eastAsia="Calibri"/>
          <w:szCs w:val="24"/>
        </w:rPr>
        <w:t>ы за</w:t>
      </w:r>
      <w:r w:rsidRPr="00A3753A">
        <w:rPr>
          <w:rFonts w:eastAsia="Calibri"/>
          <w:szCs w:val="24"/>
        </w:rPr>
        <w:t xml:space="preserve"> нарушение правил дорожного движения </w:t>
      </w:r>
      <w:r>
        <w:rPr>
          <w:rFonts w:eastAsia="Calibri"/>
          <w:szCs w:val="24"/>
        </w:rPr>
        <w:t>(+296,1 млн руб., +20,2 %) и</w:t>
      </w:r>
      <w:r w:rsidRPr="00A3753A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п</w:t>
      </w:r>
      <w:r w:rsidRPr="00A3753A">
        <w:rPr>
          <w:rFonts w:eastAsia="Calibri"/>
          <w:szCs w:val="24"/>
        </w:rPr>
        <w:t>ен</w:t>
      </w:r>
      <w:r>
        <w:rPr>
          <w:rFonts w:eastAsia="Calibri"/>
          <w:szCs w:val="24"/>
        </w:rPr>
        <w:t xml:space="preserve">и по </w:t>
      </w:r>
      <w:r w:rsidRPr="00A3753A">
        <w:rPr>
          <w:rFonts w:eastAsia="Calibri"/>
          <w:szCs w:val="24"/>
        </w:rPr>
        <w:t>налога</w:t>
      </w:r>
      <w:r>
        <w:rPr>
          <w:rFonts w:eastAsia="Calibri"/>
          <w:szCs w:val="24"/>
        </w:rPr>
        <w:t>м</w:t>
      </w:r>
      <w:r w:rsidRPr="00A3753A">
        <w:rPr>
          <w:rFonts w:eastAsia="Calibri"/>
          <w:szCs w:val="24"/>
        </w:rPr>
        <w:t xml:space="preserve"> и сбор</w:t>
      </w:r>
      <w:r>
        <w:rPr>
          <w:rFonts w:eastAsia="Calibri"/>
          <w:szCs w:val="24"/>
        </w:rPr>
        <w:t xml:space="preserve">ам (+367,5 млн руб., +126,9 %), распределяемые казначейством </w:t>
      </w:r>
      <w:r w:rsidRPr="00A3753A">
        <w:rPr>
          <w:rFonts w:eastAsia="Calibri"/>
          <w:szCs w:val="24"/>
        </w:rPr>
        <w:t xml:space="preserve">между бюджетами субъектов </w:t>
      </w:r>
      <w:r>
        <w:rPr>
          <w:rFonts w:eastAsia="Calibri"/>
          <w:szCs w:val="24"/>
        </w:rPr>
        <w:t>РФ</w:t>
      </w:r>
      <w:r w:rsidRPr="00A3753A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в </w:t>
      </w:r>
      <w:r w:rsidRPr="00A3753A">
        <w:rPr>
          <w:rFonts w:eastAsia="Calibri"/>
          <w:szCs w:val="24"/>
        </w:rPr>
        <w:t>соответствии с федеральным законом о федеральном бюджете</w:t>
      </w:r>
      <w:r>
        <w:rPr>
          <w:rFonts w:eastAsia="Calibri"/>
          <w:szCs w:val="24"/>
        </w:rPr>
        <w:t>.</w:t>
      </w:r>
    </w:p>
    <w:p w14:paraId="55AF273A" w14:textId="77777777" w:rsidR="0010625B" w:rsidRDefault="0010625B" w:rsidP="0010625B">
      <w:pPr>
        <w:autoSpaceDE w:val="0"/>
        <w:autoSpaceDN w:val="0"/>
        <w:adjustRightInd w:val="0"/>
        <w:spacing w:line="240" w:lineRule="atLeast"/>
        <w:ind w:firstLine="709"/>
        <w:jc w:val="center"/>
        <w:rPr>
          <w:b/>
          <w:szCs w:val="24"/>
          <w:highlight w:val="yellow"/>
        </w:rPr>
      </w:pPr>
    </w:p>
    <w:p w14:paraId="37335FC1" w14:textId="7783C010" w:rsidR="008B1D58" w:rsidRPr="00843AF1" w:rsidRDefault="00801F98" w:rsidP="008B1D58">
      <w:pPr>
        <w:ind w:firstLine="680"/>
        <w:jc w:val="center"/>
        <w:rPr>
          <w:b/>
          <w:iCs/>
          <w:szCs w:val="24"/>
        </w:rPr>
      </w:pPr>
      <w:r w:rsidRPr="00843AF1">
        <w:rPr>
          <w:b/>
          <w:iCs/>
          <w:szCs w:val="24"/>
        </w:rPr>
        <w:t xml:space="preserve">3.3. </w:t>
      </w:r>
      <w:r w:rsidR="008B1D58" w:rsidRPr="00843AF1">
        <w:rPr>
          <w:b/>
          <w:iCs/>
          <w:szCs w:val="24"/>
        </w:rPr>
        <w:t>Безвозмездные поступления из федерального бюджета</w:t>
      </w:r>
      <w:r w:rsidR="00F3027D" w:rsidRPr="00843AF1">
        <w:rPr>
          <w:b/>
          <w:iCs/>
          <w:szCs w:val="24"/>
        </w:rPr>
        <w:t>, бюджетов государственных внебюджетных фондов, от государственных организаций</w:t>
      </w:r>
    </w:p>
    <w:p w14:paraId="4475936C" w14:textId="77777777" w:rsidR="007522F8" w:rsidRPr="002D129A" w:rsidRDefault="007522F8" w:rsidP="008B1D58">
      <w:pPr>
        <w:ind w:firstLine="680"/>
        <w:jc w:val="center"/>
        <w:rPr>
          <w:b/>
          <w:iCs/>
          <w:szCs w:val="24"/>
          <w:highlight w:val="yellow"/>
        </w:rPr>
      </w:pPr>
    </w:p>
    <w:p w14:paraId="685706F1" w14:textId="1C85E42E" w:rsidR="00E14C92" w:rsidRPr="00644FEA" w:rsidRDefault="00E14C92" w:rsidP="00E14C92">
      <w:pPr>
        <w:ind w:firstLine="709"/>
        <w:jc w:val="both"/>
        <w:rPr>
          <w:rFonts w:eastAsia="Calibri"/>
        </w:rPr>
      </w:pPr>
      <w:r w:rsidRPr="00644FEA">
        <w:rPr>
          <w:rFonts w:eastAsia="Calibri"/>
        </w:rPr>
        <w:t>В 2024 году безвозмездные поступления в областной бюджет составили 54 482,</w:t>
      </w:r>
      <w:r w:rsidR="004C5872">
        <w:rPr>
          <w:rFonts w:eastAsia="Calibri"/>
        </w:rPr>
        <w:t>5</w:t>
      </w:r>
      <w:r w:rsidRPr="00644FEA">
        <w:rPr>
          <w:rFonts w:eastAsia="Calibri"/>
        </w:rPr>
        <w:t> млн руб., или 101,2% к утвержденным назначениям.</w:t>
      </w:r>
    </w:p>
    <w:p w14:paraId="6DB227DC" w14:textId="3EC756D8" w:rsidR="00E14C92" w:rsidRPr="00644FEA" w:rsidRDefault="00E14C92" w:rsidP="00E14C9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Cs w:val="24"/>
        </w:rPr>
      </w:pPr>
      <w:r w:rsidRPr="00644FEA">
        <w:rPr>
          <w:rFonts w:eastAsia="Calibri"/>
          <w:color w:val="000000"/>
          <w:szCs w:val="24"/>
        </w:rPr>
        <w:t>По сравнению с 2023 годом произошло увеличение объема безвозмездных поступлений на 233,9 млн руб. (+0,4%) главным образом за счет увеличения дотации бюджетам субъектов РФ на выравнивание бюджетной обеспеченности (+1 644,7 млн руб., +12%)</w:t>
      </w:r>
      <w:r w:rsidR="00CE53E1">
        <w:rPr>
          <w:rFonts w:eastAsia="Calibri"/>
          <w:color w:val="000000"/>
          <w:szCs w:val="24"/>
        </w:rPr>
        <w:t>,</w:t>
      </w:r>
      <w:r w:rsidRPr="00644FEA">
        <w:rPr>
          <w:rFonts w:eastAsia="Calibri"/>
          <w:color w:val="000000"/>
          <w:szCs w:val="24"/>
        </w:rPr>
        <w:t xml:space="preserve"> </w:t>
      </w:r>
      <w:r w:rsidR="00CE53E1" w:rsidRPr="00644FEA">
        <w:rPr>
          <w:rFonts w:eastAsia="Calibri"/>
          <w:color w:val="000000"/>
          <w:szCs w:val="24"/>
        </w:rPr>
        <w:t>возврата в областной бюджет остатков межбюджетных трансфертов на 488,1 млн руб</w:t>
      </w:r>
      <w:r w:rsidR="00CE53E1">
        <w:rPr>
          <w:rFonts w:eastAsia="Calibri"/>
          <w:color w:val="000000"/>
          <w:szCs w:val="24"/>
        </w:rPr>
        <w:t>.</w:t>
      </w:r>
      <w:r w:rsidR="006C23C9">
        <w:rPr>
          <w:rFonts w:eastAsia="Calibri"/>
          <w:color w:val="000000"/>
          <w:szCs w:val="24"/>
        </w:rPr>
        <w:t>, а также в связи с</w:t>
      </w:r>
      <w:r w:rsidRPr="00644FEA">
        <w:rPr>
          <w:rFonts w:eastAsia="Calibri"/>
          <w:color w:val="000000"/>
          <w:szCs w:val="24"/>
        </w:rPr>
        <w:t xml:space="preserve"> уменьшени</w:t>
      </w:r>
      <w:r w:rsidR="006C23C9">
        <w:rPr>
          <w:rFonts w:eastAsia="Calibri"/>
          <w:color w:val="000000"/>
          <w:szCs w:val="24"/>
        </w:rPr>
        <w:t>ем</w:t>
      </w:r>
      <w:r w:rsidRPr="00644FEA">
        <w:rPr>
          <w:rFonts w:eastAsia="Calibri"/>
          <w:color w:val="000000"/>
          <w:szCs w:val="24"/>
        </w:rPr>
        <w:t xml:space="preserve"> безвозмездных поступлений от юридических лиц </w:t>
      </w:r>
      <w:r w:rsidR="006C23C9">
        <w:rPr>
          <w:rFonts w:eastAsia="Calibri"/>
          <w:color w:val="000000"/>
          <w:szCs w:val="24"/>
        </w:rPr>
        <w:t xml:space="preserve">   </w:t>
      </w:r>
      <w:r w:rsidRPr="00644FEA">
        <w:rPr>
          <w:rFonts w:eastAsia="Calibri"/>
          <w:color w:val="000000"/>
          <w:szCs w:val="24"/>
        </w:rPr>
        <w:t>(-700,1 млн руб. от ПАО «Газпром» на финансовое обеспечение дорожной деятельности).</w:t>
      </w:r>
    </w:p>
    <w:p w14:paraId="66B01ABB" w14:textId="28159480" w:rsidR="00E14C92" w:rsidRPr="00644FEA" w:rsidRDefault="006C23C9" w:rsidP="00E14C9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Cs w:val="24"/>
        </w:rPr>
      </w:pPr>
      <w:r>
        <w:rPr>
          <w:rFonts w:eastAsia="Calibri"/>
          <w:color w:val="000000"/>
          <w:szCs w:val="24"/>
        </w:rPr>
        <w:t>У</w:t>
      </w:r>
      <w:r w:rsidRPr="00644FEA">
        <w:rPr>
          <w:rFonts w:eastAsia="Calibri"/>
          <w:color w:val="000000"/>
          <w:szCs w:val="24"/>
        </w:rPr>
        <w:t xml:space="preserve">величение </w:t>
      </w:r>
      <w:r w:rsidR="00E14C92" w:rsidRPr="00644FEA">
        <w:rPr>
          <w:rFonts w:eastAsia="Calibri"/>
          <w:color w:val="000000"/>
          <w:szCs w:val="24"/>
        </w:rPr>
        <w:t>в 2024 году общего объема субсидий на 4 164,</w:t>
      </w:r>
      <w:r w:rsidR="00E14C92" w:rsidRPr="00644FEA">
        <w:rPr>
          <w:rFonts w:eastAsia="Calibri"/>
          <w:szCs w:val="24"/>
        </w:rPr>
        <w:t xml:space="preserve">5 </w:t>
      </w:r>
      <w:r w:rsidR="00E14C92" w:rsidRPr="00644FEA">
        <w:rPr>
          <w:rFonts w:eastAsia="Calibri"/>
          <w:color w:val="000000"/>
          <w:szCs w:val="24"/>
        </w:rPr>
        <w:t>млн руб. (+16,9%) при уменьшении иных межбюджетных трансфертов на 4 181 млн руб. (-66,4%)</w:t>
      </w:r>
      <w:r>
        <w:rPr>
          <w:rFonts w:eastAsia="Calibri"/>
          <w:color w:val="000000"/>
          <w:szCs w:val="24"/>
        </w:rPr>
        <w:t xml:space="preserve"> </w:t>
      </w:r>
      <w:r w:rsidR="00E14C92" w:rsidRPr="00644FEA">
        <w:rPr>
          <w:rFonts w:eastAsia="Calibri"/>
          <w:color w:val="000000"/>
          <w:szCs w:val="24"/>
        </w:rPr>
        <w:t xml:space="preserve">главным образом обусловлено изменением формы предоставления отдельных межбюджетных трансфертов, представленных </w:t>
      </w:r>
      <w:r w:rsidR="00E14C92" w:rsidRPr="005B3931">
        <w:rPr>
          <w:rFonts w:eastAsia="Calibri"/>
          <w:color w:val="000000"/>
          <w:szCs w:val="24"/>
        </w:rPr>
        <w:t xml:space="preserve">в таблице № </w:t>
      </w:r>
      <w:r w:rsidR="005B3931" w:rsidRPr="005B3931">
        <w:rPr>
          <w:rFonts w:eastAsia="Calibri"/>
          <w:color w:val="000000"/>
          <w:szCs w:val="24"/>
        </w:rPr>
        <w:t>5</w:t>
      </w:r>
      <w:r w:rsidR="00E14C92" w:rsidRPr="005B3931">
        <w:rPr>
          <w:rFonts w:eastAsia="Calibri"/>
          <w:color w:val="000000"/>
          <w:szCs w:val="24"/>
        </w:rPr>
        <w:t>.</w:t>
      </w:r>
    </w:p>
    <w:p w14:paraId="35D64173" w14:textId="77777777" w:rsidR="006C23C9" w:rsidRDefault="006C23C9" w:rsidP="00E14C92">
      <w:pPr>
        <w:autoSpaceDE w:val="0"/>
        <w:autoSpaceDN w:val="0"/>
        <w:adjustRightInd w:val="0"/>
        <w:ind w:firstLine="708"/>
        <w:jc w:val="right"/>
        <w:rPr>
          <w:rFonts w:eastAsia="Calibri"/>
          <w:color w:val="000000"/>
          <w:sz w:val="20"/>
        </w:rPr>
      </w:pPr>
    </w:p>
    <w:p w14:paraId="0CFE62DC" w14:textId="2B2E99FD" w:rsidR="00E14C92" w:rsidRPr="005B3931" w:rsidRDefault="00E14C92" w:rsidP="00E14C92">
      <w:pPr>
        <w:autoSpaceDE w:val="0"/>
        <w:autoSpaceDN w:val="0"/>
        <w:adjustRightInd w:val="0"/>
        <w:ind w:firstLine="708"/>
        <w:jc w:val="right"/>
        <w:rPr>
          <w:rFonts w:eastAsia="Calibri"/>
          <w:color w:val="000000"/>
          <w:sz w:val="20"/>
        </w:rPr>
      </w:pPr>
      <w:r w:rsidRPr="005B3931">
        <w:rPr>
          <w:rFonts w:eastAsia="Calibri"/>
          <w:color w:val="000000"/>
          <w:sz w:val="20"/>
        </w:rPr>
        <w:t>Таблица №</w:t>
      </w:r>
      <w:r w:rsidR="005B3931" w:rsidRPr="005B3931">
        <w:rPr>
          <w:rFonts w:eastAsia="Calibri"/>
          <w:color w:val="000000"/>
          <w:sz w:val="20"/>
        </w:rPr>
        <w:t xml:space="preserve"> 5,</w:t>
      </w:r>
      <w:r w:rsidRPr="005B3931">
        <w:rPr>
          <w:rFonts w:eastAsia="Calibri"/>
          <w:color w:val="000000"/>
          <w:sz w:val="20"/>
        </w:rPr>
        <w:t xml:space="preserve"> млн руб.</w:t>
      </w: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6285"/>
        <w:gridCol w:w="1619"/>
        <w:gridCol w:w="1037"/>
      </w:tblGrid>
      <w:tr w:rsidR="00E14C92" w:rsidRPr="00644FEA" w14:paraId="7E82A7F9" w14:textId="77777777" w:rsidTr="001D084F">
        <w:trPr>
          <w:trHeight w:val="20"/>
        </w:trPr>
        <w:tc>
          <w:tcPr>
            <w:tcW w:w="0" w:type="auto"/>
            <w:shd w:val="clear" w:color="auto" w:fill="F2DBDB" w:themeFill="accent2" w:themeFillTint="33"/>
            <w:vAlign w:val="center"/>
            <w:hideMark/>
          </w:tcPr>
          <w:p w14:paraId="16234D1E" w14:textId="77777777" w:rsidR="00E14C92" w:rsidRPr="00644FEA" w:rsidRDefault="00E14C92" w:rsidP="001B11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44FEA">
              <w:rPr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6285" w:type="dxa"/>
            <w:shd w:val="clear" w:color="auto" w:fill="F2DBDB" w:themeFill="accent2" w:themeFillTint="33"/>
            <w:vAlign w:val="center"/>
            <w:hideMark/>
          </w:tcPr>
          <w:p w14:paraId="63523E67" w14:textId="77777777" w:rsidR="00E14C92" w:rsidRPr="00644FEA" w:rsidRDefault="00E14C92" w:rsidP="001B11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202E7">
              <w:rPr>
                <w:b/>
                <w:bCs/>
                <w:color w:val="000000"/>
                <w:sz w:val="20"/>
              </w:rPr>
              <w:t xml:space="preserve">Направление межбюджетных </w:t>
            </w:r>
            <w:r w:rsidRPr="00644FEA">
              <w:rPr>
                <w:b/>
                <w:bCs/>
                <w:color w:val="000000"/>
                <w:sz w:val="20"/>
              </w:rPr>
              <w:t>трансферт</w:t>
            </w:r>
            <w:r w:rsidRPr="00B202E7">
              <w:rPr>
                <w:b/>
                <w:bCs/>
                <w:color w:val="000000"/>
                <w:sz w:val="20"/>
              </w:rPr>
              <w:t>ов</w:t>
            </w:r>
          </w:p>
        </w:tc>
        <w:tc>
          <w:tcPr>
            <w:tcW w:w="1619" w:type="dxa"/>
            <w:shd w:val="clear" w:color="auto" w:fill="F2DBDB" w:themeFill="accent2" w:themeFillTint="33"/>
            <w:vAlign w:val="center"/>
            <w:hideMark/>
          </w:tcPr>
          <w:p w14:paraId="6530F2B2" w14:textId="77777777" w:rsidR="00E14C92" w:rsidRPr="00644FEA" w:rsidRDefault="00E14C92" w:rsidP="001B11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44FEA">
              <w:rPr>
                <w:b/>
                <w:bCs/>
                <w:color w:val="000000"/>
                <w:sz w:val="20"/>
              </w:rPr>
              <w:t>2023 год</w:t>
            </w:r>
          </w:p>
        </w:tc>
        <w:tc>
          <w:tcPr>
            <w:tcW w:w="0" w:type="auto"/>
            <w:shd w:val="clear" w:color="auto" w:fill="F2DBDB" w:themeFill="accent2" w:themeFillTint="33"/>
            <w:vAlign w:val="center"/>
            <w:hideMark/>
          </w:tcPr>
          <w:p w14:paraId="21DB8B7B" w14:textId="77777777" w:rsidR="00E14C92" w:rsidRPr="00644FEA" w:rsidRDefault="00E14C92" w:rsidP="001B11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44FEA">
              <w:rPr>
                <w:b/>
                <w:bCs/>
                <w:color w:val="000000"/>
                <w:sz w:val="20"/>
              </w:rPr>
              <w:t>2024 год</w:t>
            </w:r>
          </w:p>
        </w:tc>
      </w:tr>
      <w:tr w:rsidR="00E14C92" w:rsidRPr="00644FEA" w14:paraId="0B6FC68B" w14:textId="77777777" w:rsidTr="001D084F">
        <w:trPr>
          <w:trHeight w:val="20"/>
        </w:trPr>
        <w:tc>
          <w:tcPr>
            <w:tcW w:w="0" w:type="auto"/>
            <w:shd w:val="clear" w:color="000000" w:fill="auto"/>
            <w:noWrap/>
            <w:vAlign w:val="center"/>
          </w:tcPr>
          <w:p w14:paraId="757307CB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 w:rsidRPr="00644FEA">
              <w:rPr>
                <w:color w:val="000000"/>
                <w:sz w:val="20"/>
              </w:rPr>
              <w:t>1</w:t>
            </w:r>
          </w:p>
        </w:tc>
        <w:tc>
          <w:tcPr>
            <w:tcW w:w="6285" w:type="dxa"/>
            <w:shd w:val="clear" w:color="000000" w:fill="auto"/>
            <w:vAlign w:val="center"/>
          </w:tcPr>
          <w:p w14:paraId="58FEFF30" w14:textId="77777777" w:rsidR="00E14C92" w:rsidRPr="00644FEA" w:rsidRDefault="00E14C92" w:rsidP="001B114A">
            <w:pPr>
              <w:ind w:right="-57"/>
              <w:rPr>
                <w:color w:val="000000"/>
                <w:sz w:val="20"/>
              </w:rPr>
            </w:pPr>
            <w:r w:rsidRPr="00644FEA">
              <w:rPr>
                <w:color w:val="000000"/>
                <w:sz w:val="20"/>
              </w:rPr>
              <w:t>… на оснащение оборудованием региональных сосудистых центров …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4990CBCC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 w:rsidRPr="00644FEA">
              <w:rPr>
                <w:color w:val="000000"/>
                <w:sz w:val="20"/>
              </w:rPr>
              <w:t>ежбюджетные трансферты 209,0</w:t>
            </w:r>
          </w:p>
        </w:tc>
        <w:tc>
          <w:tcPr>
            <w:tcW w:w="0" w:type="auto"/>
            <w:shd w:val="clear" w:color="000000" w:fill="auto"/>
            <w:vAlign w:val="center"/>
          </w:tcPr>
          <w:p w14:paraId="52E73882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</w:t>
            </w:r>
            <w:r w:rsidRPr="00644FEA">
              <w:rPr>
                <w:color w:val="000000"/>
                <w:sz w:val="20"/>
              </w:rPr>
              <w:t>убсидии</w:t>
            </w:r>
            <w:r>
              <w:rPr>
                <w:color w:val="000000"/>
                <w:sz w:val="20"/>
              </w:rPr>
              <w:t xml:space="preserve"> </w:t>
            </w:r>
            <w:r w:rsidRPr="00644FEA">
              <w:rPr>
                <w:color w:val="000000"/>
                <w:sz w:val="20"/>
              </w:rPr>
              <w:t>266,4</w:t>
            </w:r>
          </w:p>
        </w:tc>
      </w:tr>
      <w:tr w:rsidR="00E14C92" w:rsidRPr="00644FEA" w14:paraId="113685F0" w14:textId="77777777" w:rsidTr="001D084F">
        <w:trPr>
          <w:trHeight w:val="20"/>
        </w:trPr>
        <w:tc>
          <w:tcPr>
            <w:tcW w:w="0" w:type="auto"/>
            <w:shd w:val="clear" w:color="000000" w:fill="auto"/>
            <w:noWrap/>
            <w:vAlign w:val="center"/>
          </w:tcPr>
          <w:p w14:paraId="5A208AE0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 w:rsidRPr="00644FEA">
              <w:rPr>
                <w:color w:val="000000"/>
                <w:sz w:val="20"/>
              </w:rPr>
              <w:t>2</w:t>
            </w:r>
          </w:p>
        </w:tc>
        <w:tc>
          <w:tcPr>
            <w:tcW w:w="6285" w:type="dxa"/>
            <w:shd w:val="clear" w:color="000000" w:fill="auto"/>
            <w:vAlign w:val="center"/>
          </w:tcPr>
          <w:p w14:paraId="2D7C9F0C" w14:textId="77777777" w:rsidR="00E14C92" w:rsidRPr="00644FEA" w:rsidRDefault="00E14C92" w:rsidP="001B114A">
            <w:pPr>
              <w:rPr>
                <w:color w:val="000000"/>
                <w:sz w:val="20"/>
              </w:rPr>
            </w:pPr>
            <w:r w:rsidRPr="00644FEA">
              <w:rPr>
                <w:color w:val="000000"/>
                <w:sz w:val="20"/>
              </w:rPr>
              <w:t xml:space="preserve">… на финансовое обеспечение (возмещение) производителям зерновых культур части затрат … 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20EE69E0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 w:rsidRPr="00644FEA">
              <w:rPr>
                <w:color w:val="000000"/>
                <w:sz w:val="20"/>
              </w:rPr>
              <w:t>ежбюджетные трансферты 1 059,7</w:t>
            </w:r>
          </w:p>
        </w:tc>
        <w:tc>
          <w:tcPr>
            <w:tcW w:w="0" w:type="auto"/>
            <w:shd w:val="clear" w:color="000000" w:fill="auto"/>
            <w:vAlign w:val="center"/>
          </w:tcPr>
          <w:p w14:paraId="75607A08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</w:t>
            </w:r>
            <w:r w:rsidRPr="00644FEA">
              <w:rPr>
                <w:color w:val="000000"/>
                <w:sz w:val="20"/>
              </w:rPr>
              <w:t>убсидии 477,6</w:t>
            </w:r>
          </w:p>
        </w:tc>
      </w:tr>
      <w:tr w:rsidR="00E14C92" w:rsidRPr="00644FEA" w14:paraId="71D1226A" w14:textId="77777777" w:rsidTr="001D084F">
        <w:trPr>
          <w:trHeight w:val="20"/>
        </w:trPr>
        <w:tc>
          <w:tcPr>
            <w:tcW w:w="0" w:type="auto"/>
            <w:shd w:val="clear" w:color="000000" w:fill="auto"/>
            <w:noWrap/>
            <w:vAlign w:val="center"/>
          </w:tcPr>
          <w:p w14:paraId="73BCF391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 w:rsidRPr="00644FEA">
              <w:rPr>
                <w:color w:val="000000"/>
                <w:sz w:val="20"/>
              </w:rPr>
              <w:t>3</w:t>
            </w:r>
          </w:p>
        </w:tc>
        <w:tc>
          <w:tcPr>
            <w:tcW w:w="6285" w:type="dxa"/>
            <w:shd w:val="clear" w:color="000000" w:fill="auto"/>
            <w:vAlign w:val="center"/>
          </w:tcPr>
          <w:p w14:paraId="32D90866" w14:textId="77777777" w:rsidR="00E14C92" w:rsidRPr="00644FEA" w:rsidRDefault="00E14C92" w:rsidP="001B114A">
            <w:pPr>
              <w:rPr>
                <w:color w:val="000000"/>
                <w:sz w:val="20"/>
              </w:rPr>
            </w:pPr>
            <w:r w:rsidRPr="00644FEA">
              <w:rPr>
                <w:color w:val="000000"/>
                <w:sz w:val="20"/>
              </w:rPr>
              <w:t>… на внедрение интеллектуальных транспортных систем…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4B23FB4F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 w:rsidRPr="00644FEA">
              <w:rPr>
                <w:color w:val="000000"/>
                <w:sz w:val="20"/>
              </w:rPr>
              <w:t>ежбюджетные трансферты 183,0</w:t>
            </w:r>
          </w:p>
        </w:tc>
        <w:tc>
          <w:tcPr>
            <w:tcW w:w="0" w:type="auto"/>
            <w:shd w:val="clear" w:color="000000" w:fill="auto"/>
            <w:vAlign w:val="center"/>
          </w:tcPr>
          <w:p w14:paraId="3E6CDFC3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</w:t>
            </w:r>
            <w:r w:rsidRPr="00644FEA">
              <w:rPr>
                <w:color w:val="000000"/>
                <w:sz w:val="20"/>
              </w:rPr>
              <w:t>убсидии 113,1</w:t>
            </w:r>
          </w:p>
        </w:tc>
      </w:tr>
      <w:tr w:rsidR="00E14C92" w:rsidRPr="00644FEA" w14:paraId="344BA714" w14:textId="77777777" w:rsidTr="001D084F">
        <w:trPr>
          <w:trHeight w:val="20"/>
        </w:trPr>
        <w:tc>
          <w:tcPr>
            <w:tcW w:w="0" w:type="auto"/>
            <w:shd w:val="clear" w:color="000000" w:fill="auto"/>
            <w:noWrap/>
            <w:vAlign w:val="center"/>
          </w:tcPr>
          <w:p w14:paraId="7F222FE5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 w:rsidRPr="00644FEA">
              <w:rPr>
                <w:color w:val="000000"/>
                <w:sz w:val="20"/>
              </w:rPr>
              <w:t>4</w:t>
            </w:r>
          </w:p>
        </w:tc>
        <w:tc>
          <w:tcPr>
            <w:tcW w:w="6285" w:type="dxa"/>
            <w:shd w:val="clear" w:color="000000" w:fill="auto"/>
            <w:vAlign w:val="center"/>
          </w:tcPr>
          <w:p w14:paraId="5D9459E7" w14:textId="77777777" w:rsidR="00E14C92" w:rsidRPr="00644FEA" w:rsidRDefault="00E14C92" w:rsidP="001B114A">
            <w:pPr>
              <w:rPr>
                <w:color w:val="000000"/>
                <w:sz w:val="20"/>
              </w:rPr>
            </w:pPr>
            <w:r w:rsidRPr="00644FEA">
              <w:rPr>
                <w:color w:val="000000"/>
                <w:sz w:val="20"/>
              </w:rPr>
              <w:t>…на создание комфортной городской среды в малых городах и исторических поселениях…</w:t>
            </w:r>
          </w:p>
        </w:tc>
        <w:tc>
          <w:tcPr>
            <w:tcW w:w="1619" w:type="dxa"/>
            <w:shd w:val="clear" w:color="auto" w:fill="auto"/>
            <w:vAlign w:val="center"/>
          </w:tcPr>
          <w:p w14:paraId="1F49DA8C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</w:t>
            </w:r>
            <w:r w:rsidRPr="00644FEA">
              <w:rPr>
                <w:color w:val="000000"/>
                <w:sz w:val="20"/>
              </w:rPr>
              <w:t>ежбюджетные трансферты 271,0</w:t>
            </w:r>
          </w:p>
        </w:tc>
        <w:tc>
          <w:tcPr>
            <w:tcW w:w="0" w:type="auto"/>
            <w:shd w:val="clear" w:color="000000" w:fill="auto"/>
            <w:vAlign w:val="center"/>
          </w:tcPr>
          <w:p w14:paraId="6F51E85A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</w:t>
            </w:r>
            <w:r w:rsidRPr="00644FEA">
              <w:rPr>
                <w:color w:val="000000"/>
                <w:sz w:val="20"/>
              </w:rPr>
              <w:t>убсидии 184,3</w:t>
            </w:r>
          </w:p>
        </w:tc>
      </w:tr>
      <w:tr w:rsidR="00E14C92" w:rsidRPr="00644FEA" w14:paraId="1E12F8B1" w14:textId="77777777" w:rsidTr="001D084F">
        <w:trPr>
          <w:trHeight w:val="20"/>
        </w:trPr>
        <w:tc>
          <w:tcPr>
            <w:tcW w:w="0" w:type="auto"/>
            <w:shd w:val="clear" w:color="000000" w:fill="auto"/>
            <w:noWrap/>
            <w:vAlign w:val="center"/>
          </w:tcPr>
          <w:p w14:paraId="555570C6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 w:rsidRPr="00644FEA">
              <w:rPr>
                <w:color w:val="000000"/>
                <w:sz w:val="20"/>
              </w:rPr>
              <w:t>5</w:t>
            </w:r>
          </w:p>
        </w:tc>
        <w:tc>
          <w:tcPr>
            <w:tcW w:w="6285" w:type="dxa"/>
            <w:shd w:val="clear" w:color="000000" w:fill="auto"/>
            <w:vAlign w:val="center"/>
          </w:tcPr>
          <w:p w14:paraId="49D432D9" w14:textId="77777777" w:rsidR="00E14C92" w:rsidRPr="00644FEA" w:rsidRDefault="00E14C92" w:rsidP="001B114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…</w:t>
            </w:r>
            <w:r w:rsidRPr="00644FEA">
              <w:rPr>
                <w:color w:val="000000"/>
                <w:sz w:val="20"/>
              </w:rPr>
              <w:t xml:space="preserve">на дорожную деятельность, в т.ч. </w:t>
            </w:r>
          </w:p>
        </w:tc>
        <w:tc>
          <w:tcPr>
            <w:tcW w:w="1619" w:type="dxa"/>
            <w:shd w:val="clear" w:color="auto" w:fill="auto"/>
            <w:noWrap/>
            <w:vAlign w:val="center"/>
          </w:tcPr>
          <w:p w14:paraId="6CAF7D48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 w:rsidRPr="00644FEA">
              <w:rPr>
                <w:color w:val="000000"/>
                <w:sz w:val="20"/>
              </w:rPr>
              <w:t>5 808,0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613D1" w14:textId="77777777" w:rsidR="00E14C92" w:rsidRPr="00644FEA" w:rsidRDefault="00E14C92" w:rsidP="001B114A">
            <w:pPr>
              <w:jc w:val="center"/>
              <w:rPr>
                <w:color w:val="000000"/>
                <w:sz w:val="20"/>
              </w:rPr>
            </w:pPr>
            <w:r w:rsidRPr="00644FEA">
              <w:rPr>
                <w:color w:val="000000"/>
                <w:sz w:val="20"/>
              </w:rPr>
              <w:t>6 479,3</w:t>
            </w:r>
          </w:p>
        </w:tc>
      </w:tr>
      <w:tr w:rsidR="00E14C92" w:rsidRPr="00644FEA" w14:paraId="054D4A25" w14:textId="77777777" w:rsidTr="001D084F">
        <w:trPr>
          <w:trHeight w:val="20"/>
        </w:trPr>
        <w:tc>
          <w:tcPr>
            <w:tcW w:w="0" w:type="auto"/>
            <w:shd w:val="clear" w:color="000000" w:fill="auto"/>
            <w:noWrap/>
            <w:vAlign w:val="center"/>
          </w:tcPr>
          <w:p w14:paraId="58DB67E1" w14:textId="77777777" w:rsidR="00E14C92" w:rsidRPr="00644FEA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285" w:type="dxa"/>
            <w:shd w:val="clear" w:color="000000" w:fill="auto"/>
            <w:vAlign w:val="center"/>
            <w:hideMark/>
          </w:tcPr>
          <w:p w14:paraId="742D0AD0" w14:textId="77777777" w:rsidR="00E14C92" w:rsidRPr="00644FEA" w:rsidRDefault="00E14C92" w:rsidP="001B114A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…</w:t>
            </w:r>
            <w:r w:rsidRPr="00644FEA">
              <w:rPr>
                <w:i/>
                <w:iCs/>
                <w:color w:val="000000"/>
                <w:sz w:val="18"/>
                <w:szCs w:val="18"/>
              </w:rPr>
              <w:t>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619" w:type="dxa"/>
            <w:shd w:val="clear" w:color="auto" w:fill="auto"/>
            <w:noWrap/>
            <w:vAlign w:val="center"/>
            <w:hideMark/>
          </w:tcPr>
          <w:p w14:paraId="7F04B2DD" w14:textId="77777777" w:rsidR="00E14C92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</w:t>
            </w:r>
            <w:r w:rsidRPr="00644FEA">
              <w:rPr>
                <w:i/>
                <w:iCs/>
                <w:color w:val="000000"/>
                <w:sz w:val="18"/>
                <w:szCs w:val="18"/>
              </w:rPr>
              <w:t>убсидии</w:t>
            </w:r>
          </w:p>
          <w:p w14:paraId="724EB84D" w14:textId="77777777" w:rsidR="00E14C92" w:rsidRPr="00644FEA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44FEA">
              <w:rPr>
                <w:i/>
                <w:iCs/>
                <w:color w:val="000000"/>
                <w:sz w:val="18"/>
                <w:szCs w:val="18"/>
              </w:rPr>
              <w:t>3 569,7</w:t>
            </w:r>
          </w:p>
          <w:p w14:paraId="51015117" w14:textId="77777777" w:rsidR="00E14C92" w:rsidRPr="00644FEA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90C795" w14:textId="77777777" w:rsidR="00E14C92" w:rsidRPr="00644FEA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с</w:t>
            </w:r>
            <w:r w:rsidRPr="00644FEA">
              <w:rPr>
                <w:i/>
                <w:iCs/>
                <w:color w:val="000000"/>
                <w:sz w:val="18"/>
                <w:szCs w:val="18"/>
              </w:rPr>
              <w:t>убсидии 6 479,3</w:t>
            </w:r>
          </w:p>
          <w:p w14:paraId="5F456C01" w14:textId="77777777" w:rsidR="00E14C92" w:rsidRPr="00644FEA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E14C92" w:rsidRPr="00644FEA" w14:paraId="3970B9EE" w14:textId="77777777" w:rsidTr="001D084F">
        <w:trPr>
          <w:trHeight w:val="20"/>
        </w:trPr>
        <w:tc>
          <w:tcPr>
            <w:tcW w:w="0" w:type="auto"/>
            <w:shd w:val="clear" w:color="000000" w:fill="auto"/>
            <w:noWrap/>
            <w:vAlign w:val="center"/>
          </w:tcPr>
          <w:p w14:paraId="01221083" w14:textId="77777777" w:rsidR="00E14C92" w:rsidRPr="00644FEA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285" w:type="dxa"/>
            <w:shd w:val="clear" w:color="000000" w:fill="auto"/>
            <w:vAlign w:val="center"/>
            <w:hideMark/>
          </w:tcPr>
          <w:p w14:paraId="12E0255E" w14:textId="77777777" w:rsidR="00E14C92" w:rsidRPr="00644FEA" w:rsidRDefault="00E14C92" w:rsidP="001B114A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…</w:t>
            </w:r>
            <w:r w:rsidRPr="00644FEA">
              <w:rPr>
                <w:i/>
                <w:iCs/>
                <w:color w:val="000000"/>
                <w:sz w:val="18"/>
                <w:szCs w:val="18"/>
              </w:rPr>
              <w:t>на развитие инфраструктуры дорожного хозяйства</w:t>
            </w:r>
          </w:p>
        </w:tc>
        <w:tc>
          <w:tcPr>
            <w:tcW w:w="1619" w:type="dxa"/>
            <w:shd w:val="clear" w:color="auto" w:fill="auto"/>
            <w:vAlign w:val="center"/>
            <w:hideMark/>
          </w:tcPr>
          <w:p w14:paraId="3C064E55" w14:textId="77777777" w:rsidR="00E14C92" w:rsidRPr="00644FEA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м</w:t>
            </w:r>
            <w:r w:rsidRPr="00644FEA">
              <w:rPr>
                <w:i/>
                <w:iCs/>
                <w:color w:val="000000"/>
                <w:sz w:val="18"/>
                <w:szCs w:val="18"/>
              </w:rPr>
              <w:t>ежбюджетные трансферты 1 387,4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58F7E749" w14:textId="77777777" w:rsidR="00E14C92" w:rsidRPr="00644FEA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44FEA">
              <w:rPr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E14C92" w:rsidRPr="00644FEA" w14:paraId="30C95C78" w14:textId="77777777" w:rsidTr="001D084F">
        <w:trPr>
          <w:trHeight w:val="20"/>
        </w:trPr>
        <w:tc>
          <w:tcPr>
            <w:tcW w:w="0" w:type="auto"/>
            <w:shd w:val="clear" w:color="000000" w:fill="auto"/>
            <w:noWrap/>
            <w:vAlign w:val="center"/>
          </w:tcPr>
          <w:p w14:paraId="3499B435" w14:textId="77777777" w:rsidR="00E14C92" w:rsidRPr="00644FEA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285" w:type="dxa"/>
            <w:shd w:val="clear" w:color="000000" w:fill="auto"/>
            <w:vAlign w:val="center"/>
            <w:hideMark/>
          </w:tcPr>
          <w:p w14:paraId="07A31971" w14:textId="77777777" w:rsidR="00E14C92" w:rsidRPr="00644FEA" w:rsidRDefault="00E14C92" w:rsidP="001B114A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…</w:t>
            </w:r>
            <w:r w:rsidRPr="00644FEA">
              <w:rPr>
                <w:i/>
                <w:iCs/>
                <w:color w:val="000000"/>
                <w:sz w:val="18"/>
                <w:szCs w:val="18"/>
              </w:rPr>
              <w:t>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619" w:type="dxa"/>
            <w:shd w:val="clear" w:color="auto" w:fill="auto"/>
            <w:vAlign w:val="center"/>
            <w:hideMark/>
          </w:tcPr>
          <w:p w14:paraId="1713C2C5" w14:textId="77777777" w:rsidR="00E14C92" w:rsidRPr="00644FEA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м</w:t>
            </w:r>
            <w:r w:rsidRPr="00644FEA">
              <w:rPr>
                <w:i/>
                <w:iCs/>
                <w:color w:val="000000"/>
                <w:sz w:val="18"/>
                <w:szCs w:val="18"/>
              </w:rPr>
              <w:t>ежбюджетные трансферты 851,0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6C23B450" w14:textId="77777777" w:rsidR="00E14C92" w:rsidRPr="00644FEA" w:rsidRDefault="00E14C92" w:rsidP="001B114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44FEA">
              <w:rPr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</w:tbl>
    <w:p w14:paraId="37ED47BA" w14:textId="77777777" w:rsidR="00E14C92" w:rsidRPr="00644FEA" w:rsidRDefault="00E14C92" w:rsidP="00E14C92">
      <w:pPr>
        <w:autoSpaceDE w:val="0"/>
        <w:autoSpaceDN w:val="0"/>
        <w:adjustRightInd w:val="0"/>
        <w:ind w:firstLine="708"/>
        <w:jc w:val="both"/>
        <w:rPr>
          <w:rFonts w:eastAsia="Calibri"/>
          <w:szCs w:val="24"/>
        </w:rPr>
      </w:pPr>
    </w:p>
    <w:p w14:paraId="24E58622" w14:textId="6EEF3A81" w:rsidR="00E14C92" w:rsidRPr="00644FEA" w:rsidRDefault="00E14C92" w:rsidP="00E14C92">
      <w:pPr>
        <w:ind w:firstLine="709"/>
        <w:jc w:val="both"/>
      </w:pPr>
      <w:r w:rsidRPr="00644FEA">
        <w:t>Субвенции поступили в сумме 3 173,8 млн руб. (94,8% от годовых плановых назначений), что на 107,4 млн руб. (-3,3%) ниже уровня прошлого года.</w:t>
      </w:r>
    </w:p>
    <w:p w14:paraId="00758BCE" w14:textId="77777777" w:rsidR="00E14C92" w:rsidRDefault="00E14C92" w:rsidP="00E14C92"/>
    <w:p w14:paraId="5ED55D9A" w14:textId="5B143498" w:rsidR="00865948" w:rsidRPr="002555B1" w:rsidRDefault="00865948" w:rsidP="00384D36">
      <w:pPr>
        <w:ind w:firstLine="708"/>
        <w:jc w:val="center"/>
        <w:rPr>
          <w:b/>
          <w:iCs/>
        </w:rPr>
      </w:pPr>
      <w:r w:rsidRPr="002555B1">
        <w:rPr>
          <w:b/>
          <w:iCs/>
        </w:rPr>
        <w:t>3.</w:t>
      </w:r>
      <w:r w:rsidR="00437856" w:rsidRPr="002555B1">
        <w:rPr>
          <w:b/>
          <w:iCs/>
        </w:rPr>
        <w:t>4</w:t>
      </w:r>
      <w:r w:rsidRPr="002555B1">
        <w:rPr>
          <w:b/>
          <w:iCs/>
        </w:rPr>
        <w:t>. Администрирование</w:t>
      </w:r>
      <w:r w:rsidR="00D446B8" w:rsidRPr="002555B1">
        <w:rPr>
          <w:b/>
          <w:iCs/>
        </w:rPr>
        <w:t xml:space="preserve"> доходов областного бюджета</w:t>
      </w:r>
    </w:p>
    <w:p w14:paraId="3A74C8B1" w14:textId="77777777" w:rsidR="002C6ECB" w:rsidRPr="00917869" w:rsidRDefault="002C6ECB" w:rsidP="00384D36">
      <w:pPr>
        <w:ind w:firstLine="708"/>
        <w:jc w:val="center"/>
        <w:rPr>
          <w:b/>
          <w:highlight w:val="yellow"/>
        </w:rPr>
      </w:pPr>
    </w:p>
    <w:p w14:paraId="2D440FC9" w14:textId="7976276C" w:rsidR="00D11C3B" w:rsidRPr="0067299B" w:rsidRDefault="00D11C3B" w:rsidP="0045001A">
      <w:pPr>
        <w:ind w:firstLine="708"/>
        <w:jc w:val="both"/>
      </w:pPr>
      <w:r w:rsidRPr="004E7D9A">
        <w:t>Обязанность администрирования закрепленных доходов возложена на администраторов доходов статьей 160.</w:t>
      </w:r>
      <w:r w:rsidR="00AC2C70" w:rsidRPr="004E7D9A">
        <w:t>1</w:t>
      </w:r>
      <w:r w:rsidRPr="004E7D9A">
        <w:t xml:space="preserve"> Б</w:t>
      </w:r>
      <w:r w:rsidR="00541E0F" w:rsidRPr="004E7D9A">
        <w:t>К</w:t>
      </w:r>
      <w:r w:rsidRPr="004E7D9A">
        <w:t xml:space="preserve"> РФ. </w:t>
      </w:r>
      <w:r w:rsidR="00610154" w:rsidRPr="004E7D9A">
        <w:t xml:space="preserve">Закрепление доходов </w:t>
      </w:r>
      <w:r w:rsidR="005E572B" w:rsidRPr="004E7D9A">
        <w:t xml:space="preserve">областного бюджета </w:t>
      </w:r>
      <w:r w:rsidR="00610154" w:rsidRPr="004E7D9A">
        <w:t xml:space="preserve">за конкретными администраторами приведено </w:t>
      </w:r>
      <w:r w:rsidR="00610154" w:rsidRPr="0067299B">
        <w:t>в Реестре источников доходов областного бюджета на 202</w:t>
      </w:r>
      <w:r w:rsidR="0067299B" w:rsidRPr="0067299B">
        <w:t>3</w:t>
      </w:r>
      <w:r w:rsidR="00610154" w:rsidRPr="0067299B">
        <w:t>-202</w:t>
      </w:r>
      <w:r w:rsidR="0067299B" w:rsidRPr="0067299B">
        <w:t>5</w:t>
      </w:r>
      <w:r w:rsidR="00610154" w:rsidRPr="0067299B">
        <w:t xml:space="preserve"> годы, </w:t>
      </w:r>
      <w:r w:rsidR="00221666" w:rsidRPr="0067299B">
        <w:t xml:space="preserve">направленного </w:t>
      </w:r>
      <w:r w:rsidR="00610154" w:rsidRPr="0067299B">
        <w:t xml:space="preserve">Администрацией Волгоградской области в </w:t>
      </w:r>
      <w:r w:rsidR="00C7346D" w:rsidRPr="0067299B">
        <w:lastRenderedPageBreak/>
        <w:t xml:space="preserve">Волгоградскую </w:t>
      </w:r>
      <w:r w:rsidR="00610154" w:rsidRPr="0067299B">
        <w:t xml:space="preserve">областную Думу в составе документов </w:t>
      </w:r>
      <w:r w:rsidR="00221666" w:rsidRPr="0067299B">
        <w:t>и материалов, предоставляемых в соответствии со статьей</w:t>
      </w:r>
      <w:r w:rsidR="00733774" w:rsidRPr="0067299B">
        <w:t xml:space="preserve"> </w:t>
      </w:r>
      <w:r w:rsidR="00EA5232" w:rsidRPr="0067299B">
        <w:t>13.1</w:t>
      </w:r>
      <w:r w:rsidR="00221666" w:rsidRPr="0067299B">
        <w:t xml:space="preserve"> </w:t>
      </w:r>
      <w:r w:rsidR="00C17B51" w:rsidRPr="0067299B">
        <w:t xml:space="preserve">Закона ВО №1694-ОД одновременно </w:t>
      </w:r>
      <w:r w:rsidR="00610154" w:rsidRPr="0067299B">
        <w:t>с проектом закона о</w:t>
      </w:r>
      <w:r w:rsidR="005E572B" w:rsidRPr="0067299B">
        <w:t>б областном</w:t>
      </w:r>
      <w:r w:rsidR="00610154" w:rsidRPr="0067299B">
        <w:t xml:space="preserve"> бюджете на </w:t>
      </w:r>
      <w:r w:rsidR="00D83B69" w:rsidRPr="0067299B">
        <w:t>очередной</w:t>
      </w:r>
      <w:r w:rsidR="00610154" w:rsidRPr="0067299B">
        <w:t xml:space="preserve"> трехлетний период.</w:t>
      </w:r>
    </w:p>
    <w:p w14:paraId="271E5190" w14:textId="3F725472" w:rsidR="00843374" w:rsidRPr="0067299B" w:rsidRDefault="00843374" w:rsidP="0045001A">
      <w:pPr>
        <w:ind w:firstLine="708"/>
        <w:jc w:val="both"/>
      </w:pPr>
      <w:r w:rsidRPr="0067299B">
        <w:t>Внешними проверками годовой бюджетной отчетности главных администраторов средств областного бюджета установлен</w:t>
      </w:r>
      <w:r w:rsidR="00B06D0E" w:rsidRPr="0067299B">
        <w:t>ы отдельные</w:t>
      </w:r>
      <w:r w:rsidRPr="0067299B">
        <w:t xml:space="preserve"> недостатк</w:t>
      </w:r>
      <w:r w:rsidR="00B06D0E" w:rsidRPr="0067299B">
        <w:t>и</w:t>
      </w:r>
      <w:r w:rsidR="004E0B47" w:rsidRPr="0067299B">
        <w:t xml:space="preserve"> </w:t>
      </w:r>
      <w:r w:rsidRPr="0067299B">
        <w:t>при администрировании</w:t>
      </w:r>
      <w:r w:rsidR="009A74F7" w:rsidRPr="009A74F7">
        <w:t xml:space="preserve"> </w:t>
      </w:r>
      <w:r w:rsidR="009A74F7" w:rsidRPr="0067299B">
        <w:t>ГАБС</w:t>
      </w:r>
      <w:r w:rsidRPr="0067299B">
        <w:t xml:space="preserve"> закрепленных </w:t>
      </w:r>
      <w:r w:rsidR="00541E0F" w:rsidRPr="0067299B">
        <w:t xml:space="preserve">за ними </w:t>
      </w:r>
      <w:r w:rsidRPr="0067299B">
        <w:t>доходов.</w:t>
      </w:r>
    </w:p>
    <w:p w14:paraId="5452C622" w14:textId="0E9854CA" w:rsidR="00142B3F" w:rsidRPr="008E3B9C" w:rsidRDefault="00E041EC" w:rsidP="00142B3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>
        <w:t>О</w:t>
      </w:r>
      <w:r w:rsidR="00EF1071">
        <w:t>тмеч</w:t>
      </w:r>
      <w:r>
        <w:t>ается</w:t>
      </w:r>
      <w:r w:rsidR="00EF1071">
        <w:t xml:space="preserve"> </w:t>
      </w:r>
      <w:r w:rsidR="00E55E7D">
        <w:t xml:space="preserve">наличие </w:t>
      </w:r>
      <w:r w:rsidR="00793A7A">
        <w:t xml:space="preserve">по состоянию на 01.01.2025 </w:t>
      </w:r>
      <w:r w:rsidR="00E55E7D">
        <w:t xml:space="preserve">существенной </w:t>
      </w:r>
      <w:r w:rsidR="00EF1071">
        <w:t>просроченной дебиторской задолженности</w:t>
      </w:r>
      <w:r w:rsidR="00E55E7D">
        <w:t>, администрируемой</w:t>
      </w:r>
      <w:r w:rsidR="00D85E20">
        <w:t xml:space="preserve"> отдельными</w:t>
      </w:r>
      <w:r w:rsidR="00E55E7D">
        <w:t xml:space="preserve"> </w:t>
      </w:r>
      <w:r w:rsidR="00142B3F">
        <w:t>ГАБС</w:t>
      </w:r>
      <w:r w:rsidR="00142B3F" w:rsidRPr="008E3B9C">
        <w:rPr>
          <w:rFonts w:eastAsiaTheme="minorHAnsi"/>
        </w:rPr>
        <w:t>.</w:t>
      </w:r>
      <w:r w:rsidR="00512298">
        <w:rPr>
          <w:rFonts w:eastAsiaTheme="minorHAnsi"/>
        </w:rPr>
        <w:t xml:space="preserve"> В наибольших размерах </w:t>
      </w:r>
      <w:r>
        <w:rPr>
          <w:rFonts w:eastAsiaTheme="minorHAnsi"/>
        </w:rPr>
        <w:t>такая</w:t>
      </w:r>
      <w:r w:rsidR="00512298">
        <w:rPr>
          <w:rFonts w:eastAsiaTheme="minorHAnsi"/>
        </w:rPr>
        <w:t xml:space="preserve"> задолженность сложилась:</w:t>
      </w:r>
    </w:p>
    <w:p w14:paraId="29E59BBF" w14:textId="7A231E61" w:rsidR="00C713A9" w:rsidRDefault="00C713A9" w:rsidP="00C713A9">
      <w:pPr>
        <w:ind w:firstLine="708"/>
        <w:jc w:val="both"/>
        <w:rPr>
          <w:color w:val="FF0000"/>
        </w:rPr>
      </w:pPr>
      <w:r w:rsidRPr="004B2114">
        <w:rPr>
          <w:color w:val="000000"/>
        </w:rPr>
        <w:t>- </w:t>
      </w:r>
      <w:r w:rsidRPr="004B2114">
        <w:t xml:space="preserve">в </w:t>
      </w:r>
      <w:r w:rsidRPr="00847763">
        <w:rPr>
          <w:b/>
          <w:bCs/>
          <w:i/>
          <w:iCs/>
        </w:rPr>
        <w:t>комитете строительства Волгоградской области</w:t>
      </w:r>
      <w:r>
        <w:t xml:space="preserve"> (далее </w:t>
      </w:r>
      <w:proofErr w:type="spellStart"/>
      <w:r>
        <w:t>Облстрой</w:t>
      </w:r>
      <w:proofErr w:type="spellEnd"/>
      <w:r>
        <w:t>)</w:t>
      </w:r>
      <w:r w:rsidRPr="004B2114">
        <w:t xml:space="preserve"> </w:t>
      </w:r>
      <w:r w:rsidR="003803F7">
        <w:t xml:space="preserve">в сумме </w:t>
      </w:r>
      <w:r w:rsidR="003803F7" w:rsidRPr="003F1C71">
        <w:t>3</w:t>
      </w:r>
      <w:r w:rsidR="00F65880" w:rsidRPr="003F1C71">
        <w:t xml:space="preserve">75,6 млн руб. </w:t>
      </w:r>
      <w:r w:rsidRPr="003F1C71">
        <w:t>в основном в связи с нарушением подрядчиками сроков выполнения работ по строительству объектов</w:t>
      </w:r>
      <w:r w:rsidR="00ED6F1D" w:rsidRPr="003F1C71">
        <w:t>, в том числе по неотработанным авансам в сумме 272,8 млн руб., штрафным санкциям и неустойкам в связи с нарушением подрядчиками условий госконтрактов - 102,8 млн рублей.</w:t>
      </w:r>
      <w:r w:rsidRPr="003F1C71">
        <w:t xml:space="preserve"> </w:t>
      </w:r>
      <w:r w:rsidR="003803F7" w:rsidRPr="003F1C71">
        <w:t xml:space="preserve">По сравнению с 01.01.2024 </w:t>
      </w:r>
      <w:r w:rsidRPr="003F1C71">
        <w:t>задолженност</w:t>
      </w:r>
      <w:r w:rsidR="00FD01D2" w:rsidRPr="003F1C71">
        <w:t>ь выросла в</w:t>
      </w:r>
      <w:r w:rsidRPr="003F1C71">
        <w:t xml:space="preserve"> 2,6 раза;</w:t>
      </w:r>
    </w:p>
    <w:p w14:paraId="5D3EC77B" w14:textId="0E60067E" w:rsidR="00142B3F" w:rsidRDefault="0038554E" w:rsidP="0045001A">
      <w:pPr>
        <w:ind w:firstLine="708"/>
        <w:jc w:val="both"/>
      </w:pPr>
      <w:r>
        <w:t>- в</w:t>
      </w:r>
      <w:r w:rsidR="00BF4B55">
        <w:t xml:space="preserve"> </w:t>
      </w:r>
      <w:r w:rsidR="00BF4B55" w:rsidRPr="00847763">
        <w:rPr>
          <w:b/>
          <w:bCs/>
          <w:i/>
          <w:iCs/>
        </w:rPr>
        <w:t>комитете юстиции Волгоградской области</w:t>
      </w:r>
      <w:r w:rsidR="00BF4B55">
        <w:t xml:space="preserve"> </w:t>
      </w:r>
      <w:r w:rsidR="00FD01D2">
        <w:t>в сумме</w:t>
      </w:r>
      <w:r w:rsidR="00F65880">
        <w:t xml:space="preserve"> 202,5 млн руб. </w:t>
      </w:r>
      <w:r w:rsidR="00DF0095">
        <w:t xml:space="preserve">по уплате в бюджеты </w:t>
      </w:r>
      <w:r w:rsidR="00DF0095" w:rsidRPr="008F6C93">
        <w:t>городских округов</w:t>
      </w:r>
      <w:r w:rsidR="00DF0095">
        <w:t>,</w:t>
      </w:r>
      <w:r w:rsidR="00DF0095" w:rsidRPr="008F6C93">
        <w:t xml:space="preserve"> муниципальных районов</w:t>
      </w:r>
      <w:r w:rsidR="00DF0095">
        <w:t>, муниципальных округов</w:t>
      </w:r>
      <w:r w:rsidR="00DF0095" w:rsidRPr="008F6C93">
        <w:t xml:space="preserve"> Волгоградской области </w:t>
      </w:r>
      <w:r w:rsidR="00DF0095" w:rsidRPr="00C64DEB">
        <w:t>административных штрафов</w:t>
      </w:r>
      <w:r w:rsidR="00DF0095">
        <w:t>,</w:t>
      </w:r>
      <w:r w:rsidR="00DF0095" w:rsidRPr="00C64DEB">
        <w:t xml:space="preserve"> вынесен</w:t>
      </w:r>
      <w:r w:rsidR="00DF0095">
        <w:t>н</w:t>
      </w:r>
      <w:r w:rsidR="00DF0095" w:rsidRPr="00C64DEB">
        <w:t>ы</w:t>
      </w:r>
      <w:r w:rsidR="00DF0095">
        <w:t>х</w:t>
      </w:r>
      <w:r w:rsidR="00DF0095" w:rsidRPr="00C64DEB">
        <w:t xml:space="preserve"> мировыми судьями</w:t>
      </w:r>
      <w:r w:rsidR="00DF0095">
        <w:t xml:space="preserve">. </w:t>
      </w:r>
      <w:r w:rsidR="005846A5">
        <w:t xml:space="preserve">По сравнению с 01.01.2024 </w:t>
      </w:r>
      <w:r w:rsidR="000A1D9B">
        <w:t>задолженность</w:t>
      </w:r>
      <w:r w:rsidR="000A1D9B" w:rsidRPr="00FD01D2">
        <w:t xml:space="preserve"> </w:t>
      </w:r>
      <w:r w:rsidR="00014E2C">
        <w:t>сократилась на</w:t>
      </w:r>
      <w:r w:rsidR="005846A5" w:rsidRPr="00FD01D2">
        <w:t xml:space="preserve"> </w:t>
      </w:r>
      <w:r w:rsidR="00014E2C">
        <w:t>10,1 процента</w:t>
      </w:r>
      <w:r w:rsidR="00BF73DF">
        <w:t>;</w:t>
      </w:r>
      <w:r w:rsidR="0073517C">
        <w:t xml:space="preserve"> </w:t>
      </w:r>
    </w:p>
    <w:p w14:paraId="6FDBD9A0" w14:textId="1FC17951" w:rsidR="00C713A9" w:rsidRPr="0025405B" w:rsidRDefault="00C713A9" w:rsidP="00C713A9">
      <w:pPr>
        <w:ind w:firstLine="708"/>
        <w:jc w:val="both"/>
        <w:rPr>
          <w:color w:val="000000"/>
        </w:rPr>
      </w:pPr>
      <w:r w:rsidRPr="0025405B">
        <w:rPr>
          <w:color w:val="000000"/>
        </w:rPr>
        <w:t>-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в </w:t>
      </w:r>
      <w:r w:rsidRPr="00847763">
        <w:rPr>
          <w:b/>
          <w:bCs/>
          <w:i/>
          <w:iCs/>
        </w:rPr>
        <w:t>комитете природных ресурсов, лесного хозяйства и экологии Волгоградской области</w:t>
      </w:r>
      <w:r>
        <w:t xml:space="preserve"> (далее </w:t>
      </w:r>
      <w:proofErr w:type="spellStart"/>
      <w:r>
        <w:t>Облкомприроды</w:t>
      </w:r>
      <w:proofErr w:type="spellEnd"/>
      <w:r>
        <w:t>)</w:t>
      </w:r>
      <w:r w:rsidR="00F65880">
        <w:t xml:space="preserve"> </w:t>
      </w:r>
      <w:r w:rsidR="00B5346C">
        <w:t xml:space="preserve">в сумме </w:t>
      </w:r>
      <w:r w:rsidR="00F65880" w:rsidRPr="0025405B">
        <w:rPr>
          <w:color w:val="000000"/>
        </w:rPr>
        <w:t>18</w:t>
      </w:r>
      <w:r w:rsidR="00F65880">
        <w:rPr>
          <w:color w:val="000000"/>
        </w:rPr>
        <w:t>8</w:t>
      </w:r>
      <w:r w:rsidR="00F65880" w:rsidRPr="0025405B">
        <w:rPr>
          <w:color w:val="000000"/>
        </w:rPr>
        <w:t xml:space="preserve"> </w:t>
      </w:r>
      <w:r w:rsidR="00F65880">
        <w:rPr>
          <w:color w:val="000000"/>
        </w:rPr>
        <w:t>млн</w:t>
      </w:r>
      <w:r w:rsidR="00F65880" w:rsidRPr="0025405B">
        <w:rPr>
          <w:color w:val="000000"/>
        </w:rPr>
        <w:t xml:space="preserve"> руб</w:t>
      </w:r>
      <w:r w:rsidR="00F65880">
        <w:rPr>
          <w:color w:val="000000"/>
        </w:rPr>
        <w:t>лей</w:t>
      </w:r>
      <w:r w:rsidR="00F65880" w:rsidRPr="0025405B">
        <w:rPr>
          <w:color w:val="000000"/>
        </w:rPr>
        <w:t>.</w:t>
      </w:r>
      <w:r w:rsidR="00F65880">
        <w:rPr>
          <w:color w:val="000000"/>
        </w:rPr>
        <w:t xml:space="preserve"> </w:t>
      </w:r>
      <w:r w:rsidR="009C20EE">
        <w:t>По сравнению с 01.01.2024 задолженность</w:t>
      </w:r>
      <w:r w:rsidR="009C20EE" w:rsidRPr="00FD01D2">
        <w:t xml:space="preserve"> </w:t>
      </w:r>
      <w:r w:rsidR="009C20EE">
        <w:t>выросла в 12,6 раза</w:t>
      </w:r>
      <w:r w:rsidR="0068284D" w:rsidRPr="0096269B">
        <w:t>,</w:t>
      </w:r>
      <w:r w:rsidRPr="0096269B">
        <w:t xml:space="preserve"> </w:t>
      </w:r>
      <w:r w:rsidR="003F1C71" w:rsidRPr="0096269B">
        <w:rPr>
          <w:color w:val="000000"/>
        </w:rPr>
        <w:t xml:space="preserve">главным образом по предъявленным в 2024 году </w:t>
      </w:r>
      <w:proofErr w:type="spellStart"/>
      <w:r w:rsidR="003F1C71" w:rsidRPr="0096269B">
        <w:rPr>
          <w:color w:val="000000"/>
        </w:rPr>
        <w:t>Облкомприродой</w:t>
      </w:r>
      <w:proofErr w:type="spellEnd"/>
      <w:r w:rsidR="003F1C71" w:rsidRPr="0096269B">
        <w:rPr>
          <w:color w:val="000000"/>
        </w:rPr>
        <w:t xml:space="preserve"> и подведомственным казенным учреждением</w:t>
      </w:r>
      <w:r w:rsidR="003F1C71" w:rsidRPr="0096269B">
        <w:t xml:space="preserve"> </w:t>
      </w:r>
      <w:r w:rsidR="003F1C71" w:rsidRPr="0096269B">
        <w:rPr>
          <w:color w:val="000000"/>
        </w:rPr>
        <w:t>Волгоградской области «Дирекция водохозяйственного строительства» подрядным организациям взысканиям в связи с невыполнением обязательств по государственным контрактам</w:t>
      </w:r>
      <w:r w:rsidR="00850BD4" w:rsidRPr="0096269B">
        <w:t>;</w:t>
      </w:r>
      <w:r>
        <w:t xml:space="preserve"> </w:t>
      </w:r>
      <w:r>
        <w:rPr>
          <w:color w:val="000000"/>
        </w:rPr>
        <w:t xml:space="preserve"> </w:t>
      </w:r>
    </w:p>
    <w:p w14:paraId="138017B2" w14:textId="1543AAEA" w:rsidR="00C713A9" w:rsidRPr="00CD54F5" w:rsidRDefault="00C713A9" w:rsidP="00C713A9">
      <w:pPr>
        <w:ind w:firstLine="708"/>
        <w:jc w:val="both"/>
      </w:pPr>
      <w:r w:rsidRPr="00CD54F5">
        <w:t>-</w:t>
      </w:r>
      <w:r>
        <w:rPr>
          <w:lang w:val="en-US"/>
        </w:rPr>
        <w:t> </w:t>
      </w:r>
      <w:r>
        <w:rPr>
          <w:bCs/>
          <w:szCs w:val="24"/>
        </w:rPr>
        <w:t xml:space="preserve">в </w:t>
      </w:r>
      <w:r w:rsidRPr="00847763">
        <w:rPr>
          <w:b/>
          <w:i/>
          <w:iCs/>
          <w:szCs w:val="24"/>
        </w:rPr>
        <w:t xml:space="preserve">комитете </w:t>
      </w:r>
      <w:r w:rsidRPr="00847763">
        <w:rPr>
          <w:b/>
          <w:i/>
          <w:iCs/>
          <w:szCs w:val="24"/>
          <w:shd w:val="clear" w:color="auto" w:fill="FFFFFF"/>
        </w:rPr>
        <w:t>сельского хозяйства Волгоградской области</w:t>
      </w:r>
      <w:r>
        <w:rPr>
          <w:szCs w:val="24"/>
          <w:shd w:val="clear" w:color="auto" w:fill="FFFFFF"/>
        </w:rPr>
        <w:t xml:space="preserve"> (</w:t>
      </w:r>
      <w:proofErr w:type="spellStart"/>
      <w:r>
        <w:rPr>
          <w:szCs w:val="24"/>
          <w:shd w:val="clear" w:color="auto" w:fill="FFFFFF"/>
        </w:rPr>
        <w:t>Облкомсельхоз</w:t>
      </w:r>
      <w:proofErr w:type="spellEnd"/>
      <w:r>
        <w:rPr>
          <w:szCs w:val="24"/>
          <w:shd w:val="clear" w:color="auto" w:fill="FFFFFF"/>
        </w:rPr>
        <w:t>)</w:t>
      </w:r>
      <w:r w:rsidR="00F65880">
        <w:rPr>
          <w:szCs w:val="24"/>
          <w:shd w:val="clear" w:color="auto" w:fill="FFFFFF"/>
        </w:rPr>
        <w:t xml:space="preserve"> </w:t>
      </w:r>
      <w:r w:rsidR="00264719" w:rsidRPr="00264719">
        <w:t xml:space="preserve">в сумме </w:t>
      </w:r>
      <w:r w:rsidR="00264719" w:rsidRPr="00264719">
        <w:rPr>
          <w:bCs/>
        </w:rPr>
        <w:t xml:space="preserve">98,5 млн руб., в основном </w:t>
      </w:r>
      <w:r w:rsidR="00264719" w:rsidRPr="00264719">
        <w:t>за получателями субсидий, нарушившими условия их предоставления, из них 90,1 млн. руб. подлежит взысканию по исполнительным листам. По сравнению с 01.01.2024 задолженность выросла в 6,7 раза</w:t>
      </w:r>
      <w:r w:rsidR="00EA0541" w:rsidRPr="00264719">
        <w:rPr>
          <w:szCs w:val="24"/>
        </w:rPr>
        <w:t>;</w:t>
      </w:r>
      <w:r w:rsidR="00B5346C">
        <w:rPr>
          <w:szCs w:val="24"/>
        </w:rPr>
        <w:t xml:space="preserve"> </w:t>
      </w:r>
      <w:r>
        <w:rPr>
          <w:szCs w:val="24"/>
          <w:shd w:val="clear" w:color="auto" w:fill="FFFFFF"/>
        </w:rPr>
        <w:t xml:space="preserve"> </w:t>
      </w:r>
    </w:p>
    <w:p w14:paraId="113ED59B" w14:textId="1437A7CD" w:rsidR="00C713A9" w:rsidRDefault="00C713A9" w:rsidP="00C713A9">
      <w:pPr>
        <w:ind w:firstLine="708"/>
        <w:jc w:val="both"/>
      </w:pPr>
      <w:r>
        <w:t xml:space="preserve">- в </w:t>
      </w:r>
      <w:r w:rsidRPr="00847763">
        <w:rPr>
          <w:b/>
          <w:bCs/>
          <w:i/>
          <w:iCs/>
        </w:rPr>
        <w:t>комитете по управлению государственным имуществом Волгоградской области</w:t>
      </w:r>
      <w:r>
        <w:t xml:space="preserve"> (далее </w:t>
      </w:r>
      <w:proofErr w:type="spellStart"/>
      <w:r>
        <w:t>Облкомимущество</w:t>
      </w:r>
      <w:proofErr w:type="spellEnd"/>
      <w:r>
        <w:t xml:space="preserve">) </w:t>
      </w:r>
      <w:r w:rsidR="00B5346C">
        <w:t xml:space="preserve">в сумме </w:t>
      </w:r>
      <w:r w:rsidR="00805121" w:rsidRPr="004E093A">
        <w:t>83</w:t>
      </w:r>
      <w:r w:rsidR="00805121">
        <w:t>,</w:t>
      </w:r>
      <w:r w:rsidR="00805121" w:rsidRPr="004E093A">
        <w:t xml:space="preserve">8 </w:t>
      </w:r>
      <w:r w:rsidR="00805121">
        <w:t>млн</w:t>
      </w:r>
      <w:r w:rsidR="00805121" w:rsidRPr="004E093A">
        <w:t xml:space="preserve"> руб.</w:t>
      </w:r>
      <w:r w:rsidR="00805121">
        <w:t xml:space="preserve">, </w:t>
      </w:r>
      <w:r w:rsidRPr="004E093A">
        <w:t>основную долю которой состав</w:t>
      </w:r>
      <w:r>
        <w:t>ила</w:t>
      </w:r>
      <w:r w:rsidRPr="004E093A">
        <w:t xml:space="preserve"> задолженность по доходам от предоставления в пользование земель </w:t>
      </w:r>
      <w:r>
        <w:t>(</w:t>
      </w:r>
      <w:r w:rsidRPr="004E093A">
        <w:t>52</w:t>
      </w:r>
      <w:r>
        <w:t>,9</w:t>
      </w:r>
      <w:r w:rsidRPr="004E093A">
        <w:t xml:space="preserve"> </w:t>
      </w:r>
      <w:r>
        <w:t>млн</w:t>
      </w:r>
      <w:r w:rsidRPr="004E093A">
        <w:t xml:space="preserve"> руб.</w:t>
      </w:r>
      <w:r>
        <w:t>)</w:t>
      </w:r>
      <w:r w:rsidRPr="004E093A">
        <w:t xml:space="preserve"> и по </w:t>
      </w:r>
      <w:r>
        <w:t xml:space="preserve">сопутствующим </w:t>
      </w:r>
      <w:r w:rsidRPr="004E093A">
        <w:t>доходам от штрафов, пеней, неустоек (25</w:t>
      </w:r>
      <w:r>
        <w:t>,1</w:t>
      </w:r>
      <w:r w:rsidRPr="004E093A">
        <w:t xml:space="preserve"> </w:t>
      </w:r>
      <w:r>
        <w:t>млн</w:t>
      </w:r>
      <w:r w:rsidRPr="004E093A">
        <w:t xml:space="preserve"> руб.)</w:t>
      </w:r>
      <w:r w:rsidR="00CA252B">
        <w:t>. По сравнению с 01.01.2024 задолженность</w:t>
      </w:r>
      <w:r w:rsidR="00CA252B" w:rsidRPr="00FD01D2">
        <w:t xml:space="preserve"> </w:t>
      </w:r>
      <w:r w:rsidR="00052699">
        <w:t>уменьшилась</w:t>
      </w:r>
      <w:r w:rsidR="00CA252B">
        <w:t xml:space="preserve"> </w:t>
      </w:r>
      <w:r w:rsidR="00052699">
        <w:t>на</w:t>
      </w:r>
      <w:r w:rsidR="00CA252B">
        <w:t xml:space="preserve"> </w:t>
      </w:r>
      <w:r w:rsidR="00052699">
        <w:t>2</w:t>
      </w:r>
      <w:r w:rsidR="00CA252B">
        <w:t>,</w:t>
      </w:r>
      <w:r w:rsidR="00052699">
        <w:t>2 процента</w:t>
      </w:r>
      <w:r w:rsidR="00CA252B">
        <w:rPr>
          <w:szCs w:val="24"/>
        </w:rPr>
        <w:t>;</w:t>
      </w:r>
    </w:p>
    <w:p w14:paraId="65133D4B" w14:textId="2ABA29F1" w:rsidR="00C40D18" w:rsidRDefault="0013513C" w:rsidP="00C40D18">
      <w:pPr>
        <w:ind w:firstLine="708"/>
        <w:jc w:val="both"/>
        <w:rPr>
          <w:color w:val="000000"/>
        </w:rPr>
      </w:pPr>
      <w:r>
        <w:t>- </w:t>
      </w:r>
      <w:r w:rsidR="00A00DA8">
        <w:t xml:space="preserve">в </w:t>
      </w:r>
      <w:r w:rsidR="00A00DA8" w:rsidRPr="00847763">
        <w:rPr>
          <w:b/>
          <w:bCs/>
          <w:i/>
          <w:iCs/>
          <w:highlight w:val="white"/>
        </w:rPr>
        <w:t>инспекции государственного жилищного надзора Волгоградской области</w:t>
      </w:r>
      <w:r w:rsidR="00A00DA8">
        <w:t xml:space="preserve"> (далее </w:t>
      </w:r>
      <w:proofErr w:type="spellStart"/>
      <w:r w:rsidR="00A00DA8">
        <w:t>Госжилнадзор</w:t>
      </w:r>
      <w:proofErr w:type="spellEnd"/>
      <w:r w:rsidR="00A00DA8">
        <w:t xml:space="preserve">) </w:t>
      </w:r>
      <w:r w:rsidR="00102086">
        <w:t xml:space="preserve">в сумме </w:t>
      </w:r>
      <w:r w:rsidR="00805121">
        <w:rPr>
          <w:highlight w:val="white"/>
        </w:rPr>
        <w:t>25,8 млн руб.</w:t>
      </w:r>
      <w:r w:rsidR="00805121">
        <w:t xml:space="preserve"> </w:t>
      </w:r>
      <w:r w:rsidR="00A00DA8">
        <w:t xml:space="preserve">главным образом по </w:t>
      </w:r>
      <w:r w:rsidR="00A00DA8">
        <w:rPr>
          <w:color w:val="000000"/>
          <w:highlight w:val="white"/>
        </w:rPr>
        <w:t>административным штрафам</w:t>
      </w:r>
      <w:r w:rsidR="0027052B">
        <w:rPr>
          <w:color w:val="000000"/>
        </w:rPr>
        <w:t xml:space="preserve">, налагаемым за нарушение жилищного законодательства. </w:t>
      </w:r>
      <w:r w:rsidR="007B0B73">
        <w:t xml:space="preserve">По сравнению с 01.01.2024 </w:t>
      </w:r>
      <w:r w:rsidR="000A1D9B">
        <w:t xml:space="preserve">задолженность </w:t>
      </w:r>
      <w:r w:rsidR="007B0B73">
        <w:t xml:space="preserve">сократилась в 1,8 раза. Вместе с тем </w:t>
      </w:r>
      <w:r w:rsidR="0027052B">
        <w:rPr>
          <w:color w:val="000000"/>
        </w:rPr>
        <w:t xml:space="preserve">отмечается снижение уровня взыскания штрафов: 2022 год </w:t>
      </w:r>
      <w:r w:rsidR="00C40D18">
        <w:rPr>
          <w:color w:val="000000"/>
        </w:rPr>
        <w:t>–</w:t>
      </w:r>
      <w:r w:rsidR="0027052B">
        <w:rPr>
          <w:color w:val="000000"/>
        </w:rPr>
        <w:t xml:space="preserve"> </w:t>
      </w:r>
      <w:r w:rsidR="00C40D18">
        <w:rPr>
          <w:color w:val="000000"/>
        </w:rPr>
        <w:t>53,8% от начисленных; 2023 – 45,6%; 2024 – 43,3 процента</w:t>
      </w:r>
      <w:r w:rsidR="00BF73DF">
        <w:rPr>
          <w:color w:val="000000"/>
        </w:rPr>
        <w:t>;</w:t>
      </w:r>
    </w:p>
    <w:p w14:paraId="31A4D878" w14:textId="19A0C01D" w:rsidR="00FE5299" w:rsidRDefault="00FE5299" w:rsidP="0045001A">
      <w:pPr>
        <w:ind w:firstLine="708"/>
        <w:jc w:val="both"/>
      </w:pPr>
      <w:r w:rsidRPr="00FE5299">
        <w:rPr>
          <w:szCs w:val="24"/>
          <w:shd w:val="clear" w:color="auto" w:fill="FFFFFF"/>
        </w:rPr>
        <w:t xml:space="preserve">- в </w:t>
      </w:r>
      <w:r w:rsidRPr="00847763">
        <w:rPr>
          <w:b/>
          <w:bCs/>
          <w:i/>
          <w:iCs/>
          <w:szCs w:val="24"/>
          <w:shd w:val="clear" w:color="auto" w:fill="FFFFFF"/>
        </w:rPr>
        <w:t>комитете по труду и занятости населения Волгоградской области</w:t>
      </w:r>
      <w:r w:rsidRPr="00FE5299">
        <w:rPr>
          <w:szCs w:val="24"/>
          <w:shd w:val="clear" w:color="auto" w:fill="FFFFFF"/>
        </w:rPr>
        <w:t xml:space="preserve"> (далее </w:t>
      </w:r>
      <w:proofErr w:type="spellStart"/>
      <w:r w:rsidRPr="00FE5299">
        <w:rPr>
          <w:szCs w:val="24"/>
          <w:shd w:val="clear" w:color="auto" w:fill="FFFFFF"/>
        </w:rPr>
        <w:t>Облкомтруд</w:t>
      </w:r>
      <w:proofErr w:type="spellEnd"/>
      <w:r w:rsidRPr="00FE5299">
        <w:rPr>
          <w:szCs w:val="24"/>
          <w:shd w:val="clear" w:color="auto" w:fill="FFFFFF"/>
        </w:rPr>
        <w:t>)</w:t>
      </w:r>
      <w:r w:rsidR="00805121">
        <w:rPr>
          <w:szCs w:val="24"/>
          <w:shd w:val="clear" w:color="auto" w:fill="FFFFFF"/>
        </w:rPr>
        <w:t xml:space="preserve"> на</w:t>
      </w:r>
      <w:r w:rsidRPr="00FE5299">
        <w:rPr>
          <w:szCs w:val="24"/>
          <w:shd w:val="clear" w:color="auto" w:fill="FFFFFF"/>
        </w:rPr>
        <w:t xml:space="preserve"> </w:t>
      </w:r>
      <w:r w:rsidR="00805121" w:rsidRPr="00FE5299">
        <w:rPr>
          <w:szCs w:val="24"/>
          <w:shd w:val="clear" w:color="auto" w:fill="FFFFFF"/>
        </w:rPr>
        <w:t>20,4 млн руб</w:t>
      </w:r>
      <w:r w:rsidR="00805121">
        <w:rPr>
          <w:szCs w:val="24"/>
          <w:shd w:val="clear" w:color="auto" w:fill="FFFFFF"/>
        </w:rPr>
        <w:t>лей</w:t>
      </w:r>
      <w:r w:rsidR="00805121" w:rsidRPr="00FE5299">
        <w:rPr>
          <w:szCs w:val="24"/>
          <w:shd w:val="clear" w:color="auto" w:fill="FFFFFF"/>
        </w:rPr>
        <w:t xml:space="preserve">. </w:t>
      </w:r>
      <w:r w:rsidRPr="00FE5299">
        <w:rPr>
          <w:szCs w:val="24"/>
          <w:shd w:val="clear" w:color="auto" w:fill="FFFFFF"/>
        </w:rPr>
        <w:t>Относительно начала года увеличилась в 3,8 раза за счет переплаты пособий по безработице, субсидий работодателям, полученных обманным путем,</w:t>
      </w:r>
      <w:r w:rsidRPr="00147CF9">
        <w:t xml:space="preserve"> невыполнения поставщиками обязательств по поставке товаров (услуг) в счет авансовых платежей.</w:t>
      </w:r>
    </w:p>
    <w:p w14:paraId="53539D02" w14:textId="68AA11D9" w:rsidR="004B5232" w:rsidRDefault="00CB3A7E" w:rsidP="004B5232">
      <w:pPr>
        <w:ind w:firstLine="708"/>
        <w:jc w:val="both"/>
        <w:rPr>
          <w:szCs w:val="24"/>
        </w:rPr>
      </w:pPr>
      <w:r>
        <w:t>По результатам проверок ГАБС направлены рекомендации</w:t>
      </w:r>
      <w:r w:rsidR="00EE56DD">
        <w:t xml:space="preserve"> о необходимости</w:t>
      </w:r>
      <w:r>
        <w:t xml:space="preserve"> </w:t>
      </w:r>
      <w:r w:rsidRPr="008E3B9C">
        <w:rPr>
          <w:szCs w:val="24"/>
        </w:rPr>
        <w:t>усилени</w:t>
      </w:r>
      <w:r w:rsidR="00EE56DD">
        <w:rPr>
          <w:szCs w:val="24"/>
        </w:rPr>
        <w:t xml:space="preserve">я </w:t>
      </w:r>
      <w:r w:rsidRPr="008E3B9C">
        <w:rPr>
          <w:szCs w:val="24"/>
        </w:rPr>
        <w:t>мер по снижению</w:t>
      </w:r>
      <w:r>
        <w:rPr>
          <w:szCs w:val="24"/>
        </w:rPr>
        <w:t xml:space="preserve"> просроченной дебиторской задолженности.</w:t>
      </w:r>
    </w:p>
    <w:p w14:paraId="146DA5B1" w14:textId="2AFE58EB" w:rsidR="00C34FB0" w:rsidRPr="004B5232" w:rsidRDefault="00EE150D" w:rsidP="004B5232">
      <w:pPr>
        <w:ind w:firstLine="708"/>
        <w:jc w:val="both"/>
        <w:rPr>
          <w:szCs w:val="24"/>
        </w:rPr>
      </w:pPr>
      <w:r w:rsidRPr="00EE150D">
        <w:t>Кроме того установлено, что</w:t>
      </w:r>
      <w:r>
        <w:rPr>
          <w:b/>
          <w:bCs/>
          <w:i/>
          <w:iCs/>
        </w:rPr>
        <w:t xml:space="preserve"> к</w:t>
      </w:r>
      <w:r w:rsidR="001743FF" w:rsidRPr="00847763">
        <w:rPr>
          <w:b/>
          <w:bCs/>
          <w:i/>
          <w:iCs/>
        </w:rPr>
        <w:t>омитетом государственной охраны объектов культурного наследия Волгоградской области</w:t>
      </w:r>
      <w:r w:rsidR="001743FF" w:rsidRPr="00037F78">
        <w:t xml:space="preserve"> (далее - </w:t>
      </w:r>
      <w:proofErr w:type="spellStart"/>
      <w:r w:rsidR="00EA2BBA">
        <w:t>Облкультнаследие</w:t>
      </w:r>
      <w:proofErr w:type="spellEnd"/>
      <w:r w:rsidR="001743FF" w:rsidRPr="00037F78">
        <w:t xml:space="preserve">) </w:t>
      </w:r>
      <w:r w:rsidR="00C34FB0" w:rsidRPr="00D72B36">
        <w:t xml:space="preserve">не в полной мере исполнены бюджетные полномочия </w:t>
      </w:r>
      <w:r w:rsidR="00AE0EB9">
        <w:t>главного распорядителя бюджетных средств</w:t>
      </w:r>
      <w:r w:rsidR="00C34FB0">
        <w:t xml:space="preserve">, </w:t>
      </w:r>
      <w:r w:rsidR="00C34FB0" w:rsidRPr="00D72B36">
        <w:t>определённые ст. 158 БК РФ</w:t>
      </w:r>
      <w:r w:rsidR="00C34FB0">
        <w:t>,</w:t>
      </w:r>
      <w:r w:rsidR="00C34FB0" w:rsidRPr="00D72B36">
        <w:t xml:space="preserve"> </w:t>
      </w:r>
      <w:r w:rsidR="00C34FB0">
        <w:t xml:space="preserve">по возврату </w:t>
      </w:r>
      <w:r w:rsidR="00C34FB0" w:rsidRPr="00D72B36">
        <w:t>неиспользованны</w:t>
      </w:r>
      <w:r w:rsidR="00C34FB0">
        <w:t xml:space="preserve">х </w:t>
      </w:r>
      <w:r w:rsidR="00C34FB0" w:rsidRPr="00D72B36">
        <w:t>в 202</w:t>
      </w:r>
      <w:r w:rsidR="00DA51EB">
        <w:t>3</w:t>
      </w:r>
      <w:r w:rsidR="00C34FB0" w:rsidRPr="00D72B36">
        <w:t xml:space="preserve"> году </w:t>
      </w:r>
      <w:r w:rsidR="00C34FB0">
        <w:t>подведомственным учреждением (</w:t>
      </w:r>
      <w:r w:rsidR="00C34FB0" w:rsidRPr="00D72B36">
        <w:t xml:space="preserve">ГБУ </w:t>
      </w:r>
      <w:r w:rsidR="00DA51EB" w:rsidRPr="00037F78">
        <w:t>«Волгоградский областной научно-производственный центр по охране памятников культуры и истории»</w:t>
      </w:r>
      <w:r w:rsidR="00C34FB0">
        <w:t>)</w:t>
      </w:r>
      <w:r w:rsidR="00C34FB0" w:rsidRPr="00D72B36">
        <w:t xml:space="preserve"> субсидии на иные цели в сумме </w:t>
      </w:r>
      <w:r w:rsidR="00DA51EB">
        <w:t>3</w:t>
      </w:r>
      <w:r w:rsidR="00E84F15">
        <w:t>,</w:t>
      </w:r>
      <w:r w:rsidR="00DA51EB">
        <w:t>8</w:t>
      </w:r>
      <w:r w:rsidR="00C34FB0" w:rsidRPr="00D72B36">
        <w:t xml:space="preserve"> </w:t>
      </w:r>
      <w:r w:rsidR="000A4385">
        <w:t>млн</w:t>
      </w:r>
      <w:r w:rsidR="00C34FB0" w:rsidRPr="00D72B36">
        <w:t xml:space="preserve"> рублей</w:t>
      </w:r>
      <w:r w:rsidR="00C34FB0">
        <w:t>.</w:t>
      </w:r>
    </w:p>
    <w:p w14:paraId="491A0C50" w14:textId="24B18BFD" w:rsidR="0091714C" w:rsidRDefault="0091714C" w:rsidP="0091714C">
      <w:pPr>
        <w:ind w:firstLine="709"/>
        <w:jc w:val="both"/>
      </w:pPr>
      <w:r>
        <w:rPr>
          <w:highlight w:val="white"/>
        </w:rPr>
        <w:t xml:space="preserve">Проверкой </w:t>
      </w:r>
      <w:proofErr w:type="spellStart"/>
      <w:r w:rsidRPr="0091714C">
        <w:rPr>
          <w:b/>
          <w:bCs/>
          <w:i/>
          <w:iCs/>
          <w:highlight w:val="white"/>
        </w:rPr>
        <w:t>Госжилнадзора</w:t>
      </w:r>
      <w:proofErr w:type="spellEnd"/>
      <w:r>
        <w:rPr>
          <w:highlight w:val="white"/>
        </w:rPr>
        <w:t xml:space="preserve"> отмечено </w:t>
      </w:r>
      <w:r w:rsidRPr="008E3B9C">
        <w:rPr>
          <w:rFonts w:eastAsiaTheme="minorHAnsi"/>
        </w:rPr>
        <w:t xml:space="preserve">наличие на </w:t>
      </w:r>
      <w:r>
        <w:rPr>
          <w:rFonts w:eastAsiaTheme="minorHAnsi"/>
        </w:rPr>
        <w:t>за</w:t>
      </w:r>
      <w:r w:rsidRPr="008E3B9C">
        <w:rPr>
          <w:rFonts w:eastAsiaTheme="minorHAnsi"/>
        </w:rPr>
        <w:t>баланс</w:t>
      </w:r>
      <w:r>
        <w:rPr>
          <w:rFonts w:eastAsiaTheme="minorHAnsi"/>
        </w:rPr>
        <w:t>овом счёте</w:t>
      </w:r>
      <w:r w:rsidRPr="008E3B9C">
        <w:rPr>
          <w:rFonts w:eastAsiaTheme="minorHAnsi"/>
        </w:rPr>
        <w:t xml:space="preserve"> на 01.01.202</w:t>
      </w:r>
      <w:r>
        <w:rPr>
          <w:rFonts w:eastAsiaTheme="minorHAnsi"/>
        </w:rPr>
        <w:t>5</w:t>
      </w:r>
      <w:r w:rsidRPr="008E3B9C">
        <w:rPr>
          <w:rFonts w:eastAsiaTheme="minorHAnsi"/>
        </w:rPr>
        <w:t xml:space="preserve"> дебиторской задолженности в сумме </w:t>
      </w:r>
      <w:r>
        <w:rPr>
          <w:rFonts w:eastAsiaTheme="minorHAnsi"/>
        </w:rPr>
        <w:t>10,3</w:t>
      </w:r>
      <w:r w:rsidRPr="008E3B9C">
        <w:rPr>
          <w:rFonts w:eastAsiaTheme="minorHAnsi"/>
        </w:rPr>
        <w:t xml:space="preserve"> </w:t>
      </w:r>
      <w:r>
        <w:rPr>
          <w:rFonts w:eastAsiaTheme="minorHAnsi"/>
        </w:rPr>
        <w:t>млн</w:t>
      </w:r>
      <w:r w:rsidRPr="008E3B9C">
        <w:rPr>
          <w:rFonts w:eastAsiaTheme="minorHAnsi"/>
        </w:rPr>
        <w:t xml:space="preserve"> руб., </w:t>
      </w:r>
      <w:r>
        <w:rPr>
          <w:highlight w:val="white"/>
        </w:rPr>
        <w:t xml:space="preserve">сложившейся по административным </w:t>
      </w:r>
      <w:r>
        <w:rPr>
          <w:highlight w:val="white"/>
        </w:rPr>
        <w:lastRenderedPageBreak/>
        <w:t xml:space="preserve">штрафам, </w:t>
      </w:r>
      <w:r w:rsidRPr="00710A32">
        <w:t xml:space="preserve">срок давности исполнения которых истек. </w:t>
      </w:r>
      <w:r>
        <w:t xml:space="preserve">Аналогично в </w:t>
      </w:r>
      <w:r w:rsidRPr="0091714C">
        <w:rPr>
          <w:b/>
          <w:bCs/>
          <w:i/>
          <w:iCs/>
        </w:rPr>
        <w:t>Избирательной комиссии Волгоградской области</w:t>
      </w:r>
      <w:r w:rsidRPr="006F5CAD">
        <w:t xml:space="preserve"> </w:t>
      </w:r>
      <w:r w:rsidRPr="008E3B9C">
        <w:rPr>
          <w:rFonts w:eastAsiaTheme="minorHAnsi"/>
        </w:rPr>
        <w:t xml:space="preserve">на </w:t>
      </w:r>
      <w:r>
        <w:rPr>
          <w:rFonts w:eastAsiaTheme="minorHAnsi"/>
        </w:rPr>
        <w:t>за</w:t>
      </w:r>
      <w:r w:rsidRPr="008E3B9C">
        <w:rPr>
          <w:rFonts w:eastAsiaTheme="minorHAnsi"/>
        </w:rPr>
        <w:t>баланс</w:t>
      </w:r>
      <w:r>
        <w:rPr>
          <w:rFonts w:eastAsiaTheme="minorHAnsi"/>
        </w:rPr>
        <w:t>овом счёте</w:t>
      </w:r>
      <w:r w:rsidRPr="008E3B9C">
        <w:rPr>
          <w:rFonts w:eastAsiaTheme="minorHAnsi"/>
        </w:rPr>
        <w:t xml:space="preserve"> </w:t>
      </w:r>
      <w:r>
        <w:rPr>
          <w:rFonts w:eastAsiaTheme="minorHAnsi"/>
        </w:rPr>
        <w:t xml:space="preserve">числится </w:t>
      </w:r>
      <w:r w:rsidRPr="008E3B9C">
        <w:rPr>
          <w:rFonts w:eastAsiaTheme="minorHAnsi"/>
        </w:rPr>
        <w:t>дебиторск</w:t>
      </w:r>
      <w:r>
        <w:rPr>
          <w:rFonts w:eastAsiaTheme="minorHAnsi"/>
        </w:rPr>
        <w:t>ая</w:t>
      </w:r>
      <w:r w:rsidRPr="008E3B9C">
        <w:rPr>
          <w:rFonts w:eastAsiaTheme="minorHAnsi"/>
        </w:rPr>
        <w:t xml:space="preserve"> задолженност</w:t>
      </w:r>
      <w:r>
        <w:rPr>
          <w:rFonts w:eastAsiaTheme="minorHAnsi"/>
        </w:rPr>
        <w:t>ь</w:t>
      </w:r>
      <w:r w:rsidRPr="008E3B9C">
        <w:rPr>
          <w:rFonts w:eastAsiaTheme="minorHAnsi"/>
        </w:rPr>
        <w:t xml:space="preserve"> в сумме </w:t>
      </w:r>
      <w:r>
        <w:rPr>
          <w:rFonts w:eastAsiaTheme="minorHAnsi"/>
        </w:rPr>
        <w:t>13,7</w:t>
      </w:r>
      <w:r w:rsidRPr="008E3B9C">
        <w:rPr>
          <w:rFonts w:eastAsiaTheme="minorHAnsi"/>
        </w:rPr>
        <w:t xml:space="preserve"> </w:t>
      </w:r>
      <w:r>
        <w:rPr>
          <w:rFonts w:eastAsiaTheme="minorHAnsi"/>
        </w:rPr>
        <w:t>тыс</w:t>
      </w:r>
      <w:r w:rsidRPr="008E3B9C">
        <w:rPr>
          <w:rFonts w:eastAsiaTheme="minorHAnsi"/>
        </w:rPr>
        <w:t>. руб.</w:t>
      </w:r>
      <w:r>
        <w:rPr>
          <w:rFonts w:eastAsiaTheme="minorHAnsi"/>
        </w:rPr>
        <w:t xml:space="preserve"> по переплате страховых взносов</w:t>
      </w:r>
      <w:r w:rsidRPr="008E3B9C">
        <w:rPr>
          <w:rFonts w:eastAsiaTheme="minorHAnsi"/>
        </w:rPr>
        <w:t xml:space="preserve">, </w:t>
      </w:r>
      <w:r w:rsidRPr="001E285A">
        <w:t>по которой отсутствуют основания для возобновления процедуры взыскания</w:t>
      </w:r>
      <w:r>
        <w:t xml:space="preserve"> в связи с истечением срока исковой давности.</w:t>
      </w:r>
    </w:p>
    <w:p w14:paraId="182F38BC" w14:textId="02B8DA83" w:rsidR="00AC6AB2" w:rsidRDefault="00AC6AB2" w:rsidP="00AC6AB2">
      <w:pPr>
        <w:ind w:firstLine="709"/>
        <w:jc w:val="both"/>
      </w:pPr>
      <w:r>
        <w:rPr>
          <w:rFonts w:eastAsiaTheme="minorHAnsi"/>
          <w:color w:val="000000"/>
          <w:lang w:eastAsia="en-US"/>
        </w:rPr>
        <w:t xml:space="preserve">Проверкой </w:t>
      </w:r>
      <w:r w:rsidRPr="00AC6AB2">
        <w:rPr>
          <w:rFonts w:eastAsiaTheme="minorHAnsi"/>
          <w:b/>
          <w:bCs/>
          <w:i/>
          <w:iCs/>
          <w:color w:val="000000"/>
          <w:lang w:eastAsia="en-US"/>
        </w:rPr>
        <w:t xml:space="preserve">комитета </w:t>
      </w:r>
      <w:r w:rsidRPr="00AC6AB2">
        <w:rPr>
          <w:b/>
          <w:bCs/>
          <w:i/>
          <w:iCs/>
        </w:rPr>
        <w:t xml:space="preserve">по делам национальностей и казачества </w:t>
      </w:r>
      <w:r w:rsidRPr="00AC6AB2">
        <w:rPr>
          <w:rFonts w:eastAsiaTheme="minorHAnsi"/>
          <w:b/>
          <w:bCs/>
          <w:i/>
          <w:iCs/>
          <w:color w:val="000000"/>
          <w:lang w:eastAsia="en-US"/>
        </w:rPr>
        <w:t>Волгоградской области</w:t>
      </w:r>
      <w:r>
        <w:rPr>
          <w:rFonts w:eastAsiaTheme="minorHAnsi"/>
          <w:color w:val="000000"/>
          <w:lang w:eastAsia="en-US"/>
        </w:rPr>
        <w:t xml:space="preserve"> (далее </w:t>
      </w:r>
      <w:proofErr w:type="spellStart"/>
      <w:r>
        <w:rPr>
          <w:rFonts w:eastAsiaTheme="minorHAnsi"/>
          <w:color w:val="000000"/>
          <w:lang w:eastAsia="en-US"/>
        </w:rPr>
        <w:t>Облкомказачество</w:t>
      </w:r>
      <w:proofErr w:type="spellEnd"/>
      <w:r>
        <w:rPr>
          <w:rFonts w:eastAsiaTheme="minorHAnsi"/>
          <w:color w:val="000000"/>
          <w:lang w:eastAsia="en-US"/>
        </w:rPr>
        <w:t xml:space="preserve">) установлено </w:t>
      </w:r>
      <w:proofErr w:type="spellStart"/>
      <w:r>
        <w:rPr>
          <w:rFonts w:eastAsiaTheme="minorHAnsi"/>
          <w:color w:val="000000"/>
          <w:lang w:eastAsia="en-US"/>
        </w:rPr>
        <w:t>невзимание</w:t>
      </w:r>
      <w:proofErr w:type="spellEnd"/>
      <w:r>
        <w:rPr>
          <w:rFonts w:eastAsiaTheme="minorHAnsi"/>
          <w:color w:val="000000"/>
          <w:lang w:eastAsia="en-US"/>
        </w:rPr>
        <w:t xml:space="preserve"> подведомственным комитету </w:t>
      </w:r>
      <w:r w:rsidR="004F32FE">
        <w:rPr>
          <w:rFonts w:eastAsiaTheme="minorHAnsi"/>
          <w:color w:val="000000"/>
          <w:lang w:eastAsia="en-US"/>
        </w:rPr>
        <w:t>учреждением (</w:t>
      </w:r>
      <w:r>
        <w:rPr>
          <w:rFonts w:eastAsiaTheme="minorHAnsi"/>
          <w:color w:val="000000"/>
          <w:lang w:eastAsia="en-US"/>
        </w:rPr>
        <w:t xml:space="preserve">ГКУ </w:t>
      </w:r>
      <w:r w:rsidRPr="00356CD5">
        <w:t>«Казачий центр»</w:t>
      </w:r>
      <w:r w:rsidR="004F32FE">
        <w:t>)</w:t>
      </w:r>
      <w:r>
        <w:t xml:space="preserve"> на протяжении продолжительного времени (725 дней) арендной платы за земельный участок, </w:t>
      </w:r>
      <w:r w:rsidR="00967054">
        <w:t>переданный в аренду. Н</w:t>
      </w:r>
      <w:r>
        <w:t xml:space="preserve">едопоступило в областной бюджет </w:t>
      </w:r>
      <w:r w:rsidRPr="007D4980">
        <w:t>35,2 тыс. руб</w:t>
      </w:r>
      <w:r>
        <w:t>лей</w:t>
      </w:r>
      <w:r w:rsidRPr="007D4980">
        <w:t>.</w:t>
      </w:r>
    </w:p>
    <w:p w14:paraId="5C966220" w14:textId="51667A2E" w:rsidR="000C6AD9" w:rsidRPr="004F32FE" w:rsidRDefault="004C191E" w:rsidP="00AC6AB2">
      <w:pPr>
        <w:ind w:firstLine="709"/>
        <w:jc w:val="both"/>
      </w:pPr>
      <w:r w:rsidRPr="004F32FE">
        <w:t xml:space="preserve">Проверкой </w:t>
      </w:r>
      <w:r w:rsidR="00CF7DA6" w:rsidRPr="004F32FE">
        <w:rPr>
          <w:rFonts w:eastAsiaTheme="minorHAnsi"/>
          <w:b/>
          <w:bCs/>
          <w:i/>
          <w:iCs/>
          <w:lang w:eastAsia="en-US"/>
        </w:rPr>
        <w:t>комитета транспорта и дорожного хозяйства Волгоградской области</w:t>
      </w:r>
      <w:r w:rsidR="00714969" w:rsidRPr="004F32FE">
        <w:rPr>
          <w:rFonts w:eastAsiaTheme="minorHAnsi"/>
          <w:b/>
          <w:bCs/>
          <w:i/>
          <w:iCs/>
          <w:lang w:eastAsia="en-US"/>
        </w:rPr>
        <w:t xml:space="preserve"> </w:t>
      </w:r>
      <w:r w:rsidR="00714969" w:rsidRPr="004F32FE">
        <w:t xml:space="preserve">(далее </w:t>
      </w:r>
      <w:proofErr w:type="spellStart"/>
      <w:r w:rsidR="00714969" w:rsidRPr="004F32FE">
        <w:t>Облкомдортранс</w:t>
      </w:r>
      <w:proofErr w:type="spellEnd"/>
      <w:r w:rsidR="00714969" w:rsidRPr="004F32FE">
        <w:t>)</w:t>
      </w:r>
      <w:r w:rsidR="00CF7DA6" w:rsidRPr="004F32FE">
        <w:rPr>
          <w:rFonts w:eastAsiaTheme="minorHAnsi"/>
          <w:lang w:eastAsia="en-US"/>
        </w:rPr>
        <w:t xml:space="preserve"> </w:t>
      </w:r>
      <w:r w:rsidR="00E22E89" w:rsidRPr="004F32FE">
        <w:rPr>
          <w:rFonts w:eastAsiaTheme="minorHAnsi"/>
          <w:lang w:eastAsia="en-US"/>
        </w:rPr>
        <w:t xml:space="preserve">установлено неполное отражение в данных бюджетного учёта и отчетности доходов </w:t>
      </w:r>
      <w:r w:rsidR="00290EFB" w:rsidRPr="004F32FE">
        <w:rPr>
          <w:rFonts w:eastAsiaTheme="minorHAnsi"/>
          <w:lang w:eastAsia="en-US"/>
        </w:rPr>
        <w:t xml:space="preserve">от штрафов и пени в размере 22,9 млн руб., а также </w:t>
      </w:r>
      <w:r w:rsidR="00E14273" w:rsidRPr="004F32FE">
        <w:rPr>
          <w:rFonts w:eastAsiaTheme="minorHAnsi"/>
          <w:lang w:eastAsia="en-US"/>
        </w:rPr>
        <w:t>прекращено признание в доходах задолженности в сумме 8,2 млн руб. в отсутстви</w:t>
      </w:r>
      <w:r w:rsidR="00F67A2F" w:rsidRPr="004F32FE">
        <w:rPr>
          <w:rFonts w:eastAsiaTheme="minorHAnsi"/>
          <w:lang w:eastAsia="en-US"/>
        </w:rPr>
        <w:t>е</w:t>
      </w:r>
      <w:r w:rsidR="00E14273" w:rsidRPr="004F32FE">
        <w:rPr>
          <w:rFonts w:eastAsiaTheme="minorHAnsi"/>
          <w:lang w:eastAsia="en-US"/>
        </w:rPr>
        <w:t xml:space="preserve"> </w:t>
      </w:r>
      <w:r w:rsidR="00F67A2F" w:rsidRPr="004F32FE">
        <w:t xml:space="preserve">документов, подтверждающих прекращение обязательств по оплате задолженности, права на взыскание задолженности и (или) неопределенность относительно получения экономических выгод или полезного потенциала. В ходе проверки </w:t>
      </w:r>
      <w:r w:rsidR="006807D0" w:rsidRPr="004F32FE">
        <w:t xml:space="preserve">данные суммы доходов </w:t>
      </w:r>
      <w:r w:rsidR="0083343D" w:rsidRPr="004F32FE">
        <w:t xml:space="preserve">в учёте комитета </w:t>
      </w:r>
      <w:r w:rsidR="004F32FE">
        <w:t>восстановлены</w:t>
      </w:r>
      <w:r w:rsidR="0083343D" w:rsidRPr="004F32FE">
        <w:t>.</w:t>
      </w:r>
      <w:r w:rsidR="006807D0" w:rsidRPr="004F32FE">
        <w:t xml:space="preserve"> </w:t>
      </w:r>
      <w:r w:rsidR="00F67A2F" w:rsidRPr="004F32FE">
        <w:t xml:space="preserve"> </w:t>
      </w:r>
      <w:r w:rsidR="00290EFB" w:rsidRPr="004F32FE">
        <w:rPr>
          <w:rFonts w:eastAsiaTheme="minorHAnsi"/>
          <w:lang w:eastAsia="en-US"/>
        </w:rPr>
        <w:t xml:space="preserve"> </w:t>
      </w:r>
    </w:p>
    <w:p w14:paraId="257E0D91" w14:textId="77777777" w:rsidR="004C191E" w:rsidRDefault="004C191E" w:rsidP="00AC6AB2">
      <w:pPr>
        <w:ind w:firstLine="709"/>
        <w:jc w:val="both"/>
      </w:pPr>
    </w:p>
    <w:p w14:paraId="57B852FD" w14:textId="418B930F" w:rsidR="00611A15" w:rsidRPr="00C02128" w:rsidRDefault="00611A15" w:rsidP="005578B1">
      <w:pPr>
        <w:ind w:firstLine="709"/>
        <w:jc w:val="center"/>
        <w:rPr>
          <w:b/>
          <w:iCs/>
        </w:rPr>
      </w:pPr>
      <w:r w:rsidRPr="00C02128">
        <w:rPr>
          <w:b/>
          <w:iCs/>
        </w:rPr>
        <w:t xml:space="preserve">4. Расходы областного </w:t>
      </w:r>
      <w:r w:rsidRPr="00EA5D53">
        <w:rPr>
          <w:b/>
          <w:iCs/>
        </w:rPr>
        <w:t>бюджета</w:t>
      </w:r>
      <w:r w:rsidR="00801F98" w:rsidRPr="00EA5D53">
        <w:rPr>
          <w:b/>
          <w:iCs/>
        </w:rPr>
        <w:t xml:space="preserve"> за 202</w:t>
      </w:r>
      <w:r w:rsidR="00EE150D">
        <w:rPr>
          <w:b/>
          <w:iCs/>
        </w:rPr>
        <w:t>4</w:t>
      </w:r>
      <w:r w:rsidR="00801F98" w:rsidRPr="00EA5D53">
        <w:rPr>
          <w:b/>
          <w:iCs/>
        </w:rPr>
        <w:t xml:space="preserve"> год</w:t>
      </w:r>
    </w:p>
    <w:p w14:paraId="55549FA8" w14:textId="77777777" w:rsidR="00E22E0F" w:rsidRPr="00C02128" w:rsidRDefault="00E22E0F" w:rsidP="00611A15">
      <w:pPr>
        <w:ind w:left="2832"/>
        <w:rPr>
          <w:b/>
          <w:i/>
        </w:rPr>
      </w:pPr>
    </w:p>
    <w:p w14:paraId="2A7DD184" w14:textId="40086D67" w:rsidR="00E22E0F" w:rsidRPr="004C4DF3" w:rsidRDefault="00726DAE" w:rsidP="002401E8">
      <w:pPr>
        <w:ind w:firstLine="708"/>
        <w:jc w:val="both"/>
        <w:rPr>
          <w:bCs/>
          <w:iCs/>
        </w:rPr>
      </w:pPr>
      <w:r w:rsidRPr="004C4DF3">
        <w:rPr>
          <w:bCs/>
          <w:iCs/>
        </w:rPr>
        <w:t>Расходы областного бюджета за 202</w:t>
      </w:r>
      <w:r w:rsidR="00C7542F" w:rsidRPr="004C4DF3">
        <w:rPr>
          <w:bCs/>
          <w:iCs/>
        </w:rPr>
        <w:t>4</w:t>
      </w:r>
      <w:r w:rsidRPr="004C4DF3">
        <w:rPr>
          <w:bCs/>
          <w:iCs/>
        </w:rPr>
        <w:t xml:space="preserve"> го</w:t>
      </w:r>
      <w:r w:rsidR="00E21C3B" w:rsidRPr="004C4DF3">
        <w:rPr>
          <w:bCs/>
          <w:iCs/>
        </w:rPr>
        <w:t>д</w:t>
      </w:r>
      <w:r w:rsidRPr="004C4DF3">
        <w:rPr>
          <w:bCs/>
          <w:iCs/>
        </w:rPr>
        <w:t xml:space="preserve"> исполнены на </w:t>
      </w:r>
      <w:r w:rsidR="00C7542F" w:rsidRPr="004C4DF3">
        <w:rPr>
          <w:bCs/>
          <w:iCs/>
        </w:rPr>
        <w:t>183577,2</w:t>
      </w:r>
      <w:r w:rsidRPr="004C4DF3">
        <w:rPr>
          <w:bCs/>
          <w:iCs/>
        </w:rPr>
        <w:t xml:space="preserve"> млн руб., или на </w:t>
      </w:r>
      <w:r w:rsidR="00C02128" w:rsidRPr="004C4DF3">
        <w:rPr>
          <w:bCs/>
          <w:iCs/>
        </w:rPr>
        <w:t>9</w:t>
      </w:r>
      <w:r w:rsidR="0058270A" w:rsidRPr="004C4DF3">
        <w:rPr>
          <w:bCs/>
          <w:iCs/>
        </w:rPr>
        <w:t>4</w:t>
      </w:r>
      <w:r w:rsidR="00C02128" w:rsidRPr="004C4DF3">
        <w:rPr>
          <w:bCs/>
          <w:iCs/>
        </w:rPr>
        <w:t>,</w:t>
      </w:r>
      <w:r w:rsidR="0058270A" w:rsidRPr="004C4DF3">
        <w:rPr>
          <w:bCs/>
          <w:iCs/>
        </w:rPr>
        <w:t>8</w:t>
      </w:r>
      <w:r w:rsidRPr="004C4DF3">
        <w:rPr>
          <w:bCs/>
          <w:iCs/>
        </w:rPr>
        <w:t xml:space="preserve">% от уточненных ассигнований, утвержденных в </w:t>
      </w:r>
      <w:r w:rsidR="007034B8">
        <w:rPr>
          <w:bCs/>
          <w:iCs/>
        </w:rPr>
        <w:t>З</w:t>
      </w:r>
      <w:r w:rsidRPr="004C4DF3">
        <w:rPr>
          <w:bCs/>
          <w:iCs/>
        </w:rPr>
        <w:t>аконе о</w:t>
      </w:r>
      <w:r w:rsidR="007034B8">
        <w:rPr>
          <w:bCs/>
          <w:iCs/>
        </w:rPr>
        <w:t>б</w:t>
      </w:r>
      <w:r w:rsidRPr="004C4DF3">
        <w:rPr>
          <w:bCs/>
          <w:iCs/>
        </w:rPr>
        <w:t xml:space="preserve"> </w:t>
      </w:r>
      <w:r w:rsidR="007034B8">
        <w:rPr>
          <w:bCs/>
          <w:iCs/>
        </w:rPr>
        <w:t xml:space="preserve">областном </w:t>
      </w:r>
      <w:r w:rsidRPr="004C4DF3">
        <w:rPr>
          <w:bCs/>
          <w:iCs/>
        </w:rPr>
        <w:t>бюджете.</w:t>
      </w:r>
      <w:r w:rsidR="00457AE6" w:rsidRPr="004C4DF3">
        <w:rPr>
          <w:bCs/>
          <w:iCs/>
        </w:rPr>
        <w:t xml:space="preserve"> </w:t>
      </w:r>
    </w:p>
    <w:p w14:paraId="0AA08394" w14:textId="0968645C" w:rsidR="00646C3F" w:rsidRPr="004C4DF3" w:rsidRDefault="00726DAE" w:rsidP="00726DAE">
      <w:pPr>
        <w:ind w:firstLine="709"/>
        <w:jc w:val="both"/>
        <w:rPr>
          <w:bCs/>
          <w:iCs/>
        </w:rPr>
      </w:pPr>
      <w:r w:rsidRPr="004C4DF3">
        <w:rPr>
          <w:bCs/>
          <w:iCs/>
        </w:rPr>
        <w:t>По разделам функциональной классификации расходов исполнение сложилось следующим образом:</w:t>
      </w:r>
    </w:p>
    <w:p w14:paraId="30E2477F" w14:textId="07C1E925" w:rsidR="00012AAE" w:rsidRPr="004C4DF3" w:rsidRDefault="00012AAE" w:rsidP="00012AAE">
      <w:pPr>
        <w:ind w:firstLine="709"/>
        <w:jc w:val="right"/>
        <w:rPr>
          <w:bCs/>
          <w:iCs/>
          <w:sz w:val="20"/>
        </w:rPr>
      </w:pPr>
      <w:r w:rsidRPr="004C4DF3">
        <w:rPr>
          <w:bCs/>
          <w:iCs/>
          <w:sz w:val="20"/>
        </w:rPr>
        <w:t xml:space="preserve">Таблица № </w:t>
      </w:r>
      <w:r w:rsidR="005B3931" w:rsidRPr="004C4DF3">
        <w:rPr>
          <w:bCs/>
          <w:iCs/>
          <w:sz w:val="20"/>
        </w:rPr>
        <w:t>6</w:t>
      </w:r>
      <w:r w:rsidR="008F193C" w:rsidRPr="004C4DF3">
        <w:rPr>
          <w:bCs/>
          <w:iCs/>
          <w:sz w:val="20"/>
        </w:rPr>
        <w:t>, млн руб.</w:t>
      </w:r>
    </w:p>
    <w:tbl>
      <w:tblPr>
        <w:tblW w:w="9502" w:type="dxa"/>
        <w:jc w:val="center"/>
        <w:tblLook w:val="04A0" w:firstRow="1" w:lastRow="0" w:firstColumn="1" w:lastColumn="0" w:noHBand="0" w:noVBand="1"/>
      </w:tblPr>
      <w:tblGrid>
        <w:gridCol w:w="620"/>
        <w:gridCol w:w="3061"/>
        <w:gridCol w:w="1134"/>
        <w:gridCol w:w="846"/>
        <w:gridCol w:w="1173"/>
        <w:gridCol w:w="805"/>
        <w:gridCol w:w="1114"/>
        <w:gridCol w:w="749"/>
      </w:tblGrid>
      <w:tr w:rsidR="00C7542F" w:rsidRPr="00672515" w14:paraId="4F1BEE8B" w14:textId="77777777" w:rsidTr="001D084F">
        <w:trPr>
          <w:trHeight w:val="612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30AD499" w14:textId="77777777" w:rsidR="00C7542F" w:rsidRPr="00672515" w:rsidRDefault="00C7542F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Код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18AD10A" w14:textId="77777777" w:rsidR="00C7542F" w:rsidRPr="00672515" w:rsidRDefault="00C7542F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Раздел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14:paraId="25825635" w14:textId="77777777" w:rsidR="00C7542F" w:rsidRPr="00672515" w:rsidRDefault="00C7542F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Утверждено бюджетом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14:paraId="14320679" w14:textId="77777777" w:rsidR="00C7542F" w:rsidRPr="00672515" w:rsidRDefault="00C7542F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Фактически исполнено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E2F13EA" w14:textId="77777777" w:rsidR="00C7542F" w:rsidRPr="00672515" w:rsidRDefault="00C7542F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Отклонение</w:t>
            </w:r>
          </w:p>
        </w:tc>
      </w:tr>
      <w:tr w:rsidR="00C7542F" w:rsidRPr="00672515" w14:paraId="31368DB7" w14:textId="77777777" w:rsidTr="001D084F">
        <w:trPr>
          <w:trHeight w:val="623"/>
          <w:jc w:val="center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D9B31F8" w14:textId="77777777" w:rsidR="00C7542F" w:rsidRPr="00672515" w:rsidRDefault="00C7542F" w:rsidP="001B114A">
            <w:pPr>
              <w:rPr>
                <w:color w:val="000000"/>
                <w:szCs w:val="24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5D8F160" w14:textId="77777777" w:rsidR="00C7542F" w:rsidRPr="00672515" w:rsidRDefault="00C7542F" w:rsidP="001B114A">
            <w:pPr>
              <w:rPr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EB0DA80" w14:textId="77777777" w:rsidR="00C7542F" w:rsidRPr="00672515" w:rsidRDefault="00C7542F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сумма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1BB262F" w14:textId="77777777" w:rsidR="00C7542F" w:rsidRPr="00672515" w:rsidRDefault="00C7542F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доля, %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3B4B012" w14:textId="77777777" w:rsidR="00C7542F" w:rsidRPr="00672515" w:rsidRDefault="00C7542F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сумма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5D35199" w14:textId="77777777" w:rsidR="00C7542F" w:rsidRPr="00672515" w:rsidRDefault="00C7542F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доля, %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6EE10C1" w14:textId="77777777" w:rsidR="00C7542F" w:rsidRPr="00672515" w:rsidRDefault="00C7542F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сумма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605A277" w14:textId="0893B10D" w:rsidR="00C7542F" w:rsidRPr="00672515" w:rsidRDefault="00C7542F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%</w:t>
            </w:r>
          </w:p>
        </w:tc>
      </w:tr>
      <w:tr w:rsidR="00C7542F" w:rsidRPr="00672515" w14:paraId="79A377F0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8132" w14:textId="77777777" w:rsidR="00C7542F" w:rsidRPr="00672515" w:rsidRDefault="00C7542F" w:rsidP="001B114A">
            <w:pPr>
              <w:rPr>
                <w:b/>
                <w:bCs/>
                <w:i/>
                <w:iCs/>
                <w:sz w:val="20"/>
              </w:rPr>
            </w:pPr>
            <w:r w:rsidRPr="00672515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1B3B" w14:textId="77777777" w:rsidR="00C7542F" w:rsidRPr="00672515" w:rsidRDefault="00C7542F" w:rsidP="001B114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Расходы бюджета - 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6587" w14:textId="77777777" w:rsidR="00C7542F" w:rsidRPr="00672515" w:rsidRDefault="00C7542F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193 739,6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9D46" w14:textId="77777777" w:rsidR="00C7542F" w:rsidRPr="00672515" w:rsidRDefault="00C7542F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100,0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46DE" w14:textId="77777777" w:rsidR="00C7542F" w:rsidRPr="00672515" w:rsidRDefault="00C7542F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183 577,2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9495" w14:textId="77777777" w:rsidR="00C7542F" w:rsidRPr="00672515" w:rsidRDefault="00C7542F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100,0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DB1D" w14:textId="77777777" w:rsidR="00C7542F" w:rsidRPr="00672515" w:rsidRDefault="00C7542F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-10 162,4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D036" w14:textId="1716EE58" w:rsidR="00C7542F" w:rsidRPr="00672515" w:rsidRDefault="004036B2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-</w:t>
            </w:r>
            <w:r w:rsidR="00C7542F" w:rsidRPr="00672515">
              <w:rPr>
                <w:b/>
                <w:bCs/>
                <w:i/>
                <w:iCs/>
                <w:color w:val="000000"/>
                <w:sz w:val="20"/>
              </w:rPr>
              <w:t>5,2</w:t>
            </w:r>
          </w:p>
        </w:tc>
      </w:tr>
      <w:tr w:rsidR="00C7542F" w:rsidRPr="00672515" w14:paraId="35DF4441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279A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0100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0AB3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4102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14 075,8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A43F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7,3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D968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7 862,1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4E0F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8923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-6 213,7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EEF0" w14:textId="65C266B4" w:rsidR="00C7542F" w:rsidRPr="00672515" w:rsidRDefault="004036B2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-</w:t>
            </w:r>
            <w:r w:rsidR="00C7542F" w:rsidRPr="00672515">
              <w:rPr>
                <w:b/>
                <w:bCs/>
                <w:i/>
                <w:iCs/>
                <w:color w:val="000000"/>
                <w:sz w:val="20"/>
              </w:rPr>
              <w:t>44,1</w:t>
            </w:r>
          </w:p>
        </w:tc>
      </w:tr>
      <w:tr w:rsidR="00C7542F" w:rsidRPr="00672515" w14:paraId="41189DA7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4E00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0200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2E6B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7F3C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121,5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FBC3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0,1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2EF2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116,2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E238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2BD3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-5,3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214F" w14:textId="6DEB0531" w:rsidR="00C7542F" w:rsidRPr="00672515" w:rsidRDefault="004036B2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-</w:t>
            </w:r>
            <w:r w:rsidR="00C7542F" w:rsidRPr="00672515">
              <w:rPr>
                <w:b/>
                <w:bCs/>
                <w:i/>
                <w:iCs/>
                <w:color w:val="000000"/>
                <w:sz w:val="20"/>
              </w:rPr>
              <w:t>4,4</w:t>
            </w:r>
          </w:p>
        </w:tc>
      </w:tr>
      <w:tr w:rsidR="00C7542F" w:rsidRPr="00672515" w14:paraId="429DAC46" w14:textId="77777777" w:rsidTr="00A32372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F438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0300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FF69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0450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2 537,0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2823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1,3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8D99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2 289,9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F9FA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CC08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-247,1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0B14" w14:textId="6C332807" w:rsidR="00C7542F" w:rsidRPr="00672515" w:rsidRDefault="004036B2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-</w:t>
            </w:r>
            <w:r w:rsidR="00C7542F" w:rsidRPr="00672515">
              <w:rPr>
                <w:b/>
                <w:bCs/>
                <w:i/>
                <w:iCs/>
                <w:color w:val="000000"/>
                <w:sz w:val="20"/>
              </w:rPr>
              <w:t>9,7</w:t>
            </w:r>
          </w:p>
        </w:tc>
      </w:tr>
      <w:tr w:rsidR="00C7542F" w:rsidRPr="00672515" w14:paraId="2BA2830F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C123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0400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2F08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4582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44 742,6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72F3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23,1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D59B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40 290,7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6290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21,9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248C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-4 451,9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00D4" w14:textId="01937EDF" w:rsidR="00C7542F" w:rsidRPr="00672515" w:rsidRDefault="004036B2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-</w:t>
            </w:r>
            <w:r w:rsidR="00C7542F" w:rsidRPr="00672515">
              <w:rPr>
                <w:b/>
                <w:bCs/>
                <w:i/>
                <w:iCs/>
                <w:color w:val="000000"/>
                <w:sz w:val="20"/>
              </w:rPr>
              <w:t>10,0</w:t>
            </w:r>
          </w:p>
        </w:tc>
      </w:tr>
      <w:tr w:rsidR="00C7542F" w:rsidRPr="00672515" w14:paraId="4DF7993B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9937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0500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8064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32A7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13 269,9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FE97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6,8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E376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12 811,6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0254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7,0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2FE6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-458,3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6D2A" w14:textId="1276DAE6" w:rsidR="00C7542F" w:rsidRPr="00672515" w:rsidRDefault="004036B2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-</w:t>
            </w:r>
            <w:r w:rsidR="00C7542F" w:rsidRPr="00672515">
              <w:rPr>
                <w:b/>
                <w:bCs/>
                <w:i/>
                <w:iCs/>
                <w:color w:val="000000"/>
                <w:sz w:val="20"/>
              </w:rPr>
              <w:t>3,5</w:t>
            </w:r>
          </w:p>
        </w:tc>
      </w:tr>
      <w:tr w:rsidR="00C7542F" w:rsidRPr="00672515" w14:paraId="43FBDC5A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5662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0600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C14C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5653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1 615,0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A68F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0,8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B841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1 456,3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7C91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0,8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902E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-158,7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15D1" w14:textId="74B871A2" w:rsidR="00C7542F" w:rsidRPr="00672515" w:rsidRDefault="004036B2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-</w:t>
            </w:r>
            <w:r w:rsidR="00C7542F" w:rsidRPr="00672515">
              <w:rPr>
                <w:b/>
                <w:bCs/>
                <w:i/>
                <w:iCs/>
                <w:color w:val="000000"/>
                <w:sz w:val="20"/>
              </w:rPr>
              <w:t>9,8</w:t>
            </w:r>
          </w:p>
        </w:tc>
      </w:tr>
      <w:tr w:rsidR="00C7542F" w:rsidRPr="00672515" w14:paraId="75F11D06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31FA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0700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1006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859C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42 313,9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5377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21,8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D2FE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40 227,8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6783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21,9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F590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-2 086,2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8195" w14:textId="62EC5583" w:rsidR="00C7542F" w:rsidRPr="00672515" w:rsidRDefault="004036B2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-</w:t>
            </w:r>
            <w:r w:rsidR="00C7542F" w:rsidRPr="00672515">
              <w:rPr>
                <w:b/>
                <w:bCs/>
                <w:i/>
                <w:iCs/>
                <w:color w:val="000000"/>
                <w:sz w:val="20"/>
              </w:rPr>
              <w:t>4,9</w:t>
            </w:r>
          </w:p>
        </w:tc>
      </w:tr>
      <w:tr w:rsidR="00C7542F" w:rsidRPr="00672515" w14:paraId="5AF71B44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5E99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0800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F151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932F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3 231,6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34FD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1,7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8941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3 286,9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570F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A921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55,4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FFD3" w14:textId="77777777" w:rsidR="00C7542F" w:rsidRPr="00672515" w:rsidRDefault="00C7542F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1,7</w:t>
            </w:r>
          </w:p>
        </w:tc>
      </w:tr>
      <w:tr w:rsidR="00C7542F" w:rsidRPr="00672515" w14:paraId="40702BC6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E2D5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0900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EB21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 xml:space="preserve">Здравоохранение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4474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21 124,1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EC75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10,9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27EF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20 373,3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D717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11,1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49FA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-750,8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AD46" w14:textId="1F997C5A" w:rsidR="00C7542F" w:rsidRPr="00672515" w:rsidRDefault="004036B2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-</w:t>
            </w:r>
            <w:r w:rsidR="00C7542F" w:rsidRPr="00672515">
              <w:rPr>
                <w:b/>
                <w:bCs/>
                <w:i/>
                <w:iCs/>
                <w:color w:val="000000"/>
                <w:sz w:val="20"/>
              </w:rPr>
              <w:t>3,6</w:t>
            </w:r>
          </w:p>
        </w:tc>
      </w:tr>
      <w:tr w:rsidR="00C7542F" w:rsidRPr="00672515" w14:paraId="07AF196B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2080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1000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929C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48C7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39 365,5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FFE3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20,3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A292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43 233,6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A5A9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23,6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3071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3 868,1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360A" w14:textId="77777777" w:rsidR="00C7542F" w:rsidRPr="00672515" w:rsidRDefault="00C7542F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9,8</w:t>
            </w:r>
          </w:p>
        </w:tc>
      </w:tr>
      <w:tr w:rsidR="00C7542F" w:rsidRPr="00672515" w14:paraId="76D34E6A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D40B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1100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9059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84D1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3 053,8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21A4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1,6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50A5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2 928,3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8908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CF7F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-125,5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38F1" w14:textId="5E44428A" w:rsidR="00C7542F" w:rsidRPr="00672515" w:rsidRDefault="004036B2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-</w:t>
            </w:r>
            <w:r w:rsidR="00C7542F" w:rsidRPr="00672515">
              <w:rPr>
                <w:b/>
                <w:bCs/>
                <w:i/>
                <w:iCs/>
                <w:color w:val="000000"/>
                <w:sz w:val="20"/>
              </w:rPr>
              <w:t>4,1</w:t>
            </w:r>
          </w:p>
        </w:tc>
      </w:tr>
      <w:tr w:rsidR="00C7542F" w:rsidRPr="00672515" w14:paraId="5BA1C352" w14:textId="77777777" w:rsidTr="00A32372">
        <w:trPr>
          <w:trHeight w:val="2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22AF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1200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55E3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B5CA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106,2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D56F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0,1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CF01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106,2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1E60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0783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0,0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2718" w14:textId="77777777" w:rsidR="00C7542F" w:rsidRPr="00672515" w:rsidRDefault="00C7542F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0,0</w:t>
            </w:r>
          </w:p>
        </w:tc>
      </w:tr>
      <w:tr w:rsidR="00C7542F" w:rsidRPr="00672515" w14:paraId="4855927A" w14:textId="77777777" w:rsidTr="00C948D0">
        <w:trPr>
          <w:trHeight w:val="5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0770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1300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4E0D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ED96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965,0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7B6A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0,5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8F50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936,8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C8EE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1646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-28,2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3DAA" w14:textId="7BB98AA9" w:rsidR="00C7542F" w:rsidRPr="00672515" w:rsidRDefault="004036B2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-</w:t>
            </w:r>
            <w:r w:rsidR="00C7542F" w:rsidRPr="00672515">
              <w:rPr>
                <w:b/>
                <w:bCs/>
                <w:i/>
                <w:iCs/>
                <w:color w:val="000000"/>
                <w:sz w:val="20"/>
              </w:rPr>
              <w:t>2,9</w:t>
            </w:r>
          </w:p>
        </w:tc>
      </w:tr>
      <w:tr w:rsidR="00C7542F" w:rsidRPr="00672515" w14:paraId="67A826A5" w14:textId="77777777" w:rsidTr="00C948D0">
        <w:trPr>
          <w:trHeight w:val="76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2592" w14:textId="77777777" w:rsidR="00C7542F" w:rsidRPr="00672515" w:rsidRDefault="00C7542F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1400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FDF2" w14:textId="77777777" w:rsidR="00C7542F" w:rsidRPr="00672515" w:rsidRDefault="00C7542F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17B1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7 217,9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8EA2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3,7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B292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7 657,8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5D15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EADD" w14:textId="77777777" w:rsidR="00C7542F" w:rsidRPr="00672515" w:rsidRDefault="00C7542F" w:rsidP="001B114A">
            <w:pPr>
              <w:jc w:val="right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439,9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DA0F" w14:textId="77777777" w:rsidR="00C7542F" w:rsidRPr="00672515" w:rsidRDefault="00C7542F" w:rsidP="001B114A">
            <w:pPr>
              <w:jc w:val="right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6,1</w:t>
            </w:r>
          </w:p>
        </w:tc>
      </w:tr>
    </w:tbl>
    <w:p w14:paraId="3FBAD5A0" w14:textId="77777777" w:rsidR="00C7542F" w:rsidRDefault="00C7542F" w:rsidP="008049D9">
      <w:pPr>
        <w:ind w:firstLine="708"/>
        <w:jc w:val="both"/>
        <w:outlineLvl w:val="0"/>
        <w:rPr>
          <w:bCs/>
          <w:iCs/>
          <w:highlight w:val="yellow"/>
        </w:rPr>
      </w:pPr>
    </w:p>
    <w:p w14:paraId="4FCBD90C" w14:textId="77777777" w:rsidR="00D77F1D" w:rsidRPr="00F12E50" w:rsidRDefault="002A7E95" w:rsidP="00F12E50">
      <w:pPr>
        <w:ind w:firstLine="709"/>
        <w:jc w:val="both"/>
        <w:rPr>
          <w:rFonts w:eastAsia="Calibri"/>
          <w:szCs w:val="24"/>
        </w:rPr>
      </w:pPr>
      <w:r w:rsidRPr="00F12E50">
        <w:rPr>
          <w:rFonts w:eastAsia="Calibri"/>
          <w:szCs w:val="24"/>
        </w:rPr>
        <w:lastRenderedPageBreak/>
        <w:t xml:space="preserve">Из приведенных в таблице данных видно, что </w:t>
      </w:r>
      <w:r w:rsidR="00236DE2" w:rsidRPr="00F12E50">
        <w:rPr>
          <w:rFonts w:eastAsia="Calibri"/>
          <w:szCs w:val="24"/>
        </w:rPr>
        <w:t xml:space="preserve">наибольшее неисполнение расходов </w:t>
      </w:r>
      <w:r w:rsidR="00A863B3" w:rsidRPr="00F12E50">
        <w:rPr>
          <w:rFonts w:eastAsia="Calibri"/>
          <w:szCs w:val="24"/>
        </w:rPr>
        <w:t>сложилось по раздел</w:t>
      </w:r>
      <w:r w:rsidR="00DE227C" w:rsidRPr="00F12E50">
        <w:rPr>
          <w:rFonts w:eastAsia="Calibri"/>
          <w:szCs w:val="24"/>
        </w:rPr>
        <w:t>ам</w:t>
      </w:r>
      <w:r w:rsidR="00D77F1D" w:rsidRPr="00F12E50">
        <w:rPr>
          <w:rFonts w:eastAsia="Calibri"/>
          <w:szCs w:val="24"/>
        </w:rPr>
        <w:t>:</w:t>
      </w:r>
      <w:r w:rsidR="00A863B3" w:rsidRPr="00F12E50">
        <w:rPr>
          <w:rFonts w:eastAsia="Calibri"/>
          <w:szCs w:val="24"/>
        </w:rPr>
        <w:t xml:space="preserve"> </w:t>
      </w:r>
    </w:p>
    <w:p w14:paraId="753A98EC" w14:textId="663BB226" w:rsidR="00D77F1D" w:rsidRPr="004B31E7" w:rsidRDefault="00A863B3" w:rsidP="00F12E50">
      <w:pPr>
        <w:ind w:firstLine="709"/>
        <w:jc w:val="both"/>
        <w:rPr>
          <w:rFonts w:eastAsia="Calibri"/>
          <w:szCs w:val="24"/>
        </w:rPr>
      </w:pPr>
      <w:r w:rsidRPr="00F12E50">
        <w:rPr>
          <w:rFonts w:eastAsia="Calibri"/>
          <w:szCs w:val="24"/>
        </w:rPr>
        <w:t xml:space="preserve">«Общегосударственные вопросы» - на </w:t>
      </w:r>
      <w:r w:rsidR="004036B2" w:rsidRPr="00F12E50">
        <w:rPr>
          <w:rFonts w:eastAsia="Calibri"/>
          <w:szCs w:val="24"/>
        </w:rPr>
        <w:t>44</w:t>
      </w:r>
      <w:r w:rsidRPr="00F12E50">
        <w:rPr>
          <w:rFonts w:eastAsia="Calibri"/>
          <w:szCs w:val="24"/>
        </w:rPr>
        <w:t>,</w:t>
      </w:r>
      <w:r w:rsidR="004036B2" w:rsidRPr="00F12E50">
        <w:rPr>
          <w:rFonts w:eastAsia="Calibri"/>
          <w:szCs w:val="24"/>
        </w:rPr>
        <w:t>1</w:t>
      </w:r>
      <w:r w:rsidR="00236DE2" w:rsidRPr="00F12E50">
        <w:rPr>
          <w:rFonts w:eastAsia="Calibri"/>
          <w:szCs w:val="24"/>
        </w:rPr>
        <w:t>%</w:t>
      </w:r>
      <w:r w:rsidR="00D77F1D" w:rsidRPr="00F12E50">
        <w:rPr>
          <w:rFonts w:eastAsia="Calibri"/>
          <w:szCs w:val="24"/>
        </w:rPr>
        <w:t xml:space="preserve"> </w:t>
      </w:r>
      <w:r w:rsidR="007034B8" w:rsidRPr="00F12E50">
        <w:rPr>
          <w:rFonts w:eastAsia="Calibri"/>
          <w:szCs w:val="24"/>
        </w:rPr>
        <w:t xml:space="preserve">главным образом </w:t>
      </w:r>
      <w:r w:rsidR="00D77F1D" w:rsidRPr="00F12E50">
        <w:rPr>
          <w:rFonts w:eastAsia="Calibri"/>
          <w:szCs w:val="24"/>
        </w:rPr>
        <w:t>в связи с перераспределение</w:t>
      </w:r>
      <w:r w:rsidR="007034B8" w:rsidRPr="00F12E50">
        <w:rPr>
          <w:rFonts w:eastAsia="Calibri"/>
          <w:szCs w:val="24"/>
        </w:rPr>
        <w:t>м</w:t>
      </w:r>
      <w:r w:rsidR="00D77F1D" w:rsidRPr="00F12E50">
        <w:rPr>
          <w:rFonts w:eastAsia="Calibri"/>
          <w:szCs w:val="24"/>
        </w:rPr>
        <w:t xml:space="preserve"> ассигнований резервного фонда, предусмотренн</w:t>
      </w:r>
      <w:r w:rsidR="007034B8" w:rsidRPr="00F12E50">
        <w:rPr>
          <w:rFonts w:eastAsia="Calibri"/>
          <w:szCs w:val="24"/>
        </w:rPr>
        <w:t>ых</w:t>
      </w:r>
      <w:r w:rsidR="00D77F1D" w:rsidRPr="00F12E50">
        <w:rPr>
          <w:rFonts w:eastAsia="Calibri"/>
          <w:szCs w:val="24"/>
        </w:rPr>
        <w:t xml:space="preserve"> в </w:t>
      </w:r>
      <w:r w:rsidR="007034B8" w:rsidRPr="00F12E50">
        <w:rPr>
          <w:rFonts w:eastAsia="Calibri"/>
          <w:szCs w:val="24"/>
        </w:rPr>
        <w:t>З</w:t>
      </w:r>
      <w:r w:rsidR="00D77F1D" w:rsidRPr="00F12E50">
        <w:rPr>
          <w:rFonts w:eastAsia="Calibri"/>
          <w:szCs w:val="24"/>
        </w:rPr>
        <w:t>аконе о</w:t>
      </w:r>
      <w:r w:rsidR="007034B8" w:rsidRPr="00F12E50">
        <w:rPr>
          <w:rFonts w:eastAsia="Calibri"/>
          <w:szCs w:val="24"/>
        </w:rPr>
        <w:t>б</w:t>
      </w:r>
      <w:r w:rsidR="00D77F1D" w:rsidRPr="00F12E50">
        <w:rPr>
          <w:rFonts w:eastAsia="Calibri"/>
          <w:szCs w:val="24"/>
        </w:rPr>
        <w:t xml:space="preserve"> </w:t>
      </w:r>
      <w:r w:rsidR="007034B8" w:rsidRPr="004B31E7">
        <w:rPr>
          <w:rFonts w:eastAsia="Calibri"/>
          <w:szCs w:val="24"/>
        </w:rPr>
        <w:t xml:space="preserve">областном </w:t>
      </w:r>
      <w:r w:rsidR="00D77F1D" w:rsidRPr="004B31E7">
        <w:rPr>
          <w:rFonts w:eastAsia="Calibri"/>
          <w:szCs w:val="24"/>
        </w:rPr>
        <w:t>бюджете по разделу 0100, на другие разделы функциональной классификации расходов;</w:t>
      </w:r>
      <w:r w:rsidR="00236DE2" w:rsidRPr="004B31E7">
        <w:rPr>
          <w:rFonts w:eastAsia="Calibri"/>
          <w:szCs w:val="24"/>
        </w:rPr>
        <w:t xml:space="preserve"> </w:t>
      </w:r>
    </w:p>
    <w:p w14:paraId="7EA6A540" w14:textId="12E213A7" w:rsidR="00E603E3" w:rsidRPr="004B31E7" w:rsidRDefault="00236DE2" w:rsidP="00F12E50">
      <w:pPr>
        <w:ind w:firstLine="709"/>
        <w:jc w:val="both"/>
        <w:rPr>
          <w:rFonts w:eastAsia="Calibri"/>
          <w:szCs w:val="24"/>
        </w:rPr>
      </w:pPr>
      <w:r w:rsidRPr="004B31E7">
        <w:rPr>
          <w:rFonts w:eastAsia="Calibri"/>
          <w:szCs w:val="24"/>
        </w:rPr>
        <w:t>«Наци</w:t>
      </w:r>
      <w:r w:rsidR="003656D0" w:rsidRPr="004B31E7">
        <w:rPr>
          <w:rFonts w:eastAsia="Calibri"/>
          <w:szCs w:val="24"/>
        </w:rPr>
        <w:t>о</w:t>
      </w:r>
      <w:r w:rsidRPr="004B31E7">
        <w:rPr>
          <w:rFonts w:eastAsia="Calibri"/>
          <w:szCs w:val="24"/>
        </w:rPr>
        <w:t xml:space="preserve">нальная экономика» - </w:t>
      </w:r>
      <w:r w:rsidR="00D77F1D" w:rsidRPr="004B31E7">
        <w:rPr>
          <w:rFonts w:eastAsia="Calibri"/>
          <w:szCs w:val="24"/>
        </w:rPr>
        <w:t xml:space="preserve">на </w:t>
      </w:r>
      <w:r w:rsidR="00DE227C" w:rsidRPr="004B31E7">
        <w:rPr>
          <w:rFonts w:eastAsia="Calibri"/>
          <w:szCs w:val="24"/>
        </w:rPr>
        <w:t xml:space="preserve">10% </w:t>
      </w:r>
      <w:r w:rsidR="0060421B" w:rsidRPr="004B31E7">
        <w:rPr>
          <w:rFonts w:eastAsia="Calibri"/>
          <w:szCs w:val="24"/>
        </w:rPr>
        <w:t xml:space="preserve">главным образом по </w:t>
      </w:r>
      <w:r w:rsidR="00783D03" w:rsidRPr="004B31E7">
        <w:rPr>
          <w:rFonts w:eastAsia="Calibri"/>
          <w:szCs w:val="24"/>
        </w:rPr>
        <w:t>расходам</w:t>
      </w:r>
      <w:r w:rsidR="0060421B" w:rsidRPr="004B31E7">
        <w:rPr>
          <w:rFonts w:eastAsia="Calibri"/>
          <w:szCs w:val="24"/>
        </w:rPr>
        <w:t xml:space="preserve"> </w:t>
      </w:r>
      <w:proofErr w:type="spellStart"/>
      <w:r w:rsidR="0060421B" w:rsidRPr="004B31E7">
        <w:rPr>
          <w:rFonts w:eastAsia="Calibri"/>
          <w:szCs w:val="24"/>
        </w:rPr>
        <w:t>Облкомдортранса</w:t>
      </w:r>
      <w:proofErr w:type="spellEnd"/>
      <w:r w:rsidR="00E603E3" w:rsidRPr="004B31E7">
        <w:rPr>
          <w:rFonts w:eastAsia="Calibri"/>
          <w:szCs w:val="24"/>
        </w:rPr>
        <w:t xml:space="preserve"> и </w:t>
      </w:r>
      <w:proofErr w:type="spellStart"/>
      <w:r w:rsidR="00E603E3" w:rsidRPr="004B31E7">
        <w:rPr>
          <w:rFonts w:eastAsia="Calibri"/>
          <w:szCs w:val="24"/>
        </w:rPr>
        <w:t>Облфина</w:t>
      </w:r>
      <w:proofErr w:type="spellEnd"/>
      <w:r w:rsidR="0060421B" w:rsidRPr="004B31E7">
        <w:rPr>
          <w:rFonts w:eastAsia="Calibri"/>
          <w:szCs w:val="24"/>
        </w:rPr>
        <w:t xml:space="preserve"> в основном </w:t>
      </w:r>
      <w:r w:rsidR="00E603E3" w:rsidRPr="004B31E7">
        <w:rPr>
          <w:rFonts w:eastAsia="Calibri"/>
          <w:szCs w:val="24"/>
        </w:rPr>
        <w:t xml:space="preserve">в связи с </w:t>
      </w:r>
      <w:r w:rsidR="0060421B" w:rsidRPr="004B31E7">
        <w:rPr>
          <w:rFonts w:eastAsia="Calibri"/>
          <w:szCs w:val="24"/>
        </w:rPr>
        <w:t>недостаточно</w:t>
      </w:r>
      <w:r w:rsidR="00E603E3" w:rsidRPr="004B31E7">
        <w:rPr>
          <w:rFonts w:eastAsia="Calibri"/>
          <w:szCs w:val="24"/>
        </w:rPr>
        <w:t>стью</w:t>
      </w:r>
      <w:r w:rsidR="0060421B" w:rsidRPr="004B31E7">
        <w:rPr>
          <w:rFonts w:eastAsia="Calibri"/>
          <w:szCs w:val="24"/>
        </w:rPr>
        <w:t xml:space="preserve"> </w:t>
      </w:r>
      <w:r w:rsidR="00E603E3" w:rsidRPr="004B31E7">
        <w:rPr>
          <w:rFonts w:eastAsia="Calibri"/>
          <w:szCs w:val="24"/>
        </w:rPr>
        <w:t>средств для оплаты принятых обязательств;</w:t>
      </w:r>
    </w:p>
    <w:p w14:paraId="000DEF17" w14:textId="4266AE46" w:rsidR="00901DB6" w:rsidRPr="004B31E7" w:rsidRDefault="00DE227C" w:rsidP="00F12E50">
      <w:pPr>
        <w:ind w:firstLine="709"/>
        <w:jc w:val="both"/>
        <w:rPr>
          <w:rFonts w:eastAsia="Calibri"/>
          <w:szCs w:val="24"/>
        </w:rPr>
      </w:pPr>
      <w:r w:rsidRPr="004B31E7">
        <w:rPr>
          <w:rFonts w:eastAsia="Calibri"/>
          <w:szCs w:val="24"/>
        </w:rPr>
        <w:t xml:space="preserve">«Образование» - </w:t>
      </w:r>
      <w:r w:rsidR="00F12E50" w:rsidRPr="004B31E7">
        <w:rPr>
          <w:rFonts w:eastAsia="Calibri"/>
          <w:szCs w:val="24"/>
        </w:rPr>
        <w:t xml:space="preserve">на </w:t>
      </w:r>
      <w:r w:rsidRPr="004B31E7">
        <w:rPr>
          <w:rFonts w:eastAsia="Calibri"/>
          <w:szCs w:val="24"/>
        </w:rPr>
        <w:t>4,9</w:t>
      </w:r>
      <w:r w:rsidR="00F12E50" w:rsidRPr="004B31E7">
        <w:rPr>
          <w:rFonts w:eastAsia="Calibri"/>
          <w:szCs w:val="24"/>
        </w:rPr>
        <w:t xml:space="preserve">% </w:t>
      </w:r>
      <w:r w:rsidR="00534B78" w:rsidRPr="004B31E7">
        <w:rPr>
          <w:rFonts w:eastAsia="Calibri"/>
          <w:szCs w:val="24"/>
        </w:rPr>
        <w:t xml:space="preserve">главным образом по расходам </w:t>
      </w:r>
      <w:r w:rsidR="00901DB6" w:rsidRPr="004B31E7">
        <w:rPr>
          <w:rFonts w:eastAsia="Calibri"/>
          <w:szCs w:val="24"/>
        </w:rPr>
        <w:t>комитета образования, науки и молодежной политики Волгоградской области в основном в связи с недостаточностью средств для оплаты принятых обязательств и отсутствием потребности муниципальных образовани</w:t>
      </w:r>
      <w:r w:rsidR="009C0037">
        <w:rPr>
          <w:rFonts w:eastAsia="Calibri"/>
          <w:szCs w:val="24"/>
        </w:rPr>
        <w:t>й</w:t>
      </w:r>
      <w:r w:rsidR="00901DB6" w:rsidRPr="004B31E7">
        <w:rPr>
          <w:rFonts w:eastAsia="Calibri"/>
          <w:szCs w:val="24"/>
        </w:rPr>
        <w:t xml:space="preserve"> </w:t>
      </w:r>
      <w:r w:rsidR="009B784E" w:rsidRPr="004B31E7">
        <w:rPr>
          <w:rFonts w:eastAsia="Calibri"/>
          <w:szCs w:val="24"/>
        </w:rPr>
        <w:t>в</w:t>
      </w:r>
      <w:r w:rsidR="00901DB6" w:rsidRPr="004B31E7">
        <w:rPr>
          <w:rFonts w:eastAsia="Calibri"/>
          <w:szCs w:val="24"/>
        </w:rPr>
        <w:t xml:space="preserve"> субвенци</w:t>
      </w:r>
      <w:r w:rsidR="009B784E" w:rsidRPr="004B31E7">
        <w:rPr>
          <w:rFonts w:eastAsia="Calibri"/>
          <w:szCs w:val="24"/>
        </w:rPr>
        <w:t>и</w:t>
      </w:r>
      <w:r w:rsidR="00901DB6" w:rsidRPr="004B31E7">
        <w:rPr>
          <w:rFonts w:eastAsia="Calibri"/>
          <w:szCs w:val="24"/>
        </w:rPr>
        <w:t xml:space="preserve"> из </w:t>
      </w:r>
      <w:r w:rsidR="009B784E" w:rsidRPr="004B31E7">
        <w:rPr>
          <w:rFonts w:eastAsia="Calibri"/>
          <w:szCs w:val="24"/>
        </w:rPr>
        <w:t xml:space="preserve">областного </w:t>
      </w:r>
      <w:r w:rsidR="00901DB6" w:rsidRPr="004B31E7">
        <w:rPr>
          <w:rFonts w:eastAsia="Calibri"/>
          <w:szCs w:val="24"/>
        </w:rPr>
        <w:t>бюджета на осуществление</w:t>
      </w:r>
      <w:r w:rsidR="00901DB6" w:rsidRPr="004B31E7">
        <w:rPr>
          <w:bCs/>
        </w:rPr>
        <w:t xml:space="preserve"> образовательного процесса</w:t>
      </w:r>
      <w:r w:rsidR="00EE3909" w:rsidRPr="004B31E7">
        <w:rPr>
          <w:bCs/>
        </w:rPr>
        <w:t xml:space="preserve"> на оплату труда и начисления педагогическим работникам.</w:t>
      </w:r>
    </w:p>
    <w:p w14:paraId="3D8A7417" w14:textId="37E9D240" w:rsidR="003656D0" w:rsidRPr="009E63EB" w:rsidRDefault="00A863B3" w:rsidP="00F12E50">
      <w:pPr>
        <w:ind w:firstLine="709"/>
        <w:jc w:val="both"/>
        <w:rPr>
          <w:rFonts w:eastAsia="Calibri"/>
          <w:szCs w:val="24"/>
        </w:rPr>
      </w:pPr>
      <w:r w:rsidRPr="004B31E7">
        <w:rPr>
          <w:rFonts w:eastAsia="Calibri"/>
          <w:szCs w:val="24"/>
        </w:rPr>
        <w:t>Превышение</w:t>
      </w:r>
      <w:r w:rsidR="0005008B">
        <w:rPr>
          <w:rFonts w:eastAsia="Calibri"/>
          <w:szCs w:val="24"/>
        </w:rPr>
        <w:t xml:space="preserve"> исполненных расходов над</w:t>
      </w:r>
      <w:r w:rsidRPr="004B31E7">
        <w:rPr>
          <w:rFonts w:eastAsia="Calibri"/>
          <w:szCs w:val="24"/>
        </w:rPr>
        <w:t xml:space="preserve"> ассигновани</w:t>
      </w:r>
      <w:r w:rsidR="0005008B">
        <w:rPr>
          <w:rFonts w:eastAsia="Calibri"/>
          <w:szCs w:val="24"/>
        </w:rPr>
        <w:t>ями</w:t>
      </w:r>
      <w:r w:rsidRPr="004B31E7">
        <w:rPr>
          <w:rFonts w:eastAsia="Calibri"/>
          <w:szCs w:val="24"/>
        </w:rPr>
        <w:t>, утвержденны</w:t>
      </w:r>
      <w:r w:rsidR="0005008B">
        <w:rPr>
          <w:rFonts w:eastAsia="Calibri"/>
          <w:szCs w:val="24"/>
        </w:rPr>
        <w:t>ми</w:t>
      </w:r>
      <w:r w:rsidRPr="004B31E7">
        <w:rPr>
          <w:rFonts w:eastAsia="Calibri"/>
          <w:szCs w:val="24"/>
        </w:rPr>
        <w:t xml:space="preserve"> в законе о</w:t>
      </w:r>
      <w:r w:rsidRPr="004B31E7">
        <w:rPr>
          <w:bCs/>
          <w:iCs/>
        </w:rPr>
        <w:t xml:space="preserve"> бюджете, отмечено по </w:t>
      </w:r>
      <w:r w:rsidR="006D7E71" w:rsidRPr="004B31E7">
        <w:rPr>
          <w:bCs/>
          <w:iCs/>
        </w:rPr>
        <w:t>3</w:t>
      </w:r>
      <w:r w:rsidRPr="004B31E7">
        <w:rPr>
          <w:bCs/>
          <w:iCs/>
        </w:rPr>
        <w:t xml:space="preserve"> разделам, наибольшее по разделу «</w:t>
      </w:r>
      <w:r w:rsidR="006D7E71" w:rsidRPr="004B31E7">
        <w:rPr>
          <w:bCs/>
          <w:iCs/>
        </w:rPr>
        <w:t>Социальная политика</w:t>
      </w:r>
      <w:r w:rsidRPr="004B31E7">
        <w:rPr>
          <w:bCs/>
          <w:iCs/>
        </w:rPr>
        <w:t>» (</w:t>
      </w:r>
      <w:r w:rsidR="00AF6EB1" w:rsidRPr="004B31E7">
        <w:rPr>
          <w:bCs/>
          <w:iCs/>
        </w:rPr>
        <w:t xml:space="preserve">на </w:t>
      </w:r>
      <w:r w:rsidR="00D40094" w:rsidRPr="004B31E7">
        <w:rPr>
          <w:bCs/>
          <w:iCs/>
        </w:rPr>
        <w:t>9</w:t>
      </w:r>
      <w:r w:rsidRPr="004B31E7">
        <w:rPr>
          <w:bCs/>
          <w:iCs/>
        </w:rPr>
        <w:t>,</w:t>
      </w:r>
      <w:r w:rsidR="003656D0" w:rsidRPr="004B31E7">
        <w:rPr>
          <w:bCs/>
          <w:iCs/>
        </w:rPr>
        <w:t>8</w:t>
      </w:r>
      <w:r w:rsidRPr="004B31E7">
        <w:rPr>
          <w:bCs/>
          <w:iCs/>
        </w:rPr>
        <w:t>%)</w:t>
      </w:r>
      <w:r w:rsidR="004B31E7" w:rsidRPr="004B31E7">
        <w:rPr>
          <w:bCs/>
          <w:iCs/>
        </w:rPr>
        <w:t xml:space="preserve"> </w:t>
      </w:r>
      <w:r w:rsidR="004B31E7" w:rsidRPr="004B31E7">
        <w:rPr>
          <w:rFonts w:eastAsia="Calibri"/>
          <w:szCs w:val="24"/>
        </w:rPr>
        <w:t>главным образом за счет перераспределения ассигнований резервного фонда, предусмотренных в Законе об областном бюджете по разделу 0100</w:t>
      </w:r>
      <w:r w:rsidRPr="009E63EB">
        <w:rPr>
          <w:rFonts w:eastAsia="Calibri"/>
          <w:szCs w:val="24"/>
        </w:rPr>
        <w:t xml:space="preserve">. </w:t>
      </w:r>
    </w:p>
    <w:p w14:paraId="569A7AB7" w14:textId="5D7D4B3F" w:rsidR="008D05A0" w:rsidRPr="00E35EE7" w:rsidRDefault="008D05A0" w:rsidP="008D05A0">
      <w:pPr>
        <w:ind w:firstLine="709"/>
        <w:jc w:val="both"/>
        <w:rPr>
          <w:rFonts w:eastAsia="Calibri"/>
          <w:szCs w:val="24"/>
        </w:rPr>
      </w:pPr>
      <w:r w:rsidRPr="00E35EE7">
        <w:rPr>
          <w:rFonts w:eastAsia="Calibri"/>
          <w:szCs w:val="24"/>
        </w:rPr>
        <w:t xml:space="preserve">Исполнение расходов в разрезе </w:t>
      </w:r>
      <w:r w:rsidR="00E35EE7">
        <w:rPr>
          <w:rFonts w:eastAsia="Calibri"/>
          <w:szCs w:val="24"/>
        </w:rPr>
        <w:t>главных распорядителей бюджетных средств (далее ГРБС)</w:t>
      </w:r>
      <w:r w:rsidRPr="00E35EE7">
        <w:rPr>
          <w:rFonts w:eastAsia="Calibri"/>
          <w:szCs w:val="24"/>
        </w:rPr>
        <w:t xml:space="preserve"> за 2024 год приведено в </w:t>
      </w:r>
      <w:r w:rsidRPr="00F34AA5">
        <w:rPr>
          <w:rFonts w:eastAsia="Calibri"/>
          <w:b/>
          <w:bCs/>
          <w:i/>
          <w:iCs/>
          <w:szCs w:val="24"/>
          <w:u w:val="single"/>
        </w:rPr>
        <w:t>приложении №</w:t>
      </w:r>
      <w:r w:rsidR="00A56A58">
        <w:rPr>
          <w:rFonts w:eastAsia="Calibri"/>
          <w:b/>
          <w:bCs/>
          <w:i/>
          <w:iCs/>
          <w:szCs w:val="24"/>
          <w:u w:val="single"/>
        </w:rPr>
        <w:t> </w:t>
      </w:r>
      <w:r w:rsidRPr="00F34AA5">
        <w:rPr>
          <w:rFonts w:eastAsia="Calibri"/>
          <w:b/>
          <w:bCs/>
          <w:i/>
          <w:iCs/>
          <w:szCs w:val="24"/>
          <w:u w:val="single"/>
        </w:rPr>
        <w:t>2</w:t>
      </w:r>
      <w:r w:rsidRPr="00E35EE7">
        <w:rPr>
          <w:rFonts w:eastAsia="Calibri"/>
          <w:szCs w:val="24"/>
        </w:rPr>
        <w:t xml:space="preserve"> к настоящему заключению, из которого следует, что относительно ассигнований, утвержденных в </w:t>
      </w:r>
      <w:r w:rsidR="00EE7FF5" w:rsidRPr="00E35EE7">
        <w:rPr>
          <w:rFonts w:eastAsia="Calibri"/>
          <w:szCs w:val="24"/>
        </w:rPr>
        <w:t>За</w:t>
      </w:r>
      <w:r w:rsidRPr="00E35EE7">
        <w:rPr>
          <w:rFonts w:eastAsia="Calibri"/>
          <w:szCs w:val="24"/>
        </w:rPr>
        <w:t>коне о</w:t>
      </w:r>
      <w:r w:rsidR="00EE7FF5" w:rsidRPr="00E35EE7">
        <w:rPr>
          <w:rFonts w:eastAsia="Calibri"/>
          <w:szCs w:val="24"/>
        </w:rPr>
        <w:t>б областном</w:t>
      </w:r>
      <w:r w:rsidRPr="00E35EE7">
        <w:rPr>
          <w:rFonts w:eastAsia="Calibri"/>
          <w:szCs w:val="24"/>
        </w:rPr>
        <w:t xml:space="preserve"> бюджете, расходы исполнены на 9</w:t>
      </w:r>
      <w:r w:rsidR="0005008B" w:rsidRPr="00E35EE7">
        <w:rPr>
          <w:rFonts w:eastAsia="Calibri"/>
          <w:szCs w:val="24"/>
        </w:rPr>
        <w:t>4</w:t>
      </w:r>
      <w:r w:rsidRPr="00E35EE7">
        <w:rPr>
          <w:rFonts w:eastAsia="Calibri"/>
          <w:szCs w:val="24"/>
        </w:rPr>
        <w:t>,</w:t>
      </w:r>
      <w:r w:rsidR="0005008B" w:rsidRPr="00E35EE7">
        <w:rPr>
          <w:rFonts w:eastAsia="Calibri"/>
          <w:szCs w:val="24"/>
        </w:rPr>
        <w:t>8</w:t>
      </w:r>
      <w:r w:rsidRPr="00E35EE7">
        <w:rPr>
          <w:rFonts w:eastAsia="Calibri"/>
          <w:szCs w:val="24"/>
        </w:rPr>
        <w:t>%, относительно сводной бюджетной росписи – на 9</w:t>
      </w:r>
      <w:r w:rsidR="0005008B" w:rsidRPr="00E35EE7">
        <w:rPr>
          <w:rFonts w:eastAsia="Calibri"/>
          <w:szCs w:val="24"/>
        </w:rPr>
        <w:t>4</w:t>
      </w:r>
      <w:r w:rsidRPr="00E35EE7">
        <w:rPr>
          <w:rFonts w:eastAsia="Calibri"/>
          <w:szCs w:val="24"/>
        </w:rPr>
        <w:t>,4 процент</w:t>
      </w:r>
      <w:r w:rsidR="00A96568" w:rsidRPr="00E35EE7">
        <w:rPr>
          <w:rFonts w:eastAsia="Calibri"/>
          <w:szCs w:val="24"/>
        </w:rPr>
        <w:t>а</w:t>
      </w:r>
      <w:r w:rsidRPr="00E35EE7">
        <w:rPr>
          <w:rFonts w:eastAsia="Calibri"/>
          <w:szCs w:val="24"/>
        </w:rPr>
        <w:t>.</w:t>
      </w:r>
    </w:p>
    <w:p w14:paraId="7F62AFEB" w14:textId="3DECA8F1" w:rsidR="008D05A0" w:rsidRPr="00E35EE7" w:rsidRDefault="00334674" w:rsidP="008D05A0">
      <w:pPr>
        <w:ind w:firstLine="709"/>
        <w:jc w:val="both"/>
        <w:rPr>
          <w:rFonts w:eastAsia="Calibri"/>
          <w:szCs w:val="24"/>
        </w:rPr>
      </w:pPr>
      <w:bookmarkStart w:id="3" w:name="_Hlk199238218"/>
      <w:r w:rsidRPr="00E35EE7">
        <w:rPr>
          <w:rFonts w:eastAsia="Calibri"/>
          <w:szCs w:val="24"/>
        </w:rPr>
        <w:t>Относительно ассигнований, утверждённых</w:t>
      </w:r>
      <w:r w:rsidR="008D05A0" w:rsidRPr="00E35EE7">
        <w:rPr>
          <w:rFonts w:eastAsia="Calibri"/>
          <w:szCs w:val="24"/>
        </w:rPr>
        <w:t xml:space="preserve"> </w:t>
      </w:r>
      <w:r w:rsidRPr="00E35EE7">
        <w:rPr>
          <w:rFonts w:eastAsia="Calibri"/>
          <w:szCs w:val="24"/>
        </w:rPr>
        <w:t xml:space="preserve">Законом об областном бюджете, </w:t>
      </w:r>
      <w:r w:rsidR="00335840" w:rsidRPr="00E35EE7">
        <w:rPr>
          <w:rFonts w:eastAsia="Calibri"/>
          <w:szCs w:val="24"/>
        </w:rPr>
        <w:t>показатели</w:t>
      </w:r>
      <w:r w:rsidR="00B135AA" w:rsidRPr="00E35EE7">
        <w:rPr>
          <w:rFonts w:eastAsia="Calibri"/>
          <w:szCs w:val="24"/>
        </w:rPr>
        <w:t xml:space="preserve"> бюджетной роспис</w:t>
      </w:r>
      <w:r w:rsidR="00335840" w:rsidRPr="00E35EE7">
        <w:rPr>
          <w:rFonts w:eastAsia="Calibri"/>
          <w:szCs w:val="24"/>
        </w:rPr>
        <w:t>и увеличены</w:t>
      </w:r>
      <w:r w:rsidR="00B135AA" w:rsidRPr="00E35EE7">
        <w:rPr>
          <w:rFonts w:eastAsia="Calibri"/>
          <w:szCs w:val="24"/>
        </w:rPr>
        <w:t xml:space="preserve"> по 20 ГРБС </w:t>
      </w:r>
      <w:r w:rsidR="008D05A0" w:rsidRPr="00E35EE7">
        <w:rPr>
          <w:rFonts w:eastAsia="Calibri"/>
          <w:szCs w:val="24"/>
        </w:rPr>
        <w:t xml:space="preserve">на общую сумму </w:t>
      </w:r>
      <w:r w:rsidR="00B135AA" w:rsidRPr="00E35EE7">
        <w:rPr>
          <w:rFonts w:eastAsia="Calibri"/>
          <w:szCs w:val="24"/>
        </w:rPr>
        <w:t xml:space="preserve">6157,1 </w:t>
      </w:r>
      <w:r w:rsidR="008D05A0" w:rsidRPr="00E35EE7">
        <w:rPr>
          <w:rFonts w:eastAsia="Calibri"/>
          <w:szCs w:val="24"/>
        </w:rPr>
        <w:t>млн руб.</w:t>
      </w:r>
      <w:r w:rsidR="00B135AA" w:rsidRPr="00E35EE7">
        <w:rPr>
          <w:rFonts w:eastAsia="Calibri"/>
          <w:szCs w:val="24"/>
        </w:rPr>
        <w:t>,</w:t>
      </w:r>
      <w:r w:rsidR="008D05A0" w:rsidRPr="00E35EE7">
        <w:rPr>
          <w:rFonts w:eastAsia="Calibri"/>
          <w:szCs w:val="24"/>
        </w:rPr>
        <w:t xml:space="preserve"> </w:t>
      </w:r>
      <w:r w:rsidR="00335840" w:rsidRPr="00E35EE7">
        <w:rPr>
          <w:rFonts w:eastAsia="Calibri"/>
          <w:szCs w:val="24"/>
        </w:rPr>
        <w:t xml:space="preserve">уменьшены по </w:t>
      </w:r>
      <w:r w:rsidR="00FC528D" w:rsidRPr="00E35EE7">
        <w:rPr>
          <w:rFonts w:eastAsia="Calibri"/>
          <w:szCs w:val="24"/>
        </w:rPr>
        <w:t>13</w:t>
      </w:r>
      <w:r w:rsidR="008D05A0" w:rsidRPr="00E35EE7">
        <w:rPr>
          <w:rFonts w:eastAsia="Calibri"/>
          <w:szCs w:val="24"/>
        </w:rPr>
        <w:t xml:space="preserve"> Г</w:t>
      </w:r>
      <w:r w:rsidRPr="00E35EE7">
        <w:rPr>
          <w:rFonts w:eastAsia="Calibri"/>
          <w:szCs w:val="24"/>
        </w:rPr>
        <w:t>Р</w:t>
      </w:r>
      <w:r w:rsidR="008D05A0" w:rsidRPr="00E35EE7">
        <w:rPr>
          <w:rFonts w:eastAsia="Calibri"/>
          <w:szCs w:val="24"/>
        </w:rPr>
        <w:t xml:space="preserve">БС на </w:t>
      </w:r>
      <w:r w:rsidR="00FC528D" w:rsidRPr="00E35EE7">
        <w:rPr>
          <w:rFonts w:eastAsia="Calibri"/>
          <w:szCs w:val="24"/>
        </w:rPr>
        <w:t>общую сумму 5</w:t>
      </w:r>
      <w:r w:rsidR="008D05A0" w:rsidRPr="00E35EE7">
        <w:rPr>
          <w:rFonts w:eastAsia="Calibri"/>
          <w:szCs w:val="24"/>
        </w:rPr>
        <w:t>4</w:t>
      </w:r>
      <w:r w:rsidR="00FC528D" w:rsidRPr="00E35EE7">
        <w:rPr>
          <w:rFonts w:eastAsia="Calibri"/>
          <w:szCs w:val="24"/>
        </w:rPr>
        <w:t>5</w:t>
      </w:r>
      <w:r w:rsidR="008D05A0" w:rsidRPr="00E35EE7">
        <w:rPr>
          <w:rFonts w:eastAsia="Calibri"/>
          <w:szCs w:val="24"/>
        </w:rPr>
        <w:t>6</w:t>
      </w:r>
      <w:r w:rsidR="00FC528D" w:rsidRPr="00E35EE7">
        <w:rPr>
          <w:rFonts w:eastAsia="Calibri"/>
          <w:szCs w:val="24"/>
        </w:rPr>
        <w:t xml:space="preserve">,4 </w:t>
      </w:r>
      <w:r w:rsidR="008D05A0" w:rsidRPr="00E35EE7">
        <w:rPr>
          <w:rFonts w:eastAsia="Calibri"/>
          <w:szCs w:val="24"/>
        </w:rPr>
        <w:t>млн рублей.</w:t>
      </w:r>
    </w:p>
    <w:bookmarkEnd w:id="3"/>
    <w:p w14:paraId="0803CABA" w14:textId="0CA439D7" w:rsidR="008D05A0" w:rsidRPr="00E35EE7" w:rsidRDefault="008D05A0" w:rsidP="00E35EE7">
      <w:pPr>
        <w:ind w:firstLine="709"/>
        <w:jc w:val="both"/>
        <w:rPr>
          <w:rFonts w:eastAsia="Calibri"/>
          <w:szCs w:val="24"/>
        </w:rPr>
      </w:pPr>
      <w:r w:rsidRPr="00E35EE7">
        <w:rPr>
          <w:rFonts w:eastAsia="Calibri"/>
          <w:szCs w:val="24"/>
        </w:rPr>
        <w:t>По свернутому сальдо расход</w:t>
      </w:r>
      <w:r w:rsidR="00EC014B" w:rsidRPr="00E35EE7">
        <w:rPr>
          <w:rFonts w:eastAsia="Calibri"/>
          <w:szCs w:val="24"/>
        </w:rPr>
        <w:t>ы</w:t>
      </w:r>
      <w:r w:rsidRPr="00E35EE7">
        <w:rPr>
          <w:rFonts w:eastAsia="Calibri"/>
          <w:szCs w:val="24"/>
        </w:rPr>
        <w:t xml:space="preserve"> областного бюджета по сводной бюджетной росписи</w:t>
      </w:r>
      <w:r w:rsidR="00EC014B" w:rsidRPr="00E35EE7">
        <w:rPr>
          <w:rFonts w:eastAsia="Calibri"/>
          <w:szCs w:val="24"/>
        </w:rPr>
        <w:t xml:space="preserve"> превышают</w:t>
      </w:r>
      <w:r w:rsidRPr="00E35EE7">
        <w:rPr>
          <w:rFonts w:eastAsia="Calibri"/>
          <w:szCs w:val="24"/>
        </w:rPr>
        <w:t xml:space="preserve"> ассигновани</w:t>
      </w:r>
      <w:r w:rsidR="00EC014B" w:rsidRPr="00E35EE7">
        <w:rPr>
          <w:rFonts w:eastAsia="Calibri"/>
          <w:szCs w:val="24"/>
        </w:rPr>
        <w:t>я</w:t>
      </w:r>
      <w:r w:rsidRPr="00E35EE7">
        <w:rPr>
          <w:rFonts w:eastAsia="Calibri"/>
          <w:szCs w:val="24"/>
        </w:rPr>
        <w:t>, утвержденны</w:t>
      </w:r>
      <w:r w:rsidR="00EC014B" w:rsidRPr="00E35EE7">
        <w:rPr>
          <w:rFonts w:eastAsia="Calibri"/>
          <w:szCs w:val="24"/>
        </w:rPr>
        <w:t>е</w:t>
      </w:r>
      <w:r w:rsidRPr="00E35EE7">
        <w:rPr>
          <w:rFonts w:eastAsia="Calibri"/>
          <w:szCs w:val="24"/>
        </w:rPr>
        <w:t xml:space="preserve"> </w:t>
      </w:r>
      <w:r w:rsidR="00225F7A" w:rsidRPr="00E35EE7">
        <w:rPr>
          <w:rFonts w:eastAsia="Calibri"/>
          <w:szCs w:val="24"/>
        </w:rPr>
        <w:t>З</w:t>
      </w:r>
      <w:r w:rsidRPr="00E35EE7">
        <w:rPr>
          <w:rFonts w:eastAsia="Calibri"/>
          <w:szCs w:val="24"/>
        </w:rPr>
        <w:t>аконом о</w:t>
      </w:r>
      <w:r w:rsidR="00225F7A" w:rsidRPr="00E35EE7">
        <w:rPr>
          <w:rFonts w:eastAsia="Calibri"/>
          <w:szCs w:val="24"/>
        </w:rPr>
        <w:t xml:space="preserve">б областном </w:t>
      </w:r>
      <w:r w:rsidRPr="00E35EE7">
        <w:rPr>
          <w:rFonts w:eastAsia="Calibri"/>
          <w:szCs w:val="24"/>
        </w:rPr>
        <w:t xml:space="preserve">бюджете, </w:t>
      </w:r>
      <w:r w:rsidR="00EC014B" w:rsidRPr="00E35EE7">
        <w:rPr>
          <w:rFonts w:eastAsia="Calibri"/>
          <w:szCs w:val="24"/>
        </w:rPr>
        <w:t>на</w:t>
      </w:r>
      <w:r w:rsidRPr="00E35EE7">
        <w:rPr>
          <w:rFonts w:eastAsia="Calibri"/>
          <w:szCs w:val="24"/>
        </w:rPr>
        <w:t xml:space="preserve"> </w:t>
      </w:r>
      <w:r w:rsidR="00225F7A" w:rsidRPr="00E35EE7">
        <w:rPr>
          <w:rFonts w:eastAsia="Calibri"/>
          <w:szCs w:val="24"/>
        </w:rPr>
        <w:t>700,7</w:t>
      </w:r>
      <w:r w:rsidRPr="00E35EE7">
        <w:rPr>
          <w:rFonts w:eastAsia="Calibri"/>
          <w:szCs w:val="24"/>
        </w:rPr>
        <w:t xml:space="preserve"> млн руб.</w:t>
      </w:r>
      <w:r w:rsidR="00EE7FF5" w:rsidRPr="00E35EE7">
        <w:rPr>
          <w:rFonts w:eastAsia="Calibri"/>
          <w:szCs w:val="24"/>
        </w:rPr>
        <w:t>, или на</w:t>
      </w:r>
      <w:r w:rsidR="000A45E6" w:rsidRPr="00E35EE7">
        <w:rPr>
          <w:rFonts w:eastAsia="Calibri"/>
          <w:szCs w:val="24"/>
        </w:rPr>
        <w:t xml:space="preserve"> 0,4</w:t>
      </w:r>
      <w:r w:rsidR="00EE7FF5" w:rsidRPr="00E35EE7">
        <w:rPr>
          <w:rFonts w:eastAsia="Calibri"/>
          <w:szCs w:val="24"/>
        </w:rPr>
        <w:t xml:space="preserve"> процента. </w:t>
      </w:r>
      <w:r w:rsidRPr="00E35EE7">
        <w:rPr>
          <w:rFonts w:eastAsia="Calibri"/>
          <w:szCs w:val="24"/>
        </w:rPr>
        <w:t>Причины отклонений отражены в заключениях по результатам внешних проверок бюджетной отчетности ГАБС за 202</w:t>
      </w:r>
      <w:r w:rsidR="0033315A" w:rsidRPr="00E35EE7">
        <w:rPr>
          <w:rFonts w:eastAsia="Calibri"/>
          <w:szCs w:val="24"/>
        </w:rPr>
        <w:t>4</w:t>
      </w:r>
      <w:r w:rsidRPr="00E35EE7">
        <w:rPr>
          <w:rFonts w:eastAsia="Calibri"/>
          <w:szCs w:val="24"/>
        </w:rPr>
        <w:t xml:space="preserve"> год.</w:t>
      </w:r>
    </w:p>
    <w:p w14:paraId="009C2261" w14:textId="0BC2A903" w:rsidR="000B7E7B" w:rsidRPr="009E63EB" w:rsidRDefault="000A5582" w:rsidP="009E63EB">
      <w:pPr>
        <w:ind w:firstLine="709"/>
        <w:jc w:val="both"/>
        <w:rPr>
          <w:rFonts w:eastAsia="Calibri"/>
          <w:szCs w:val="24"/>
        </w:rPr>
      </w:pPr>
      <w:r w:rsidRPr="009E63EB">
        <w:rPr>
          <w:rFonts w:eastAsia="Calibri"/>
          <w:szCs w:val="24"/>
        </w:rPr>
        <w:t>Сравнительный анализ расходов 202</w:t>
      </w:r>
      <w:r w:rsidR="004B31E7" w:rsidRPr="009E63EB">
        <w:rPr>
          <w:rFonts w:eastAsia="Calibri"/>
          <w:szCs w:val="24"/>
        </w:rPr>
        <w:t>4</w:t>
      </w:r>
      <w:r w:rsidRPr="009E63EB">
        <w:rPr>
          <w:rFonts w:eastAsia="Calibri"/>
          <w:szCs w:val="24"/>
        </w:rPr>
        <w:t xml:space="preserve"> года с расходами предыдущего года показал, что </w:t>
      </w:r>
      <w:r w:rsidR="000B7E7B" w:rsidRPr="009E63EB">
        <w:rPr>
          <w:rFonts w:eastAsia="Calibri"/>
          <w:szCs w:val="24"/>
        </w:rPr>
        <w:t>при росте расходов областного бюджета в 202</w:t>
      </w:r>
      <w:r w:rsidR="00F316EC" w:rsidRPr="00F316EC">
        <w:rPr>
          <w:rFonts w:eastAsia="Calibri"/>
          <w:szCs w:val="24"/>
        </w:rPr>
        <w:t>4</w:t>
      </w:r>
      <w:r w:rsidR="000B7E7B" w:rsidRPr="009E63EB">
        <w:rPr>
          <w:rFonts w:eastAsia="Calibri"/>
          <w:szCs w:val="24"/>
        </w:rPr>
        <w:t xml:space="preserve"> году относительно предыдущего года на </w:t>
      </w:r>
      <w:r w:rsidR="004B31E7" w:rsidRPr="009E63EB">
        <w:rPr>
          <w:rFonts w:eastAsia="Calibri"/>
          <w:szCs w:val="24"/>
        </w:rPr>
        <w:t>4</w:t>
      </w:r>
      <w:r w:rsidR="000B7E7B" w:rsidRPr="009E63EB">
        <w:rPr>
          <w:rFonts w:eastAsia="Calibri"/>
          <w:szCs w:val="24"/>
        </w:rPr>
        <w:t>,</w:t>
      </w:r>
      <w:r w:rsidR="00D40094" w:rsidRPr="009E63EB">
        <w:rPr>
          <w:rFonts w:eastAsia="Calibri"/>
          <w:szCs w:val="24"/>
        </w:rPr>
        <w:t>9</w:t>
      </w:r>
      <w:r w:rsidR="000B7E7B" w:rsidRPr="009E63EB">
        <w:rPr>
          <w:rFonts w:eastAsia="Calibri"/>
          <w:szCs w:val="24"/>
        </w:rPr>
        <w:t xml:space="preserve">% по отдельным разделам расходы увеличились более значительно. Например, по разделу </w:t>
      </w:r>
      <w:r w:rsidR="00641D28" w:rsidRPr="009E63EB">
        <w:rPr>
          <w:rFonts w:eastAsia="Calibri"/>
          <w:szCs w:val="24"/>
        </w:rPr>
        <w:t xml:space="preserve">«Общегосударственные вопросы» рост составил 18,7%, </w:t>
      </w:r>
      <w:r w:rsidR="00C61132" w:rsidRPr="009E63EB">
        <w:rPr>
          <w:rFonts w:eastAsia="Calibri"/>
          <w:szCs w:val="24"/>
        </w:rPr>
        <w:t xml:space="preserve">по разделу «Межбюджетные трансферты общего характера бюджетам бюджетной системы Российской Федерации» - 16,8%, </w:t>
      </w:r>
      <w:r w:rsidR="00641D28" w:rsidRPr="009E63EB">
        <w:rPr>
          <w:rFonts w:eastAsia="Calibri"/>
          <w:szCs w:val="24"/>
        </w:rPr>
        <w:t xml:space="preserve">по разделу </w:t>
      </w:r>
      <w:r w:rsidR="00D614B5" w:rsidRPr="009E63EB">
        <w:rPr>
          <w:rFonts w:eastAsia="Calibri"/>
          <w:szCs w:val="24"/>
        </w:rPr>
        <w:t>«О</w:t>
      </w:r>
      <w:r w:rsidR="00893945" w:rsidRPr="009E63EB">
        <w:rPr>
          <w:rFonts w:eastAsia="Calibri"/>
          <w:szCs w:val="24"/>
        </w:rPr>
        <w:t>бразование</w:t>
      </w:r>
      <w:r w:rsidR="00D614B5" w:rsidRPr="009E63EB">
        <w:rPr>
          <w:rFonts w:eastAsia="Calibri"/>
          <w:szCs w:val="24"/>
        </w:rPr>
        <w:t xml:space="preserve">» </w:t>
      </w:r>
      <w:r w:rsidR="00641D28" w:rsidRPr="009E63EB">
        <w:rPr>
          <w:rFonts w:eastAsia="Calibri"/>
          <w:szCs w:val="24"/>
        </w:rPr>
        <w:t xml:space="preserve">- </w:t>
      </w:r>
      <w:r w:rsidR="00893945" w:rsidRPr="009E63EB">
        <w:rPr>
          <w:rFonts w:eastAsia="Calibri"/>
          <w:szCs w:val="24"/>
        </w:rPr>
        <w:t>1</w:t>
      </w:r>
      <w:r w:rsidR="00D614B5" w:rsidRPr="009E63EB">
        <w:rPr>
          <w:rFonts w:eastAsia="Calibri"/>
          <w:szCs w:val="24"/>
        </w:rPr>
        <w:t>4,</w:t>
      </w:r>
      <w:r w:rsidR="00893945" w:rsidRPr="009E63EB">
        <w:rPr>
          <w:rFonts w:eastAsia="Calibri"/>
          <w:szCs w:val="24"/>
        </w:rPr>
        <w:t>4</w:t>
      </w:r>
      <w:r w:rsidR="00D614B5" w:rsidRPr="009E63EB">
        <w:rPr>
          <w:rFonts w:eastAsia="Calibri"/>
          <w:szCs w:val="24"/>
        </w:rPr>
        <w:t xml:space="preserve">% </w:t>
      </w:r>
      <w:r w:rsidR="000B7E7B" w:rsidRPr="009E63EB">
        <w:rPr>
          <w:rFonts w:eastAsia="Calibri"/>
          <w:szCs w:val="24"/>
        </w:rPr>
        <w:t xml:space="preserve">и т. д. При этом расходы на </w:t>
      </w:r>
      <w:r w:rsidR="00783814" w:rsidRPr="009E63EB">
        <w:rPr>
          <w:rFonts w:eastAsia="Calibri"/>
          <w:szCs w:val="24"/>
        </w:rPr>
        <w:t xml:space="preserve">жилищно-коммунальное хозяйство </w:t>
      </w:r>
      <w:r w:rsidR="000B7E7B" w:rsidRPr="009E63EB">
        <w:rPr>
          <w:rFonts w:eastAsia="Calibri"/>
          <w:szCs w:val="24"/>
        </w:rPr>
        <w:t xml:space="preserve">снизились на </w:t>
      </w:r>
      <w:r w:rsidR="00783814" w:rsidRPr="009E63EB">
        <w:rPr>
          <w:rFonts w:eastAsia="Calibri"/>
          <w:szCs w:val="24"/>
        </w:rPr>
        <w:t>10</w:t>
      </w:r>
      <w:r w:rsidR="000B7E7B" w:rsidRPr="009E63EB">
        <w:rPr>
          <w:rFonts w:eastAsia="Calibri"/>
          <w:szCs w:val="24"/>
        </w:rPr>
        <w:t>,</w:t>
      </w:r>
      <w:r w:rsidR="00783814" w:rsidRPr="009E63EB">
        <w:rPr>
          <w:rFonts w:eastAsia="Calibri"/>
          <w:szCs w:val="24"/>
        </w:rPr>
        <w:t>7</w:t>
      </w:r>
      <w:r w:rsidR="000B7E7B" w:rsidRPr="009E63EB">
        <w:rPr>
          <w:rFonts w:eastAsia="Calibri"/>
          <w:szCs w:val="24"/>
        </w:rPr>
        <w:t xml:space="preserve">%, на </w:t>
      </w:r>
      <w:r w:rsidR="009E63EB" w:rsidRPr="009E63EB">
        <w:rPr>
          <w:rFonts w:eastAsia="Calibri"/>
          <w:szCs w:val="24"/>
        </w:rPr>
        <w:t>средства массовой информации</w:t>
      </w:r>
      <w:r w:rsidR="00D614B5" w:rsidRPr="009E63EB">
        <w:rPr>
          <w:rFonts w:eastAsia="Calibri"/>
          <w:szCs w:val="24"/>
        </w:rPr>
        <w:t xml:space="preserve"> </w:t>
      </w:r>
      <w:r w:rsidR="000B7E7B" w:rsidRPr="009E63EB">
        <w:rPr>
          <w:rFonts w:eastAsia="Calibri"/>
          <w:szCs w:val="24"/>
        </w:rPr>
        <w:t xml:space="preserve">– на </w:t>
      </w:r>
      <w:r w:rsidR="009E63EB" w:rsidRPr="009E63EB">
        <w:rPr>
          <w:rFonts w:eastAsia="Calibri"/>
          <w:szCs w:val="24"/>
        </w:rPr>
        <w:t>9</w:t>
      </w:r>
      <w:r w:rsidR="000B7E7B" w:rsidRPr="009E63EB">
        <w:rPr>
          <w:rFonts w:eastAsia="Calibri"/>
          <w:szCs w:val="24"/>
        </w:rPr>
        <w:t>,</w:t>
      </w:r>
      <w:r w:rsidR="009E63EB" w:rsidRPr="009E63EB">
        <w:rPr>
          <w:rFonts w:eastAsia="Calibri"/>
          <w:szCs w:val="24"/>
        </w:rPr>
        <w:t>3</w:t>
      </w:r>
      <w:r w:rsidR="000B7E7B" w:rsidRPr="009E63EB">
        <w:rPr>
          <w:rFonts w:eastAsia="Calibri"/>
          <w:szCs w:val="24"/>
        </w:rPr>
        <w:t xml:space="preserve"> процента.</w:t>
      </w:r>
      <w:r w:rsidR="000303C7" w:rsidRPr="009E63EB">
        <w:rPr>
          <w:rFonts w:eastAsia="Calibri"/>
          <w:szCs w:val="24"/>
        </w:rPr>
        <w:t xml:space="preserve"> Динамика роста (снижения) расходов бюджета по разделам функциональной классификации относительно предыдущего года отражена в таблице:</w:t>
      </w:r>
    </w:p>
    <w:p w14:paraId="020CCA65" w14:textId="1FCCC585" w:rsidR="00646C3F" w:rsidRPr="009476E2" w:rsidRDefault="004552E6" w:rsidP="004552E6">
      <w:pPr>
        <w:jc w:val="right"/>
        <w:outlineLvl w:val="0"/>
        <w:rPr>
          <w:bCs/>
          <w:iCs/>
          <w:sz w:val="20"/>
        </w:rPr>
      </w:pPr>
      <w:r w:rsidRPr="009476E2">
        <w:rPr>
          <w:bCs/>
          <w:iCs/>
          <w:sz w:val="20"/>
        </w:rPr>
        <w:t xml:space="preserve">Таблица № </w:t>
      </w:r>
      <w:r w:rsidR="005B3931" w:rsidRPr="009476E2">
        <w:rPr>
          <w:bCs/>
          <w:iCs/>
          <w:sz w:val="20"/>
        </w:rPr>
        <w:t>7</w:t>
      </w:r>
      <w:r w:rsidR="008F193C" w:rsidRPr="009476E2">
        <w:rPr>
          <w:bCs/>
          <w:iCs/>
          <w:sz w:val="20"/>
        </w:rPr>
        <w:t>, млн руб.</w:t>
      </w:r>
    </w:p>
    <w:tbl>
      <w:tblPr>
        <w:tblW w:w="9360" w:type="dxa"/>
        <w:jc w:val="center"/>
        <w:tblLook w:val="04A0" w:firstRow="1" w:lastRow="0" w:firstColumn="1" w:lastColumn="0" w:noHBand="0" w:noVBand="1"/>
      </w:tblPr>
      <w:tblGrid>
        <w:gridCol w:w="619"/>
        <w:gridCol w:w="3999"/>
        <w:gridCol w:w="1360"/>
        <w:gridCol w:w="1348"/>
        <w:gridCol w:w="1117"/>
        <w:gridCol w:w="917"/>
      </w:tblGrid>
      <w:tr w:rsidR="00A32372" w:rsidRPr="00672515" w14:paraId="2915A52B" w14:textId="77777777" w:rsidTr="001D084F">
        <w:trPr>
          <w:trHeight w:val="465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466B646" w14:textId="77777777" w:rsidR="00A32372" w:rsidRPr="00672515" w:rsidRDefault="00A32372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Код</w:t>
            </w: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36B5DBD" w14:textId="77777777" w:rsidR="00A32372" w:rsidRPr="00672515" w:rsidRDefault="00A32372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Раздел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8F81259" w14:textId="77777777" w:rsidR="00A32372" w:rsidRPr="00672515" w:rsidRDefault="00A32372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Исполнено за 2023 год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FE4AF61" w14:textId="77777777" w:rsidR="00A32372" w:rsidRPr="00672515" w:rsidRDefault="00A32372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Исполнено за 2024 год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vAlign w:val="center"/>
            <w:hideMark/>
          </w:tcPr>
          <w:p w14:paraId="13290E48" w14:textId="77777777" w:rsidR="00A32372" w:rsidRPr="00672515" w:rsidRDefault="00A32372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Отклонение</w:t>
            </w:r>
          </w:p>
        </w:tc>
      </w:tr>
      <w:tr w:rsidR="00A32372" w:rsidRPr="00672515" w14:paraId="409857B4" w14:textId="77777777" w:rsidTr="001D084F">
        <w:trPr>
          <w:trHeight w:val="405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E6E2143" w14:textId="77777777" w:rsidR="00A32372" w:rsidRPr="00672515" w:rsidRDefault="00A32372" w:rsidP="001B114A">
            <w:pPr>
              <w:rPr>
                <w:color w:val="000000"/>
                <w:szCs w:val="24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1FEDB7D" w14:textId="77777777" w:rsidR="00A32372" w:rsidRPr="00672515" w:rsidRDefault="00A32372" w:rsidP="001B114A">
            <w:pPr>
              <w:rPr>
                <w:color w:val="000000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936FD36" w14:textId="77777777" w:rsidR="00A32372" w:rsidRPr="00672515" w:rsidRDefault="00A32372" w:rsidP="001B114A">
            <w:pPr>
              <w:rPr>
                <w:color w:val="000000"/>
                <w:szCs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D9CE04D" w14:textId="77777777" w:rsidR="00A32372" w:rsidRPr="00672515" w:rsidRDefault="00A32372" w:rsidP="001B114A">
            <w:pPr>
              <w:rPr>
                <w:color w:val="000000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655C216" w14:textId="20E18BEE" w:rsidR="00A32372" w:rsidRPr="00672515" w:rsidRDefault="00A32372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>млн руб.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303B736" w14:textId="77777777" w:rsidR="00A32372" w:rsidRPr="00672515" w:rsidRDefault="00A32372" w:rsidP="001B114A">
            <w:pPr>
              <w:jc w:val="center"/>
              <w:rPr>
                <w:color w:val="000000"/>
                <w:szCs w:val="24"/>
              </w:rPr>
            </w:pPr>
            <w:r w:rsidRPr="00672515">
              <w:rPr>
                <w:color w:val="000000"/>
                <w:szCs w:val="24"/>
              </w:rPr>
              <w:t xml:space="preserve"> %</w:t>
            </w:r>
          </w:p>
        </w:tc>
      </w:tr>
      <w:tr w:rsidR="00A32372" w:rsidRPr="00672515" w14:paraId="4AD54C2D" w14:textId="77777777" w:rsidTr="00A32372">
        <w:trPr>
          <w:trHeight w:val="27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5A01" w14:textId="77777777" w:rsidR="00A32372" w:rsidRPr="00672515" w:rsidRDefault="00A32372" w:rsidP="001B114A">
            <w:pPr>
              <w:rPr>
                <w:b/>
                <w:bCs/>
                <w:i/>
                <w:iCs/>
                <w:sz w:val="20"/>
              </w:rPr>
            </w:pPr>
            <w:r w:rsidRPr="00672515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9906" w14:textId="77777777" w:rsidR="00A32372" w:rsidRPr="00672515" w:rsidRDefault="00A32372" w:rsidP="001B114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Расходы бюджета - ИТОГО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7205" w14:textId="77777777" w:rsidR="00A32372" w:rsidRPr="00672515" w:rsidRDefault="00A32372" w:rsidP="001B114A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175 006,1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E098" w14:textId="77777777" w:rsidR="00A32372" w:rsidRPr="00672515" w:rsidRDefault="00A32372" w:rsidP="001B114A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183 577,2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D23B" w14:textId="77777777" w:rsidR="00A32372" w:rsidRPr="009E63EB" w:rsidRDefault="00A32372" w:rsidP="001B114A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9E63EB">
              <w:rPr>
                <w:b/>
                <w:bCs/>
                <w:i/>
                <w:iCs/>
                <w:color w:val="000000"/>
                <w:sz w:val="20"/>
              </w:rPr>
              <w:t>8 571,2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ED53" w14:textId="77777777" w:rsidR="00A32372" w:rsidRPr="00672515" w:rsidRDefault="00A32372" w:rsidP="001B114A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672515">
              <w:rPr>
                <w:b/>
                <w:bCs/>
                <w:i/>
                <w:iCs/>
                <w:color w:val="000000"/>
                <w:sz w:val="20"/>
              </w:rPr>
              <w:t>4,9</w:t>
            </w:r>
          </w:p>
        </w:tc>
      </w:tr>
      <w:tr w:rsidR="00A32372" w:rsidRPr="00672515" w14:paraId="57A55DB4" w14:textId="77777777" w:rsidTr="00A32372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3352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0100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D88F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C4E2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6 625,4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F143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7 862,1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650A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1 236,7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1855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18,7</w:t>
            </w:r>
          </w:p>
        </w:tc>
      </w:tr>
      <w:tr w:rsidR="00A32372" w:rsidRPr="00672515" w14:paraId="0CAA5A7E" w14:textId="77777777" w:rsidTr="00A32372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A0A6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0200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ED7A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Национальная оборона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2DD2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88,3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BC96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116,2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A488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27,9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A74F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31,6</w:t>
            </w:r>
          </w:p>
        </w:tc>
      </w:tr>
      <w:tr w:rsidR="00A32372" w:rsidRPr="00672515" w14:paraId="7F5FA4AD" w14:textId="77777777" w:rsidTr="00A32372">
        <w:trPr>
          <w:trHeight w:val="51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509D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0300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83C3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7288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2 152,6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A912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2 289,9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E3F7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137,3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5F10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6,4</w:t>
            </w:r>
          </w:p>
        </w:tc>
      </w:tr>
      <w:tr w:rsidR="00A32372" w:rsidRPr="00672515" w14:paraId="34AB02AD" w14:textId="77777777" w:rsidTr="00A32372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8613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0400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38E1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EF7F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42 378,1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BA38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40 290,7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E371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-2 087,4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2B82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-4,9</w:t>
            </w:r>
          </w:p>
        </w:tc>
      </w:tr>
      <w:tr w:rsidR="00A32372" w:rsidRPr="00672515" w14:paraId="5BB829CE" w14:textId="77777777" w:rsidTr="0033307A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88A2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0500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63E6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5F78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14 339,4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7489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12 811,6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5B81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-1 527,8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0C06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-10,7</w:t>
            </w:r>
          </w:p>
        </w:tc>
      </w:tr>
      <w:tr w:rsidR="00A32372" w:rsidRPr="00672515" w14:paraId="73744EAA" w14:textId="77777777" w:rsidTr="0033307A">
        <w:trPr>
          <w:trHeight w:val="2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A5B1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0600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59AF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Охрана окружающей среды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5502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1 362,5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FDAD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1 456,3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86B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93,8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F128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6,9</w:t>
            </w:r>
          </w:p>
        </w:tc>
      </w:tr>
      <w:tr w:rsidR="00A32372" w:rsidRPr="00672515" w14:paraId="151D6668" w14:textId="77777777" w:rsidTr="0033307A">
        <w:trPr>
          <w:trHeight w:val="2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C65E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0700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F2AA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60E4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35 162,8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CB58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40 227,8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B182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5 064,9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8718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14,4</w:t>
            </w:r>
          </w:p>
        </w:tc>
      </w:tr>
      <w:tr w:rsidR="00A32372" w:rsidRPr="00672515" w14:paraId="203BB5AE" w14:textId="77777777" w:rsidTr="00A32372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7096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0800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E4F1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Культура, кинематография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98BC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3 329,8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646D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3 286,9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7473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-42,9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4B39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-1,3</w:t>
            </w:r>
          </w:p>
        </w:tc>
      </w:tr>
      <w:tr w:rsidR="00A32372" w:rsidRPr="00672515" w14:paraId="0D1E4349" w14:textId="77777777" w:rsidTr="00A32372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A43C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0900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6B56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 xml:space="preserve">Здравоохранение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9E68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18 265,6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BF4C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20 373,3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6CF9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2 107,7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664C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11,5</w:t>
            </w:r>
          </w:p>
        </w:tc>
      </w:tr>
      <w:tr w:rsidR="00A32372" w:rsidRPr="00672515" w14:paraId="52150E00" w14:textId="77777777" w:rsidTr="00686264">
        <w:trPr>
          <w:trHeight w:val="25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FA8B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1000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9B16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Социальная политика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66BE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40 988,8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795E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43 233,6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C5D1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2 244,8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C563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5,5</w:t>
            </w:r>
          </w:p>
        </w:tc>
      </w:tr>
      <w:tr w:rsidR="00A32372" w:rsidRPr="00672515" w14:paraId="10107023" w14:textId="77777777" w:rsidTr="00686264">
        <w:trPr>
          <w:trHeight w:val="2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0832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lastRenderedPageBreak/>
              <w:t>1100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209C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CE39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2 689,8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3A79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2 928,3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FEA8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238,4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76E8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8,9</w:t>
            </w:r>
          </w:p>
        </w:tc>
      </w:tr>
      <w:tr w:rsidR="00A32372" w:rsidRPr="00672515" w14:paraId="5E4BD940" w14:textId="77777777" w:rsidTr="00686264">
        <w:trPr>
          <w:trHeight w:val="25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97A0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1200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B5B5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Средства массовой информации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BFC4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117,1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81F8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106,2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D0AC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-10,9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3E8F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-9,3</w:t>
            </w:r>
          </w:p>
        </w:tc>
      </w:tr>
      <w:tr w:rsidR="00A32372" w:rsidRPr="00672515" w14:paraId="1607BE37" w14:textId="77777777" w:rsidTr="00A32372">
        <w:trPr>
          <w:trHeight w:val="51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5C45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1300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8BBF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FF91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951,5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E12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936,8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CDB3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-14,7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189A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-1,5</w:t>
            </w:r>
          </w:p>
        </w:tc>
      </w:tr>
      <w:tr w:rsidR="00A32372" w:rsidRPr="00672515" w14:paraId="33A27B20" w14:textId="77777777" w:rsidTr="00A32372">
        <w:trPr>
          <w:trHeight w:val="76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F788" w14:textId="77777777" w:rsidR="00A32372" w:rsidRPr="00672515" w:rsidRDefault="00A32372" w:rsidP="001B114A">
            <w:pPr>
              <w:jc w:val="center"/>
              <w:rPr>
                <w:b/>
                <w:bCs/>
                <w:sz w:val="20"/>
              </w:rPr>
            </w:pPr>
            <w:r w:rsidRPr="00672515">
              <w:rPr>
                <w:b/>
                <w:bCs/>
                <w:sz w:val="20"/>
              </w:rPr>
              <w:t>1400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F50C" w14:textId="77777777" w:rsidR="00A32372" w:rsidRPr="00672515" w:rsidRDefault="00A32372" w:rsidP="001B114A">
            <w:pPr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A2A2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6 554,4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C917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7 657,8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3F97" w14:textId="77777777" w:rsidR="00A32372" w:rsidRPr="009E63EB" w:rsidRDefault="00A32372" w:rsidP="001B114A">
            <w:pPr>
              <w:jc w:val="center"/>
              <w:rPr>
                <w:color w:val="000000"/>
                <w:sz w:val="20"/>
              </w:rPr>
            </w:pPr>
            <w:r w:rsidRPr="009E63EB">
              <w:rPr>
                <w:color w:val="000000"/>
                <w:sz w:val="20"/>
              </w:rPr>
              <w:t>1 103,4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523C" w14:textId="77777777" w:rsidR="00A32372" w:rsidRPr="00672515" w:rsidRDefault="00A32372" w:rsidP="001B114A">
            <w:pPr>
              <w:jc w:val="center"/>
              <w:rPr>
                <w:color w:val="000000"/>
                <w:sz w:val="20"/>
              </w:rPr>
            </w:pPr>
            <w:r w:rsidRPr="00672515">
              <w:rPr>
                <w:color w:val="000000"/>
                <w:sz w:val="20"/>
              </w:rPr>
              <w:t>16,8</w:t>
            </w:r>
          </w:p>
        </w:tc>
      </w:tr>
    </w:tbl>
    <w:p w14:paraId="42F5F5B6" w14:textId="77777777" w:rsidR="00A32372" w:rsidRPr="009C664B" w:rsidRDefault="00A32372" w:rsidP="009C664B">
      <w:pPr>
        <w:ind w:firstLine="709"/>
        <w:jc w:val="both"/>
        <w:rPr>
          <w:color w:val="E40000"/>
          <w:highlight w:val="yellow"/>
        </w:rPr>
      </w:pPr>
    </w:p>
    <w:p w14:paraId="42F09C74" w14:textId="77777777" w:rsidR="002F0642" w:rsidRPr="00F16F5C" w:rsidRDefault="002F0642" w:rsidP="00F16F5C">
      <w:pPr>
        <w:ind w:firstLine="709"/>
        <w:jc w:val="both"/>
        <w:rPr>
          <w:rFonts w:eastAsia="Calibri"/>
          <w:szCs w:val="24"/>
        </w:rPr>
      </w:pPr>
    </w:p>
    <w:p w14:paraId="23AEF193" w14:textId="21FD8F46" w:rsidR="00944D3A" w:rsidRPr="00AD7622" w:rsidRDefault="009977FE" w:rsidP="00AC6345">
      <w:pPr>
        <w:ind w:firstLine="708"/>
        <w:jc w:val="center"/>
        <w:outlineLvl w:val="0"/>
        <w:rPr>
          <w:b/>
          <w:iCs/>
        </w:rPr>
      </w:pPr>
      <w:r w:rsidRPr="00AD7622">
        <w:rPr>
          <w:b/>
          <w:iCs/>
        </w:rPr>
        <w:t xml:space="preserve">4.1. </w:t>
      </w:r>
      <w:r w:rsidR="00E91E35" w:rsidRPr="00AD7622">
        <w:rPr>
          <w:b/>
          <w:iCs/>
        </w:rPr>
        <w:t>Р</w:t>
      </w:r>
      <w:r w:rsidR="00944D3A" w:rsidRPr="00AD7622">
        <w:rPr>
          <w:b/>
          <w:iCs/>
        </w:rPr>
        <w:t>асходы по разделу 0100 «Общегосударственные вопросы»</w:t>
      </w:r>
    </w:p>
    <w:p w14:paraId="0976494E" w14:textId="77777777" w:rsidR="009977FE" w:rsidRPr="00F16F5C" w:rsidRDefault="009977FE" w:rsidP="00F16F5C">
      <w:pPr>
        <w:ind w:firstLine="709"/>
        <w:jc w:val="both"/>
        <w:rPr>
          <w:rFonts w:eastAsia="Calibri"/>
          <w:szCs w:val="24"/>
        </w:rPr>
      </w:pPr>
    </w:p>
    <w:p w14:paraId="19E6F1F5" w14:textId="6761CD3A" w:rsidR="002043CF" w:rsidRPr="00F16F5C" w:rsidRDefault="002043CF" w:rsidP="00F16F5C">
      <w:pPr>
        <w:ind w:firstLine="709"/>
        <w:jc w:val="both"/>
        <w:rPr>
          <w:rFonts w:eastAsia="Calibri"/>
          <w:szCs w:val="24"/>
        </w:rPr>
      </w:pPr>
      <w:r w:rsidRPr="00F16F5C">
        <w:rPr>
          <w:rFonts w:eastAsia="Calibri"/>
          <w:szCs w:val="24"/>
        </w:rPr>
        <w:t xml:space="preserve">Расходы по разделу исполнены </w:t>
      </w:r>
      <w:r w:rsidR="003B7E66" w:rsidRPr="00F16F5C">
        <w:rPr>
          <w:rFonts w:eastAsia="Calibri"/>
          <w:szCs w:val="24"/>
        </w:rPr>
        <w:t>в 202</w:t>
      </w:r>
      <w:r w:rsidR="006B0112" w:rsidRPr="00F16F5C">
        <w:rPr>
          <w:rFonts w:eastAsia="Calibri"/>
          <w:szCs w:val="24"/>
        </w:rPr>
        <w:t>4</w:t>
      </w:r>
      <w:r w:rsidR="00AD7622" w:rsidRPr="00F16F5C">
        <w:rPr>
          <w:rFonts w:eastAsia="Calibri"/>
          <w:szCs w:val="24"/>
        </w:rPr>
        <w:t xml:space="preserve"> </w:t>
      </w:r>
      <w:r w:rsidR="003B7E66" w:rsidRPr="00F16F5C">
        <w:rPr>
          <w:rFonts w:eastAsia="Calibri"/>
          <w:szCs w:val="24"/>
        </w:rPr>
        <w:t xml:space="preserve">году </w:t>
      </w:r>
      <w:r w:rsidR="00BF6740" w:rsidRPr="00F16F5C">
        <w:rPr>
          <w:rFonts w:eastAsia="Calibri"/>
          <w:szCs w:val="24"/>
        </w:rPr>
        <w:t xml:space="preserve">на </w:t>
      </w:r>
      <w:r w:rsidR="00942137" w:rsidRPr="00F16F5C">
        <w:rPr>
          <w:rFonts w:eastAsia="Calibri"/>
          <w:szCs w:val="24"/>
        </w:rPr>
        <w:t>7862,1</w:t>
      </w:r>
      <w:r w:rsidR="00923BF9" w:rsidRPr="00F16F5C">
        <w:rPr>
          <w:rFonts w:eastAsia="Calibri"/>
          <w:szCs w:val="24"/>
        </w:rPr>
        <w:t xml:space="preserve"> </w:t>
      </w:r>
      <w:r w:rsidRPr="00F16F5C">
        <w:rPr>
          <w:rFonts w:eastAsia="Calibri"/>
          <w:szCs w:val="24"/>
        </w:rPr>
        <w:t xml:space="preserve">млн руб., что составило </w:t>
      </w:r>
      <w:r w:rsidR="009A15E9" w:rsidRPr="00F16F5C">
        <w:rPr>
          <w:rFonts w:eastAsia="Calibri"/>
          <w:szCs w:val="24"/>
        </w:rPr>
        <w:t>55</w:t>
      </w:r>
      <w:r w:rsidR="00923BF9" w:rsidRPr="00F16F5C">
        <w:rPr>
          <w:rFonts w:eastAsia="Calibri"/>
          <w:szCs w:val="24"/>
        </w:rPr>
        <w:t>,</w:t>
      </w:r>
      <w:r w:rsidR="009A15E9" w:rsidRPr="00F16F5C">
        <w:rPr>
          <w:rFonts w:eastAsia="Calibri"/>
          <w:szCs w:val="24"/>
        </w:rPr>
        <w:t>9</w:t>
      </w:r>
      <w:r w:rsidRPr="00F16F5C">
        <w:rPr>
          <w:rFonts w:eastAsia="Calibri"/>
          <w:szCs w:val="24"/>
        </w:rPr>
        <w:t>% от ут</w:t>
      </w:r>
      <w:r w:rsidR="00986F02" w:rsidRPr="00F16F5C">
        <w:rPr>
          <w:rFonts w:eastAsia="Calibri"/>
          <w:szCs w:val="24"/>
        </w:rPr>
        <w:t>верждённы</w:t>
      </w:r>
      <w:r w:rsidRPr="00F16F5C">
        <w:rPr>
          <w:rFonts w:eastAsia="Calibri"/>
          <w:szCs w:val="24"/>
        </w:rPr>
        <w:t xml:space="preserve">х </w:t>
      </w:r>
      <w:r w:rsidR="00986F02" w:rsidRPr="00F16F5C">
        <w:rPr>
          <w:rFonts w:eastAsia="Calibri"/>
          <w:szCs w:val="24"/>
        </w:rPr>
        <w:t>З</w:t>
      </w:r>
      <w:r w:rsidR="00105C42" w:rsidRPr="00F16F5C">
        <w:rPr>
          <w:rFonts w:eastAsia="Calibri"/>
          <w:szCs w:val="24"/>
        </w:rPr>
        <w:t>акон</w:t>
      </w:r>
      <w:r w:rsidR="00986F02" w:rsidRPr="00F16F5C">
        <w:rPr>
          <w:rFonts w:eastAsia="Calibri"/>
          <w:szCs w:val="24"/>
        </w:rPr>
        <w:t>ом об</w:t>
      </w:r>
      <w:r w:rsidR="00105C42" w:rsidRPr="00F16F5C">
        <w:rPr>
          <w:rFonts w:eastAsia="Calibri"/>
          <w:szCs w:val="24"/>
        </w:rPr>
        <w:t xml:space="preserve"> </w:t>
      </w:r>
      <w:r w:rsidR="00986F02" w:rsidRPr="00F16F5C">
        <w:rPr>
          <w:rFonts w:eastAsia="Calibri"/>
          <w:szCs w:val="24"/>
        </w:rPr>
        <w:t xml:space="preserve">областном </w:t>
      </w:r>
      <w:r w:rsidRPr="00F16F5C">
        <w:rPr>
          <w:rFonts w:eastAsia="Calibri"/>
          <w:szCs w:val="24"/>
        </w:rPr>
        <w:t>бюджет</w:t>
      </w:r>
      <w:r w:rsidR="00986F02" w:rsidRPr="00F16F5C">
        <w:rPr>
          <w:rFonts w:eastAsia="Calibri"/>
          <w:szCs w:val="24"/>
        </w:rPr>
        <w:t>е</w:t>
      </w:r>
      <w:r w:rsidRPr="00F16F5C">
        <w:rPr>
          <w:rFonts w:eastAsia="Calibri"/>
          <w:szCs w:val="24"/>
        </w:rPr>
        <w:t xml:space="preserve"> ассигнований</w:t>
      </w:r>
      <w:r w:rsidR="009B0B19" w:rsidRPr="00F16F5C">
        <w:rPr>
          <w:rFonts w:eastAsia="Calibri"/>
          <w:szCs w:val="24"/>
        </w:rPr>
        <w:t xml:space="preserve"> и </w:t>
      </w:r>
      <w:r w:rsidR="00942137" w:rsidRPr="00F16F5C">
        <w:rPr>
          <w:rFonts w:eastAsia="Calibri"/>
          <w:szCs w:val="24"/>
        </w:rPr>
        <w:t>118,7</w:t>
      </w:r>
      <w:r w:rsidR="009B0B19" w:rsidRPr="00F16F5C">
        <w:rPr>
          <w:rFonts w:eastAsia="Calibri"/>
          <w:szCs w:val="24"/>
        </w:rPr>
        <w:t xml:space="preserve">% к аналогичным расходам предыдущего года. </w:t>
      </w:r>
      <w:r w:rsidR="00986F02" w:rsidRPr="00F16F5C">
        <w:rPr>
          <w:rFonts w:eastAsia="Calibri"/>
          <w:szCs w:val="24"/>
        </w:rPr>
        <w:t xml:space="preserve">В разрезе ГРБС </w:t>
      </w:r>
      <w:r w:rsidR="009B0B19" w:rsidRPr="00F16F5C">
        <w:rPr>
          <w:rFonts w:eastAsia="Calibri"/>
          <w:szCs w:val="24"/>
        </w:rPr>
        <w:t>расход</w:t>
      </w:r>
      <w:r w:rsidR="00986F02" w:rsidRPr="00F16F5C">
        <w:rPr>
          <w:rFonts w:eastAsia="Calibri"/>
          <w:szCs w:val="24"/>
        </w:rPr>
        <w:t xml:space="preserve">ы исполнены </w:t>
      </w:r>
      <w:r w:rsidR="009B0B19" w:rsidRPr="00F16F5C">
        <w:rPr>
          <w:rFonts w:eastAsia="Calibri"/>
          <w:szCs w:val="24"/>
        </w:rPr>
        <w:t>следующ</w:t>
      </w:r>
      <w:r w:rsidR="00986F02" w:rsidRPr="00F16F5C">
        <w:rPr>
          <w:rFonts w:eastAsia="Calibri"/>
          <w:szCs w:val="24"/>
        </w:rPr>
        <w:t>им</w:t>
      </w:r>
      <w:r w:rsidR="009B0B19" w:rsidRPr="00F16F5C">
        <w:rPr>
          <w:rFonts w:eastAsia="Calibri"/>
          <w:szCs w:val="24"/>
        </w:rPr>
        <w:t xml:space="preserve"> </w:t>
      </w:r>
      <w:r w:rsidR="00986F02" w:rsidRPr="00F16F5C">
        <w:rPr>
          <w:rFonts w:eastAsia="Calibri"/>
          <w:szCs w:val="24"/>
        </w:rPr>
        <w:t>образом</w:t>
      </w:r>
      <w:r w:rsidR="009B0B19" w:rsidRPr="00F16F5C">
        <w:rPr>
          <w:rFonts w:eastAsia="Calibri"/>
          <w:szCs w:val="24"/>
        </w:rPr>
        <w:t xml:space="preserve">: </w:t>
      </w:r>
    </w:p>
    <w:p w14:paraId="35300768" w14:textId="77777777" w:rsidR="00552790" w:rsidRPr="00F16F5C" w:rsidRDefault="00552790" w:rsidP="00F16F5C">
      <w:pPr>
        <w:ind w:firstLine="709"/>
        <w:jc w:val="both"/>
        <w:rPr>
          <w:rFonts w:eastAsia="Calibri"/>
          <w:szCs w:val="24"/>
        </w:rPr>
      </w:pPr>
    </w:p>
    <w:p w14:paraId="6F47E947" w14:textId="45F612CB" w:rsidR="00923BF9" w:rsidRPr="009A15E9" w:rsidRDefault="008F193C" w:rsidP="00923BF9">
      <w:pPr>
        <w:jc w:val="right"/>
        <w:rPr>
          <w:sz w:val="20"/>
        </w:rPr>
      </w:pPr>
      <w:r w:rsidRPr="009A15E9">
        <w:rPr>
          <w:sz w:val="20"/>
        </w:rPr>
        <w:t xml:space="preserve">Таблица № </w:t>
      </w:r>
      <w:r w:rsidR="005B3931" w:rsidRPr="009A15E9">
        <w:rPr>
          <w:sz w:val="20"/>
        </w:rPr>
        <w:t>8</w:t>
      </w:r>
      <w:r w:rsidRPr="009A15E9">
        <w:rPr>
          <w:sz w:val="20"/>
        </w:rPr>
        <w:t xml:space="preserve">, </w:t>
      </w:r>
      <w:r w:rsidR="00923BF9" w:rsidRPr="009A15E9">
        <w:rPr>
          <w:sz w:val="20"/>
        </w:rPr>
        <w:t>млн руб.</w:t>
      </w:r>
    </w:p>
    <w:tbl>
      <w:tblPr>
        <w:tblW w:w="9209" w:type="dxa"/>
        <w:jc w:val="center"/>
        <w:tblLook w:val="04A0" w:firstRow="1" w:lastRow="0" w:firstColumn="1" w:lastColumn="0" w:noHBand="0" w:noVBand="1"/>
      </w:tblPr>
      <w:tblGrid>
        <w:gridCol w:w="3497"/>
        <w:gridCol w:w="1170"/>
        <w:gridCol w:w="1056"/>
        <w:gridCol w:w="1170"/>
        <w:gridCol w:w="1172"/>
        <w:gridCol w:w="1144"/>
      </w:tblGrid>
      <w:tr w:rsidR="006B0112" w:rsidRPr="00C96688" w14:paraId="098ED27E" w14:textId="77777777" w:rsidTr="00A759BB">
        <w:trPr>
          <w:trHeight w:val="270"/>
          <w:jc w:val="center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1615B2E" w14:textId="77777777" w:rsidR="006B0112" w:rsidRPr="001D084F" w:rsidRDefault="006B0112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1EF3C9BB" w14:textId="77777777" w:rsidR="006B0112" w:rsidRPr="001D084F" w:rsidRDefault="006B0112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Общегосударственные вопросы</w:t>
            </w:r>
          </w:p>
        </w:tc>
      </w:tr>
      <w:tr w:rsidR="006B0112" w:rsidRPr="00C96688" w14:paraId="49513A69" w14:textId="77777777" w:rsidTr="00A759BB">
        <w:trPr>
          <w:trHeight w:val="510"/>
          <w:jc w:val="center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72DF128" w14:textId="77777777" w:rsidR="006B0112" w:rsidRPr="001D084F" w:rsidRDefault="006B0112" w:rsidP="001B114A">
            <w:pPr>
              <w:rPr>
                <w:iCs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48896D03" w14:textId="77777777" w:rsidR="006B0112" w:rsidRPr="001D084F" w:rsidRDefault="006B0112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2023*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5B27F1FE" w14:textId="77777777" w:rsidR="006B0112" w:rsidRPr="001D084F" w:rsidRDefault="006B0112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2024*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267B7850" w14:textId="77777777" w:rsidR="006B0112" w:rsidRPr="001D084F" w:rsidRDefault="006B0112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2024*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9C36323" w14:textId="77777777" w:rsidR="006B0112" w:rsidRPr="001D084F" w:rsidRDefault="006B0112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%**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6F07DD6" w14:textId="77777777" w:rsidR="00A759BB" w:rsidRPr="001D084F" w:rsidRDefault="006B0112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к 2023 г.,</w:t>
            </w:r>
          </w:p>
          <w:p w14:paraId="07BF19E6" w14:textId="614ECBE2" w:rsidR="006B0112" w:rsidRPr="001D084F" w:rsidRDefault="006B0112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%**</w:t>
            </w:r>
          </w:p>
        </w:tc>
      </w:tr>
      <w:tr w:rsidR="006B0112" w:rsidRPr="00C96688" w14:paraId="6B7CB18A" w14:textId="77777777" w:rsidTr="00A759BB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AE47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Волгоградская областная Дума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CB55C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362,0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3C8C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412,5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DB490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409,5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49982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99,3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1D59C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113,1</w:t>
            </w:r>
          </w:p>
        </w:tc>
      </w:tr>
      <w:tr w:rsidR="006B0112" w:rsidRPr="00C96688" w14:paraId="5321F69B" w14:textId="77777777" w:rsidTr="00A759BB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DC51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Управление делами Администрации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7D987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1 300,9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10288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1 424,3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B0A3B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1 346,8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41F5A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94,6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36FB9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103,5</w:t>
            </w:r>
          </w:p>
        </w:tc>
      </w:tr>
      <w:tr w:rsidR="006B0112" w:rsidRPr="00C96688" w14:paraId="603E0865" w14:textId="77777777" w:rsidTr="00A759BB">
        <w:trPr>
          <w:trHeight w:val="30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6F73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 xml:space="preserve">Аппарат Губернатора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67222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509,3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556A5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535,2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9DF0B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549,4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E8071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102,6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2218E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107,9</w:t>
            </w:r>
          </w:p>
        </w:tc>
      </w:tr>
      <w:tr w:rsidR="006B0112" w:rsidRPr="00C96688" w14:paraId="6884585C" w14:textId="77777777" w:rsidTr="00A759BB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4F34B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юстиции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64D99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1 053,7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BE01E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1 139,3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1AA5A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1 119,7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1152A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98,3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5B743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106,3</w:t>
            </w:r>
          </w:p>
        </w:tc>
      </w:tr>
      <w:tr w:rsidR="006B0112" w:rsidRPr="00C96688" w14:paraId="0C98B655" w14:textId="77777777" w:rsidTr="00A759BB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EA527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строительства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299F1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7,4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8850C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100,3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4F6AD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81,8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8121A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81,6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B65AF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в 11 раз</w:t>
            </w:r>
          </w:p>
        </w:tc>
      </w:tr>
      <w:tr w:rsidR="006B0112" w:rsidRPr="00C96688" w14:paraId="169202A3" w14:textId="77777777" w:rsidTr="00A759BB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807E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по делам национальностей и казачества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942A8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78,0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EFB8D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78,9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525DE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127,2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A80B9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161,3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93990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в 1,6 раза</w:t>
            </w:r>
          </w:p>
        </w:tc>
      </w:tr>
      <w:tr w:rsidR="006B0112" w:rsidRPr="00C96688" w14:paraId="68A0178C" w14:textId="77777777" w:rsidTr="00A759BB">
        <w:trPr>
          <w:trHeight w:val="48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BD8F7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по обеспечению безопасности жизнедеятельности населения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F6CF2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241,5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36B70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106,7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D7457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209,0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5007B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в 2 раза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01E1D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86,6</w:t>
            </w:r>
          </w:p>
        </w:tc>
      </w:tr>
      <w:tr w:rsidR="006B0112" w:rsidRPr="00C96688" w14:paraId="61BACA22" w14:textId="77777777" w:rsidTr="00A759BB">
        <w:trPr>
          <w:trHeight w:val="27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44DF8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 xml:space="preserve">Комитет культуры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00375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110,3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1433E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121,5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D9403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123,4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4344C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101,6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70F17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111,9</w:t>
            </w:r>
          </w:p>
        </w:tc>
      </w:tr>
      <w:tr w:rsidR="006B0112" w:rsidRPr="00C96688" w14:paraId="5E11F3BA" w14:textId="77777777" w:rsidTr="00A759BB">
        <w:trPr>
          <w:trHeight w:val="52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95FF4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 xml:space="preserve">Комитет по делам территориальных образований, внутренней и информационной политики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2F92A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364,0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DC52E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432,7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2588C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444,3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B9673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102,7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79E55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122,1</w:t>
            </w:r>
          </w:p>
        </w:tc>
      </w:tr>
      <w:tr w:rsidR="006B0112" w:rsidRPr="00C96688" w14:paraId="4CFAC94C" w14:textId="77777777" w:rsidTr="00A759BB">
        <w:trPr>
          <w:trHeight w:val="51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00008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по управлению государственным имуществом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E2E76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271,4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952F1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251,2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F9495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265,5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3F857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105,7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ADDC6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97,8</w:t>
            </w:r>
          </w:p>
        </w:tc>
      </w:tr>
      <w:tr w:rsidR="006B0112" w:rsidRPr="00C96688" w14:paraId="1A81865A" w14:textId="77777777" w:rsidTr="00A759BB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956AE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экономической политики и развития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F2489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1 240,7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94EA6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1 383,0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AF698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1 361,8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2F937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98,5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F8C98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109,8</w:t>
            </w:r>
          </w:p>
        </w:tc>
      </w:tr>
      <w:tr w:rsidR="006B0112" w:rsidRPr="00C96688" w14:paraId="4CDFAA78" w14:textId="77777777" w:rsidTr="00A759BB">
        <w:trPr>
          <w:trHeight w:val="51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BEA15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Представительство Волгоградской области в городе Москве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01B18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38,9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C3E1C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44,2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7A292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42,1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4922E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95,2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8D212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108,1</w:t>
            </w:r>
          </w:p>
        </w:tc>
      </w:tr>
      <w:tr w:rsidR="006B0112" w:rsidRPr="00C96688" w14:paraId="2312DD6D" w14:textId="77777777" w:rsidTr="00A759BB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BA4B2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финансов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A181B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467,4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B9CAC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6 919,4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65CA8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645,9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D81A3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2ED34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в 1,4 раза</w:t>
            </w:r>
          </w:p>
        </w:tc>
      </w:tr>
      <w:tr w:rsidR="006B0112" w:rsidRPr="00C96688" w14:paraId="5096AD87" w14:textId="77777777" w:rsidTr="00A759BB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6A0D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Контрольно-счетная палата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24B31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113,5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B61CE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135,8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3EEDB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135,0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2B4A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99,4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C86A8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119,0</w:t>
            </w:r>
          </w:p>
        </w:tc>
      </w:tr>
      <w:tr w:rsidR="006B0112" w:rsidRPr="00C96688" w14:paraId="577F8C7A" w14:textId="77777777" w:rsidTr="00A759BB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BED5C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Избирательная комиссия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DA9AD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196,3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34815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752,9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13FBE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747,1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74E6F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99,2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9069C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в 3,8 раза</w:t>
            </w:r>
          </w:p>
        </w:tc>
      </w:tr>
      <w:tr w:rsidR="006B0112" w:rsidRPr="00C96688" w14:paraId="52886851" w14:textId="77777777" w:rsidTr="00A759BB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CFD2F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информационных технологий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9DE3F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93,8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FFF7D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45,8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927C4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52,4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75D5F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114,3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5F72E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55,8</w:t>
            </w:r>
          </w:p>
        </w:tc>
      </w:tr>
      <w:tr w:rsidR="006B0112" w:rsidRPr="00C96688" w14:paraId="280F4CA9" w14:textId="77777777" w:rsidTr="00A759BB">
        <w:trPr>
          <w:trHeight w:val="28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6C5A3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образования, науки и молодежной политики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8F2BA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30,0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4B4B7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33,4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5C6F2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32,9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DEC0F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98,6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5D37E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109,8</w:t>
            </w:r>
          </w:p>
        </w:tc>
      </w:tr>
      <w:tr w:rsidR="006B0112" w:rsidRPr="00C96688" w14:paraId="6EE89907" w14:textId="77777777" w:rsidTr="00A759BB">
        <w:trPr>
          <w:trHeight w:val="51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B899" w14:textId="77777777" w:rsidR="006B0112" w:rsidRPr="00C96688" w:rsidRDefault="006B0112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по регулированию контрактной системы в сфере закупок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2B12F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146,5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40543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158,8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A7CC2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168,4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0F8C4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106,0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457CA" w14:textId="77777777" w:rsidR="006B0112" w:rsidRPr="00C96688" w:rsidRDefault="006B0112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114,9</w:t>
            </w:r>
          </w:p>
        </w:tc>
      </w:tr>
      <w:tr w:rsidR="006B0112" w:rsidRPr="00C96688" w14:paraId="70324420" w14:textId="77777777" w:rsidTr="00A759BB">
        <w:trPr>
          <w:trHeight w:val="255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  <w:hideMark/>
          </w:tcPr>
          <w:p w14:paraId="6C4387AB" w14:textId="77777777" w:rsidR="006B0112" w:rsidRPr="00C96688" w:rsidRDefault="006B0112" w:rsidP="001B114A">
            <w:pPr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ИТОГО: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75B89B23" w14:textId="77777777" w:rsidR="006B0112" w:rsidRPr="00C96688" w:rsidRDefault="006B0112" w:rsidP="001B114A">
            <w:pPr>
              <w:jc w:val="center"/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6 625,4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46247CD5" w14:textId="77777777" w:rsidR="006B0112" w:rsidRPr="00C96688" w:rsidRDefault="006B0112" w:rsidP="001B114A">
            <w:pPr>
              <w:jc w:val="center"/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14 075,8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00D5DF9C" w14:textId="77777777" w:rsidR="006B0112" w:rsidRPr="00C96688" w:rsidRDefault="006B0112" w:rsidP="001B114A">
            <w:pPr>
              <w:jc w:val="center"/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7 862,1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27F00A30" w14:textId="77777777" w:rsidR="006B0112" w:rsidRPr="00C96688" w:rsidRDefault="006B0112" w:rsidP="001B114A">
            <w:pPr>
              <w:jc w:val="center"/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55,9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3EC394DA" w14:textId="77777777" w:rsidR="006B0112" w:rsidRPr="00C96688" w:rsidRDefault="006B0112" w:rsidP="001B114A">
            <w:pPr>
              <w:jc w:val="center"/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118,7</w:t>
            </w:r>
          </w:p>
        </w:tc>
      </w:tr>
    </w:tbl>
    <w:p w14:paraId="71317E11" w14:textId="77777777" w:rsidR="008644DB" w:rsidRDefault="008644DB" w:rsidP="00923BF9">
      <w:pPr>
        <w:jc w:val="right"/>
        <w:rPr>
          <w:sz w:val="20"/>
          <w:highlight w:val="yellow"/>
        </w:rPr>
      </w:pPr>
    </w:p>
    <w:p w14:paraId="330261F4" w14:textId="0AAAFB4F" w:rsidR="00923BF9" w:rsidRPr="009A15E9" w:rsidRDefault="00493278" w:rsidP="00866D81">
      <w:pPr>
        <w:jc w:val="both"/>
        <w:rPr>
          <w:sz w:val="18"/>
          <w:szCs w:val="18"/>
        </w:rPr>
      </w:pPr>
      <w:r w:rsidRPr="009A15E9">
        <w:rPr>
          <w:sz w:val="20"/>
        </w:rPr>
        <w:tab/>
        <w:t>*</w:t>
      </w:r>
      <w:r w:rsidRPr="009A15E9">
        <w:rPr>
          <w:sz w:val="18"/>
          <w:szCs w:val="18"/>
        </w:rPr>
        <w:t xml:space="preserve">в этой и иных аналогичных таблицах, отражающих плановые и отчетные данные об исполнении расходов областного бюджета по разделам функциональной классификации в разрезе </w:t>
      </w:r>
      <w:r w:rsidR="00AE0EB9" w:rsidRPr="009A15E9">
        <w:rPr>
          <w:sz w:val="18"/>
          <w:szCs w:val="18"/>
        </w:rPr>
        <w:t>ГРБС</w:t>
      </w:r>
      <w:r w:rsidR="00927239" w:rsidRPr="009A15E9">
        <w:rPr>
          <w:sz w:val="18"/>
          <w:szCs w:val="18"/>
        </w:rPr>
        <w:t xml:space="preserve"> за 202</w:t>
      </w:r>
      <w:r w:rsidR="009A15E9">
        <w:rPr>
          <w:sz w:val="18"/>
          <w:szCs w:val="18"/>
        </w:rPr>
        <w:t>3</w:t>
      </w:r>
      <w:r w:rsidR="00927239" w:rsidRPr="009A15E9">
        <w:rPr>
          <w:sz w:val="18"/>
          <w:szCs w:val="18"/>
        </w:rPr>
        <w:t xml:space="preserve"> и 202</w:t>
      </w:r>
      <w:r w:rsidR="009A15E9">
        <w:rPr>
          <w:sz w:val="18"/>
          <w:szCs w:val="18"/>
        </w:rPr>
        <w:t>4</w:t>
      </w:r>
      <w:r w:rsidR="00927239" w:rsidRPr="009A15E9">
        <w:rPr>
          <w:sz w:val="18"/>
          <w:szCs w:val="18"/>
        </w:rPr>
        <w:t xml:space="preserve"> годы</w:t>
      </w:r>
      <w:r w:rsidRPr="009A15E9">
        <w:rPr>
          <w:sz w:val="18"/>
          <w:szCs w:val="18"/>
        </w:rPr>
        <w:t xml:space="preserve">, </w:t>
      </w:r>
      <w:r w:rsidR="00927239" w:rsidRPr="009A15E9">
        <w:rPr>
          <w:sz w:val="18"/>
          <w:szCs w:val="18"/>
        </w:rPr>
        <w:t>приведены (округлены)</w:t>
      </w:r>
      <w:r w:rsidRPr="009A15E9">
        <w:rPr>
          <w:sz w:val="18"/>
          <w:szCs w:val="18"/>
        </w:rPr>
        <w:t xml:space="preserve"> </w:t>
      </w:r>
      <w:r w:rsidR="00927239" w:rsidRPr="009A15E9">
        <w:rPr>
          <w:sz w:val="18"/>
          <w:szCs w:val="18"/>
        </w:rPr>
        <w:t>в</w:t>
      </w:r>
      <w:r w:rsidRPr="009A15E9">
        <w:rPr>
          <w:sz w:val="18"/>
          <w:szCs w:val="18"/>
        </w:rPr>
        <w:t xml:space="preserve"> млн</w:t>
      </w:r>
      <w:r w:rsidR="00FD53A1">
        <w:rPr>
          <w:sz w:val="18"/>
          <w:szCs w:val="18"/>
        </w:rPr>
        <w:t>.</w:t>
      </w:r>
      <w:r w:rsidRPr="009A15E9">
        <w:rPr>
          <w:sz w:val="18"/>
          <w:szCs w:val="18"/>
        </w:rPr>
        <w:t xml:space="preserve"> руб.; </w:t>
      </w:r>
    </w:p>
    <w:p w14:paraId="0D41DE14" w14:textId="3C3557B4" w:rsidR="00927239" w:rsidRPr="001C666C" w:rsidRDefault="00927239" w:rsidP="00866D81">
      <w:pPr>
        <w:ind w:firstLine="708"/>
        <w:jc w:val="both"/>
        <w:rPr>
          <w:sz w:val="18"/>
          <w:szCs w:val="18"/>
        </w:rPr>
      </w:pPr>
      <w:r w:rsidRPr="009A15E9">
        <w:rPr>
          <w:sz w:val="18"/>
          <w:szCs w:val="18"/>
        </w:rPr>
        <w:t>**при этом проценты исполнения расходов за 202</w:t>
      </w:r>
      <w:r w:rsidR="009A15E9">
        <w:rPr>
          <w:sz w:val="18"/>
          <w:szCs w:val="18"/>
        </w:rPr>
        <w:t>4</w:t>
      </w:r>
      <w:r w:rsidRPr="009A15E9">
        <w:rPr>
          <w:sz w:val="18"/>
          <w:szCs w:val="18"/>
        </w:rPr>
        <w:t xml:space="preserve"> год и темп роста расходов </w:t>
      </w:r>
      <w:r w:rsidR="002C7F3A" w:rsidRPr="009A15E9">
        <w:rPr>
          <w:sz w:val="18"/>
          <w:szCs w:val="18"/>
        </w:rPr>
        <w:t>202</w:t>
      </w:r>
      <w:r w:rsidR="009A15E9">
        <w:rPr>
          <w:sz w:val="18"/>
          <w:szCs w:val="18"/>
        </w:rPr>
        <w:t>4</w:t>
      </w:r>
      <w:r w:rsidRPr="009A15E9">
        <w:rPr>
          <w:sz w:val="18"/>
          <w:szCs w:val="18"/>
        </w:rPr>
        <w:t xml:space="preserve"> года к предыдущему </w:t>
      </w:r>
      <w:r w:rsidR="002C7F3A" w:rsidRPr="009A15E9">
        <w:rPr>
          <w:sz w:val="18"/>
          <w:szCs w:val="18"/>
        </w:rPr>
        <w:t xml:space="preserve">году </w:t>
      </w:r>
      <w:r w:rsidRPr="009A15E9">
        <w:rPr>
          <w:sz w:val="18"/>
          <w:szCs w:val="18"/>
        </w:rPr>
        <w:t>приведены согласно приложениям 2 и 3 к проекту закона Волгоградской области «Об исполнении областного бюджета за 20</w:t>
      </w:r>
      <w:r w:rsidR="001C666C" w:rsidRPr="009A15E9">
        <w:rPr>
          <w:sz w:val="18"/>
          <w:szCs w:val="18"/>
        </w:rPr>
        <w:t>2</w:t>
      </w:r>
      <w:r w:rsidR="009A15E9">
        <w:rPr>
          <w:sz w:val="18"/>
          <w:szCs w:val="18"/>
        </w:rPr>
        <w:t>4</w:t>
      </w:r>
      <w:r w:rsidRPr="009A15E9">
        <w:rPr>
          <w:sz w:val="18"/>
          <w:szCs w:val="18"/>
        </w:rPr>
        <w:t xml:space="preserve"> год», внесенному в КСП комитетом финансов Волгоградской области</w:t>
      </w:r>
      <w:r w:rsidR="000C1A7E" w:rsidRPr="009A15E9">
        <w:rPr>
          <w:sz w:val="18"/>
          <w:szCs w:val="18"/>
        </w:rPr>
        <w:t xml:space="preserve"> в соответствии с требованиями БК РФ</w:t>
      </w:r>
    </w:p>
    <w:p w14:paraId="2C70A7E8" w14:textId="77777777" w:rsidR="00493278" w:rsidRPr="001C666C" w:rsidRDefault="00493278" w:rsidP="00493278">
      <w:pPr>
        <w:rPr>
          <w:sz w:val="18"/>
          <w:szCs w:val="18"/>
        </w:rPr>
      </w:pPr>
    </w:p>
    <w:p w14:paraId="79D0B3CE" w14:textId="1D348EBA" w:rsidR="00191984" w:rsidRPr="004D59A2" w:rsidRDefault="00191984" w:rsidP="004D59A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4D59A2">
        <w:rPr>
          <w:rFonts w:ascii="Times New Roman" w:eastAsia="Times New Roman" w:hAnsi="Times New Roman"/>
          <w:sz w:val="24"/>
          <w:szCs w:val="20"/>
          <w:lang w:eastAsia="ru-RU"/>
        </w:rPr>
        <w:t xml:space="preserve">При проведении внешних проверок бюджетной отчетности </w:t>
      </w:r>
      <w:r w:rsidR="00AE0EB9" w:rsidRPr="004D59A2">
        <w:rPr>
          <w:rFonts w:ascii="Times New Roman" w:eastAsia="Times New Roman" w:hAnsi="Times New Roman"/>
          <w:sz w:val="24"/>
          <w:szCs w:val="20"/>
          <w:lang w:eastAsia="ru-RU"/>
        </w:rPr>
        <w:t>ГРБС</w:t>
      </w:r>
      <w:r w:rsidRPr="004D59A2">
        <w:rPr>
          <w:rFonts w:ascii="Times New Roman" w:eastAsia="Times New Roman" w:hAnsi="Times New Roman"/>
          <w:sz w:val="24"/>
          <w:szCs w:val="20"/>
          <w:lang w:eastAsia="ru-RU"/>
        </w:rPr>
        <w:t xml:space="preserve">, задействованных в данном разделе, </w:t>
      </w:r>
      <w:r w:rsidR="00EC55CF" w:rsidRPr="004D59A2">
        <w:rPr>
          <w:rFonts w:ascii="Times New Roman" w:eastAsia="Times New Roman" w:hAnsi="Times New Roman"/>
          <w:sz w:val="24"/>
          <w:szCs w:val="20"/>
          <w:lang w:eastAsia="ru-RU"/>
        </w:rPr>
        <w:t>выяв</w:t>
      </w:r>
      <w:r w:rsidRPr="004D59A2">
        <w:rPr>
          <w:rFonts w:ascii="Times New Roman" w:eastAsia="Times New Roman" w:hAnsi="Times New Roman"/>
          <w:sz w:val="24"/>
          <w:szCs w:val="20"/>
          <w:lang w:eastAsia="ru-RU"/>
        </w:rPr>
        <w:t>лены следующие основные нарушения и недостатки.</w:t>
      </w:r>
    </w:p>
    <w:p w14:paraId="48E7147C" w14:textId="298B27CD" w:rsidR="004D59A2" w:rsidRDefault="00A749C0" w:rsidP="004D59A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bookmarkStart w:id="4" w:name="_Hlk197941532"/>
      <w:r w:rsidRPr="00A44789">
        <w:rPr>
          <w:rFonts w:ascii="Times New Roman" w:eastAsia="Times New Roman" w:hAnsi="Times New Roman"/>
          <w:sz w:val="24"/>
          <w:szCs w:val="20"/>
          <w:lang w:eastAsia="ru-RU"/>
        </w:rPr>
        <w:lastRenderedPageBreak/>
        <w:t xml:space="preserve">Проверкой </w:t>
      </w:r>
      <w:proofErr w:type="spellStart"/>
      <w:r w:rsidR="00252CBD" w:rsidRPr="00DA1394"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Облком</w:t>
      </w:r>
      <w:r w:rsidRPr="00DA1394"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имуществ</w:t>
      </w:r>
      <w:r w:rsidR="00B024DD" w:rsidRPr="00DA1394"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а</w:t>
      </w:r>
      <w:proofErr w:type="spellEnd"/>
      <w:r w:rsidRPr="00A44789">
        <w:rPr>
          <w:rFonts w:ascii="Times New Roman" w:eastAsia="Times New Roman" w:hAnsi="Times New Roman"/>
          <w:sz w:val="24"/>
          <w:szCs w:val="20"/>
          <w:lang w:eastAsia="ru-RU"/>
        </w:rPr>
        <w:t xml:space="preserve"> установле</w:t>
      </w:r>
      <w:r w:rsidR="004D59A2">
        <w:rPr>
          <w:rFonts w:ascii="Times New Roman" w:eastAsia="Times New Roman" w:hAnsi="Times New Roman"/>
          <w:sz w:val="24"/>
          <w:szCs w:val="20"/>
          <w:lang w:eastAsia="ru-RU"/>
        </w:rPr>
        <w:t xml:space="preserve">на </w:t>
      </w:r>
      <w:proofErr w:type="spellStart"/>
      <w:r w:rsidR="004D59A2">
        <w:rPr>
          <w:rFonts w:ascii="Times New Roman" w:eastAsia="Times New Roman" w:hAnsi="Times New Roman"/>
          <w:sz w:val="24"/>
          <w:szCs w:val="20"/>
          <w:lang w:eastAsia="ru-RU"/>
        </w:rPr>
        <w:t>неурегулированность</w:t>
      </w:r>
      <w:proofErr w:type="spellEnd"/>
      <w:r w:rsidR="004D59A2">
        <w:rPr>
          <w:rFonts w:ascii="Times New Roman" w:eastAsia="Times New Roman" w:hAnsi="Times New Roman"/>
          <w:sz w:val="24"/>
          <w:szCs w:val="20"/>
          <w:lang w:eastAsia="ru-RU"/>
        </w:rPr>
        <w:t xml:space="preserve"> в </w:t>
      </w:r>
      <w:r w:rsidR="004D59A2" w:rsidRPr="004D59A2">
        <w:rPr>
          <w:rFonts w:ascii="Times New Roman" w:eastAsia="Times New Roman" w:hAnsi="Times New Roman"/>
          <w:sz w:val="24"/>
          <w:szCs w:val="20"/>
          <w:lang w:eastAsia="ru-RU"/>
        </w:rPr>
        <w:t>системе нормативно-правовых актов Волгоградской области возможност</w:t>
      </w:r>
      <w:r w:rsidR="004D59A2">
        <w:rPr>
          <w:rFonts w:ascii="Times New Roman" w:eastAsia="Times New Roman" w:hAnsi="Times New Roman"/>
          <w:sz w:val="24"/>
          <w:szCs w:val="20"/>
          <w:lang w:eastAsia="ru-RU"/>
        </w:rPr>
        <w:t>и</w:t>
      </w:r>
      <w:r w:rsidR="004D59A2" w:rsidRPr="004D59A2">
        <w:rPr>
          <w:rFonts w:ascii="Times New Roman" w:eastAsia="Times New Roman" w:hAnsi="Times New Roman"/>
          <w:sz w:val="24"/>
          <w:szCs w:val="20"/>
          <w:lang w:eastAsia="ru-RU"/>
        </w:rPr>
        <w:t xml:space="preserve"> оставления в распоряжении предприятия части прибыли.</w:t>
      </w:r>
    </w:p>
    <w:bookmarkEnd w:id="4"/>
    <w:p w14:paraId="4C956ECB" w14:textId="0180AD84" w:rsidR="00045055" w:rsidRPr="00045055" w:rsidRDefault="00E955F9" w:rsidP="00045055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Т</w:t>
      </w:r>
      <w:r w:rsidR="00045055">
        <w:rPr>
          <w:rFonts w:ascii="Times New Roman" w:eastAsia="Times New Roman" w:hAnsi="Times New Roman"/>
          <w:sz w:val="24"/>
          <w:szCs w:val="20"/>
          <w:lang w:eastAsia="ru-RU"/>
        </w:rPr>
        <w:t>ак, п</w:t>
      </w:r>
      <w:r w:rsidR="00045055" w:rsidRPr="00045055">
        <w:rPr>
          <w:rFonts w:ascii="Times New Roman" w:eastAsia="Times New Roman" w:hAnsi="Times New Roman"/>
          <w:sz w:val="24"/>
          <w:szCs w:val="20"/>
          <w:lang w:eastAsia="ru-RU"/>
        </w:rPr>
        <w:t>о итогам рассмотрения результатов финансово-хозяйственной деятельности ГУП «</w:t>
      </w:r>
      <w:proofErr w:type="spellStart"/>
      <w:r w:rsidR="00045055" w:rsidRPr="00045055">
        <w:rPr>
          <w:rFonts w:ascii="Times New Roman" w:eastAsia="Times New Roman" w:hAnsi="Times New Roman"/>
          <w:sz w:val="24"/>
          <w:szCs w:val="20"/>
          <w:lang w:eastAsia="ru-RU"/>
        </w:rPr>
        <w:t>Волгоградавтотранс</w:t>
      </w:r>
      <w:proofErr w:type="spellEnd"/>
      <w:r w:rsidR="00045055" w:rsidRPr="00045055">
        <w:rPr>
          <w:rFonts w:ascii="Times New Roman" w:eastAsia="Times New Roman" w:hAnsi="Times New Roman"/>
          <w:sz w:val="24"/>
          <w:szCs w:val="20"/>
          <w:lang w:eastAsia="ru-RU"/>
        </w:rPr>
        <w:t>» за 2023 год балансовой комиссией по определению эффективности деятельности государственных унитарных предприятий Волгоградской области и хозяйственных обществ, акции (доли) которых находятся в государственной собственности Волгоградской области, принято решение (протокол от 27.04.2024 №1) о том, что перечисление ГУП «</w:t>
      </w:r>
      <w:proofErr w:type="spellStart"/>
      <w:r w:rsidR="00045055" w:rsidRPr="00045055">
        <w:rPr>
          <w:rFonts w:ascii="Times New Roman" w:eastAsia="Times New Roman" w:hAnsi="Times New Roman"/>
          <w:sz w:val="24"/>
          <w:szCs w:val="20"/>
          <w:lang w:eastAsia="ru-RU"/>
        </w:rPr>
        <w:t>Волгоградавтотранс</w:t>
      </w:r>
      <w:proofErr w:type="spellEnd"/>
      <w:r w:rsidR="00045055" w:rsidRPr="00045055">
        <w:rPr>
          <w:rFonts w:ascii="Times New Roman" w:eastAsia="Times New Roman" w:hAnsi="Times New Roman"/>
          <w:sz w:val="24"/>
          <w:szCs w:val="20"/>
          <w:lang w:eastAsia="ru-RU"/>
        </w:rPr>
        <w:t>» части прибыли</w:t>
      </w:r>
      <w:r w:rsidR="00656185">
        <w:rPr>
          <w:rFonts w:ascii="Times New Roman" w:eastAsia="Times New Roman" w:hAnsi="Times New Roman"/>
          <w:sz w:val="24"/>
          <w:szCs w:val="20"/>
          <w:lang w:eastAsia="ru-RU"/>
        </w:rPr>
        <w:t xml:space="preserve">, составившей </w:t>
      </w:r>
      <w:r w:rsidR="00656185" w:rsidRPr="00DA1394">
        <w:rPr>
          <w:rFonts w:ascii="Times New Roman" w:eastAsia="Times New Roman" w:hAnsi="Times New Roman"/>
          <w:sz w:val="24"/>
          <w:szCs w:val="20"/>
          <w:lang w:eastAsia="ru-RU"/>
        </w:rPr>
        <w:t xml:space="preserve">по итогам 2023 года 3,3 млн руб., </w:t>
      </w:r>
      <w:r w:rsidR="00045055" w:rsidRPr="00045055">
        <w:rPr>
          <w:rFonts w:ascii="Times New Roman" w:eastAsia="Times New Roman" w:hAnsi="Times New Roman"/>
          <w:sz w:val="24"/>
          <w:szCs w:val="20"/>
          <w:lang w:eastAsia="ru-RU"/>
        </w:rPr>
        <w:t xml:space="preserve">в доход областного бюджета не планируется в связи с тем, что предприятие погашает убытки, полученные в 2020-2022 годах. </w:t>
      </w:r>
    </w:p>
    <w:p w14:paraId="615B9EDA" w14:textId="3B0BF2BC" w:rsidR="00CB5BE1" w:rsidRDefault="00045055" w:rsidP="00CB5BE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DA1394">
        <w:rPr>
          <w:rFonts w:ascii="Times New Roman" w:eastAsia="Times New Roman" w:hAnsi="Times New Roman"/>
          <w:sz w:val="24"/>
          <w:szCs w:val="20"/>
          <w:lang w:eastAsia="ru-RU"/>
        </w:rPr>
        <w:t xml:space="preserve">Следует отметить, что </w:t>
      </w:r>
      <w:r w:rsidR="00E955F9">
        <w:rPr>
          <w:rFonts w:ascii="Times New Roman" w:eastAsia="Times New Roman" w:hAnsi="Times New Roman"/>
          <w:sz w:val="24"/>
          <w:szCs w:val="20"/>
          <w:lang w:eastAsia="ru-RU"/>
        </w:rPr>
        <w:t>законодательство</w:t>
      </w:r>
      <w:r w:rsidRPr="00DA1394">
        <w:rPr>
          <w:rFonts w:ascii="Times New Roman" w:eastAsia="Times New Roman" w:hAnsi="Times New Roman"/>
          <w:sz w:val="24"/>
          <w:szCs w:val="20"/>
          <w:lang w:eastAsia="ru-RU"/>
        </w:rPr>
        <w:t xml:space="preserve"> ряд</w:t>
      </w:r>
      <w:r w:rsidR="00E955F9">
        <w:rPr>
          <w:rFonts w:ascii="Times New Roman" w:eastAsia="Times New Roman" w:hAnsi="Times New Roman"/>
          <w:sz w:val="24"/>
          <w:szCs w:val="20"/>
          <w:lang w:eastAsia="ru-RU"/>
        </w:rPr>
        <w:t>а</w:t>
      </w:r>
      <w:r w:rsidRPr="00DA1394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E955F9">
        <w:rPr>
          <w:rFonts w:ascii="Times New Roman" w:eastAsia="Times New Roman" w:hAnsi="Times New Roman"/>
          <w:sz w:val="24"/>
          <w:szCs w:val="20"/>
          <w:lang w:eastAsia="ru-RU"/>
        </w:rPr>
        <w:t xml:space="preserve">других </w:t>
      </w:r>
      <w:r w:rsidRPr="00DA1394">
        <w:rPr>
          <w:rFonts w:ascii="Times New Roman" w:eastAsia="Times New Roman" w:hAnsi="Times New Roman"/>
          <w:sz w:val="24"/>
          <w:szCs w:val="20"/>
          <w:lang w:eastAsia="ru-RU"/>
        </w:rPr>
        <w:t>субъектов Российской Федерации (например, Орловской, Белгородской, Сахалинской област</w:t>
      </w:r>
      <w:r w:rsidR="00E955F9">
        <w:rPr>
          <w:rFonts w:ascii="Times New Roman" w:eastAsia="Times New Roman" w:hAnsi="Times New Roman"/>
          <w:sz w:val="24"/>
          <w:szCs w:val="20"/>
          <w:lang w:eastAsia="ru-RU"/>
        </w:rPr>
        <w:t>ей</w:t>
      </w:r>
      <w:r w:rsidRPr="00DA1394">
        <w:rPr>
          <w:rFonts w:ascii="Times New Roman" w:eastAsia="Times New Roman" w:hAnsi="Times New Roman"/>
          <w:sz w:val="24"/>
          <w:szCs w:val="20"/>
          <w:lang w:eastAsia="ru-RU"/>
        </w:rPr>
        <w:t>) предусматрива</w:t>
      </w:r>
      <w:r w:rsidR="00E955F9">
        <w:rPr>
          <w:rFonts w:ascii="Times New Roman" w:eastAsia="Times New Roman" w:hAnsi="Times New Roman"/>
          <w:sz w:val="24"/>
          <w:szCs w:val="20"/>
          <w:lang w:eastAsia="ru-RU"/>
        </w:rPr>
        <w:t>е</w:t>
      </w:r>
      <w:r w:rsidRPr="00DA1394">
        <w:rPr>
          <w:rFonts w:ascii="Times New Roman" w:eastAsia="Times New Roman" w:hAnsi="Times New Roman"/>
          <w:sz w:val="24"/>
          <w:szCs w:val="20"/>
          <w:lang w:eastAsia="ru-RU"/>
        </w:rPr>
        <w:t>т случаи освобождения предприятий от перечисления части прибыли в бюджет.</w:t>
      </w:r>
    </w:p>
    <w:p w14:paraId="14E8971D" w14:textId="7369D56B" w:rsidR="00CB5BE1" w:rsidRPr="00415469" w:rsidRDefault="009D4FC7" w:rsidP="00CB5BE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CB5BE1">
        <w:rPr>
          <w:rFonts w:ascii="Times New Roman" w:eastAsia="Times New Roman" w:hAnsi="Times New Roman"/>
          <w:sz w:val="24"/>
          <w:szCs w:val="20"/>
          <w:lang w:eastAsia="ru-RU"/>
        </w:rPr>
        <w:t xml:space="preserve">Проверкой </w:t>
      </w:r>
      <w:r w:rsidRPr="004661F0"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комитета экономической политики и развития Волгоградской области</w:t>
      </w:r>
      <w:r w:rsidRPr="00415469">
        <w:rPr>
          <w:rFonts w:ascii="Times New Roman" w:eastAsia="Times New Roman" w:hAnsi="Times New Roman"/>
          <w:sz w:val="24"/>
          <w:szCs w:val="20"/>
          <w:lang w:eastAsia="ru-RU"/>
        </w:rPr>
        <w:t xml:space="preserve"> (далее </w:t>
      </w:r>
      <w:bookmarkStart w:id="5" w:name="_Hlk197941869"/>
      <w:proofErr w:type="spellStart"/>
      <w:r w:rsidRPr="00415469">
        <w:rPr>
          <w:rFonts w:ascii="Times New Roman" w:eastAsia="Times New Roman" w:hAnsi="Times New Roman"/>
          <w:sz w:val="24"/>
          <w:szCs w:val="20"/>
          <w:lang w:eastAsia="ru-RU"/>
        </w:rPr>
        <w:t>Облкомэконом</w:t>
      </w:r>
      <w:r w:rsidR="00410AA5">
        <w:rPr>
          <w:rFonts w:ascii="Times New Roman" w:eastAsia="Times New Roman" w:hAnsi="Times New Roman"/>
          <w:sz w:val="24"/>
          <w:szCs w:val="20"/>
          <w:lang w:eastAsia="ru-RU"/>
        </w:rPr>
        <w:t>развития</w:t>
      </w:r>
      <w:bookmarkEnd w:id="5"/>
      <w:proofErr w:type="spellEnd"/>
      <w:r w:rsidRPr="00415469">
        <w:rPr>
          <w:rFonts w:ascii="Times New Roman" w:eastAsia="Times New Roman" w:hAnsi="Times New Roman"/>
          <w:sz w:val="24"/>
          <w:szCs w:val="20"/>
          <w:lang w:eastAsia="ru-RU"/>
        </w:rPr>
        <w:t xml:space="preserve">) </w:t>
      </w:r>
      <w:bookmarkStart w:id="6" w:name="_Hlk197941858"/>
      <w:r w:rsidR="00CC54DE">
        <w:rPr>
          <w:rFonts w:ascii="Times New Roman" w:eastAsia="Times New Roman" w:hAnsi="Times New Roman"/>
          <w:sz w:val="24"/>
          <w:szCs w:val="20"/>
          <w:lang w:eastAsia="ru-RU"/>
        </w:rPr>
        <w:t xml:space="preserve">установлено </w:t>
      </w:r>
      <w:r w:rsidR="00CF644F">
        <w:rPr>
          <w:rFonts w:ascii="Times New Roman" w:eastAsia="Times New Roman" w:hAnsi="Times New Roman"/>
          <w:sz w:val="24"/>
          <w:szCs w:val="20"/>
          <w:lang w:eastAsia="ru-RU"/>
        </w:rPr>
        <w:t>направление</w:t>
      </w:r>
      <w:r w:rsidR="00D32604" w:rsidRPr="00415469">
        <w:rPr>
          <w:rFonts w:ascii="Times New Roman" w:eastAsia="Times New Roman" w:hAnsi="Times New Roman"/>
          <w:sz w:val="24"/>
          <w:szCs w:val="20"/>
          <w:lang w:eastAsia="ru-RU"/>
        </w:rPr>
        <w:t xml:space="preserve"> бюджетных средств в сумме 8,4 млн руб. на оплату членских взносов Ассоциации экономического взаимодействия субъектов Российской Федерации Южного федерального округа «Северный Кавказ»</w:t>
      </w:r>
      <w:r w:rsidR="00CB5BE1" w:rsidRPr="00415469">
        <w:rPr>
          <w:rFonts w:ascii="Times New Roman" w:eastAsia="Times New Roman" w:hAnsi="Times New Roman"/>
          <w:sz w:val="24"/>
          <w:szCs w:val="20"/>
          <w:lang w:eastAsia="ru-RU"/>
        </w:rPr>
        <w:t xml:space="preserve"> в отсутствие нормативного правового акта Волгоградской области, устанавливающего соответствующее расходное обязательство, что противоречит требованиям ст. 85 БК РФ и свидетельствует о ненадлежащем исполнении бюджетных полномочий главного распорядителя бюджетных средств, установленных ст. 158 БК РФ в части планирования соответствующих расходов бюджета и обоснования бюджетных ассигнований</w:t>
      </w:r>
      <w:bookmarkEnd w:id="6"/>
      <w:r w:rsidR="00CB5BE1" w:rsidRPr="00415469">
        <w:rPr>
          <w:rFonts w:ascii="Times New Roman" w:eastAsia="Times New Roman" w:hAnsi="Times New Roman"/>
          <w:sz w:val="24"/>
          <w:szCs w:val="20"/>
          <w:lang w:eastAsia="ru-RU"/>
        </w:rPr>
        <w:t>.</w:t>
      </w:r>
    </w:p>
    <w:p w14:paraId="5785420C" w14:textId="60D5B4B7" w:rsidR="00415469" w:rsidRPr="00CB5BE1" w:rsidRDefault="00415469" w:rsidP="00CB5BE1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415469">
        <w:rPr>
          <w:rFonts w:ascii="Times New Roman" w:eastAsia="Times New Roman" w:hAnsi="Times New Roman"/>
          <w:sz w:val="24"/>
          <w:szCs w:val="20"/>
          <w:lang w:eastAsia="ru-RU"/>
        </w:rPr>
        <w:t xml:space="preserve">Аналогичное нарушение допущено </w:t>
      </w:r>
      <w:r w:rsidR="004661F0" w:rsidRPr="00A56CE3"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комитетом по регулированию контрактной системы в сфере закупок Волгоградской области</w:t>
      </w:r>
      <w:r w:rsidR="00A56CE3">
        <w:rPr>
          <w:rFonts w:ascii="Times New Roman" w:eastAsia="Times New Roman" w:hAnsi="Times New Roman"/>
          <w:sz w:val="24"/>
          <w:szCs w:val="20"/>
          <w:lang w:eastAsia="ru-RU"/>
        </w:rPr>
        <w:t xml:space="preserve"> (далее </w:t>
      </w:r>
      <w:bookmarkStart w:id="7" w:name="_Hlk197941881"/>
      <w:proofErr w:type="spellStart"/>
      <w:r w:rsidR="00A56CE3">
        <w:rPr>
          <w:rFonts w:ascii="Times New Roman" w:eastAsia="Times New Roman" w:hAnsi="Times New Roman"/>
          <w:sz w:val="24"/>
          <w:szCs w:val="20"/>
          <w:lang w:eastAsia="ru-RU"/>
        </w:rPr>
        <w:t>Облкомзакупки</w:t>
      </w:r>
      <w:bookmarkEnd w:id="7"/>
      <w:proofErr w:type="spellEnd"/>
      <w:r w:rsidR="00A56CE3">
        <w:rPr>
          <w:rFonts w:ascii="Times New Roman" w:eastAsia="Times New Roman" w:hAnsi="Times New Roman"/>
          <w:sz w:val="24"/>
          <w:szCs w:val="20"/>
          <w:lang w:eastAsia="ru-RU"/>
        </w:rPr>
        <w:t>)</w:t>
      </w:r>
      <w:r w:rsidR="004661F0" w:rsidRPr="00303CF3">
        <w:rPr>
          <w:rFonts w:ascii="Times New Roman" w:eastAsia="Times New Roman" w:hAnsi="Times New Roman"/>
          <w:sz w:val="24"/>
          <w:szCs w:val="20"/>
          <w:lang w:eastAsia="ru-RU"/>
        </w:rPr>
        <w:t xml:space="preserve">, направившему бюджетные средства в отсутствие расходных обязательств на </w:t>
      </w:r>
      <w:r w:rsidR="00303CF3" w:rsidRPr="00303CF3">
        <w:rPr>
          <w:rFonts w:ascii="Times New Roman" w:eastAsia="Times New Roman" w:hAnsi="Times New Roman"/>
          <w:sz w:val="24"/>
          <w:szCs w:val="20"/>
          <w:lang w:eastAsia="ru-RU"/>
        </w:rPr>
        <w:t>оплату вступительных и членских взносов Некоммерческой организации «Союз закупщиков» в размере 100 тысяч рублей.</w:t>
      </w:r>
      <w:r w:rsidR="00303CF3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181CC9" w:rsidRPr="00181CC9">
        <w:rPr>
          <w:rFonts w:ascii="Times New Roman" w:eastAsia="Times New Roman" w:hAnsi="Times New Roman"/>
          <w:sz w:val="24"/>
          <w:szCs w:val="20"/>
          <w:lang w:eastAsia="ru-RU"/>
        </w:rPr>
        <w:t xml:space="preserve">По предложению КСП нарушение устранено, соответствующее изменение внесено в Положение об </w:t>
      </w:r>
      <w:proofErr w:type="spellStart"/>
      <w:r w:rsidR="00181CC9" w:rsidRPr="00181CC9">
        <w:rPr>
          <w:rFonts w:ascii="Times New Roman" w:eastAsia="Times New Roman" w:hAnsi="Times New Roman"/>
          <w:sz w:val="24"/>
          <w:szCs w:val="20"/>
          <w:lang w:eastAsia="ru-RU"/>
        </w:rPr>
        <w:t>Облкомзакупки</w:t>
      </w:r>
      <w:proofErr w:type="spellEnd"/>
      <w:r w:rsidR="00181CC9" w:rsidRPr="00181CC9">
        <w:rPr>
          <w:rFonts w:ascii="Times New Roman" w:eastAsia="Times New Roman" w:hAnsi="Times New Roman"/>
          <w:sz w:val="24"/>
          <w:szCs w:val="20"/>
          <w:lang w:eastAsia="ru-RU"/>
        </w:rPr>
        <w:t xml:space="preserve">. </w:t>
      </w:r>
    </w:p>
    <w:p w14:paraId="60F6A227" w14:textId="5FEB27E4" w:rsidR="004D59A2" w:rsidRPr="004D59A2" w:rsidRDefault="00A56CE3" w:rsidP="004D59A2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Кроме того</w:t>
      </w:r>
      <w:r w:rsidR="00123CD1">
        <w:rPr>
          <w:rFonts w:ascii="Times New Roman" w:eastAsia="Times New Roman" w:hAnsi="Times New Roman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проверкой 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ru-RU"/>
        </w:rPr>
        <w:t>Облкомзакупки</w:t>
      </w:r>
      <w:proofErr w:type="spellEnd"/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выявлены </w:t>
      </w:r>
      <w:r w:rsidRPr="00123CD1">
        <w:rPr>
          <w:rFonts w:ascii="Times New Roman" w:eastAsia="Times New Roman" w:hAnsi="Times New Roman"/>
          <w:sz w:val="24"/>
          <w:szCs w:val="20"/>
          <w:lang w:eastAsia="ru-RU"/>
        </w:rPr>
        <w:t xml:space="preserve">дополнительные расходы областного бюджета в сумме 146 тыс. руб. </w:t>
      </w:r>
      <w:r w:rsidR="003478A4" w:rsidRPr="00123CD1">
        <w:rPr>
          <w:rFonts w:ascii="Times New Roman" w:eastAsia="Times New Roman" w:hAnsi="Times New Roman"/>
          <w:sz w:val="24"/>
          <w:szCs w:val="20"/>
          <w:lang w:eastAsia="ru-RU"/>
        </w:rPr>
        <w:t xml:space="preserve">на уплату </w:t>
      </w:r>
      <w:r w:rsidR="0045621C">
        <w:rPr>
          <w:rFonts w:ascii="Times New Roman" w:eastAsia="Times New Roman" w:hAnsi="Times New Roman"/>
          <w:sz w:val="24"/>
          <w:szCs w:val="20"/>
          <w:lang w:eastAsia="ru-RU"/>
        </w:rPr>
        <w:t>судебных расходов</w:t>
      </w:r>
      <w:r w:rsidR="003478A4" w:rsidRPr="00123CD1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45621C">
        <w:rPr>
          <w:rFonts w:ascii="Times New Roman" w:eastAsia="Times New Roman" w:hAnsi="Times New Roman"/>
          <w:sz w:val="24"/>
          <w:szCs w:val="20"/>
          <w:lang w:eastAsia="ru-RU"/>
        </w:rPr>
        <w:t>в</w:t>
      </w:r>
      <w:r w:rsidR="003478A4" w:rsidRPr="00123CD1">
        <w:rPr>
          <w:rFonts w:ascii="Times New Roman" w:eastAsia="Times New Roman" w:hAnsi="Times New Roman"/>
          <w:sz w:val="24"/>
          <w:szCs w:val="20"/>
          <w:lang w:eastAsia="ru-RU"/>
        </w:rPr>
        <w:t xml:space="preserve"> связи с признанием </w:t>
      </w:r>
      <w:r w:rsidRPr="00123CD1">
        <w:rPr>
          <w:rFonts w:ascii="Times New Roman" w:eastAsia="Times New Roman" w:hAnsi="Times New Roman"/>
          <w:sz w:val="24"/>
          <w:szCs w:val="20"/>
          <w:lang w:eastAsia="ru-RU"/>
        </w:rPr>
        <w:t>Арбитражн</w:t>
      </w:r>
      <w:r w:rsidR="003478A4" w:rsidRPr="00123CD1">
        <w:rPr>
          <w:rFonts w:ascii="Times New Roman" w:eastAsia="Times New Roman" w:hAnsi="Times New Roman"/>
          <w:sz w:val="24"/>
          <w:szCs w:val="20"/>
          <w:lang w:eastAsia="ru-RU"/>
        </w:rPr>
        <w:t>ым</w:t>
      </w:r>
      <w:r w:rsidRPr="00123CD1">
        <w:rPr>
          <w:rFonts w:ascii="Times New Roman" w:eastAsia="Times New Roman" w:hAnsi="Times New Roman"/>
          <w:sz w:val="24"/>
          <w:szCs w:val="20"/>
          <w:lang w:eastAsia="ru-RU"/>
        </w:rPr>
        <w:t xml:space="preserve"> суд</w:t>
      </w:r>
      <w:r w:rsidR="003478A4" w:rsidRPr="00123CD1">
        <w:rPr>
          <w:rFonts w:ascii="Times New Roman" w:eastAsia="Times New Roman" w:hAnsi="Times New Roman"/>
          <w:sz w:val="24"/>
          <w:szCs w:val="20"/>
          <w:lang w:eastAsia="ru-RU"/>
        </w:rPr>
        <w:t>ом</w:t>
      </w:r>
      <w:r w:rsidRPr="00123CD1">
        <w:rPr>
          <w:rFonts w:ascii="Times New Roman" w:eastAsia="Times New Roman" w:hAnsi="Times New Roman"/>
          <w:sz w:val="24"/>
          <w:szCs w:val="20"/>
          <w:lang w:eastAsia="ru-RU"/>
        </w:rPr>
        <w:t xml:space="preserve"> Волгоградской области незаконными действия комиссии </w:t>
      </w:r>
      <w:r w:rsidR="003478A4" w:rsidRPr="00123CD1">
        <w:rPr>
          <w:rFonts w:ascii="Times New Roman" w:eastAsia="Times New Roman" w:hAnsi="Times New Roman"/>
          <w:sz w:val="24"/>
          <w:szCs w:val="20"/>
          <w:lang w:eastAsia="ru-RU"/>
        </w:rPr>
        <w:t xml:space="preserve">ГКУ «Центр закупок» </w:t>
      </w:r>
      <w:r w:rsidRPr="00123CD1">
        <w:rPr>
          <w:rFonts w:ascii="Times New Roman" w:eastAsia="Times New Roman" w:hAnsi="Times New Roman"/>
          <w:sz w:val="24"/>
          <w:szCs w:val="20"/>
          <w:lang w:eastAsia="ru-RU"/>
        </w:rPr>
        <w:t xml:space="preserve">по отклонению заявки </w:t>
      </w:r>
      <w:r w:rsidR="000160ED" w:rsidRPr="00123CD1">
        <w:rPr>
          <w:rFonts w:ascii="Times New Roman" w:eastAsia="Times New Roman" w:hAnsi="Times New Roman"/>
          <w:sz w:val="24"/>
          <w:szCs w:val="20"/>
          <w:lang w:eastAsia="ru-RU"/>
        </w:rPr>
        <w:t xml:space="preserve">юридического лица </w:t>
      </w:r>
      <w:r w:rsidR="00123CD1" w:rsidRPr="00123CD1">
        <w:rPr>
          <w:rFonts w:ascii="Times New Roman" w:eastAsia="Times New Roman" w:hAnsi="Times New Roman"/>
          <w:sz w:val="24"/>
          <w:szCs w:val="20"/>
          <w:lang w:eastAsia="ru-RU"/>
        </w:rPr>
        <w:t>на участие в определении поставщик</w:t>
      </w:r>
      <w:r w:rsidR="0045621C">
        <w:rPr>
          <w:rFonts w:ascii="Times New Roman" w:eastAsia="Times New Roman" w:hAnsi="Times New Roman"/>
          <w:sz w:val="24"/>
          <w:szCs w:val="20"/>
          <w:lang w:eastAsia="ru-RU"/>
        </w:rPr>
        <w:t>а</w:t>
      </w:r>
      <w:r w:rsidRPr="00123CD1">
        <w:rPr>
          <w:rFonts w:ascii="Times New Roman" w:eastAsia="Times New Roman" w:hAnsi="Times New Roman"/>
          <w:sz w:val="24"/>
          <w:szCs w:val="20"/>
          <w:lang w:eastAsia="ru-RU"/>
        </w:rPr>
        <w:t xml:space="preserve"> в закупке, проводимой в форме электронного аукциона, чем не соблюден принцип эффективности использования бюджетных средств, определенный ст. 34 БК РФ.</w:t>
      </w:r>
    </w:p>
    <w:p w14:paraId="27DFA7C3" w14:textId="09104C6C" w:rsidR="00F629AC" w:rsidRDefault="00A06663" w:rsidP="00E21308">
      <w:pPr>
        <w:ind w:firstLine="708"/>
        <w:jc w:val="both"/>
        <w:rPr>
          <w:rFonts w:eastAsiaTheme="minorHAnsi"/>
          <w:b/>
          <w:bCs/>
          <w:szCs w:val="24"/>
          <w:highlight w:val="yellow"/>
        </w:rPr>
      </w:pPr>
      <w:r>
        <w:t xml:space="preserve"> </w:t>
      </w:r>
      <w:r w:rsidR="002D6C58">
        <w:t xml:space="preserve"> </w:t>
      </w:r>
    </w:p>
    <w:p w14:paraId="6030649C" w14:textId="12642B59" w:rsidR="009D14F7" w:rsidRPr="00193F55" w:rsidRDefault="009D14F7" w:rsidP="009D14F7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193F55">
        <w:rPr>
          <w:rFonts w:ascii="Times New Roman" w:eastAsiaTheme="minorHAnsi" w:hAnsi="Times New Roman"/>
          <w:b/>
          <w:bCs/>
          <w:sz w:val="24"/>
          <w:szCs w:val="24"/>
        </w:rPr>
        <w:t xml:space="preserve">4.2. Расходы по разделу </w:t>
      </w:r>
      <w:r w:rsidR="00794206" w:rsidRPr="00193F55">
        <w:rPr>
          <w:rFonts w:ascii="Times New Roman" w:eastAsiaTheme="minorHAnsi" w:hAnsi="Times New Roman"/>
          <w:b/>
          <w:bCs/>
          <w:sz w:val="24"/>
          <w:szCs w:val="24"/>
        </w:rPr>
        <w:t xml:space="preserve">0200 </w:t>
      </w:r>
      <w:r w:rsidRPr="00193F55">
        <w:rPr>
          <w:rFonts w:ascii="Times New Roman" w:eastAsiaTheme="minorHAnsi" w:hAnsi="Times New Roman"/>
          <w:b/>
          <w:bCs/>
          <w:sz w:val="24"/>
          <w:szCs w:val="24"/>
        </w:rPr>
        <w:t>«Национальная оборона»</w:t>
      </w:r>
    </w:p>
    <w:p w14:paraId="3B909A80" w14:textId="77777777" w:rsidR="00BE5E1F" w:rsidRPr="00917869" w:rsidRDefault="00BE5E1F" w:rsidP="009D14F7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Theme="minorHAnsi" w:hAnsi="Times New Roman"/>
          <w:b/>
          <w:bCs/>
          <w:i/>
          <w:iCs/>
          <w:sz w:val="24"/>
          <w:szCs w:val="24"/>
          <w:highlight w:val="yellow"/>
        </w:rPr>
      </w:pPr>
    </w:p>
    <w:p w14:paraId="3583F492" w14:textId="1754B5D4" w:rsidR="00BE5E1F" w:rsidRPr="009F075F" w:rsidRDefault="00BE5E1F" w:rsidP="003E34A4">
      <w:pPr>
        <w:ind w:firstLine="708"/>
        <w:jc w:val="both"/>
        <w:outlineLvl w:val="0"/>
        <w:rPr>
          <w:rFonts w:eastAsiaTheme="minorHAnsi"/>
          <w:szCs w:val="24"/>
        </w:rPr>
      </w:pPr>
      <w:r w:rsidRPr="009F075F">
        <w:rPr>
          <w:szCs w:val="24"/>
        </w:rPr>
        <w:t>Расходы по разделу исполнены в 202</w:t>
      </w:r>
      <w:r w:rsidR="00265651" w:rsidRPr="009F075F">
        <w:rPr>
          <w:szCs w:val="24"/>
        </w:rPr>
        <w:t>4</w:t>
      </w:r>
      <w:r w:rsidRPr="009F075F">
        <w:rPr>
          <w:szCs w:val="24"/>
        </w:rPr>
        <w:t xml:space="preserve"> году на </w:t>
      </w:r>
      <w:r w:rsidR="00265651" w:rsidRPr="009F075F">
        <w:rPr>
          <w:szCs w:val="24"/>
        </w:rPr>
        <w:t>116,2</w:t>
      </w:r>
      <w:r w:rsidR="00FE7F03" w:rsidRPr="009F075F">
        <w:rPr>
          <w:szCs w:val="24"/>
        </w:rPr>
        <w:t xml:space="preserve"> </w:t>
      </w:r>
      <w:r w:rsidRPr="009F075F">
        <w:rPr>
          <w:szCs w:val="24"/>
        </w:rPr>
        <w:t xml:space="preserve">млн руб., что составило </w:t>
      </w:r>
      <w:r w:rsidR="009F075F" w:rsidRPr="009F075F">
        <w:rPr>
          <w:szCs w:val="24"/>
        </w:rPr>
        <w:t>95,6</w:t>
      </w:r>
      <w:r w:rsidRPr="009F075F">
        <w:rPr>
          <w:szCs w:val="24"/>
        </w:rPr>
        <w:t>% к ут</w:t>
      </w:r>
      <w:r w:rsidR="00CF644F">
        <w:rPr>
          <w:szCs w:val="24"/>
        </w:rPr>
        <w:t>вержд</w:t>
      </w:r>
      <w:r w:rsidRPr="009F075F">
        <w:rPr>
          <w:szCs w:val="24"/>
        </w:rPr>
        <w:t>енны</w:t>
      </w:r>
      <w:r w:rsidR="00F97900">
        <w:rPr>
          <w:szCs w:val="24"/>
        </w:rPr>
        <w:t>м</w:t>
      </w:r>
      <w:r w:rsidRPr="009F075F">
        <w:rPr>
          <w:szCs w:val="24"/>
        </w:rPr>
        <w:t xml:space="preserve"> </w:t>
      </w:r>
      <w:r w:rsidR="00CF644F">
        <w:rPr>
          <w:szCs w:val="24"/>
        </w:rPr>
        <w:t>З</w:t>
      </w:r>
      <w:r w:rsidRPr="009F075F">
        <w:rPr>
          <w:szCs w:val="24"/>
        </w:rPr>
        <w:t>акон</w:t>
      </w:r>
      <w:r w:rsidR="00CF644F">
        <w:rPr>
          <w:szCs w:val="24"/>
        </w:rPr>
        <w:t>ом</w:t>
      </w:r>
      <w:r w:rsidRPr="009F075F">
        <w:rPr>
          <w:szCs w:val="24"/>
        </w:rPr>
        <w:t xml:space="preserve"> </w:t>
      </w:r>
      <w:r w:rsidR="00CF644F">
        <w:rPr>
          <w:szCs w:val="24"/>
        </w:rPr>
        <w:t xml:space="preserve">об </w:t>
      </w:r>
      <w:r w:rsidRPr="009F075F">
        <w:rPr>
          <w:szCs w:val="24"/>
        </w:rPr>
        <w:t>о</w:t>
      </w:r>
      <w:r w:rsidR="00CF644F">
        <w:rPr>
          <w:szCs w:val="24"/>
        </w:rPr>
        <w:t>бластном</w:t>
      </w:r>
      <w:r w:rsidRPr="009F075F">
        <w:rPr>
          <w:szCs w:val="24"/>
        </w:rPr>
        <w:t xml:space="preserve"> бюджете ассигнованиям и </w:t>
      </w:r>
      <w:r w:rsidR="009F075F" w:rsidRPr="009F075F">
        <w:rPr>
          <w:szCs w:val="24"/>
        </w:rPr>
        <w:t>131,6</w:t>
      </w:r>
      <w:r w:rsidRPr="009F075F">
        <w:rPr>
          <w:szCs w:val="24"/>
        </w:rPr>
        <w:t xml:space="preserve">% к расходам предыдущего года. Исполнение расходов в разрезе </w:t>
      </w:r>
      <w:r w:rsidR="00F40C99" w:rsidRPr="009F075F">
        <w:rPr>
          <w:szCs w:val="24"/>
        </w:rPr>
        <w:t>ГРБС</w:t>
      </w:r>
      <w:r w:rsidRPr="009F075F">
        <w:rPr>
          <w:szCs w:val="24"/>
        </w:rPr>
        <w:t xml:space="preserve"> представлено в следующей таблице:</w:t>
      </w:r>
    </w:p>
    <w:p w14:paraId="042E3843" w14:textId="77777777" w:rsidR="00441F25" w:rsidRPr="009F075F" w:rsidRDefault="00441F25" w:rsidP="00D5756E">
      <w:pPr>
        <w:jc w:val="right"/>
        <w:rPr>
          <w:sz w:val="20"/>
        </w:rPr>
      </w:pPr>
    </w:p>
    <w:p w14:paraId="420A0AB1" w14:textId="216D4688" w:rsidR="00D5756E" w:rsidRPr="009F075F" w:rsidRDefault="005E3CDD" w:rsidP="00D5756E">
      <w:pPr>
        <w:jc w:val="right"/>
        <w:rPr>
          <w:sz w:val="20"/>
        </w:rPr>
      </w:pPr>
      <w:r w:rsidRPr="009F075F">
        <w:rPr>
          <w:sz w:val="20"/>
        </w:rPr>
        <w:t xml:space="preserve">Таблица № </w:t>
      </w:r>
      <w:r w:rsidR="005B3931" w:rsidRPr="009F075F">
        <w:rPr>
          <w:sz w:val="20"/>
        </w:rPr>
        <w:t>9</w:t>
      </w:r>
      <w:r w:rsidRPr="009F075F">
        <w:rPr>
          <w:sz w:val="20"/>
        </w:rPr>
        <w:t xml:space="preserve">, </w:t>
      </w:r>
      <w:r w:rsidR="00D5756E" w:rsidRPr="009F075F">
        <w:rPr>
          <w:sz w:val="20"/>
        </w:rPr>
        <w:t>млн руб.</w:t>
      </w: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4531"/>
        <w:gridCol w:w="851"/>
        <w:gridCol w:w="1051"/>
        <w:gridCol w:w="933"/>
        <w:gridCol w:w="1180"/>
        <w:gridCol w:w="1088"/>
      </w:tblGrid>
      <w:tr w:rsidR="00265651" w:rsidRPr="00C96688" w14:paraId="5360841E" w14:textId="77777777" w:rsidTr="002A4E62">
        <w:trPr>
          <w:trHeight w:val="398"/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36E6603" w14:textId="77777777" w:rsidR="00265651" w:rsidRPr="001D084F" w:rsidRDefault="00265651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D4C4E31" w14:textId="77777777" w:rsidR="00265651" w:rsidRPr="001D084F" w:rsidRDefault="00265651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Национальная оборона</w:t>
            </w:r>
          </w:p>
        </w:tc>
      </w:tr>
      <w:tr w:rsidR="00265651" w:rsidRPr="00C96688" w14:paraId="48D90A6B" w14:textId="77777777" w:rsidTr="002A4E62">
        <w:trPr>
          <w:trHeight w:val="510"/>
          <w:jc w:val="center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8B95654" w14:textId="77777777" w:rsidR="00265651" w:rsidRPr="001D084F" w:rsidRDefault="00265651" w:rsidP="001B114A">
            <w:pPr>
              <w:rPr>
                <w:iC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3931AFC7" w14:textId="77777777" w:rsidR="00265651" w:rsidRPr="001D084F" w:rsidRDefault="00265651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42314846" w14:textId="77777777" w:rsidR="00265651" w:rsidRPr="001D084F" w:rsidRDefault="00265651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77AE7D3E" w14:textId="77777777" w:rsidR="00265651" w:rsidRPr="001D084F" w:rsidRDefault="00265651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C07AF3A" w14:textId="77777777" w:rsidR="00265651" w:rsidRPr="001D084F" w:rsidRDefault="00265651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DDA4013" w14:textId="77777777" w:rsidR="00265651" w:rsidRPr="001D084F" w:rsidRDefault="00265651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к 2023 г., %</w:t>
            </w:r>
          </w:p>
        </w:tc>
      </w:tr>
      <w:tr w:rsidR="00265651" w:rsidRPr="00C96688" w14:paraId="3AFE2CB1" w14:textId="77777777" w:rsidTr="002A4E62">
        <w:trPr>
          <w:trHeight w:val="330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18BD4" w14:textId="77777777" w:rsidR="00265651" w:rsidRPr="00C96688" w:rsidRDefault="00265651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E1F81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B6963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6,4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6C66C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6CD57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84,2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04D9D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86,5</w:t>
            </w:r>
          </w:p>
        </w:tc>
      </w:tr>
      <w:tr w:rsidR="00265651" w:rsidRPr="00C96688" w14:paraId="75BB58D5" w14:textId="77777777" w:rsidTr="006F683E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56608" w14:textId="77777777" w:rsidR="00265651" w:rsidRPr="00C96688" w:rsidRDefault="00265651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 xml:space="preserve">Комитет тарифного регулирования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81D25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2DEED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ECC58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1FFD2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FE970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132,0</w:t>
            </w:r>
          </w:p>
        </w:tc>
      </w:tr>
      <w:tr w:rsidR="00265651" w:rsidRPr="00C96688" w14:paraId="336B00A0" w14:textId="77777777" w:rsidTr="006F683E">
        <w:trPr>
          <w:trHeight w:val="2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BD9D8" w14:textId="77777777" w:rsidR="00265651" w:rsidRPr="00C96688" w:rsidRDefault="00265651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финансов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0EDB1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64,4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B57F3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76,6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9C50A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76,6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90094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7EF7B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118,9</w:t>
            </w:r>
          </w:p>
        </w:tc>
      </w:tr>
      <w:tr w:rsidR="00265651" w:rsidRPr="00C96688" w14:paraId="153C4A02" w14:textId="77777777" w:rsidTr="006F683E">
        <w:trPr>
          <w:trHeight w:val="51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3C3C8" w14:textId="77777777" w:rsidR="00265651" w:rsidRPr="00C96688" w:rsidRDefault="00265651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промышленной политики, торговли и топливно-энергетического комплекса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A9856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0,17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2FC6C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0,14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AABA1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704A5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100,0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A20E2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82,4</w:t>
            </w:r>
          </w:p>
        </w:tc>
      </w:tr>
      <w:tr w:rsidR="00265651" w:rsidRPr="00C96688" w14:paraId="3F231F7B" w14:textId="77777777" w:rsidTr="002A4E62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FE247" w14:textId="77777777" w:rsidR="00265651" w:rsidRPr="00C96688" w:rsidRDefault="00265651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Инспекция государственного жилищного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8966F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FF598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D96D1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FBE85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22,5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CD20E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21,5</w:t>
            </w:r>
          </w:p>
        </w:tc>
      </w:tr>
      <w:tr w:rsidR="00265651" w:rsidRPr="00C96688" w14:paraId="1813B8F1" w14:textId="77777777" w:rsidTr="002A4E62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7498" w14:textId="77777777" w:rsidR="00265651" w:rsidRPr="00C96688" w:rsidRDefault="00265651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Управление делами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4CCED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3,2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6748A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1C72B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2B230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81,8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A8EC4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12,5</w:t>
            </w:r>
          </w:p>
        </w:tc>
      </w:tr>
      <w:tr w:rsidR="00265651" w:rsidRPr="00C96688" w14:paraId="3D309A32" w14:textId="77777777" w:rsidTr="00686264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AB0D2" w14:textId="77777777" w:rsidR="00265651" w:rsidRPr="00C96688" w:rsidRDefault="00265651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экономической политики и развития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E35C3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17300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595E7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47CA9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F2CA6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19,8</w:t>
            </w:r>
          </w:p>
        </w:tc>
      </w:tr>
      <w:tr w:rsidR="00265651" w:rsidRPr="00C96688" w14:paraId="08CD9521" w14:textId="77777777" w:rsidTr="00686264">
        <w:trPr>
          <w:trHeight w:val="51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84B5B" w14:textId="77777777" w:rsidR="00265651" w:rsidRPr="00C96688" w:rsidRDefault="00265651" w:rsidP="001B114A">
            <w:pPr>
              <w:rPr>
                <w:sz w:val="20"/>
              </w:rPr>
            </w:pPr>
            <w:r w:rsidRPr="00C96688">
              <w:rPr>
                <w:sz w:val="20"/>
              </w:rPr>
              <w:lastRenderedPageBreak/>
              <w:t>Комитет по обеспечению безопасности жизнедеятельности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F97B5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12,9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BD6B1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34,7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81945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32,8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E4527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94,6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FE840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в 2,5 раза</w:t>
            </w:r>
          </w:p>
        </w:tc>
      </w:tr>
      <w:tr w:rsidR="00265651" w:rsidRPr="00C96688" w14:paraId="78ABC419" w14:textId="77777777" w:rsidTr="00686264">
        <w:trPr>
          <w:trHeight w:val="51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EB71B" w14:textId="77777777" w:rsidR="00265651" w:rsidRPr="00C96688" w:rsidRDefault="00265651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по регулированию контрактной системы в сфере закупок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35AEA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0,03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3ABE9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6C883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70C46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ECC99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0,0</w:t>
            </w:r>
          </w:p>
        </w:tc>
      </w:tr>
      <w:tr w:rsidR="00265651" w:rsidRPr="00C96688" w14:paraId="4440A6C7" w14:textId="77777777" w:rsidTr="002A4E62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EEDF6" w14:textId="77777777" w:rsidR="00265651" w:rsidRPr="00C96688" w:rsidRDefault="00265651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Комитет сельского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BF260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E1808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2,6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CA580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5FAFE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14,7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A8D6E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в 3,4 раза</w:t>
            </w:r>
          </w:p>
        </w:tc>
      </w:tr>
      <w:tr w:rsidR="00265651" w:rsidRPr="00C96688" w14:paraId="7852762F" w14:textId="77777777" w:rsidTr="002A4E62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AF6C2" w14:textId="77777777" w:rsidR="00265651" w:rsidRPr="00C96688" w:rsidRDefault="00265651" w:rsidP="001B114A">
            <w:pPr>
              <w:rPr>
                <w:sz w:val="20"/>
              </w:rPr>
            </w:pPr>
            <w:r w:rsidRPr="00C96688">
              <w:rPr>
                <w:sz w:val="20"/>
              </w:rPr>
              <w:t>Инспекция государственного строительного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961D7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0,05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B6E91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D7517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0,12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1A09E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100,0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B75C9" w14:textId="77777777" w:rsidR="00265651" w:rsidRPr="00C96688" w:rsidRDefault="00265651" w:rsidP="001B114A">
            <w:pPr>
              <w:jc w:val="center"/>
              <w:rPr>
                <w:sz w:val="20"/>
              </w:rPr>
            </w:pPr>
            <w:r w:rsidRPr="00C96688">
              <w:rPr>
                <w:sz w:val="20"/>
              </w:rPr>
              <w:t>в 2,4 раза</w:t>
            </w:r>
          </w:p>
        </w:tc>
      </w:tr>
      <w:tr w:rsidR="00265651" w:rsidRPr="00C96688" w14:paraId="31DF5308" w14:textId="77777777" w:rsidTr="002A4E62">
        <w:trPr>
          <w:trHeight w:val="255"/>
          <w:jc w:val="center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0E8CF06F" w14:textId="77777777" w:rsidR="00265651" w:rsidRPr="00C96688" w:rsidRDefault="00265651" w:rsidP="001B114A">
            <w:pPr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4FF09E3A" w14:textId="77777777" w:rsidR="00265651" w:rsidRPr="00C96688" w:rsidRDefault="00265651" w:rsidP="001B114A">
            <w:pPr>
              <w:jc w:val="center"/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88,3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5CF2F0FC" w14:textId="77777777" w:rsidR="00265651" w:rsidRPr="00C96688" w:rsidRDefault="00265651" w:rsidP="001B114A">
            <w:pPr>
              <w:jc w:val="center"/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121,5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6F13CC2F" w14:textId="77777777" w:rsidR="00265651" w:rsidRPr="00C96688" w:rsidRDefault="00265651" w:rsidP="001B114A">
            <w:pPr>
              <w:jc w:val="center"/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116,2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658D22B4" w14:textId="77777777" w:rsidR="00265651" w:rsidRPr="00C96688" w:rsidRDefault="00265651" w:rsidP="001B114A">
            <w:pPr>
              <w:jc w:val="center"/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95,6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72794880" w14:textId="77777777" w:rsidR="00265651" w:rsidRPr="00C96688" w:rsidRDefault="00265651" w:rsidP="001B114A">
            <w:pPr>
              <w:jc w:val="center"/>
              <w:rPr>
                <w:b/>
                <w:bCs/>
                <w:sz w:val="20"/>
              </w:rPr>
            </w:pPr>
            <w:r w:rsidRPr="00C96688">
              <w:rPr>
                <w:b/>
                <w:bCs/>
                <w:sz w:val="20"/>
              </w:rPr>
              <w:t>131,6</w:t>
            </w:r>
          </w:p>
        </w:tc>
      </w:tr>
    </w:tbl>
    <w:p w14:paraId="65EC61D6" w14:textId="77777777" w:rsidR="00DB21F0" w:rsidRDefault="00DB21F0" w:rsidP="008625A5">
      <w:pPr>
        <w:autoSpaceDE w:val="0"/>
        <w:autoSpaceDN w:val="0"/>
        <w:adjustRightInd w:val="0"/>
        <w:ind w:firstLine="709"/>
        <w:jc w:val="both"/>
      </w:pPr>
    </w:p>
    <w:p w14:paraId="13148999" w14:textId="7EE499F8" w:rsidR="008625A5" w:rsidRPr="005526C6" w:rsidRDefault="008625A5" w:rsidP="008625A5">
      <w:pPr>
        <w:autoSpaceDE w:val="0"/>
        <w:autoSpaceDN w:val="0"/>
        <w:adjustRightInd w:val="0"/>
        <w:ind w:firstLine="709"/>
        <w:jc w:val="both"/>
      </w:pPr>
      <w:r w:rsidRPr="00DA40DE">
        <w:t>При проведении внешних проверок бюджетной отчетности</w:t>
      </w:r>
      <w:r w:rsidR="00127349" w:rsidRPr="00DA40DE">
        <w:t xml:space="preserve"> ГРБС</w:t>
      </w:r>
      <w:r w:rsidRPr="00DA40DE">
        <w:t>, задействованных в данном разделе, нарушени</w:t>
      </w:r>
      <w:r w:rsidR="00DD5E5B" w:rsidRPr="00DA40DE">
        <w:t>й и недостатков</w:t>
      </w:r>
      <w:r w:rsidRPr="00DA40DE">
        <w:t xml:space="preserve"> не установлен</w:t>
      </w:r>
      <w:r w:rsidR="00DD5E5B" w:rsidRPr="00DA40DE">
        <w:t>о</w:t>
      </w:r>
      <w:r w:rsidRPr="00DA40DE">
        <w:t>.</w:t>
      </w:r>
    </w:p>
    <w:p w14:paraId="15EF6756" w14:textId="77777777" w:rsidR="008625A5" w:rsidRPr="00917869" w:rsidRDefault="008625A5" w:rsidP="009D4678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highlight w:val="yellow"/>
        </w:rPr>
      </w:pPr>
    </w:p>
    <w:p w14:paraId="1C5BFCED" w14:textId="16A7E04C" w:rsidR="00E61EAB" w:rsidRPr="00193F55" w:rsidRDefault="00E87F15" w:rsidP="00EF4ADE">
      <w:pPr>
        <w:ind w:firstLine="708"/>
        <w:jc w:val="center"/>
        <w:outlineLvl w:val="0"/>
        <w:rPr>
          <w:b/>
          <w:iCs/>
          <w:szCs w:val="24"/>
        </w:rPr>
      </w:pPr>
      <w:r w:rsidRPr="00193F55">
        <w:rPr>
          <w:b/>
          <w:iCs/>
        </w:rPr>
        <w:t>4.</w:t>
      </w:r>
      <w:r w:rsidR="009D1B45" w:rsidRPr="00193F55">
        <w:rPr>
          <w:b/>
          <w:iCs/>
        </w:rPr>
        <w:t>3</w:t>
      </w:r>
      <w:r w:rsidRPr="00193F55">
        <w:rPr>
          <w:b/>
          <w:iCs/>
        </w:rPr>
        <w:t>. Расходы по разделу 0300 «</w:t>
      </w:r>
      <w:r w:rsidRPr="00193F55">
        <w:rPr>
          <w:b/>
          <w:iCs/>
          <w:szCs w:val="24"/>
        </w:rPr>
        <w:t>Национальная безопасность</w:t>
      </w:r>
    </w:p>
    <w:p w14:paraId="1002C9CC" w14:textId="7A32EC9E" w:rsidR="00E87F15" w:rsidRPr="00193F55" w:rsidRDefault="00E61EAB" w:rsidP="00E61EAB">
      <w:pPr>
        <w:ind w:firstLine="708"/>
        <w:jc w:val="center"/>
        <w:outlineLvl w:val="0"/>
        <w:rPr>
          <w:b/>
          <w:iCs/>
          <w:szCs w:val="24"/>
        </w:rPr>
      </w:pPr>
      <w:r w:rsidRPr="00193F55">
        <w:rPr>
          <w:b/>
          <w:iCs/>
          <w:szCs w:val="24"/>
        </w:rPr>
        <w:t xml:space="preserve">и </w:t>
      </w:r>
      <w:r w:rsidR="00E87F15" w:rsidRPr="00193F55">
        <w:rPr>
          <w:b/>
          <w:iCs/>
          <w:szCs w:val="24"/>
        </w:rPr>
        <w:t>правоохранительная деятельность»</w:t>
      </w:r>
    </w:p>
    <w:p w14:paraId="56044557" w14:textId="77777777" w:rsidR="005F5816" w:rsidRPr="00917869" w:rsidRDefault="005F5816" w:rsidP="00807B5A">
      <w:pPr>
        <w:ind w:firstLine="708"/>
        <w:jc w:val="right"/>
        <w:outlineLvl w:val="0"/>
        <w:rPr>
          <w:sz w:val="18"/>
          <w:szCs w:val="18"/>
          <w:highlight w:val="yellow"/>
        </w:rPr>
      </w:pPr>
    </w:p>
    <w:p w14:paraId="7CE4F737" w14:textId="1ACC7E71" w:rsidR="00E94EEB" w:rsidRPr="004104BA" w:rsidRDefault="005F5816" w:rsidP="005F5816">
      <w:pPr>
        <w:ind w:firstLine="708"/>
        <w:jc w:val="both"/>
        <w:outlineLvl w:val="0"/>
        <w:rPr>
          <w:szCs w:val="24"/>
        </w:rPr>
      </w:pPr>
      <w:r w:rsidRPr="004104BA">
        <w:rPr>
          <w:szCs w:val="24"/>
        </w:rPr>
        <w:t>Расходы по разделу исполнены в 202</w:t>
      </w:r>
      <w:r w:rsidR="004104BA" w:rsidRPr="004104BA">
        <w:rPr>
          <w:szCs w:val="24"/>
        </w:rPr>
        <w:t>4</w:t>
      </w:r>
      <w:r w:rsidRPr="004104BA">
        <w:rPr>
          <w:szCs w:val="24"/>
        </w:rPr>
        <w:t xml:space="preserve"> году на </w:t>
      </w:r>
      <w:r w:rsidR="004104BA" w:rsidRPr="004104BA">
        <w:rPr>
          <w:szCs w:val="24"/>
        </w:rPr>
        <w:t>2289,9</w:t>
      </w:r>
      <w:r w:rsidRPr="004104BA">
        <w:rPr>
          <w:szCs w:val="24"/>
        </w:rPr>
        <w:t xml:space="preserve"> млн руб., что составило </w:t>
      </w:r>
      <w:r w:rsidR="0074168E" w:rsidRPr="004104BA">
        <w:rPr>
          <w:szCs w:val="24"/>
        </w:rPr>
        <w:t>9</w:t>
      </w:r>
      <w:r w:rsidR="004104BA" w:rsidRPr="004104BA">
        <w:rPr>
          <w:szCs w:val="24"/>
        </w:rPr>
        <w:t>0,3</w:t>
      </w:r>
      <w:r w:rsidRPr="004104BA">
        <w:rPr>
          <w:szCs w:val="24"/>
        </w:rPr>
        <w:t>% к у</w:t>
      </w:r>
      <w:r w:rsidR="0006754B">
        <w:rPr>
          <w:szCs w:val="24"/>
        </w:rPr>
        <w:t>тверждённым</w:t>
      </w:r>
      <w:r w:rsidRPr="004104BA">
        <w:rPr>
          <w:szCs w:val="24"/>
        </w:rPr>
        <w:t xml:space="preserve"> </w:t>
      </w:r>
      <w:r w:rsidR="0006754B">
        <w:rPr>
          <w:szCs w:val="24"/>
        </w:rPr>
        <w:t>З</w:t>
      </w:r>
      <w:r w:rsidRPr="004104BA">
        <w:rPr>
          <w:szCs w:val="24"/>
        </w:rPr>
        <w:t>акон</w:t>
      </w:r>
      <w:r w:rsidR="0006754B">
        <w:rPr>
          <w:szCs w:val="24"/>
        </w:rPr>
        <w:t>ом</w:t>
      </w:r>
      <w:r w:rsidRPr="004104BA">
        <w:rPr>
          <w:szCs w:val="24"/>
        </w:rPr>
        <w:t xml:space="preserve"> об областном бюджете ассигнованиям и</w:t>
      </w:r>
      <w:r w:rsidR="00264559" w:rsidRPr="004104BA">
        <w:rPr>
          <w:szCs w:val="24"/>
        </w:rPr>
        <w:t xml:space="preserve"> 1</w:t>
      </w:r>
      <w:r w:rsidR="0074168E" w:rsidRPr="004104BA">
        <w:rPr>
          <w:szCs w:val="24"/>
        </w:rPr>
        <w:t>06</w:t>
      </w:r>
      <w:r w:rsidR="004104BA" w:rsidRPr="004104BA">
        <w:rPr>
          <w:szCs w:val="24"/>
        </w:rPr>
        <w:t>,4</w:t>
      </w:r>
      <w:r w:rsidRPr="004104BA">
        <w:rPr>
          <w:szCs w:val="24"/>
        </w:rPr>
        <w:t xml:space="preserve">% к расходам предыдущего года. </w:t>
      </w:r>
      <w:r w:rsidR="00F97900">
        <w:rPr>
          <w:szCs w:val="24"/>
        </w:rPr>
        <w:t>В</w:t>
      </w:r>
      <w:r w:rsidR="00F97900" w:rsidRPr="009A15E9">
        <w:rPr>
          <w:szCs w:val="24"/>
        </w:rPr>
        <w:t xml:space="preserve"> разрезе ГРБС расход</w:t>
      </w:r>
      <w:r w:rsidR="00F97900">
        <w:rPr>
          <w:szCs w:val="24"/>
        </w:rPr>
        <w:t>ы и</w:t>
      </w:r>
      <w:r w:rsidR="00F97900" w:rsidRPr="009A15E9">
        <w:rPr>
          <w:szCs w:val="24"/>
        </w:rPr>
        <w:t>сполнен</w:t>
      </w:r>
      <w:r w:rsidR="00F97900">
        <w:rPr>
          <w:szCs w:val="24"/>
        </w:rPr>
        <w:t>ы</w:t>
      </w:r>
      <w:r w:rsidR="00F97900" w:rsidRPr="009A15E9">
        <w:rPr>
          <w:szCs w:val="24"/>
        </w:rPr>
        <w:t xml:space="preserve"> следующ</w:t>
      </w:r>
      <w:r w:rsidR="00F97900">
        <w:rPr>
          <w:szCs w:val="24"/>
        </w:rPr>
        <w:t>им</w:t>
      </w:r>
      <w:r w:rsidR="00F97900" w:rsidRPr="009A15E9">
        <w:rPr>
          <w:szCs w:val="24"/>
        </w:rPr>
        <w:t xml:space="preserve"> </w:t>
      </w:r>
      <w:r w:rsidR="00F97900">
        <w:rPr>
          <w:szCs w:val="24"/>
        </w:rPr>
        <w:t>образом</w:t>
      </w:r>
      <w:r w:rsidR="00BF35CD" w:rsidRPr="004104BA">
        <w:rPr>
          <w:szCs w:val="24"/>
        </w:rPr>
        <w:t>:</w:t>
      </w:r>
    </w:p>
    <w:p w14:paraId="38A30C64" w14:textId="77777777" w:rsidR="00441F25" w:rsidRPr="004104BA" w:rsidRDefault="00441F25" w:rsidP="00F84D4F">
      <w:pPr>
        <w:jc w:val="right"/>
        <w:rPr>
          <w:sz w:val="20"/>
        </w:rPr>
      </w:pPr>
    </w:p>
    <w:p w14:paraId="30DB3DE7" w14:textId="09E348DA" w:rsidR="00646C3F" w:rsidRPr="004104BA" w:rsidRDefault="005E3CDD" w:rsidP="00F84D4F">
      <w:pPr>
        <w:jc w:val="right"/>
        <w:rPr>
          <w:sz w:val="20"/>
        </w:rPr>
      </w:pPr>
      <w:r w:rsidRPr="004104BA">
        <w:rPr>
          <w:sz w:val="20"/>
        </w:rPr>
        <w:t xml:space="preserve">Таблица № </w:t>
      </w:r>
      <w:r w:rsidR="005B3931" w:rsidRPr="004104BA">
        <w:rPr>
          <w:sz w:val="20"/>
        </w:rPr>
        <w:t>10</w:t>
      </w:r>
      <w:r w:rsidRPr="004104BA">
        <w:rPr>
          <w:sz w:val="20"/>
        </w:rPr>
        <w:t xml:space="preserve">, </w:t>
      </w:r>
      <w:r w:rsidR="00F84D4F" w:rsidRPr="004104BA">
        <w:rPr>
          <w:sz w:val="20"/>
        </w:rPr>
        <w:t>млн руб.</w:t>
      </w: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3964"/>
        <w:gridCol w:w="993"/>
        <w:gridCol w:w="992"/>
        <w:gridCol w:w="1134"/>
        <w:gridCol w:w="1172"/>
        <w:gridCol w:w="1421"/>
      </w:tblGrid>
      <w:tr w:rsidR="004104BA" w:rsidRPr="00D219B2" w14:paraId="0F544704" w14:textId="77777777" w:rsidTr="002654FC">
        <w:trPr>
          <w:trHeight w:val="563"/>
          <w:jc w:val="center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620AD0A" w14:textId="77777777" w:rsidR="004104BA" w:rsidRPr="001D084F" w:rsidRDefault="004104B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E9B1A7F" w14:textId="77777777" w:rsidR="004104BA" w:rsidRPr="001D084F" w:rsidRDefault="004104BA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Национальная безопасность и правоохранительная деятельность</w:t>
            </w:r>
          </w:p>
        </w:tc>
      </w:tr>
      <w:tr w:rsidR="004104BA" w:rsidRPr="00D219B2" w14:paraId="6F2D5B37" w14:textId="77777777" w:rsidTr="002654FC">
        <w:trPr>
          <w:trHeight w:val="510"/>
          <w:jc w:val="center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F3525DE" w14:textId="77777777" w:rsidR="004104BA" w:rsidRPr="001D084F" w:rsidRDefault="004104BA" w:rsidP="001B114A">
            <w:pPr>
              <w:rPr>
                <w:iCs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24FA7F15" w14:textId="77777777" w:rsidR="004104BA" w:rsidRPr="001D084F" w:rsidRDefault="004104B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38E9FC68" w14:textId="77777777" w:rsidR="004104BA" w:rsidRPr="001D084F" w:rsidRDefault="004104B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0384E8F8" w14:textId="77777777" w:rsidR="004104BA" w:rsidRPr="001D084F" w:rsidRDefault="004104B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CEA14A3" w14:textId="77777777" w:rsidR="004104BA" w:rsidRPr="001D084F" w:rsidRDefault="004104B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B2680F0" w14:textId="77777777" w:rsidR="004104BA" w:rsidRPr="001D084F" w:rsidRDefault="004104B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к 2023 г., %</w:t>
            </w:r>
          </w:p>
        </w:tc>
      </w:tr>
      <w:tr w:rsidR="004104BA" w:rsidRPr="00D219B2" w14:paraId="08495F57" w14:textId="77777777" w:rsidTr="002654FC">
        <w:trPr>
          <w:trHeight w:val="51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139A1" w14:textId="77777777" w:rsidR="004104BA" w:rsidRPr="00D219B2" w:rsidRDefault="004104BA" w:rsidP="001B114A">
            <w:pPr>
              <w:rPr>
                <w:sz w:val="20"/>
              </w:rPr>
            </w:pPr>
            <w:r w:rsidRPr="00D219B2">
              <w:rPr>
                <w:sz w:val="20"/>
              </w:rPr>
              <w:t>Комитет по обеспечению безопасности жизнедеятельности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C97A6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1 828,6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2A40E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2 138,5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C8460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2 010,7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F482A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94,0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065AC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110,0</w:t>
            </w:r>
          </w:p>
        </w:tc>
      </w:tr>
      <w:tr w:rsidR="004104BA" w:rsidRPr="00D219B2" w14:paraId="49F3DF49" w14:textId="77777777" w:rsidTr="002654FC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B36CB" w14:textId="77777777" w:rsidR="004104BA" w:rsidRPr="00D219B2" w:rsidRDefault="004104BA" w:rsidP="001B114A">
            <w:pPr>
              <w:rPr>
                <w:sz w:val="20"/>
              </w:rPr>
            </w:pPr>
            <w:r w:rsidRPr="00D219B2">
              <w:rPr>
                <w:sz w:val="20"/>
              </w:rPr>
              <w:t>Комитет информационных технологий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1C756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203,6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913EB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270,6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E21DE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158,6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63976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58,6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7285A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77,9</w:t>
            </w:r>
          </w:p>
        </w:tc>
      </w:tr>
      <w:tr w:rsidR="004104BA" w:rsidRPr="00D219B2" w14:paraId="57531748" w14:textId="77777777" w:rsidTr="002654FC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9BE26" w14:textId="77777777" w:rsidR="004104BA" w:rsidRPr="00D219B2" w:rsidRDefault="004104BA" w:rsidP="001B114A">
            <w:pPr>
              <w:rPr>
                <w:sz w:val="20"/>
              </w:rPr>
            </w:pPr>
            <w:r w:rsidRPr="00D219B2">
              <w:rPr>
                <w:sz w:val="20"/>
              </w:rPr>
              <w:t>Комитет строительства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08E58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1BE4E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E8562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18,0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FF2A4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70,9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C68F2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х</w:t>
            </w:r>
          </w:p>
        </w:tc>
      </w:tr>
      <w:tr w:rsidR="004104BA" w:rsidRPr="00D219B2" w14:paraId="319D1369" w14:textId="77777777" w:rsidTr="002654FC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F94D" w14:textId="77777777" w:rsidR="004104BA" w:rsidRPr="00D219B2" w:rsidRDefault="004104BA" w:rsidP="001B114A">
            <w:pPr>
              <w:rPr>
                <w:sz w:val="20"/>
              </w:rPr>
            </w:pPr>
            <w:r w:rsidRPr="00D219B2">
              <w:rPr>
                <w:sz w:val="20"/>
              </w:rPr>
              <w:t>Комитет физической культуры и 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8D824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89666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E9F2C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D25D7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х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16E32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х</w:t>
            </w:r>
          </w:p>
        </w:tc>
      </w:tr>
      <w:tr w:rsidR="004104BA" w:rsidRPr="00D219B2" w14:paraId="39B553C6" w14:textId="77777777" w:rsidTr="002654FC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E732A" w14:textId="77777777" w:rsidR="004104BA" w:rsidRPr="00D219B2" w:rsidRDefault="004104BA" w:rsidP="001B114A">
            <w:pPr>
              <w:rPr>
                <w:sz w:val="20"/>
              </w:rPr>
            </w:pPr>
            <w:r w:rsidRPr="00D219B2">
              <w:rPr>
                <w:sz w:val="20"/>
              </w:rPr>
              <w:t>Комитет по делам национальностей 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51229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120,3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68B21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461D6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102,3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9F122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99,9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48D81" w14:textId="77777777" w:rsidR="004104BA" w:rsidRPr="00D219B2" w:rsidRDefault="004104BA" w:rsidP="001B114A">
            <w:pPr>
              <w:jc w:val="center"/>
              <w:rPr>
                <w:sz w:val="20"/>
              </w:rPr>
            </w:pPr>
            <w:r w:rsidRPr="00D219B2">
              <w:rPr>
                <w:sz w:val="20"/>
              </w:rPr>
              <w:t>85,0</w:t>
            </w:r>
          </w:p>
        </w:tc>
      </w:tr>
      <w:tr w:rsidR="004104BA" w:rsidRPr="00D219B2" w14:paraId="472964FF" w14:textId="77777777" w:rsidTr="002654FC">
        <w:trPr>
          <w:trHeight w:val="255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7C5B9876" w14:textId="77777777" w:rsidR="004104BA" w:rsidRPr="00D219B2" w:rsidRDefault="004104BA" w:rsidP="001B114A">
            <w:pPr>
              <w:rPr>
                <w:b/>
                <w:bCs/>
                <w:sz w:val="20"/>
              </w:rPr>
            </w:pPr>
            <w:r w:rsidRPr="00D219B2">
              <w:rPr>
                <w:b/>
                <w:bCs/>
                <w:sz w:val="20"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60F4D649" w14:textId="77777777" w:rsidR="004104BA" w:rsidRPr="00D219B2" w:rsidRDefault="004104BA" w:rsidP="001B114A">
            <w:pPr>
              <w:jc w:val="center"/>
              <w:rPr>
                <w:b/>
                <w:bCs/>
                <w:sz w:val="20"/>
              </w:rPr>
            </w:pPr>
            <w:r w:rsidRPr="00D219B2">
              <w:rPr>
                <w:b/>
                <w:bCs/>
                <w:sz w:val="20"/>
              </w:rPr>
              <w:t>2 152,6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2BCD8C42" w14:textId="77777777" w:rsidR="004104BA" w:rsidRPr="00D219B2" w:rsidRDefault="004104BA" w:rsidP="001B114A">
            <w:pPr>
              <w:jc w:val="center"/>
              <w:rPr>
                <w:b/>
                <w:bCs/>
                <w:sz w:val="20"/>
              </w:rPr>
            </w:pPr>
            <w:r w:rsidRPr="00D219B2">
              <w:rPr>
                <w:b/>
                <w:bCs/>
                <w:sz w:val="20"/>
              </w:rPr>
              <w:t>2 537,0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078A7C5F" w14:textId="77777777" w:rsidR="004104BA" w:rsidRPr="00D219B2" w:rsidRDefault="004104BA" w:rsidP="001B114A">
            <w:pPr>
              <w:jc w:val="center"/>
              <w:rPr>
                <w:b/>
                <w:bCs/>
                <w:sz w:val="20"/>
              </w:rPr>
            </w:pPr>
            <w:r w:rsidRPr="00D219B2">
              <w:rPr>
                <w:b/>
                <w:bCs/>
                <w:sz w:val="20"/>
              </w:rPr>
              <w:t>2 289,9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66D20B6C" w14:textId="77777777" w:rsidR="004104BA" w:rsidRPr="00D219B2" w:rsidRDefault="004104BA" w:rsidP="001B114A">
            <w:pPr>
              <w:jc w:val="center"/>
              <w:rPr>
                <w:b/>
                <w:bCs/>
                <w:sz w:val="20"/>
              </w:rPr>
            </w:pPr>
            <w:r w:rsidRPr="00D219B2">
              <w:rPr>
                <w:b/>
                <w:bCs/>
                <w:sz w:val="20"/>
              </w:rPr>
              <w:t>90,3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230D0FF1" w14:textId="77777777" w:rsidR="004104BA" w:rsidRPr="00D219B2" w:rsidRDefault="004104BA" w:rsidP="001B114A">
            <w:pPr>
              <w:jc w:val="center"/>
              <w:rPr>
                <w:b/>
                <w:bCs/>
                <w:sz w:val="20"/>
              </w:rPr>
            </w:pPr>
            <w:r w:rsidRPr="00D219B2">
              <w:rPr>
                <w:b/>
                <w:bCs/>
                <w:sz w:val="20"/>
              </w:rPr>
              <w:t>106,4</w:t>
            </w:r>
          </w:p>
        </w:tc>
      </w:tr>
    </w:tbl>
    <w:p w14:paraId="0AADAC27" w14:textId="77777777" w:rsidR="004104BA" w:rsidRDefault="004104BA" w:rsidP="00F84D4F">
      <w:pPr>
        <w:jc w:val="right"/>
        <w:rPr>
          <w:sz w:val="20"/>
          <w:highlight w:val="yellow"/>
        </w:rPr>
      </w:pPr>
    </w:p>
    <w:p w14:paraId="056535C1" w14:textId="630C3336" w:rsidR="00123AB2" w:rsidRPr="00DA3C3B" w:rsidRDefault="00123AB2" w:rsidP="00123AB2">
      <w:pPr>
        <w:autoSpaceDE w:val="0"/>
        <w:autoSpaceDN w:val="0"/>
        <w:adjustRightInd w:val="0"/>
        <w:ind w:firstLine="709"/>
        <w:jc w:val="both"/>
      </w:pPr>
      <w:r w:rsidRPr="00DA3C3B">
        <w:t xml:space="preserve">При проведении внешних проверок бюджетной отчетности </w:t>
      </w:r>
      <w:r w:rsidR="00AE0EB9">
        <w:t>ГРБС</w:t>
      </w:r>
      <w:r w:rsidRPr="00DA3C3B">
        <w:t>, задействованных в данном разделе, установлены следующие основные нарушения и недостатки.</w:t>
      </w:r>
    </w:p>
    <w:p w14:paraId="04694831" w14:textId="6B7F482E" w:rsidR="000D0166" w:rsidRDefault="009078D6" w:rsidP="000D0166">
      <w:pPr>
        <w:ind w:firstLine="709"/>
        <w:jc w:val="both"/>
      </w:pPr>
      <w:r w:rsidRPr="00B32ED6">
        <w:t xml:space="preserve">Проверкой </w:t>
      </w:r>
      <w:proofErr w:type="spellStart"/>
      <w:r w:rsidRPr="003E7B2B">
        <w:rPr>
          <w:rFonts w:eastAsiaTheme="minorHAnsi"/>
          <w:b/>
          <w:bCs/>
          <w:i/>
          <w:iCs/>
          <w:color w:val="000000"/>
          <w:lang w:eastAsia="en-US"/>
        </w:rPr>
        <w:t>Облкомказачеств</w:t>
      </w:r>
      <w:r w:rsidR="00FB0AB6" w:rsidRPr="003E7B2B">
        <w:rPr>
          <w:rFonts w:eastAsiaTheme="minorHAnsi"/>
          <w:b/>
          <w:bCs/>
          <w:i/>
          <w:iCs/>
          <w:color w:val="000000"/>
          <w:lang w:eastAsia="en-US"/>
        </w:rPr>
        <w:t>а</w:t>
      </w:r>
      <w:proofErr w:type="spellEnd"/>
      <w:r w:rsidR="00FB0AB6">
        <w:rPr>
          <w:rFonts w:eastAsiaTheme="minorHAnsi"/>
          <w:color w:val="000000"/>
          <w:lang w:eastAsia="en-US"/>
        </w:rPr>
        <w:t xml:space="preserve"> </w:t>
      </w:r>
      <w:r w:rsidR="00FB0AB6" w:rsidRPr="003E7B2B">
        <w:rPr>
          <w:rFonts w:eastAsiaTheme="minorHAnsi"/>
          <w:color w:val="000000"/>
          <w:lang w:eastAsia="en-US"/>
        </w:rPr>
        <w:t xml:space="preserve">отмечено </w:t>
      </w:r>
      <w:r w:rsidR="00FB0AB6" w:rsidRPr="003E7B2B">
        <w:t>недости</w:t>
      </w:r>
      <w:r w:rsidR="00C558E8">
        <w:t>жение</w:t>
      </w:r>
      <w:r w:rsidR="00FB0AB6" w:rsidRPr="003E7B2B">
        <w:t xml:space="preserve"> значени</w:t>
      </w:r>
      <w:r w:rsidR="00C558E8">
        <w:t>й</w:t>
      </w:r>
      <w:r w:rsidR="00FB0AB6" w:rsidRPr="003E7B2B">
        <w:t xml:space="preserve"> 3 из 7 показателей</w:t>
      </w:r>
      <w:r w:rsidR="00FB0AB6">
        <w:t xml:space="preserve"> </w:t>
      </w:r>
      <w:r w:rsidR="00744D2F">
        <w:rPr>
          <w:rFonts w:eastAsiaTheme="minorHAnsi"/>
          <w:lang w:eastAsia="en-US"/>
        </w:rPr>
        <w:t>ГП</w:t>
      </w:r>
      <w:r w:rsidR="00FB0AB6" w:rsidRPr="009D209C">
        <w:t xml:space="preserve"> «Профилактика правонарушений»</w:t>
      </w:r>
      <w:r w:rsidR="006D7422">
        <w:rPr>
          <w:rStyle w:val="afff0"/>
        </w:rPr>
        <w:footnoteReference w:id="6"/>
      </w:r>
      <w:r w:rsidR="000D0166">
        <w:t>:</w:t>
      </w:r>
    </w:p>
    <w:p w14:paraId="29A4F467" w14:textId="22D74264" w:rsidR="000D0166" w:rsidRDefault="000D0166" w:rsidP="000D0166">
      <w:pPr>
        <w:ind w:firstLine="709"/>
        <w:jc w:val="both"/>
      </w:pPr>
      <w:r>
        <w:t>- </w:t>
      </w:r>
      <w:r w:rsidR="00FB0AB6" w:rsidRPr="00826FEB">
        <w:t>«</w:t>
      </w:r>
      <w:r w:rsidR="00FB0AB6" w:rsidRPr="000D0166">
        <w:rPr>
          <w:color w:val="000000"/>
        </w:rPr>
        <w:t>Количество зарегистрированных преступлений экстремистского и террористического характера» в связи с увеличением ряда преступлений, связанных с участием ранее покинувших территорию РФ лиц в деятельности незаконных вооруженных формирований.</w:t>
      </w:r>
    </w:p>
    <w:p w14:paraId="0F8BFC89" w14:textId="2548DEB6" w:rsidR="000D0166" w:rsidRDefault="000D0166" w:rsidP="000D0166">
      <w:pPr>
        <w:ind w:firstLine="709"/>
        <w:jc w:val="both"/>
      </w:pPr>
      <w:r>
        <w:t>- </w:t>
      </w:r>
      <w:r w:rsidR="00FB0AB6" w:rsidRPr="00645B5D">
        <w:t>«</w:t>
      </w:r>
      <w:r w:rsidR="00FB0AB6" w:rsidRPr="000D0166">
        <w:rPr>
          <w:color w:val="000000"/>
        </w:rPr>
        <w:t xml:space="preserve">Доля несовершеннолетних, состоящих на учете в </w:t>
      </w:r>
      <w:proofErr w:type="spellStart"/>
      <w:r w:rsidR="00FB0AB6" w:rsidRPr="000D0166">
        <w:rPr>
          <w:color w:val="000000"/>
        </w:rPr>
        <w:t>терорганах</w:t>
      </w:r>
      <w:proofErr w:type="spellEnd"/>
      <w:r w:rsidR="00FB0AB6" w:rsidRPr="000D0166">
        <w:rPr>
          <w:color w:val="000000"/>
        </w:rPr>
        <w:t xml:space="preserve"> МВД РФ на районном уровне Волгоградской области и совершивших преступления в отчетном периоде, от числа несовершеннолетних, состоящих на учете» </w:t>
      </w:r>
      <w:r w:rsidR="008643D9">
        <w:rPr>
          <w:color w:val="000000"/>
        </w:rPr>
        <w:t>из-за</w:t>
      </w:r>
      <w:r w:rsidR="00FB0AB6" w:rsidRPr="000D0166">
        <w:rPr>
          <w:color w:val="000000"/>
        </w:rPr>
        <w:t xml:space="preserve"> непредвиденного роста числа несовершеннолетних, совершивших преступления.</w:t>
      </w:r>
    </w:p>
    <w:p w14:paraId="6B60F75F" w14:textId="724149B6" w:rsidR="00FB0AB6" w:rsidRPr="00F51852" w:rsidRDefault="000D0166" w:rsidP="000D0166">
      <w:pPr>
        <w:ind w:firstLine="709"/>
        <w:jc w:val="both"/>
      </w:pPr>
      <w:r>
        <w:t>- </w:t>
      </w:r>
      <w:r w:rsidR="00FB0AB6" w:rsidRPr="00826FEB">
        <w:t>«</w:t>
      </w:r>
      <w:r w:rsidR="00FB0AB6" w:rsidRPr="000D0166">
        <w:rPr>
          <w:color w:val="000000"/>
        </w:rPr>
        <w:t>Количество членов народных дружин, привлеченных к охране общественного порядка на территории Волгоградской области, а также количество членов народных дружин и внештатных сотрудников пограничных органов, привлеченных к охране государственной границы Российской Федерации на территории Волгоградской области» по причин</w:t>
      </w:r>
      <w:r w:rsidR="008643D9">
        <w:rPr>
          <w:color w:val="000000"/>
        </w:rPr>
        <w:t xml:space="preserve">е </w:t>
      </w:r>
      <w:r w:rsidR="00FB0AB6" w:rsidRPr="000D0166">
        <w:rPr>
          <w:color w:val="000000"/>
        </w:rPr>
        <w:t>неудовлетворенност</w:t>
      </w:r>
      <w:r w:rsidR="00C558E8">
        <w:rPr>
          <w:color w:val="000000"/>
        </w:rPr>
        <w:t>и</w:t>
      </w:r>
      <w:r w:rsidR="00FB0AB6" w:rsidRPr="000D0166">
        <w:rPr>
          <w:color w:val="000000"/>
        </w:rPr>
        <w:t xml:space="preserve"> материальн</w:t>
      </w:r>
      <w:r w:rsidR="008643D9">
        <w:rPr>
          <w:color w:val="000000"/>
        </w:rPr>
        <w:t>ым</w:t>
      </w:r>
      <w:r w:rsidR="00FB0AB6" w:rsidRPr="000D0166">
        <w:rPr>
          <w:color w:val="000000"/>
        </w:rPr>
        <w:t xml:space="preserve"> стимулировани</w:t>
      </w:r>
      <w:r w:rsidR="008643D9">
        <w:rPr>
          <w:color w:val="000000"/>
        </w:rPr>
        <w:t>ем</w:t>
      </w:r>
      <w:r w:rsidR="00FB0AB6" w:rsidRPr="000D0166">
        <w:rPr>
          <w:color w:val="000000"/>
        </w:rPr>
        <w:t xml:space="preserve">, а также </w:t>
      </w:r>
      <w:r w:rsidR="00C558E8">
        <w:rPr>
          <w:color w:val="000000"/>
        </w:rPr>
        <w:t>убытием</w:t>
      </w:r>
      <w:r w:rsidR="00FB0AB6" w:rsidRPr="000D0166">
        <w:rPr>
          <w:color w:val="000000"/>
        </w:rPr>
        <w:t xml:space="preserve"> на военную службу в Вооруженные силы РФ. Кроме того, главами органов местного самоуправления отдельных поселений проведена работа по передаче полномочий по охране общественного порядка с </w:t>
      </w:r>
      <w:r w:rsidR="00FB0AB6" w:rsidRPr="000D0166">
        <w:rPr>
          <w:color w:val="000000"/>
        </w:rPr>
        <w:lastRenderedPageBreak/>
        <w:t>поселенческого уровня на районный для создания районных народных дружин. Территориальными органами МВД России на районном уровне определено количество народных дружин и дружинников с учетом потребности сельских поселений, в результате чего произошло снижение общей численности народных дружин Волгоградской области.</w:t>
      </w:r>
    </w:p>
    <w:p w14:paraId="61D6C40C" w14:textId="01FEE536" w:rsidR="00B32ED6" w:rsidRDefault="00B32ED6" w:rsidP="00A66436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</w:rPr>
      </w:pPr>
    </w:p>
    <w:p w14:paraId="4954FDDD" w14:textId="2E24F89A" w:rsidR="00D41DD0" w:rsidRPr="000D19DB" w:rsidRDefault="00D41DD0" w:rsidP="00CF4BD6">
      <w:pPr>
        <w:tabs>
          <w:tab w:val="left" w:pos="2985"/>
        </w:tabs>
        <w:ind w:firstLine="708"/>
        <w:jc w:val="center"/>
        <w:rPr>
          <w:b/>
          <w:iCs/>
          <w:szCs w:val="24"/>
        </w:rPr>
      </w:pPr>
      <w:r w:rsidRPr="000D19DB">
        <w:rPr>
          <w:b/>
          <w:iCs/>
          <w:szCs w:val="24"/>
        </w:rPr>
        <w:t>4.</w:t>
      </w:r>
      <w:r w:rsidR="009D1B45" w:rsidRPr="000D19DB">
        <w:rPr>
          <w:b/>
          <w:iCs/>
          <w:szCs w:val="24"/>
        </w:rPr>
        <w:t>4</w:t>
      </w:r>
      <w:r w:rsidRPr="000D19DB">
        <w:rPr>
          <w:b/>
          <w:iCs/>
          <w:szCs w:val="24"/>
        </w:rPr>
        <w:t>. Расходы по разделу 0400 «Национальная экономика»</w:t>
      </w:r>
    </w:p>
    <w:p w14:paraId="5C9BED1C" w14:textId="77777777" w:rsidR="00E36330" w:rsidRPr="00917869" w:rsidRDefault="00E36330" w:rsidP="00CF4BD6">
      <w:pPr>
        <w:tabs>
          <w:tab w:val="left" w:pos="2985"/>
        </w:tabs>
        <w:ind w:firstLine="708"/>
        <w:jc w:val="center"/>
        <w:rPr>
          <w:b/>
          <w:i/>
          <w:szCs w:val="24"/>
          <w:highlight w:val="yellow"/>
        </w:rPr>
      </w:pPr>
    </w:p>
    <w:p w14:paraId="64E4459A" w14:textId="27F059FE" w:rsidR="00755888" w:rsidRPr="00287053" w:rsidRDefault="00755888" w:rsidP="00475772">
      <w:pPr>
        <w:jc w:val="both"/>
        <w:rPr>
          <w:szCs w:val="24"/>
        </w:rPr>
      </w:pPr>
      <w:bookmarkStart w:id="8" w:name="_Hlk67667982"/>
      <w:r w:rsidRPr="00006E12">
        <w:rPr>
          <w:szCs w:val="24"/>
        </w:rPr>
        <w:tab/>
      </w:r>
      <w:r w:rsidRPr="00287053">
        <w:rPr>
          <w:szCs w:val="24"/>
        </w:rPr>
        <w:t>Расходы по разделу исполнены в 202</w:t>
      </w:r>
      <w:r w:rsidR="00287053" w:rsidRPr="00287053">
        <w:rPr>
          <w:szCs w:val="24"/>
        </w:rPr>
        <w:t>4</w:t>
      </w:r>
      <w:r w:rsidRPr="00287053">
        <w:rPr>
          <w:szCs w:val="24"/>
        </w:rPr>
        <w:t xml:space="preserve"> году на </w:t>
      </w:r>
      <w:r w:rsidR="00287053" w:rsidRPr="00287053">
        <w:rPr>
          <w:szCs w:val="24"/>
        </w:rPr>
        <w:t>40290,7</w:t>
      </w:r>
      <w:r w:rsidRPr="00287053">
        <w:rPr>
          <w:szCs w:val="24"/>
        </w:rPr>
        <w:t xml:space="preserve"> млн руб., что составило </w:t>
      </w:r>
      <w:r w:rsidR="00006E12" w:rsidRPr="00287053">
        <w:rPr>
          <w:szCs w:val="24"/>
        </w:rPr>
        <w:t>9</w:t>
      </w:r>
      <w:r w:rsidR="00287053" w:rsidRPr="00287053">
        <w:rPr>
          <w:szCs w:val="24"/>
        </w:rPr>
        <w:t>0</w:t>
      </w:r>
      <w:r w:rsidRPr="00287053">
        <w:rPr>
          <w:szCs w:val="24"/>
        </w:rPr>
        <w:t xml:space="preserve">% </w:t>
      </w:r>
      <w:r w:rsidR="0023763E">
        <w:rPr>
          <w:szCs w:val="24"/>
        </w:rPr>
        <w:t>от</w:t>
      </w:r>
      <w:r w:rsidRPr="00287053">
        <w:rPr>
          <w:szCs w:val="24"/>
        </w:rPr>
        <w:t xml:space="preserve"> ут</w:t>
      </w:r>
      <w:r w:rsidR="003704D0">
        <w:rPr>
          <w:szCs w:val="24"/>
        </w:rPr>
        <w:t>вержденн</w:t>
      </w:r>
      <w:r w:rsidRPr="00287053">
        <w:rPr>
          <w:szCs w:val="24"/>
        </w:rPr>
        <w:t>ы</w:t>
      </w:r>
      <w:r w:rsidR="0023763E">
        <w:rPr>
          <w:szCs w:val="24"/>
        </w:rPr>
        <w:t>х</w:t>
      </w:r>
      <w:r w:rsidRPr="00287053">
        <w:rPr>
          <w:szCs w:val="24"/>
        </w:rPr>
        <w:t xml:space="preserve"> </w:t>
      </w:r>
      <w:r w:rsidR="0023763E">
        <w:rPr>
          <w:szCs w:val="24"/>
        </w:rPr>
        <w:t>З</w:t>
      </w:r>
      <w:r w:rsidRPr="00287053">
        <w:rPr>
          <w:szCs w:val="24"/>
        </w:rPr>
        <w:t>акон</w:t>
      </w:r>
      <w:r w:rsidR="0023763E">
        <w:rPr>
          <w:szCs w:val="24"/>
        </w:rPr>
        <w:t>ом</w:t>
      </w:r>
      <w:r w:rsidRPr="00287053">
        <w:rPr>
          <w:szCs w:val="24"/>
        </w:rPr>
        <w:t xml:space="preserve"> о</w:t>
      </w:r>
      <w:r w:rsidR="0023763E">
        <w:rPr>
          <w:szCs w:val="24"/>
        </w:rPr>
        <w:t>б областном</w:t>
      </w:r>
      <w:r w:rsidRPr="00287053">
        <w:rPr>
          <w:szCs w:val="24"/>
        </w:rPr>
        <w:t xml:space="preserve"> бюджете ассигновани</w:t>
      </w:r>
      <w:r w:rsidR="0023763E">
        <w:rPr>
          <w:szCs w:val="24"/>
        </w:rPr>
        <w:t>й</w:t>
      </w:r>
      <w:r w:rsidRPr="00287053">
        <w:rPr>
          <w:szCs w:val="24"/>
        </w:rPr>
        <w:t xml:space="preserve"> и </w:t>
      </w:r>
      <w:r w:rsidR="00287053" w:rsidRPr="00287053">
        <w:rPr>
          <w:szCs w:val="24"/>
        </w:rPr>
        <w:t>95,1</w:t>
      </w:r>
      <w:r w:rsidRPr="00287053">
        <w:rPr>
          <w:szCs w:val="24"/>
        </w:rPr>
        <w:t>% к расходам предыдущ</w:t>
      </w:r>
      <w:r w:rsidR="00764B63">
        <w:rPr>
          <w:szCs w:val="24"/>
        </w:rPr>
        <w:t>его</w:t>
      </w:r>
      <w:r w:rsidRPr="00287053">
        <w:rPr>
          <w:szCs w:val="24"/>
        </w:rPr>
        <w:t xml:space="preserve"> год</w:t>
      </w:r>
      <w:r w:rsidR="00764B63">
        <w:rPr>
          <w:szCs w:val="24"/>
        </w:rPr>
        <w:t>а</w:t>
      </w:r>
      <w:r w:rsidRPr="00287053">
        <w:rPr>
          <w:szCs w:val="24"/>
        </w:rPr>
        <w:t xml:space="preserve">. </w:t>
      </w:r>
      <w:r w:rsidR="003704D0">
        <w:rPr>
          <w:szCs w:val="24"/>
        </w:rPr>
        <w:t>В</w:t>
      </w:r>
      <w:r w:rsidR="00475772" w:rsidRPr="00287053">
        <w:rPr>
          <w:szCs w:val="24"/>
        </w:rPr>
        <w:t xml:space="preserve"> разрезе </w:t>
      </w:r>
      <w:r w:rsidR="00AE0EB9" w:rsidRPr="00287053">
        <w:rPr>
          <w:szCs w:val="24"/>
        </w:rPr>
        <w:t>ГРБС</w:t>
      </w:r>
      <w:r w:rsidR="00475772" w:rsidRPr="00287053">
        <w:rPr>
          <w:szCs w:val="24"/>
        </w:rPr>
        <w:t xml:space="preserve"> </w:t>
      </w:r>
      <w:r w:rsidR="003704D0">
        <w:rPr>
          <w:szCs w:val="24"/>
        </w:rPr>
        <w:t>и</w:t>
      </w:r>
      <w:r w:rsidR="003704D0" w:rsidRPr="00287053">
        <w:rPr>
          <w:szCs w:val="24"/>
        </w:rPr>
        <w:t xml:space="preserve">сполнение расходов </w:t>
      </w:r>
      <w:r w:rsidR="00475772" w:rsidRPr="00287053">
        <w:rPr>
          <w:szCs w:val="24"/>
        </w:rPr>
        <w:t>представлено в следующей таблице:</w:t>
      </w:r>
    </w:p>
    <w:p w14:paraId="600EE5DE" w14:textId="77777777" w:rsidR="00E11994" w:rsidRPr="00287053" w:rsidRDefault="00E11994" w:rsidP="00475772">
      <w:pPr>
        <w:jc w:val="both"/>
        <w:rPr>
          <w:szCs w:val="24"/>
        </w:rPr>
      </w:pPr>
    </w:p>
    <w:p w14:paraId="084FBDE1" w14:textId="49727873" w:rsidR="00772FC9" w:rsidRPr="00287053" w:rsidRDefault="00275AB6" w:rsidP="00772FC9">
      <w:pPr>
        <w:jc w:val="right"/>
        <w:rPr>
          <w:sz w:val="20"/>
        </w:rPr>
      </w:pPr>
      <w:r w:rsidRPr="00287053">
        <w:rPr>
          <w:sz w:val="20"/>
        </w:rPr>
        <w:t>Таблица № 1</w:t>
      </w:r>
      <w:r w:rsidR="005B3931" w:rsidRPr="00287053">
        <w:rPr>
          <w:sz w:val="20"/>
        </w:rPr>
        <w:t>1</w:t>
      </w:r>
      <w:r w:rsidRPr="00287053">
        <w:rPr>
          <w:sz w:val="20"/>
        </w:rPr>
        <w:t xml:space="preserve">, </w:t>
      </w:r>
      <w:r w:rsidR="00772FC9" w:rsidRPr="00287053">
        <w:rPr>
          <w:sz w:val="20"/>
        </w:rPr>
        <w:t>млн руб.</w:t>
      </w:r>
    </w:p>
    <w:tbl>
      <w:tblPr>
        <w:tblW w:w="9752" w:type="dxa"/>
        <w:jc w:val="center"/>
        <w:tblLook w:val="04A0" w:firstRow="1" w:lastRow="0" w:firstColumn="1" w:lastColumn="0" w:noHBand="0" w:noVBand="1"/>
      </w:tblPr>
      <w:tblGrid>
        <w:gridCol w:w="4631"/>
        <w:gridCol w:w="992"/>
        <w:gridCol w:w="1045"/>
        <w:gridCol w:w="940"/>
        <w:gridCol w:w="1172"/>
        <w:gridCol w:w="972"/>
      </w:tblGrid>
      <w:tr w:rsidR="00287053" w:rsidRPr="008D6629" w14:paraId="68CFD6F2" w14:textId="77777777" w:rsidTr="002654FC">
        <w:trPr>
          <w:trHeight w:val="285"/>
          <w:jc w:val="center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87010BF" w14:textId="77777777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E3F2DE0" w14:textId="77777777" w:rsidR="00287053" w:rsidRPr="001D084F" w:rsidRDefault="00287053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Национальная экономика</w:t>
            </w:r>
          </w:p>
        </w:tc>
      </w:tr>
      <w:tr w:rsidR="00287053" w:rsidRPr="008D6629" w14:paraId="48571DB2" w14:textId="77777777" w:rsidTr="002654FC">
        <w:trPr>
          <w:trHeight w:val="510"/>
          <w:jc w:val="center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875E353" w14:textId="77777777" w:rsidR="00287053" w:rsidRPr="001D084F" w:rsidRDefault="00287053" w:rsidP="001B114A">
            <w:pPr>
              <w:rPr>
                <w:iCs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2D9E9FBA" w14:textId="77777777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39625B5E" w14:textId="77777777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0D57F2DA" w14:textId="77777777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20C5689" w14:textId="77777777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E60883B" w14:textId="77777777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к 2023 г, %</w:t>
            </w:r>
          </w:p>
        </w:tc>
      </w:tr>
      <w:tr w:rsidR="00287053" w:rsidRPr="008D6629" w14:paraId="69612407" w14:textId="77777777" w:rsidTr="002654FC">
        <w:trPr>
          <w:trHeight w:val="270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1379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6F2A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3 620,3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8E25D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1 739,7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0EBD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1 872,1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57492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107,6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5E579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51,7</w:t>
            </w:r>
          </w:p>
        </w:tc>
      </w:tr>
      <w:tr w:rsidR="00287053" w:rsidRPr="008D6629" w14:paraId="3F91C623" w14:textId="77777777" w:rsidTr="002654FC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00EE9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тарифного регулирования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8EFD6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101,2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5D3DC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109,3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D8712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118,5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3A9C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6561A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117,1</w:t>
            </w:r>
          </w:p>
        </w:tc>
      </w:tr>
      <w:tr w:rsidR="00287053" w:rsidRPr="008D6629" w14:paraId="73348219" w14:textId="77777777" w:rsidTr="002654FC">
        <w:trPr>
          <w:trHeight w:val="552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B0A60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природных ресурсов, лесного хозяйства и экологии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9EF0C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1 704,5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487F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1 394,5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0B1BA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1 114,5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ED960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79,9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6298A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65,4</w:t>
            </w:r>
          </w:p>
        </w:tc>
      </w:tr>
      <w:tr w:rsidR="00287053" w:rsidRPr="008D6629" w14:paraId="07A27127" w14:textId="77777777" w:rsidTr="002654FC">
        <w:trPr>
          <w:trHeight w:val="540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FF9A9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по делам территориальных образований, внутренней и информационной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9968C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81,9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13DA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6B30B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94,7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F672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4A81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115,7</w:t>
            </w:r>
          </w:p>
        </w:tc>
      </w:tr>
      <w:tr w:rsidR="00287053" w:rsidRPr="008D6629" w14:paraId="70055E11" w14:textId="77777777" w:rsidTr="002654FC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B8802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DA052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4 448,4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C63B3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3 362,6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991D0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3 237,8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B8C7D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96C88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72,8</w:t>
            </w:r>
          </w:p>
        </w:tc>
      </w:tr>
      <w:tr w:rsidR="00287053" w:rsidRPr="008D6629" w14:paraId="0724EF99" w14:textId="77777777" w:rsidTr="002654FC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6A904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по управлению государственным имуществом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ECC27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26,0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ADBD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19,2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1BC79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17,5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84C38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0C727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67,4</w:t>
            </w:r>
          </w:p>
        </w:tc>
      </w:tr>
      <w:tr w:rsidR="00287053" w:rsidRPr="008D6629" w14:paraId="3462F39D" w14:textId="77777777" w:rsidTr="002654FC">
        <w:trPr>
          <w:trHeight w:val="240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87E8D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экономической политики и развития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BA303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1 317,2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9A858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1 162,8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C145C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1 116,6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5BF78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96,0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F6BA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84,8</w:t>
            </w:r>
          </w:p>
        </w:tc>
      </w:tr>
      <w:tr w:rsidR="00287053" w:rsidRPr="008D6629" w14:paraId="0ED794E0" w14:textId="77777777" w:rsidTr="002654FC">
        <w:trPr>
          <w:trHeight w:val="28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89C1C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ветеринарии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9C25A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672,8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1CAEB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738,1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2532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768,4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C67A4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104,1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0D711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114,2</w:t>
            </w:r>
          </w:p>
        </w:tc>
      </w:tr>
      <w:tr w:rsidR="00287053" w:rsidRPr="008D6629" w14:paraId="557681E0" w14:textId="77777777" w:rsidTr="002654FC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705DA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финансов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86A0B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3 599,2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8E68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5 536,4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1EF7D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4 313,3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D6BD8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77,9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F2AB6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119,8</w:t>
            </w:r>
          </w:p>
        </w:tc>
      </w:tr>
      <w:tr w:rsidR="00287053" w:rsidRPr="008D6629" w14:paraId="047692C0" w14:textId="77777777" w:rsidTr="002654FC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14E95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транспорта и дорожного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08CA9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24 237,6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103C4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27 281,5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A3DE9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24 705,7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5E6F7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A6AF9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101,9</w:t>
            </w:r>
          </w:p>
        </w:tc>
      </w:tr>
      <w:tr w:rsidR="00287053" w:rsidRPr="008D6629" w14:paraId="2CF94CBC" w14:textId="77777777" w:rsidTr="002654FC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7D61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информационных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EE3D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1 693,9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723F1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2 190,3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AABEA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2 041,5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284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93,2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A713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120,5</w:t>
            </w:r>
          </w:p>
        </w:tc>
      </w:tr>
      <w:tr w:rsidR="00287053" w:rsidRPr="008D6629" w14:paraId="49ADD92F" w14:textId="77777777" w:rsidTr="002654FC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910D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по труду и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687E0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485,0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7626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567,2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80FCC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530,6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2C5EC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93,5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FCD2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109,4</w:t>
            </w:r>
          </w:p>
        </w:tc>
      </w:tr>
      <w:tr w:rsidR="00287053" w:rsidRPr="008D6629" w14:paraId="30B6FBD0" w14:textId="77777777" w:rsidTr="002654FC">
        <w:trPr>
          <w:trHeight w:val="31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1CAA0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по развитию туризма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71AD8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9,4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D8538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C8A64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5E37C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х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4FEFD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</w:t>
            </w:r>
          </w:p>
        </w:tc>
      </w:tr>
      <w:tr w:rsidR="00287053" w:rsidRPr="008D6629" w14:paraId="4EC0419C" w14:textId="77777777" w:rsidTr="002654FC">
        <w:trPr>
          <w:trHeight w:val="28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3479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архитектуры и градостроительства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504F6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15,3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C26B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14,8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5E9A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14,7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2C933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D6F36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95,6</w:t>
            </w:r>
          </w:p>
        </w:tc>
      </w:tr>
      <w:tr w:rsidR="00287053" w:rsidRPr="008D6629" w14:paraId="79BB772F" w14:textId="77777777" w:rsidTr="002654FC">
        <w:trPr>
          <w:trHeight w:val="28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1D317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BF5E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1,9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5122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74D33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952E0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х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D4D4E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х</w:t>
            </w:r>
          </w:p>
        </w:tc>
      </w:tr>
      <w:tr w:rsidR="00287053" w:rsidRPr="008D6629" w14:paraId="264D4537" w14:textId="77777777" w:rsidTr="002654FC">
        <w:trPr>
          <w:trHeight w:val="480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83BB7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промышленной политики, торговли и топливно-энергетического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795DA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363,5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C92C7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529,9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7BA2D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344,8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E410B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65,1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1FDAB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94,9</w:t>
            </w:r>
          </w:p>
        </w:tc>
      </w:tr>
      <w:tr w:rsidR="00287053" w:rsidRPr="008D6629" w14:paraId="59840B1D" w14:textId="77777777" w:rsidTr="002654FC">
        <w:trPr>
          <w:trHeight w:val="255"/>
          <w:jc w:val="center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  <w:hideMark/>
          </w:tcPr>
          <w:p w14:paraId="7D651C61" w14:textId="77777777" w:rsidR="00287053" w:rsidRPr="008D6629" w:rsidRDefault="00287053" w:rsidP="001B114A">
            <w:pPr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2AFEA76E" w14:textId="77777777" w:rsidR="00287053" w:rsidRPr="008D6629" w:rsidRDefault="00287053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42 378,1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0669F9E9" w14:textId="77777777" w:rsidR="00287053" w:rsidRPr="008D6629" w:rsidRDefault="00287053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44 742,6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2AA5160B" w14:textId="77777777" w:rsidR="00287053" w:rsidRPr="008D6629" w:rsidRDefault="00287053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40 290,7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1A4B78E4" w14:textId="77777777" w:rsidR="00287053" w:rsidRPr="008D6629" w:rsidRDefault="00287053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90,0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5C6994F3" w14:textId="77777777" w:rsidR="00287053" w:rsidRPr="008D6629" w:rsidRDefault="00287053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95,1</w:t>
            </w:r>
          </w:p>
        </w:tc>
      </w:tr>
    </w:tbl>
    <w:p w14:paraId="699DEB47" w14:textId="77777777" w:rsidR="00287053" w:rsidRDefault="00287053" w:rsidP="00772FC9">
      <w:pPr>
        <w:jc w:val="right"/>
        <w:rPr>
          <w:sz w:val="20"/>
          <w:highlight w:val="yellow"/>
        </w:rPr>
      </w:pPr>
    </w:p>
    <w:p w14:paraId="516B9FF7" w14:textId="022420F6" w:rsidR="003956EA" w:rsidRPr="004D4D04" w:rsidRDefault="00123AB2" w:rsidP="00287053">
      <w:pPr>
        <w:ind w:firstLine="709"/>
        <w:jc w:val="both"/>
        <w:rPr>
          <w:szCs w:val="24"/>
        </w:rPr>
      </w:pPr>
      <w:r w:rsidRPr="004D4D04">
        <w:rPr>
          <w:szCs w:val="24"/>
        </w:rPr>
        <w:t xml:space="preserve">При проведении внешних проверок бюджетной отчетности </w:t>
      </w:r>
      <w:r w:rsidR="00AE0EB9">
        <w:rPr>
          <w:szCs w:val="24"/>
        </w:rPr>
        <w:t>ГРБС</w:t>
      </w:r>
      <w:r w:rsidRPr="004D4D04">
        <w:rPr>
          <w:szCs w:val="24"/>
        </w:rPr>
        <w:t>, задействованных в данном разделе, установлены следующие основные</w:t>
      </w:r>
      <w:bookmarkEnd w:id="8"/>
      <w:r w:rsidR="003956EA" w:rsidRPr="004D4D04">
        <w:rPr>
          <w:szCs w:val="24"/>
        </w:rPr>
        <w:t xml:space="preserve"> нарушения и недостатки.</w:t>
      </w:r>
    </w:p>
    <w:p w14:paraId="6E04C1FD" w14:textId="04F42EB5" w:rsidR="004F7F34" w:rsidRDefault="0021489E" w:rsidP="00E3287E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Cs w:val="24"/>
        </w:rPr>
      </w:pPr>
      <w:r w:rsidRPr="004D4D04">
        <w:rPr>
          <w:szCs w:val="24"/>
        </w:rPr>
        <w:tab/>
      </w:r>
      <w:r w:rsidRPr="00E45EC4">
        <w:rPr>
          <w:szCs w:val="24"/>
        </w:rPr>
        <w:t xml:space="preserve">Проверкой </w:t>
      </w:r>
      <w:proofErr w:type="spellStart"/>
      <w:r w:rsidR="00B33902" w:rsidRPr="005A5824">
        <w:rPr>
          <w:b/>
          <w:bCs/>
          <w:i/>
          <w:iCs/>
          <w:szCs w:val="24"/>
        </w:rPr>
        <w:t>Облкомсельхоз</w:t>
      </w:r>
      <w:r w:rsidR="005A5824" w:rsidRPr="005A5824">
        <w:rPr>
          <w:b/>
          <w:bCs/>
          <w:i/>
          <w:iCs/>
          <w:szCs w:val="24"/>
        </w:rPr>
        <w:t>а</w:t>
      </w:r>
      <w:proofErr w:type="spellEnd"/>
      <w:r w:rsidRPr="00E45EC4">
        <w:rPr>
          <w:szCs w:val="24"/>
        </w:rPr>
        <w:t xml:space="preserve"> установлено</w:t>
      </w:r>
      <w:r w:rsidR="00285441">
        <w:rPr>
          <w:szCs w:val="24"/>
        </w:rPr>
        <w:t xml:space="preserve"> существенное перевыполнение 3 из 8 показателей </w:t>
      </w:r>
      <w:r w:rsidR="003A3DDB">
        <w:rPr>
          <w:color w:val="000000"/>
          <w:szCs w:val="24"/>
        </w:rPr>
        <w:t>ГП</w:t>
      </w:r>
      <w:r w:rsidR="00F23661" w:rsidRPr="005E7280">
        <w:rPr>
          <w:color w:val="000000"/>
          <w:szCs w:val="24"/>
        </w:rPr>
        <w:t xml:space="preserve"> «</w:t>
      </w:r>
      <w:r w:rsidR="003A3DDB">
        <w:rPr>
          <w:color w:val="000000"/>
          <w:szCs w:val="24"/>
        </w:rPr>
        <w:t>КРСТ»</w:t>
      </w:r>
      <w:r w:rsidR="003A3DDB">
        <w:rPr>
          <w:rStyle w:val="afff0"/>
          <w:color w:val="000000"/>
          <w:szCs w:val="24"/>
        </w:rPr>
        <w:footnoteReference w:id="7"/>
      </w:r>
      <w:r w:rsidR="00F23661">
        <w:rPr>
          <w:color w:val="000000"/>
          <w:szCs w:val="24"/>
        </w:rPr>
        <w:t xml:space="preserve"> (</w:t>
      </w:r>
      <w:r w:rsidR="00F23661" w:rsidRPr="00B77156">
        <w:rPr>
          <w:color w:val="000000"/>
          <w:szCs w:val="24"/>
        </w:rPr>
        <w:t>«Доля сельского населения, комфортность проживания которого повысилась в результате реализации общественно значимых проектов по благоустройству сельских территорий (ежегодно)» - в 32 раза, «Доля сельского населения, проживающего на сельских территориях, на которых реализованы проекты комплексного развития сельских территорий (агломераций)» - в 7,3 раза, «Доля сельских населенных пунктов, в которых реализованы проекты по благоустройству сельских территорий от общего числа сельских населенных пунктов (ежегодно)» - в 1,7 раз</w:t>
      </w:r>
      <w:r w:rsidR="00F23661">
        <w:rPr>
          <w:color w:val="000000"/>
          <w:szCs w:val="24"/>
        </w:rPr>
        <w:t xml:space="preserve">), что обусловлено невыполнением </w:t>
      </w:r>
      <w:r w:rsidR="009E164C">
        <w:rPr>
          <w:color w:val="000000"/>
          <w:szCs w:val="24"/>
        </w:rPr>
        <w:t>комитетом требований</w:t>
      </w:r>
      <w:r w:rsidR="00DE7572">
        <w:rPr>
          <w:color w:val="000000"/>
          <w:szCs w:val="24"/>
        </w:rPr>
        <w:t xml:space="preserve"> </w:t>
      </w:r>
      <w:r w:rsidR="00DE7572" w:rsidRPr="00B751AC">
        <w:rPr>
          <w:szCs w:val="24"/>
        </w:rPr>
        <w:t>Положения о госпрограммах № 658-п</w:t>
      </w:r>
      <w:r w:rsidR="0053226E" w:rsidRPr="00B751AC">
        <w:rPr>
          <w:rStyle w:val="afff0"/>
          <w:szCs w:val="24"/>
        </w:rPr>
        <w:footnoteReference w:id="8"/>
      </w:r>
      <w:r w:rsidR="00DE7572">
        <w:rPr>
          <w:szCs w:val="24"/>
        </w:rPr>
        <w:t xml:space="preserve"> по корректировке</w:t>
      </w:r>
      <w:r w:rsidR="00F23661">
        <w:rPr>
          <w:color w:val="000000"/>
          <w:szCs w:val="24"/>
        </w:rPr>
        <w:t xml:space="preserve"> плановых значений</w:t>
      </w:r>
      <w:r w:rsidR="00DE7572">
        <w:rPr>
          <w:color w:val="000000"/>
          <w:szCs w:val="24"/>
        </w:rPr>
        <w:t xml:space="preserve"> показателей госпрограмм</w:t>
      </w:r>
      <w:r w:rsidR="00F10AFC">
        <w:rPr>
          <w:color w:val="000000"/>
          <w:szCs w:val="24"/>
        </w:rPr>
        <w:t xml:space="preserve"> и влечёт искажённое представление о</w:t>
      </w:r>
      <w:r w:rsidR="001E7F42">
        <w:rPr>
          <w:color w:val="000000"/>
          <w:szCs w:val="24"/>
        </w:rPr>
        <w:t>б их</w:t>
      </w:r>
      <w:r w:rsidR="00F10AFC">
        <w:rPr>
          <w:color w:val="000000"/>
          <w:szCs w:val="24"/>
        </w:rPr>
        <w:t xml:space="preserve"> реализации.</w:t>
      </w:r>
    </w:p>
    <w:p w14:paraId="08B9EB23" w14:textId="21D46A7A" w:rsidR="00F10AFC" w:rsidRDefault="004F7F34" w:rsidP="004F7F3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color w:val="000000"/>
          <w:szCs w:val="24"/>
        </w:rPr>
        <w:lastRenderedPageBreak/>
        <w:t xml:space="preserve">Аналогичный недостаток отмечен </w:t>
      </w:r>
      <w:r w:rsidR="00D03DB5">
        <w:rPr>
          <w:color w:val="000000"/>
          <w:szCs w:val="24"/>
        </w:rPr>
        <w:t xml:space="preserve">проверкой </w:t>
      </w:r>
      <w:r w:rsidR="00D03DB5" w:rsidRPr="00E31A96">
        <w:rPr>
          <w:b/>
          <w:bCs/>
          <w:i/>
          <w:iCs/>
          <w:szCs w:val="24"/>
        </w:rPr>
        <w:t>комитета ветеринарии Волгоградской области</w:t>
      </w:r>
      <w:r w:rsidR="00D03DB5" w:rsidRPr="00E31A96">
        <w:rPr>
          <w:szCs w:val="24"/>
        </w:rPr>
        <w:t xml:space="preserve"> </w:t>
      </w:r>
      <w:r w:rsidR="00D03DB5">
        <w:rPr>
          <w:szCs w:val="24"/>
        </w:rPr>
        <w:t xml:space="preserve">(далее </w:t>
      </w:r>
      <w:proofErr w:type="spellStart"/>
      <w:r w:rsidR="00D03DB5" w:rsidRPr="00DE5EF7">
        <w:rPr>
          <w:szCs w:val="24"/>
        </w:rPr>
        <w:t>Облкомветеринария</w:t>
      </w:r>
      <w:proofErr w:type="spellEnd"/>
      <w:r w:rsidR="00D03DB5">
        <w:rPr>
          <w:szCs w:val="24"/>
        </w:rPr>
        <w:t>)</w:t>
      </w:r>
      <w:r w:rsidR="00AA659D">
        <w:rPr>
          <w:szCs w:val="24"/>
        </w:rPr>
        <w:t xml:space="preserve">. </w:t>
      </w:r>
      <w:r w:rsidR="00AA659D" w:rsidRPr="00676941">
        <w:rPr>
          <w:iCs/>
        </w:rPr>
        <w:t xml:space="preserve">По </w:t>
      </w:r>
      <w:r w:rsidR="00AA659D">
        <w:rPr>
          <w:iCs/>
        </w:rPr>
        <w:t>2</w:t>
      </w:r>
      <w:r w:rsidR="00EC6B31">
        <w:rPr>
          <w:iCs/>
        </w:rPr>
        <w:t xml:space="preserve"> из 6</w:t>
      </w:r>
      <w:r w:rsidR="00AA659D">
        <w:rPr>
          <w:iCs/>
        </w:rPr>
        <w:t xml:space="preserve"> показател</w:t>
      </w:r>
      <w:r w:rsidR="008F56BC">
        <w:rPr>
          <w:iCs/>
        </w:rPr>
        <w:t>ей</w:t>
      </w:r>
      <w:r w:rsidR="00AA659D">
        <w:rPr>
          <w:iCs/>
        </w:rPr>
        <w:t xml:space="preserve"> комплекса процессных мероприятий</w:t>
      </w:r>
      <w:r w:rsidR="00AA659D" w:rsidRPr="00676941">
        <w:rPr>
          <w:iCs/>
        </w:rPr>
        <w:t xml:space="preserve"> </w:t>
      </w:r>
      <w:bookmarkStart w:id="9" w:name="_Hlk193727786"/>
      <w:r w:rsidR="00AA659D" w:rsidRPr="00676941">
        <w:rPr>
          <w:iCs/>
        </w:rPr>
        <w:t>«Обеспечение эпизоотического и ветеринарно-санитарного благополучия</w:t>
      </w:r>
      <w:r w:rsidR="00AA659D" w:rsidRPr="00175341">
        <w:rPr>
          <w:iCs/>
        </w:rPr>
        <w:t xml:space="preserve"> территории Волгоградской области»</w:t>
      </w:r>
      <w:r w:rsidR="00AA659D" w:rsidRPr="00175341">
        <w:rPr>
          <w:b/>
        </w:rPr>
        <w:t xml:space="preserve"> </w:t>
      </w:r>
      <w:r w:rsidR="0031284F">
        <w:rPr>
          <w:color w:val="000000"/>
          <w:szCs w:val="24"/>
        </w:rPr>
        <w:t>ГП</w:t>
      </w:r>
      <w:r w:rsidR="006F4B79" w:rsidRPr="005E7280">
        <w:rPr>
          <w:color w:val="000000"/>
          <w:szCs w:val="24"/>
        </w:rPr>
        <w:t xml:space="preserve"> </w:t>
      </w:r>
      <w:r w:rsidR="00AA659D" w:rsidRPr="00175341">
        <w:rPr>
          <w:iCs/>
        </w:rPr>
        <w:t>«Развитие сельского хозяйства</w:t>
      </w:r>
      <w:bookmarkEnd w:id="9"/>
      <w:r w:rsidR="00AA659D" w:rsidRPr="00175341">
        <w:rPr>
          <w:iCs/>
        </w:rPr>
        <w:t>»</w:t>
      </w:r>
      <w:r w:rsidR="0031284F">
        <w:rPr>
          <w:rStyle w:val="afff0"/>
          <w:iCs/>
        </w:rPr>
        <w:footnoteReference w:id="9"/>
      </w:r>
      <w:r w:rsidR="00AA659D" w:rsidRPr="00175341">
        <w:rPr>
          <w:iCs/>
        </w:rPr>
        <w:t xml:space="preserve"> </w:t>
      </w:r>
      <w:r w:rsidR="00EC6B31">
        <w:rPr>
          <w:iCs/>
        </w:rPr>
        <w:t>в</w:t>
      </w:r>
      <w:r w:rsidR="008348A2">
        <w:rPr>
          <w:iCs/>
        </w:rPr>
        <w:t xml:space="preserve"> связи</w:t>
      </w:r>
      <w:r w:rsidR="00EC6B31">
        <w:rPr>
          <w:iCs/>
        </w:rPr>
        <w:t xml:space="preserve"> </w:t>
      </w:r>
      <w:r w:rsidR="00125A38">
        <w:rPr>
          <w:iCs/>
        </w:rPr>
        <w:t xml:space="preserve">с </w:t>
      </w:r>
      <w:r w:rsidR="004E6699">
        <w:rPr>
          <w:iCs/>
        </w:rPr>
        <w:t>занижением</w:t>
      </w:r>
      <w:r w:rsidR="008F56BC">
        <w:rPr>
          <w:iCs/>
        </w:rPr>
        <w:t xml:space="preserve"> плановых значений</w:t>
      </w:r>
      <w:r w:rsidR="00F10AFC">
        <w:rPr>
          <w:iCs/>
        </w:rPr>
        <w:t xml:space="preserve"> сложилось значительное перевыполнение:</w:t>
      </w:r>
    </w:p>
    <w:p w14:paraId="3FFDFB9B" w14:textId="1C8B5B86" w:rsidR="00F10AFC" w:rsidRPr="00676941" w:rsidRDefault="00F10AFC" w:rsidP="00F10AFC">
      <w:pPr>
        <w:ind w:firstLine="709"/>
        <w:jc w:val="both"/>
      </w:pPr>
      <w:r w:rsidRPr="00676941">
        <w:t>-</w:t>
      </w:r>
      <w:r>
        <w:t> </w:t>
      </w:r>
      <w:r w:rsidRPr="00676941">
        <w:t xml:space="preserve">«Снижение вероятности неблагоприятного воздействия внутренних рисков путем обеспечения повышения квалификации не менее 5% от штатной численности ветеринарных специалистов» </w:t>
      </w:r>
      <w:r w:rsidR="001E7F42">
        <w:t>-</w:t>
      </w:r>
      <w:r w:rsidRPr="00676941">
        <w:t xml:space="preserve"> в 3 раза;</w:t>
      </w:r>
      <w:r w:rsidRPr="00676941">
        <w:rPr>
          <w:sz w:val="28"/>
          <w:szCs w:val="28"/>
        </w:rPr>
        <w:t xml:space="preserve"> </w:t>
      </w:r>
    </w:p>
    <w:p w14:paraId="06821BB6" w14:textId="77777777" w:rsidR="001E7F42" w:rsidRDefault="00F10AFC" w:rsidP="00F10AFC">
      <w:pPr>
        <w:ind w:firstLine="709"/>
        <w:jc w:val="both"/>
      </w:pPr>
      <w:r w:rsidRPr="00676941">
        <w:t>-</w:t>
      </w:r>
      <w:r>
        <w:t> </w:t>
      </w:r>
      <w:r w:rsidRPr="00676941">
        <w:t xml:space="preserve">«Достижение планового показателя по количеству зарегистрированных сельскохозяйственных животных» </w:t>
      </w:r>
      <w:r w:rsidR="001E7F42">
        <w:t>-</w:t>
      </w:r>
      <w:r w:rsidRPr="00676941">
        <w:t xml:space="preserve"> в 2,1 раза.</w:t>
      </w:r>
    </w:p>
    <w:p w14:paraId="1EFEA1BD" w14:textId="77777777" w:rsidR="00AB0A19" w:rsidRPr="00F440D1" w:rsidRDefault="00AB0A19" w:rsidP="00AB0A19">
      <w:pPr>
        <w:pStyle w:val="a8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D96786">
        <w:rPr>
          <w:rFonts w:ascii="Times New Roman" w:eastAsia="Times New Roman" w:hAnsi="Times New Roman"/>
          <w:sz w:val="24"/>
          <w:szCs w:val="20"/>
          <w:lang w:eastAsia="ru-RU"/>
        </w:rPr>
        <w:t xml:space="preserve">Проверкой </w:t>
      </w:r>
      <w:r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к</w:t>
      </w:r>
      <w:r w:rsidRPr="00D96786"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омитета промышленной политики, торговли и топливно-энергетического комплекса</w:t>
      </w:r>
      <w:r w:rsidRPr="00D96786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(далее </w:t>
      </w:r>
      <w:proofErr w:type="spellStart"/>
      <w:r w:rsidRPr="00F440D1">
        <w:rPr>
          <w:rFonts w:ascii="Times New Roman" w:eastAsia="Times New Roman" w:hAnsi="Times New Roman"/>
          <w:sz w:val="24"/>
          <w:szCs w:val="20"/>
          <w:lang w:eastAsia="ru-RU"/>
        </w:rPr>
        <w:t>Облпромторг</w:t>
      </w:r>
      <w:proofErr w:type="spellEnd"/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) </w:t>
      </w:r>
      <w:r w:rsidRPr="00D96786">
        <w:rPr>
          <w:rFonts w:ascii="Times New Roman" w:eastAsia="Times New Roman" w:hAnsi="Times New Roman"/>
          <w:sz w:val="24"/>
          <w:szCs w:val="20"/>
          <w:lang w:eastAsia="ru-RU"/>
        </w:rPr>
        <w:t>отмечена не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достовер</w:t>
      </w:r>
      <w:r w:rsidRPr="00D96786">
        <w:rPr>
          <w:rFonts w:ascii="Times New Roman" w:eastAsia="Times New Roman" w:hAnsi="Times New Roman"/>
          <w:sz w:val="24"/>
          <w:szCs w:val="20"/>
          <w:lang w:eastAsia="ru-RU"/>
        </w:rPr>
        <w:t xml:space="preserve">ность отдельных показателей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отчётов</w:t>
      </w:r>
      <w:r w:rsidRPr="00D96786">
        <w:rPr>
          <w:rFonts w:ascii="Times New Roman" w:eastAsia="Times New Roman" w:hAnsi="Times New Roman"/>
          <w:sz w:val="24"/>
          <w:szCs w:val="20"/>
          <w:lang w:eastAsia="ru-RU"/>
        </w:rPr>
        <w:t xml:space="preserve"> о ходе реализации гос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ударственных </w:t>
      </w:r>
      <w:r w:rsidRPr="00D96786">
        <w:rPr>
          <w:rFonts w:ascii="Times New Roman" w:eastAsia="Times New Roman" w:hAnsi="Times New Roman"/>
          <w:sz w:val="24"/>
          <w:szCs w:val="20"/>
          <w:lang w:eastAsia="ru-RU"/>
        </w:rPr>
        <w:t>программ.</w:t>
      </w:r>
    </w:p>
    <w:p w14:paraId="298F8DA1" w14:textId="76141060" w:rsidR="00AB0A19" w:rsidRDefault="00AB0A19" w:rsidP="00AB0A19">
      <w:pPr>
        <w:autoSpaceDE w:val="0"/>
        <w:autoSpaceDN w:val="0"/>
        <w:adjustRightInd w:val="0"/>
        <w:ind w:firstLine="708"/>
        <w:jc w:val="both"/>
        <w:rPr>
          <w:spacing w:val="-2"/>
        </w:rPr>
      </w:pPr>
      <w:r>
        <w:t>В частности, отчёт о реализации ГП «Энергосбережение»</w:t>
      </w:r>
      <w:r w:rsidR="009333EB">
        <w:rPr>
          <w:rStyle w:val="afff0"/>
        </w:rPr>
        <w:footnoteReference w:id="10"/>
      </w:r>
      <w:r>
        <w:t xml:space="preserve"> </w:t>
      </w:r>
      <w:r w:rsidRPr="007835B8">
        <w:t>недостовер</w:t>
      </w:r>
      <w:r>
        <w:t>е</w:t>
      </w:r>
      <w:r w:rsidRPr="007835B8">
        <w:t>н</w:t>
      </w:r>
      <w:r>
        <w:t xml:space="preserve"> в части </w:t>
      </w:r>
      <w:r w:rsidRPr="00D67BE8">
        <w:t xml:space="preserve">количества </w:t>
      </w:r>
      <w:r w:rsidRPr="00123F8F">
        <w:rPr>
          <w:spacing w:val="-2"/>
        </w:rPr>
        <w:t xml:space="preserve">построенных в 2024 году </w:t>
      </w:r>
      <w:r>
        <w:rPr>
          <w:spacing w:val="-2"/>
        </w:rPr>
        <w:t xml:space="preserve">автомобильных газонаполнительных компрессорных станций в рамках регионального </w:t>
      </w:r>
      <w:r w:rsidRPr="007339F6">
        <w:rPr>
          <w:spacing w:val="-2"/>
        </w:rPr>
        <w:t>проекта «Энергосбережение и повышение энергетической эффективности в топливно-энергетическом комплексе, сельском хозяйстве и на транспорте Волгоградской области». Согласно отчёту</w:t>
      </w:r>
      <w:r w:rsidR="00DA40DE" w:rsidRPr="007339F6">
        <w:rPr>
          <w:spacing w:val="-2"/>
        </w:rPr>
        <w:t>,</w:t>
      </w:r>
      <w:r w:rsidRPr="007339F6">
        <w:rPr>
          <w:spacing w:val="-2"/>
        </w:rPr>
        <w:t xml:space="preserve"> фактическое</w:t>
      </w:r>
      <w:r>
        <w:rPr>
          <w:spacing w:val="-2"/>
        </w:rPr>
        <w:t xml:space="preserve"> количество станций составило 23 единицы, однако реализация соответствующего мероприятия в 2024 году не осуществлялась.  </w:t>
      </w:r>
      <w:r w:rsidRPr="00123F8F">
        <w:rPr>
          <w:spacing w:val="-2"/>
        </w:rPr>
        <w:t xml:space="preserve"> </w:t>
      </w:r>
    </w:p>
    <w:p w14:paraId="3FF2430C" w14:textId="399041BD" w:rsidR="00AB0A19" w:rsidRDefault="00AB0A19" w:rsidP="00AB0A19">
      <w:pPr>
        <w:autoSpaceDE w:val="0"/>
        <w:autoSpaceDN w:val="0"/>
        <w:adjustRightInd w:val="0"/>
        <w:ind w:firstLine="708"/>
        <w:jc w:val="both"/>
        <w:rPr>
          <w:spacing w:val="-2"/>
        </w:rPr>
      </w:pPr>
      <w:r>
        <w:rPr>
          <w:spacing w:val="-2"/>
        </w:rPr>
        <w:t xml:space="preserve">Отчёт о ходе реализации в </w:t>
      </w:r>
      <w:r w:rsidRPr="007339F6">
        <w:rPr>
          <w:spacing w:val="-2"/>
        </w:rPr>
        <w:t xml:space="preserve">рамках ГП «Энергосбережение» регионального проекта «Энергосбережение и повышение энергетической эффективности в теплоснабжении, системах коммунальной инфраструктуры и жилищном комплексе» </w:t>
      </w:r>
      <w:bookmarkStart w:id="10" w:name="_Hlk193754177"/>
      <w:r w:rsidRPr="007339F6">
        <w:rPr>
          <w:spacing w:val="-2"/>
        </w:rPr>
        <w:t xml:space="preserve">содержит недостоверные данные о вводе в эксплуатацию 11 </w:t>
      </w:r>
      <w:r w:rsidR="0075454F">
        <w:rPr>
          <w:spacing w:val="-2"/>
        </w:rPr>
        <w:t>котельных из 16 запланированных к вводу в 2024 году</w:t>
      </w:r>
      <w:bookmarkEnd w:id="10"/>
      <w:r>
        <w:rPr>
          <w:spacing w:val="-2"/>
        </w:rPr>
        <w:t xml:space="preserve">. </w:t>
      </w:r>
    </w:p>
    <w:p w14:paraId="3552B56D" w14:textId="27F2F5CD" w:rsidR="00362973" w:rsidRDefault="00006DC4" w:rsidP="00362973">
      <w:pPr>
        <w:ind w:firstLine="709"/>
        <w:jc w:val="both"/>
      </w:pPr>
      <w:r w:rsidRPr="00D34F68">
        <w:t xml:space="preserve">Проверкой </w:t>
      </w:r>
      <w:proofErr w:type="spellStart"/>
      <w:r w:rsidR="003B3CFD" w:rsidRPr="008077AC">
        <w:rPr>
          <w:b/>
          <w:bCs/>
          <w:i/>
          <w:iCs/>
        </w:rPr>
        <w:t>Облкомдортранс</w:t>
      </w:r>
      <w:r w:rsidR="0019374F" w:rsidRPr="008077AC">
        <w:rPr>
          <w:b/>
          <w:bCs/>
          <w:i/>
          <w:iCs/>
        </w:rPr>
        <w:t>а</w:t>
      </w:r>
      <w:proofErr w:type="spellEnd"/>
      <w:r w:rsidR="003B3CFD" w:rsidRPr="003B3CFD">
        <w:t xml:space="preserve"> </w:t>
      </w:r>
      <w:r w:rsidRPr="003B3CFD">
        <w:t>установлено</w:t>
      </w:r>
      <w:r w:rsidR="00400323">
        <w:t xml:space="preserve"> </w:t>
      </w:r>
      <w:r w:rsidR="00AE0098">
        <w:t>длительное</w:t>
      </w:r>
      <w:r w:rsidR="00400323">
        <w:t xml:space="preserve"> отвлечение бюджетных средств в дебиторскую задолженность, что </w:t>
      </w:r>
      <w:r w:rsidR="009C4F8D">
        <w:t xml:space="preserve">повлекло негативные финансовые последствия. Так, </w:t>
      </w:r>
      <w:bookmarkStart w:id="11" w:name="_Hlk193098401"/>
      <w:r w:rsidR="006D47AF">
        <w:t xml:space="preserve">в нарушение условий </w:t>
      </w:r>
      <w:r w:rsidR="006D47AF" w:rsidRPr="00900119">
        <w:t>государственн</w:t>
      </w:r>
      <w:r w:rsidR="006D47AF">
        <w:t>ого</w:t>
      </w:r>
      <w:r w:rsidR="006D47AF" w:rsidRPr="00900119">
        <w:t xml:space="preserve"> контракт</w:t>
      </w:r>
      <w:r w:rsidR="006D47AF">
        <w:t>а</w:t>
      </w:r>
      <w:r w:rsidR="006D47AF" w:rsidRPr="00900119">
        <w:t xml:space="preserve"> </w:t>
      </w:r>
      <w:r w:rsidR="006D47AF">
        <w:t xml:space="preserve">на </w:t>
      </w:r>
      <w:r w:rsidR="006D47AF">
        <w:rPr>
          <w:bCs/>
        </w:rPr>
        <w:t>с</w:t>
      </w:r>
      <w:r w:rsidR="006D47AF" w:rsidRPr="00966CBD">
        <w:rPr>
          <w:bCs/>
        </w:rPr>
        <w:t xml:space="preserve">троительство автомобильной дороги </w:t>
      </w:r>
      <w:r w:rsidR="00BB6E78">
        <w:rPr>
          <w:bCs/>
        </w:rPr>
        <w:t xml:space="preserve">и </w:t>
      </w:r>
      <w:r w:rsidR="00BB6E78">
        <w:t>п</w:t>
      </w:r>
      <w:r w:rsidR="00BB6E78" w:rsidRPr="00900119">
        <w:t>.</w:t>
      </w:r>
      <w:r w:rsidR="00BB6E78">
        <w:t xml:space="preserve"> </w:t>
      </w:r>
      <w:r w:rsidR="00BB6E78" w:rsidRPr="00900119">
        <w:t>2 ч.</w:t>
      </w:r>
      <w:r w:rsidR="00BB6E78">
        <w:t xml:space="preserve"> </w:t>
      </w:r>
      <w:r w:rsidR="00BB6E78" w:rsidRPr="00900119">
        <w:t>1 ст.</w:t>
      </w:r>
      <w:r w:rsidR="00BB6E78">
        <w:t xml:space="preserve"> </w:t>
      </w:r>
      <w:r w:rsidR="00BB6E78" w:rsidRPr="00900119">
        <w:t xml:space="preserve">94 </w:t>
      </w:r>
      <w:r w:rsidR="00BB6E78" w:rsidRPr="00A32C55">
        <w:t>Федеральн</w:t>
      </w:r>
      <w:r w:rsidR="00BB6E78">
        <w:t>ого</w:t>
      </w:r>
      <w:r w:rsidR="00BB6E78" w:rsidRPr="00A32C55">
        <w:t xml:space="preserve"> закон</w:t>
      </w:r>
      <w:r w:rsidR="00BB6E78">
        <w:t>а</w:t>
      </w:r>
      <w:r w:rsidR="00BB6E78" w:rsidRPr="00A32C55">
        <w:t xml:space="preserve"> от 05.04.2013 </w:t>
      </w:r>
      <w:r w:rsidR="00BB6E78">
        <w:t>№</w:t>
      </w:r>
      <w:r w:rsidR="00BB6E78" w:rsidRPr="00A32C55">
        <w:t xml:space="preserve"> 44-ФЗ</w:t>
      </w:r>
      <w:r w:rsidR="00BB6E78">
        <w:t xml:space="preserve"> «</w:t>
      </w:r>
      <w:r w:rsidR="00BB6E78" w:rsidRPr="00A32C55">
        <w:t>О контрактной системе в сфере закупок товаров, работ, услуг для обеспечения государственных и муниципальных нужд</w:t>
      </w:r>
      <w:r w:rsidR="00BB6E78">
        <w:t>»</w:t>
      </w:r>
      <w:r w:rsidR="008077AC">
        <w:t xml:space="preserve"> </w:t>
      </w:r>
      <w:proofErr w:type="spellStart"/>
      <w:r w:rsidR="008077AC">
        <w:t>Облкомдортранс</w:t>
      </w:r>
      <w:proofErr w:type="spellEnd"/>
      <w:r w:rsidR="008077AC">
        <w:t xml:space="preserve"> </w:t>
      </w:r>
      <w:r w:rsidR="008077AC">
        <w:rPr>
          <w:rFonts w:eastAsia="MS Mincho"/>
          <w:lang w:eastAsia="en-US"/>
        </w:rPr>
        <w:t>в 2023 году принял и оплатил работы</w:t>
      </w:r>
      <w:r w:rsidR="00641B65">
        <w:rPr>
          <w:rFonts w:eastAsia="MS Mincho"/>
          <w:lang w:eastAsia="en-US"/>
        </w:rPr>
        <w:t>, выполненные</w:t>
      </w:r>
      <w:r w:rsidR="00CE6CAB">
        <w:rPr>
          <w:rFonts w:eastAsia="MS Mincho"/>
          <w:lang w:eastAsia="en-US"/>
        </w:rPr>
        <w:t xml:space="preserve"> </w:t>
      </w:r>
      <w:r w:rsidR="00CE6CAB" w:rsidRPr="003E7107">
        <w:t>ГБУ «</w:t>
      </w:r>
      <w:proofErr w:type="spellStart"/>
      <w:r w:rsidR="00CE6CAB" w:rsidRPr="003E7107">
        <w:t>Волгоградавтодор</w:t>
      </w:r>
      <w:proofErr w:type="spellEnd"/>
      <w:r w:rsidR="00CE6CAB" w:rsidRPr="003E7107">
        <w:t>»</w:t>
      </w:r>
      <w:r w:rsidR="00641B65">
        <w:t>,</w:t>
      </w:r>
      <w:r w:rsidR="00CE6CAB" w:rsidRPr="003E7107">
        <w:t xml:space="preserve"> </w:t>
      </w:r>
      <w:r w:rsidR="008077AC">
        <w:rPr>
          <w:rFonts w:eastAsia="MS Mincho"/>
          <w:lang w:eastAsia="en-US"/>
        </w:rPr>
        <w:t>без учёта ранее выплаченного аванса</w:t>
      </w:r>
      <w:r w:rsidR="002A1C44">
        <w:rPr>
          <w:rFonts w:eastAsia="MS Mincho"/>
          <w:lang w:eastAsia="en-US"/>
        </w:rPr>
        <w:t xml:space="preserve">, </w:t>
      </w:r>
      <w:r w:rsidR="00AE0098">
        <w:rPr>
          <w:rFonts w:eastAsia="MS Mincho"/>
          <w:lang w:eastAsia="en-US"/>
        </w:rPr>
        <w:t xml:space="preserve">в результате </w:t>
      </w:r>
      <w:r w:rsidR="002A1C44">
        <w:rPr>
          <w:rFonts w:eastAsia="MS Mincho"/>
          <w:lang w:eastAsia="en-US"/>
        </w:rPr>
        <w:t>переплата</w:t>
      </w:r>
      <w:r w:rsidR="008077AC">
        <w:rPr>
          <w:rFonts w:eastAsia="MS Mincho"/>
          <w:lang w:eastAsia="en-US"/>
        </w:rPr>
        <w:t xml:space="preserve"> </w:t>
      </w:r>
      <w:r w:rsidR="002A1C44">
        <w:rPr>
          <w:rFonts w:eastAsia="MS Mincho"/>
          <w:lang w:eastAsia="en-US"/>
        </w:rPr>
        <w:t>составила</w:t>
      </w:r>
      <w:r w:rsidR="008077AC">
        <w:rPr>
          <w:rFonts w:eastAsia="MS Mincho"/>
          <w:lang w:eastAsia="en-US"/>
        </w:rPr>
        <w:t xml:space="preserve"> </w:t>
      </w:r>
      <w:r w:rsidR="008077AC">
        <w:t>27</w:t>
      </w:r>
      <w:r w:rsidR="00DA40DE">
        <w:t>,</w:t>
      </w:r>
      <w:r w:rsidR="008077AC">
        <w:t xml:space="preserve">7 </w:t>
      </w:r>
      <w:r w:rsidR="00DA40DE">
        <w:t>млн</w:t>
      </w:r>
      <w:r w:rsidR="008077AC">
        <w:t xml:space="preserve"> руб</w:t>
      </w:r>
      <w:r w:rsidR="00362973">
        <w:t>лей</w:t>
      </w:r>
      <w:r w:rsidR="008077AC">
        <w:t>.</w:t>
      </w:r>
      <w:bookmarkEnd w:id="11"/>
      <w:r w:rsidR="00362973">
        <w:t xml:space="preserve"> По итогам взаиморасчётов, осуществлённых в 2024 году, </w:t>
      </w:r>
      <w:r w:rsidR="00362973" w:rsidRPr="001F5838">
        <w:t>окончательная сумма дебиторской задолженности составила 1</w:t>
      </w:r>
      <w:r w:rsidR="00CE6CAB">
        <w:t>4</w:t>
      </w:r>
      <w:r w:rsidR="00362973" w:rsidRPr="001F5838">
        <w:t xml:space="preserve"> </w:t>
      </w:r>
      <w:r w:rsidR="00CE6CAB">
        <w:t>млн</w:t>
      </w:r>
      <w:r w:rsidR="00362973" w:rsidRPr="001F5838">
        <w:t xml:space="preserve"> рублей.</w:t>
      </w:r>
    </w:p>
    <w:p w14:paraId="375A78DE" w14:textId="41EAC2AA" w:rsidR="00362973" w:rsidRPr="00176773" w:rsidRDefault="00AE0098" w:rsidP="00362973">
      <w:pPr>
        <w:ind w:firstLine="709"/>
        <w:jc w:val="both"/>
      </w:pPr>
      <w:r>
        <w:rPr>
          <w:rFonts w:eastAsiaTheme="minorHAnsi"/>
        </w:rPr>
        <w:t>По мнению палаты о</w:t>
      </w:r>
      <w:r w:rsidR="00362973" w:rsidRPr="001F5838">
        <w:rPr>
          <w:rFonts w:eastAsiaTheme="minorHAnsi"/>
        </w:rPr>
        <w:t xml:space="preserve">плата работ без учёта ранее выплаченного аванса с нарушением условий контракта и законодательства о контрактной системе не отвечает принципу эффективного использования бюджетных средств, установленному ст. 34 БК РФ. </w:t>
      </w:r>
      <w:proofErr w:type="gramStart"/>
      <w:r w:rsidR="00362973" w:rsidRPr="001F5838">
        <w:t>П</w:t>
      </w:r>
      <w:r w:rsidR="00362973" w:rsidRPr="001F5838">
        <w:rPr>
          <w:rFonts w:eastAsiaTheme="minorHAnsi"/>
        </w:rPr>
        <w:t>о экспертной</w:t>
      </w:r>
      <w:r w:rsidR="00362973" w:rsidRPr="00570D36">
        <w:rPr>
          <w:rFonts w:eastAsiaTheme="minorHAnsi"/>
        </w:rPr>
        <w:t xml:space="preserve"> оценке </w:t>
      </w:r>
      <w:proofErr w:type="gramEnd"/>
      <w:r w:rsidR="00362973" w:rsidRPr="00570D36">
        <w:rPr>
          <w:rFonts w:eastAsiaTheme="minorHAnsi"/>
        </w:rPr>
        <w:t>КСП</w:t>
      </w:r>
      <w:r w:rsidR="00362973">
        <w:rPr>
          <w:rFonts w:eastAsiaTheme="minorHAnsi"/>
        </w:rPr>
        <w:t>,</w:t>
      </w:r>
      <w:r w:rsidR="00362973" w:rsidRPr="00570D36">
        <w:t xml:space="preserve"> </w:t>
      </w:r>
      <w:r w:rsidR="00362973">
        <w:t>о</w:t>
      </w:r>
      <w:r w:rsidR="00362973" w:rsidRPr="00570D36">
        <w:rPr>
          <w:rFonts w:eastAsiaTheme="minorHAnsi"/>
        </w:rPr>
        <w:t>твлечение бюджетных средств в течение 371 дн</w:t>
      </w:r>
      <w:r w:rsidR="006B7B44">
        <w:rPr>
          <w:rFonts w:eastAsiaTheme="minorHAnsi"/>
        </w:rPr>
        <w:t>я</w:t>
      </w:r>
      <w:r w:rsidR="00362973" w:rsidRPr="00570D36">
        <w:rPr>
          <w:rFonts w:eastAsiaTheme="minorHAnsi"/>
        </w:rPr>
        <w:t xml:space="preserve"> </w:t>
      </w:r>
      <w:r w:rsidR="006B7B44">
        <w:rPr>
          <w:rFonts w:eastAsiaTheme="minorHAnsi"/>
        </w:rPr>
        <w:t>(</w:t>
      </w:r>
      <w:r w:rsidR="00362973" w:rsidRPr="006501F5">
        <w:rPr>
          <w:rFonts w:eastAsiaTheme="minorHAnsi"/>
        </w:rPr>
        <w:t>на 01.01.2025)</w:t>
      </w:r>
      <w:r w:rsidR="006B7B44">
        <w:rPr>
          <w:rFonts w:eastAsiaTheme="minorHAnsi"/>
        </w:rPr>
        <w:t xml:space="preserve"> имеет финансовые последствия в виде </w:t>
      </w:r>
      <w:r w:rsidR="00362973" w:rsidRPr="006501F5">
        <w:rPr>
          <w:rFonts w:eastAsiaTheme="minorHAnsi"/>
        </w:rPr>
        <w:t>упущенн</w:t>
      </w:r>
      <w:r w:rsidR="00734CB0">
        <w:rPr>
          <w:rFonts w:eastAsiaTheme="minorHAnsi"/>
        </w:rPr>
        <w:t>ой</w:t>
      </w:r>
      <w:r w:rsidR="00362973" w:rsidRPr="006501F5">
        <w:rPr>
          <w:rFonts w:eastAsiaTheme="minorHAnsi"/>
        </w:rPr>
        <w:t xml:space="preserve"> выгод</w:t>
      </w:r>
      <w:r w:rsidR="00734CB0">
        <w:rPr>
          <w:rFonts w:eastAsiaTheme="minorHAnsi"/>
        </w:rPr>
        <w:t>ы</w:t>
      </w:r>
      <w:r w:rsidR="00362973" w:rsidRPr="006501F5">
        <w:t xml:space="preserve"> </w:t>
      </w:r>
      <w:r w:rsidR="00362973" w:rsidRPr="006501F5">
        <w:rPr>
          <w:rFonts w:eastAsiaTheme="minorHAnsi"/>
        </w:rPr>
        <w:t xml:space="preserve">в </w:t>
      </w:r>
      <w:r w:rsidR="00734CB0">
        <w:rPr>
          <w:rFonts w:eastAsiaTheme="minorHAnsi"/>
        </w:rPr>
        <w:t>сумме</w:t>
      </w:r>
      <w:r w:rsidR="00362973" w:rsidRPr="006501F5">
        <w:rPr>
          <w:rFonts w:eastAsiaTheme="minorHAnsi"/>
        </w:rPr>
        <w:t xml:space="preserve"> 5</w:t>
      </w:r>
      <w:r w:rsidR="00E50AA8" w:rsidRPr="006501F5">
        <w:rPr>
          <w:rFonts w:eastAsiaTheme="minorHAnsi"/>
        </w:rPr>
        <w:t>,</w:t>
      </w:r>
      <w:r w:rsidR="00362973" w:rsidRPr="006501F5">
        <w:rPr>
          <w:rFonts w:eastAsiaTheme="minorHAnsi"/>
        </w:rPr>
        <w:t xml:space="preserve">9 </w:t>
      </w:r>
      <w:r w:rsidR="00E50AA8" w:rsidRPr="006501F5">
        <w:rPr>
          <w:rFonts w:eastAsiaTheme="minorHAnsi"/>
        </w:rPr>
        <w:t>млн</w:t>
      </w:r>
      <w:r w:rsidR="00362973" w:rsidRPr="006501F5">
        <w:rPr>
          <w:rFonts w:eastAsiaTheme="minorHAnsi"/>
        </w:rPr>
        <w:t xml:space="preserve"> руб</w:t>
      </w:r>
      <w:r w:rsidR="00362973" w:rsidRPr="006501F5">
        <w:t>.</w:t>
      </w:r>
      <w:r w:rsidR="00362973" w:rsidRPr="006501F5">
        <w:rPr>
          <w:rFonts w:eastAsiaTheme="minorHAnsi"/>
        </w:rPr>
        <w:t>, определённ</w:t>
      </w:r>
      <w:r w:rsidR="006501F5">
        <w:rPr>
          <w:rFonts w:eastAsiaTheme="minorHAnsi"/>
        </w:rPr>
        <w:t>ой</w:t>
      </w:r>
      <w:r w:rsidR="00362973" w:rsidRPr="006501F5">
        <w:rPr>
          <w:rFonts w:eastAsiaTheme="minorHAnsi"/>
        </w:rPr>
        <w:t xml:space="preserve"> </w:t>
      </w:r>
      <w:r w:rsidR="00734CB0">
        <w:rPr>
          <w:rFonts w:eastAsiaTheme="minorHAnsi"/>
        </w:rPr>
        <w:t xml:space="preserve">исходя из </w:t>
      </w:r>
      <w:r w:rsidR="00362973" w:rsidRPr="00570D36">
        <w:rPr>
          <w:rFonts w:eastAsiaTheme="minorHAnsi"/>
        </w:rPr>
        <w:t>ключевой ставки ЦБ РФ</w:t>
      </w:r>
      <w:r w:rsidR="00734CB0">
        <w:rPr>
          <w:rFonts w:eastAsiaTheme="minorHAnsi"/>
        </w:rPr>
        <w:t>, действующей в период отвлечения</w:t>
      </w:r>
      <w:r w:rsidR="00362973">
        <w:t>.</w:t>
      </w:r>
    </w:p>
    <w:p w14:paraId="10858AC1" w14:textId="34A0D275" w:rsidR="00CE6CAB" w:rsidRPr="00804FEE" w:rsidRDefault="00DC5F9D" w:rsidP="00804FEE">
      <w:pPr>
        <w:autoSpaceDE w:val="0"/>
        <w:autoSpaceDN w:val="0"/>
        <w:adjustRightInd w:val="0"/>
        <w:ind w:firstLine="708"/>
        <w:jc w:val="both"/>
      </w:pPr>
      <w:r>
        <w:t xml:space="preserve">В январе </w:t>
      </w:r>
      <w:r w:rsidR="00CE6CAB" w:rsidRPr="003E7107">
        <w:t>2025</w:t>
      </w:r>
      <w:r>
        <w:t xml:space="preserve"> года</w:t>
      </w:r>
      <w:r w:rsidR="00CE6CAB" w:rsidRPr="003E7107">
        <w:t xml:space="preserve"> </w:t>
      </w:r>
      <w:proofErr w:type="spellStart"/>
      <w:r w:rsidR="00D51071">
        <w:t>Облкомдортранс</w:t>
      </w:r>
      <w:proofErr w:type="spellEnd"/>
      <w:r w:rsidR="00D51071">
        <w:t xml:space="preserve"> </w:t>
      </w:r>
      <w:r w:rsidR="00CE6CAB">
        <w:t xml:space="preserve">направил </w:t>
      </w:r>
      <w:r w:rsidR="00CE6CAB" w:rsidRPr="003E7107">
        <w:t>ГБУ «</w:t>
      </w:r>
      <w:proofErr w:type="spellStart"/>
      <w:r w:rsidR="00CE6CAB" w:rsidRPr="003E7107">
        <w:t>Волгоградавтодор</w:t>
      </w:r>
      <w:proofErr w:type="spellEnd"/>
      <w:r w:rsidR="00CE6CAB" w:rsidRPr="003E7107">
        <w:t>» требование о возврате аванса</w:t>
      </w:r>
      <w:r w:rsidR="00CE6CAB">
        <w:t xml:space="preserve"> в сумме </w:t>
      </w:r>
      <w:r w:rsidR="006501F5">
        <w:t>14</w:t>
      </w:r>
      <w:r w:rsidR="00CE6CAB" w:rsidRPr="003E7107">
        <w:t xml:space="preserve"> </w:t>
      </w:r>
      <w:r w:rsidR="006501F5">
        <w:t>млн</w:t>
      </w:r>
      <w:r w:rsidR="00CE6CAB" w:rsidRPr="003E7107">
        <w:t xml:space="preserve"> руб</w:t>
      </w:r>
      <w:r w:rsidR="00CE6CAB">
        <w:t>лей</w:t>
      </w:r>
      <w:r w:rsidR="00CE6CAB" w:rsidRPr="003E7107">
        <w:t>.</w:t>
      </w:r>
      <w:r w:rsidR="00CE6CAB">
        <w:t xml:space="preserve"> </w:t>
      </w:r>
      <w:r w:rsidR="00D51071">
        <w:t>Кроме того, в</w:t>
      </w:r>
      <w:r w:rsidR="00CE6CAB">
        <w:t xml:space="preserve"> связи с нарушением сроков выполнения работ (</w:t>
      </w:r>
      <w:r w:rsidR="003D051F">
        <w:t xml:space="preserve">по </w:t>
      </w:r>
      <w:r w:rsidR="00CE6CAB">
        <w:t>контракт</w:t>
      </w:r>
      <w:r w:rsidR="003D051F">
        <w:t>у</w:t>
      </w:r>
      <w:r w:rsidR="00CE6CAB">
        <w:t xml:space="preserve"> 01.09.2024, факт</w:t>
      </w:r>
      <w:r w:rsidR="003D051F">
        <w:t>ически</w:t>
      </w:r>
      <w:r w:rsidR="00CE6CAB">
        <w:t xml:space="preserve"> 27.12.2024) </w:t>
      </w:r>
      <w:proofErr w:type="spellStart"/>
      <w:r w:rsidR="00D51071">
        <w:t>Облкомдортрансом</w:t>
      </w:r>
      <w:proofErr w:type="spellEnd"/>
      <w:r w:rsidR="00D51071">
        <w:t xml:space="preserve"> </w:t>
      </w:r>
      <w:r w:rsidR="00CE6CAB">
        <w:t>предъявлено подрядчику требование об уплате пени в сумме 22</w:t>
      </w:r>
      <w:r w:rsidR="00D51071">
        <w:t>,</w:t>
      </w:r>
      <w:r w:rsidR="00CE6CAB">
        <w:t xml:space="preserve">2 </w:t>
      </w:r>
      <w:r w:rsidR="00D51071">
        <w:t>млн</w:t>
      </w:r>
      <w:r w:rsidR="00CE6CAB">
        <w:t xml:space="preserve"> рублей. </w:t>
      </w:r>
      <w:r w:rsidR="00CE6CAB" w:rsidRPr="003E7107">
        <w:t xml:space="preserve">На </w:t>
      </w:r>
      <w:r w:rsidR="00CE6CAB">
        <w:t xml:space="preserve">дату </w:t>
      </w:r>
      <w:r w:rsidR="00CE6CAB" w:rsidRPr="003E7107">
        <w:t>проверки</w:t>
      </w:r>
      <w:r w:rsidR="00CE6CAB">
        <w:t xml:space="preserve"> </w:t>
      </w:r>
      <w:r w:rsidR="00CE6CAB" w:rsidRPr="003E7107">
        <w:t xml:space="preserve">излишне уплаченная сумма </w:t>
      </w:r>
      <w:r w:rsidR="00CE6CAB">
        <w:t>в бюджет не возвращена, сумма пени не уплачена и не урегулирована.</w:t>
      </w:r>
    </w:p>
    <w:p w14:paraId="3825E40E" w14:textId="7A56A51C" w:rsidR="00184351" w:rsidRDefault="00184351" w:rsidP="00804FEE">
      <w:pPr>
        <w:autoSpaceDE w:val="0"/>
        <w:autoSpaceDN w:val="0"/>
        <w:adjustRightInd w:val="0"/>
        <w:ind w:firstLine="708"/>
        <w:jc w:val="both"/>
      </w:pPr>
      <w:r w:rsidRPr="00804FEE">
        <w:t xml:space="preserve">Проверкой </w:t>
      </w:r>
      <w:r w:rsidRPr="00804FEE">
        <w:rPr>
          <w:b/>
          <w:bCs/>
          <w:i/>
          <w:iCs/>
        </w:rPr>
        <w:t>комитета информационных технологий Волгоградской области</w:t>
      </w:r>
      <w:r w:rsidRPr="00804FEE">
        <w:t xml:space="preserve"> </w:t>
      </w:r>
      <w:r w:rsidR="00015F1C" w:rsidRPr="00804FEE">
        <w:t>(далее</w:t>
      </w:r>
      <w:r w:rsidR="00015F1C" w:rsidRPr="00015F1C">
        <w:t xml:space="preserve"> </w:t>
      </w:r>
      <w:bookmarkStart w:id="12" w:name="_Hlk165982322"/>
      <w:proofErr w:type="spellStart"/>
      <w:r w:rsidR="00015F1C" w:rsidRPr="00015F1C">
        <w:t>Облкоминформтехнологии</w:t>
      </w:r>
      <w:bookmarkEnd w:id="12"/>
      <w:proofErr w:type="spellEnd"/>
      <w:r w:rsidR="00015F1C" w:rsidRPr="00015F1C">
        <w:t xml:space="preserve">) </w:t>
      </w:r>
      <w:r w:rsidRPr="00193C8C">
        <w:t xml:space="preserve">установлено, что в нарушение </w:t>
      </w:r>
      <w:r w:rsidR="006309D8">
        <w:t>Ф</w:t>
      </w:r>
      <w:r w:rsidR="006309D8" w:rsidRPr="00A42C8A">
        <w:t>едеральн</w:t>
      </w:r>
      <w:r w:rsidR="006309D8">
        <w:t>ого</w:t>
      </w:r>
      <w:r w:rsidR="006309D8" w:rsidRPr="00A42C8A">
        <w:t xml:space="preserve"> стандарт</w:t>
      </w:r>
      <w:r w:rsidR="006309D8">
        <w:t xml:space="preserve">а </w:t>
      </w:r>
      <w:r w:rsidR="006309D8" w:rsidRPr="00A42C8A">
        <w:t xml:space="preserve">бухгалтерского учета государственных финансов </w:t>
      </w:r>
      <w:r w:rsidR="006309D8">
        <w:t>«</w:t>
      </w:r>
      <w:r w:rsidR="006309D8" w:rsidRPr="00A42C8A">
        <w:t>Нематериальные активы</w:t>
      </w:r>
      <w:r w:rsidR="006309D8">
        <w:t>», утвержденного п</w:t>
      </w:r>
      <w:r w:rsidR="006309D8" w:rsidRPr="00A42C8A">
        <w:t>риказ</w:t>
      </w:r>
      <w:r w:rsidR="006309D8">
        <w:t>ом</w:t>
      </w:r>
      <w:r w:rsidR="006309D8" w:rsidRPr="00A42C8A">
        <w:t xml:space="preserve"> Минфина России от 15.11.2019 </w:t>
      </w:r>
      <w:r w:rsidR="006309D8">
        <w:t>№</w:t>
      </w:r>
      <w:r w:rsidR="006309D8" w:rsidRPr="00A42C8A">
        <w:t xml:space="preserve"> 181н</w:t>
      </w:r>
      <w:r w:rsidR="006309D8">
        <w:t>, в</w:t>
      </w:r>
      <w:r w:rsidR="006309D8" w:rsidRPr="006B204F">
        <w:t xml:space="preserve"> бюджетно</w:t>
      </w:r>
      <w:r w:rsidR="00385B2C">
        <w:t>м</w:t>
      </w:r>
      <w:r w:rsidR="006309D8" w:rsidRPr="006B204F">
        <w:t xml:space="preserve"> учет</w:t>
      </w:r>
      <w:r w:rsidR="00385B2C">
        <w:t>е</w:t>
      </w:r>
      <w:r w:rsidR="006309D8" w:rsidRPr="006B204F">
        <w:t xml:space="preserve"> </w:t>
      </w:r>
      <w:r w:rsidR="002C3A3C">
        <w:t xml:space="preserve">и отчетности </w:t>
      </w:r>
      <w:r w:rsidR="006309D8" w:rsidRPr="006B204F">
        <w:lastRenderedPageBreak/>
        <w:t>отсутству</w:t>
      </w:r>
      <w:r w:rsidR="00385B2C">
        <w:t>ю</w:t>
      </w:r>
      <w:r w:rsidR="006309D8" w:rsidRPr="006B204F">
        <w:t>т</w:t>
      </w:r>
      <w:r w:rsidR="00385B2C">
        <w:t xml:space="preserve"> сведения о</w:t>
      </w:r>
      <w:r w:rsidR="006309D8">
        <w:t xml:space="preserve"> </w:t>
      </w:r>
      <w:r w:rsidR="006309D8" w:rsidRPr="006B204F">
        <w:t>государственн</w:t>
      </w:r>
      <w:r w:rsidR="00385B2C">
        <w:t>ой</w:t>
      </w:r>
      <w:r w:rsidR="006309D8" w:rsidRPr="006B204F">
        <w:t xml:space="preserve"> информационн</w:t>
      </w:r>
      <w:r w:rsidR="00385B2C">
        <w:t>ой</w:t>
      </w:r>
      <w:r w:rsidR="006309D8" w:rsidRPr="006B204F">
        <w:t xml:space="preserve"> систем</w:t>
      </w:r>
      <w:r w:rsidR="00385B2C">
        <w:t>е</w:t>
      </w:r>
      <w:r w:rsidR="006309D8" w:rsidRPr="006B204F">
        <w:t xml:space="preserve"> Волгоградской области «Региональная информационно-аналитическая система Волгоградской области»</w:t>
      </w:r>
      <w:r w:rsidR="00193C8C" w:rsidRPr="00282343">
        <w:t>.</w:t>
      </w:r>
    </w:p>
    <w:p w14:paraId="0916B63B" w14:textId="55D2F984" w:rsidR="00E828C7" w:rsidRPr="000B7B66" w:rsidRDefault="00E828C7" w:rsidP="00804FEE">
      <w:pPr>
        <w:autoSpaceDE w:val="0"/>
        <w:autoSpaceDN w:val="0"/>
        <w:adjustRightInd w:val="0"/>
        <w:ind w:firstLine="708"/>
        <w:jc w:val="both"/>
        <w:rPr>
          <w:bCs/>
          <w:szCs w:val="24"/>
        </w:rPr>
      </w:pPr>
      <w:r w:rsidRPr="00804FEE">
        <w:t xml:space="preserve">Проверкой </w:t>
      </w:r>
      <w:proofErr w:type="spellStart"/>
      <w:r w:rsidR="002C3A3C" w:rsidRPr="002C3A3C">
        <w:rPr>
          <w:b/>
          <w:bCs/>
          <w:i/>
          <w:iCs/>
          <w:szCs w:val="24"/>
          <w:shd w:val="clear" w:color="auto" w:fill="FFFFFF"/>
        </w:rPr>
        <w:t>Облкомтруд</w:t>
      </w:r>
      <w:r w:rsidR="002C3A3C" w:rsidRPr="002C3A3C">
        <w:rPr>
          <w:b/>
          <w:bCs/>
          <w:i/>
          <w:iCs/>
        </w:rPr>
        <w:t>а</w:t>
      </w:r>
      <w:proofErr w:type="spellEnd"/>
      <w:r w:rsidRPr="00804FEE">
        <w:t xml:space="preserve"> отмечен</w:t>
      </w:r>
      <w:r w:rsidR="000B7B66" w:rsidRPr="00804FEE">
        <w:t>о</w:t>
      </w:r>
      <w:r w:rsidRPr="00804FEE">
        <w:t xml:space="preserve"> </w:t>
      </w:r>
      <w:r w:rsidR="002C3A3C">
        <w:t xml:space="preserve">невыполнение </w:t>
      </w:r>
      <w:r w:rsidR="00153874">
        <w:t>1 и</w:t>
      </w:r>
      <w:r w:rsidR="002C3A3C" w:rsidRPr="00147CF9">
        <w:t xml:space="preserve">з 4 целевых показателей </w:t>
      </w:r>
      <w:r w:rsidR="00576C92">
        <w:t xml:space="preserve">ГП </w:t>
      </w:r>
      <w:r w:rsidR="00153874" w:rsidRPr="00147CF9">
        <w:rPr>
          <w:iCs/>
          <w:szCs w:val="24"/>
        </w:rPr>
        <w:t>«Развитие рынка труда»</w:t>
      </w:r>
      <w:r w:rsidR="00576C92">
        <w:rPr>
          <w:rStyle w:val="afff0"/>
          <w:iCs/>
          <w:szCs w:val="24"/>
        </w:rPr>
        <w:footnoteReference w:id="11"/>
      </w:r>
      <w:r w:rsidR="002C3A3C" w:rsidRPr="00147CF9">
        <w:t xml:space="preserve"> </w:t>
      </w:r>
      <w:r w:rsidR="00153874">
        <w:t xml:space="preserve">- </w:t>
      </w:r>
      <w:r w:rsidR="002C3A3C" w:rsidRPr="00147CF9">
        <w:t xml:space="preserve">«Количество выданных свидетельств участника </w:t>
      </w:r>
      <w:r w:rsidR="00153874" w:rsidRPr="00EE315E">
        <w:rPr>
          <w:i/>
          <w:iCs/>
        </w:rPr>
        <w:t>Г</w:t>
      </w:r>
      <w:r w:rsidR="002C3A3C" w:rsidRPr="00EE315E">
        <w:rPr>
          <w:i/>
          <w:iCs/>
        </w:rPr>
        <w:t>осударственной программы</w:t>
      </w:r>
      <w:r w:rsidR="002C3A3C" w:rsidRPr="00147CF9">
        <w:t xml:space="preserve"> по оказанию содействия добровольному переселению в Российскую Федерацию соотечественников, проживающих за рубежом, </w:t>
      </w:r>
      <w:r w:rsidR="002C3A3C" w:rsidRPr="00B1304D">
        <w:rPr>
          <w:i/>
          <w:iCs/>
        </w:rPr>
        <w:t>утвержденной Указом Президента Р</w:t>
      </w:r>
      <w:r w:rsidR="00B1304D">
        <w:rPr>
          <w:i/>
          <w:iCs/>
        </w:rPr>
        <w:t>Ф</w:t>
      </w:r>
      <w:r w:rsidR="002C3A3C" w:rsidRPr="00147CF9">
        <w:t xml:space="preserve"> от 22.06.2006 № 637» (план – 100 чел., факт – 34 чел.), что обусловлено снижением численности участников </w:t>
      </w:r>
      <w:r w:rsidR="002C3A3C" w:rsidRPr="00EE315E">
        <w:rPr>
          <w:i/>
          <w:iCs/>
        </w:rPr>
        <w:t>Государственной программы</w:t>
      </w:r>
      <w:r w:rsidR="002C3A3C" w:rsidRPr="00147CF9">
        <w:t xml:space="preserve"> (2023 год – 773 человека, 2024 год – 484 человека)</w:t>
      </w:r>
      <w:r w:rsidRPr="000B7B66">
        <w:rPr>
          <w:szCs w:val="24"/>
        </w:rPr>
        <w:t>.</w:t>
      </w:r>
    </w:p>
    <w:p w14:paraId="0BBD4152" w14:textId="5ADA16CF" w:rsidR="000829B9" w:rsidRPr="000829B9" w:rsidRDefault="0059792F" w:rsidP="000829B9">
      <w:pPr>
        <w:pStyle w:val="a8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B3264B">
        <w:rPr>
          <w:rFonts w:ascii="Times New Roman" w:hAnsi="Times New Roman"/>
          <w:sz w:val="24"/>
          <w:szCs w:val="24"/>
        </w:rPr>
        <w:t xml:space="preserve">Проверкой </w:t>
      </w:r>
      <w:r w:rsidR="00442863" w:rsidRPr="00D96D8B">
        <w:rPr>
          <w:rFonts w:ascii="Times New Roman" w:hAnsi="Times New Roman"/>
          <w:b/>
          <w:bCs/>
          <w:i/>
          <w:iCs/>
          <w:sz w:val="24"/>
          <w:szCs w:val="24"/>
        </w:rPr>
        <w:t>Облстро</w:t>
      </w:r>
      <w:r w:rsidR="00D96D8B" w:rsidRPr="00D96D8B"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 w:rsidR="00442863">
        <w:rPr>
          <w:rFonts w:ascii="Times New Roman" w:hAnsi="Times New Roman"/>
          <w:sz w:val="24"/>
          <w:szCs w:val="24"/>
        </w:rPr>
        <w:t xml:space="preserve"> </w:t>
      </w:r>
      <w:r w:rsidR="00DA3254" w:rsidRPr="000829B9">
        <w:rPr>
          <w:rFonts w:ascii="Times New Roman" w:eastAsia="Times New Roman" w:hAnsi="Times New Roman"/>
          <w:sz w:val="24"/>
          <w:szCs w:val="20"/>
          <w:lang w:eastAsia="ru-RU"/>
        </w:rPr>
        <w:t xml:space="preserve">отмечено </w:t>
      </w:r>
      <w:r w:rsidR="00B1304D">
        <w:rPr>
          <w:rFonts w:ascii="Times New Roman" w:eastAsia="Times New Roman" w:hAnsi="Times New Roman"/>
          <w:sz w:val="24"/>
          <w:szCs w:val="20"/>
          <w:lang w:eastAsia="ru-RU"/>
        </w:rPr>
        <w:t>несоблюдение</w:t>
      </w:r>
      <w:r w:rsidR="00DA3254" w:rsidRPr="000829B9">
        <w:rPr>
          <w:rFonts w:ascii="Times New Roman" w:eastAsia="Times New Roman" w:hAnsi="Times New Roman"/>
          <w:sz w:val="24"/>
          <w:szCs w:val="20"/>
          <w:lang w:eastAsia="ru-RU"/>
        </w:rPr>
        <w:t xml:space="preserve"> графика производства работ по строительству автодороги по ул. Родниковой в Советском районе г. Волгограда в рамках регионального проекта «Жилье (Волгоградская область)». Отставание составляет 8 месяцев, общая степень готовности автодороги на 01.01.2025 составила 15,43 процента.</w:t>
      </w:r>
      <w:r w:rsidR="000829B9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B1304D">
        <w:rPr>
          <w:rFonts w:ascii="Times New Roman" w:eastAsia="Times New Roman" w:hAnsi="Times New Roman"/>
          <w:sz w:val="24"/>
          <w:szCs w:val="20"/>
          <w:lang w:eastAsia="ru-RU"/>
        </w:rPr>
        <w:t xml:space="preserve">По результатам проверки </w:t>
      </w:r>
      <w:proofErr w:type="spellStart"/>
      <w:r w:rsidR="000829B9" w:rsidRPr="000829B9">
        <w:rPr>
          <w:rFonts w:ascii="Times New Roman" w:eastAsia="Times New Roman" w:hAnsi="Times New Roman"/>
          <w:sz w:val="24"/>
          <w:szCs w:val="20"/>
          <w:lang w:eastAsia="ru-RU"/>
        </w:rPr>
        <w:t>Облстрою</w:t>
      </w:r>
      <w:proofErr w:type="spellEnd"/>
      <w:r w:rsidR="000829B9" w:rsidRPr="000829B9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B1304D" w:rsidRPr="000829B9">
        <w:rPr>
          <w:rFonts w:ascii="Times New Roman" w:eastAsia="Times New Roman" w:hAnsi="Times New Roman"/>
          <w:sz w:val="24"/>
          <w:szCs w:val="20"/>
          <w:lang w:eastAsia="ru-RU"/>
        </w:rPr>
        <w:t xml:space="preserve">рекомендовано </w:t>
      </w:r>
      <w:r w:rsidR="000829B9" w:rsidRPr="000829B9">
        <w:rPr>
          <w:rFonts w:ascii="Times New Roman" w:eastAsia="Times New Roman" w:hAnsi="Times New Roman"/>
          <w:sz w:val="24"/>
          <w:szCs w:val="20"/>
          <w:lang w:eastAsia="ru-RU"/>
        </w:rPr>
        <w:t>совместно с администрацией городского округа город-герой Волгоград принять меры по завершению строительств</w:t>
      </w:r>
      <w:r w:rsidR="00B1304D">
        <w:rPr>
          <w:rFonts w:ascii="Times New Roman" w:eastAsia="Times New Roman" w:hAnsi="Times New Roman"/>
          <w:sz w:val="24"/>
          <w:szCs w:val="20"/>
          <w:lang w:eastAsia="ru-RU"/>
        </w:rPr>
        <w:t>а</w:t>
      </w:r>
      <w:r w:rsidR="000829B9" w:rsidRPr="000829B9">
        <w:rPr>
          <w:rFonts w:ascii="Times New Roman" w:eastAsia="Times New Roman" w:hAnsi="Times New Roman"/>
          <w:sz w:val="24"/>
          <w:szCs w:val="20"/>
          <w:lang w:eastAsia="ru-RU"/>
        </w:rPr>
        <w:t xml:space="preserve"> автодороги.</w:t>
      </w:r>
    </w:p>
    <w:p w14:paraId="0366CC80" w14:textId="767F9158" w:rsidR="00DA3254" w:rsidRDefault="00DA3254" w:rsidP="00E3287E">
      <w:pPr>
        <w:pStyle w:val="a8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4F36C420" w14:textId="15BE66D1" w:rsidR="00D41DD0" w:rsidRPr="00F75F5A" w:rsidRDefault="00D41DD0" w:rsidP="009C5230">
      <w:pPr>
        <w:tabs>
          <w:tab w:val="left" w:pos="0"/>
        </w:tabs>
        <w:autoSpaceDE w:val="0"/>
        <w:autoSpaceDN w:val="0"/>
        <w:adjustRightInd w:val="0"/>
        <w:jc w:val="center"/>
        <w:rPr>
          <w:b/>
          <w:iCs/>
          <w:szCs w:val="24"/>
        </w:rPr>
      </w:pPr>
      <w:r w:rsidRPr="00F75F5A">
        <w:rPr>
          <w:b/>
          <w:iCs/>
          <w:szCs w:val="24"/>
        </w:rPr>
        <w:t>4.</w:t>
      </w:r>
      <w:r w:rsidR="009D1B45" w:rsidRPr="00F75F5A">
        <w:rPr>
          <w:b/>
          <w:iCs/>
          <w:szCs w:val="24"/>
        </w:rPr>
        <w:t>5</w:t>
      </w:r>
      <w:r w:rsidRPr="00F75F5A">
        <w:rPr>
          <w:b/>
          <w:iCs/>
          <w:szCs w:val="24"/>
        </w:rPr>
        <w:t>. Расходы по разделу 0500 «Жилищно-коммунальное хозяйство</w:t>
      </w:r>
      <w:r w:rsidR="00E20826" w:rsidRPr="00F75F5A">
        <w:rPr>
          <w:b/>
          <w:iCs/>
          <w:szCs w:val="24"/>
        </w:rPr>
        <w:t>»</w:t>
      </w:r>
    </w:p>
    <w:p w14:paraId="030ED413" w14:textId="77777777" w:rsidR="000A42EC" w:rsidRPr="00917869" w:rsidRDefault="000A42EC" w:rsidP="009C5230">
      <w:pPr>
        <w:jc w:val="center"/>
        <w:outlineLvl w:val="0"/>
        <w:rPr>
          <w:b/>
          <w:i/>
          <w:szCs w:val="24"/>
          <w:highlight w:val="yellow"/>
        </w:rPr>
      </w:pPr>
    </w:p>
    <w:p w14:paraId="44E89F83" w14:textId="3FA0DE5A" w:rsidR="00A76561" w:rsidRPr="00A3619C" w:rsidRDefault="003D4238" w:rsidP="00123AB2">
      <w:pPr>
        <w:autoSpaceDE w:val="0"/>
        <w:autoSpaceDN w:val="0"/>
        <w:adjustRightInd w:val="0"/>
        <w:ind w:firstLine="709"/>
        <w:jc w:val="both"/>
      </w:pPr>
      <w:r w:rsidRPr="00A3619C">
        <w:t>Расходы</w:t>
      </w:r>
      <w:r w:rsidR="00EA5B77" w:rsidRPr="00A3619C">
        <w:t xml:space="preserve"> раздела исполнены в 202</w:t>
      </w:r>
      <w:r w:rsidR="00A3619C" w:rsidRPr="00A3619C">
        <w:t>4</w:t>
      </w:r>
      <w:r w:rsidR="00EA5B77" w:rsidRPr="00A3619C">
        <w:t xml:space="preserve"> году на </w:t>
      </w:r>
      <w:r w:rsidR="00A3619C" w:rsidRPr="00A3619C">
        <w:t>12811,6</w:t>
      </w:r>
      <w:r w:rsidR="00EA5B77" w:rsidRPr="00A3619C">
        <w:t xml:space="preserve"> млн руб., что составило </w:t>
      </w:r>
      <w:r w:rsidR="00A3619C" w:rsidRPr="00A3619C">
        <w:t>96,5</w:t>
      </w:r>
      <w:r w:rsidR="00EA5B77" w:rsidRPr="00A3619C">
        <w:t>% к у</w:t>
      </w:r>
      <w:r w:rsidR="00232996">
        <w:t>тверждё</w:t>
      </w:r>
      <w:r w:rsidR="00EA5B77" w:rsidRPr="00A3619C">
        <w:t xml:space="preserve">нным </w:t>
      </w:r>
      <w:r w:rsidR="00232996">
        <w:t>З</w:t>
      </w:r>
      <w:r w:rsidR="00EA5B77" w:rsidRPr="00A3619C">
        <w:t>акон</w:t>
      </w:r>
      <w:r w:rsidR="00232996">
        <w:t xml:space="preserve">ом об областном </w:t>
      </w:r>
      <w:r w:rsidR="00EA5B77" w:rsidRPr="00A3619C">
        <w:t xml:space="preserve">бюджете ассигнованиям и </w:t>
      </w:r>
      <w:r w:rsidR="00A3619C" w:rsidRPr="00A3619C">
        <w:t>89,3% к</w:t>
      </w:r>
      <w:r w:rsidR="00EA5B77" w:rsidRPr="00A3619C">
        <w:t xml:space="preserve"> расход</w:t>
      </w:r>
      <w:r w:rsidR="00A3619C" w:rsidRPr="00A3619C">
        <w:t>ам</w:t>
      </w:r>
      <w:r w:rsidR="00EA5B77" w:rsidRPr="00A3619C">
        <w:t xml:space="preserve"> за предыдущий год. </w:t>
      </w:r>
      <w:r w:rsidR="00232996">
        <w:t>В</w:t>
      </w:r>
      <w:r w:rsidR="00232996" w:rsidRPr="00A3619C">
        <w:t xml:space="preserve"> разрезе ГРБС </w:t>
      </w:r>
      <w:r w:rsidR="00EA5B77" w:rsidRPr="00A3619C">
        <w:t>расход</w:t>
      </w:r>
      <w:r w:rsidR="00232996">
        <w:t>ы</w:t>
      </w:r>
      <w:r w:rsidR="00EA5B77" w:rsidRPr="00A3619C">
        <w:t xml:space="preserve"> </w:t>
      </w:r>
      <w:r w:rsidR="00232996">
        <w:t>и</w:t>
      </w:r>
      <w:r w:rsidR="00232996" w:rsidRPr="00A3619C">
        <w:t>сполнен</w:t>
      </w:r>
      <w:r w:rsidR="00232996">
        <w:t>ы</w:t>
      </w:r>
      <w:r w:rsidR="00232996" w:rsidRPr="00A3619C">
        <w:t xml:space="preserve"> </w:t>
      </w:r>
      <w:r w:rsidR="00EA5B77" w:rsidRPr="00A3619C">
        <w:t>следующ</w:t>
      </w:r>
      <w:r w:rsidR="00A0293E">
        <w:t>им</w:t>
      </w:r>
      <w:r w:rsidR="00EA5B77" w:rsidRPr="00A3619C">
        <w:t xml:space="preserve"> </w:t>
      </w:r>
      <w:r w:rsidR="00A0293E">
        <w:t>образом</w:t>
      </w:r>
      <w:r w:rsidR="00EA5B77" w:rsidRPr="00A3619C">
        <w:t>:</w:t>
      </w:r>
    </w:p>
    <w:p w14:paraId="2255CCA2" w14:textId="77777777" w:rsidR="00A3619C" w:rsidRPr="00A3619C" w:rsidRDefault="00A3619C" w:rsidP="00123AB2">
      <w:pPr>
        <w:autoSpaceDE w:val="0"/>
        <w:autoSpaceDN w:val="0"/>
        <w:adjustRightInd w:val="0"/>
        <w:ind w:firstLine="709"/>
        <w:jc w:val="both"/>
      </w:pPr>
    </w:p>
    <w:p w14:paraId="072B4047" w14:textId="24A10A5E" w:rsidR="00391C4A" w:rsidRPr="00A3619C" w:rsidRDefault="00A76561" w:rsidP="00391C4A">
      <w:pPr>
        <w:jc w:val="right"/>
        <w:rPr>
          <w:sz w:val="20"/>
        </w:rPr>
      </w:pPr>
      <w:r w:rsidRPr="00A3619C">
        <w:rPr>
          <w:sz w:val="20"/>
        </w:rPr>
        <w:t>Таблица № 1</w:t>
      </w:r>
      <w:r w:rsidR="005B3931" w:rsidRPr="00A3619C">
        <w:rPr>
          <w:sz w:val="20"/>
        </w:rPr>
        <w:t>2</w:t>
      </w:r>
      <w:r w:rsidRPr="00A3619C">
        <w:rPr>
          <w:sz w:val="20"/>
        </w:rPr>
        <w:t xml:space="preserve">, </w:t>
      </w:r>
      <w:r w:rsidR="00391C4A" w:rsidRPr="00A3619C">
        <w:rPr>
          <w:sz w:val="20"/>
        </w:rPr>
        <w:t>млн руб.</w:t>
      </w:r>
    </w:p>
    <w:tbl>
      <w:tblPr>
        <w:tblW w:w="9580" w:type="dxa"/>
        <w:jc w:val="center"/>
        <w:tblLook w:val="04A0" w:firstRow="1" w:lastRow="0" w:firstColumn="1" w:lastColumn="0" w:noHBand="0" w:noVBand="1"/>
      </w:tblPr>
      <w:tblGrid>
        <w:gridCol w:w="4206"/>
        <w:gridCol w:w="1134"/>
        <w:gridCol w:w="992"/>
        <w:gridCol w:w="992"/>
        <w:gridCol w:w="1172"/>
        <w:gridCol w:w="1063"/>
        <w:gridCol w:w="21"/>
      </w:tblGrid>
      <w:tr w:rsidR="00287053" w:rsidRPr="008D6629" w14:paraId="03F1049B" w14:textId="77777777" w:rsidTr="002654FC">
        <w:trPr>
          <w:trHeight w:val="285"/>
          <w:jc w:val="center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3F0BD3E" w14:textId="77777777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598DA06" w14:textId="77777777" w:rsidR="00287053" w:rsidRPr="001D084F" w:rsidRDefault="00287053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Жилищно-коммунальное хозяйство</w:t>
            </w:r>
          </w:p>
        </w:tc>
      </w:tr>
      <w:tr w:rsidR="00287053" w:rsidRPr="008D6629" w14:paraId="092AB7C6" w14:textId="77777777" w:rsidTr="002654FC">
        <w:trPr>
          <w:gridAfter w:val="1"/>
          <w:wAfter w:w="21" w:type="dxa"/>
          <w:trHeight w:val="510"/>
          <w:jc w:val="center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04A5B7D" w14:textId="77777777" w:rsidR="00287053" w:rsidRPr="001D084F" w:rsidRDefault="00287053" w:rsidP="001B114A">
            <w:pPr>
              <w:rPr>
                <w:i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4FA4B88E" w14:textId="77777777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7D48F9DF" w14:textId="77777777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73A6DB7E" w14:textId="77777777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33F57CC" w14:textId="77777777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0182406" w14:textId="65312D95" w:rsidR="00287053" w:rsidRPr="001D084F" w:rsidRDefault="00287053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к 2023 г.,</w:t>
            </w:r>
            <w:r w:rsidR="0023533C" w:rsidRPr="001D084F">
              <w:rPr>
                <w:iCs/>
                <w:sz w:val="20"/>
              </w:rPr>
              <w:t xml:space="preserve"> </w:t>
            </w:r>
            <w:r w:rsidRPr="001D084F">
              <w:rPr>
                <w:iCs/>
                <w:sz w:val="20"/>
              </w:rPr>
              <w:t>%</w:t>
            </w:r>
          </w:p>
        </w:tc>
      </w:tr>
      <w:tr w:rsidR="00287053" w:rsidRPr="008D6629" w14:paraId="174B74CF" w14:textId="77777777" w:rsidTr="002654FC">
        <w:trPr>
          <w:gridAfter w:val="1"/>
          <w:wAfter w:w="21" w:type="dxa"/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8E63E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5C506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5 986,0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42B42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3 985,3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C3FAC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3 956,4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361E9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99,3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FD281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66,1</w:t>
            </w:r>
          </w:p>
        </w:tc>
      </w:tr>
      <w:tr w:rsidR="00287053" w:rsidRPr="008D6629" w14:paraId="7FA6D856" w14:textId="77777777" w:rsidTr="002654FC">
        <w:trPr>
          <w:gridAfter w:val="1"/>
          <w:wAfter w:w="21" w:type="dxa"/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CE9CA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1B3E4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6 792,9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EEC93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7 643,1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68676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7 195,2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14C83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94,1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120DE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105,9</w:t>
            </w:r>
          </w:p>
        </w:tc>
      </w:tr>
      <w:tr w:rsidR="00287053" w:rsidRPr="008D6629" w14:paraId="7B6CAE09" w14:textId="77777777" w:rsidTr="002654FC">
        <w:trPr>
          <w:gridAfter w:val="1"/>
          <w:wAfter w:w="21" w:type="dxa"/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64677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тарифного регулирования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A1A5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1 192,0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291DD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1 347,9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2C5F2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1 324,6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095A7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98,3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9FF1D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111,1</w:t>
            </w:r>
          </w:p>
        </w:tc>
      </w:tr>
      <w:tr w:rsidR="00287053" w:rsidRPr="008D6629" w14:paraId="78F6F0A1" w14:textId="77777777" w:rsidTr="002654FC">
        <w:trPr>
          <w:gridAfter w:val="1"/>
          <w:wAfter w:w="21" w:type="dxa"/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D7972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8CCBB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2CBE4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4DF3D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19,8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51933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4A4E7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91,2</w:t>
            </w:r>
          </w:p>
        </w:tc>
      </w:tr>
      <w:tr w:rsidR="00287053" w:rsidRPr="008D6629" w14:paraId="51AA7C28" w14:textId="77777777" w:rsidTr="002654FC">
        <w:trPr>
          <w:gridAfter w:val="1"/>
          <w:wAfter w:w="21" w:type="dxa"/>
          <w:trHeight w:val="27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A51F7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Инспекция государственного жилищного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745C6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C9CFD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F6A80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124,1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5B37A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108,0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31647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110,8</w:t>
            </w:r>
          </w:p>
        </w:tc>
      </w:tr>
      <w:tr w:rsidR="00287053" w:rsidRPr="008D6629" w14:paraId="79810A27" w14:textId="77777777" w:rsidTr="002654FC">
        <w:trPr>
          <w:gridAfter w:val="1"/>
          <w:wAfter w:w="21" w:type="dxa"/>
          <w:trHeight w:val="51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9E69F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промышленной политики, торговли и топливно-энергетического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11E4E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4672F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74F8B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78,8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33653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133,6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7FC2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58,4</w:t>
            </w:r>
          </w:p>
        </w:tc>
      </w:tr>
      <w:tr w:rsidR="00287053" w:rsidRPr="008D6629" w14:paraId="1F60627D" w14:textId="77777777" w:rsidTr="002654FC">
        <w:trPr>
          <w:gridAfter w:val="1"/>
          <w:wAfter w:w="21" w:type="dxa"/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F7DE4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D7A41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7F510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164C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41,8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39A15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112,3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ADA2B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112,0</w:t>
            </w:r>
          </w:p>
        </w:tc>
      </w:tr>
      <w:tr w:rsidR="00287053" w:rsidRPr="008D6629" w14:paraId="4686B5C5" w14:textId="77777777" w:rsidTr="002654FC">
        <w:trPr>
          <w:gridAfter w:val="1"/>
          <w:wAfter w:w="21" w:type="dxa"/>
          <w:trHeight w:val="51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F1819" w14:textId="77777777" w:rsidR="00287053" w:rsidRPr="008D6629" w:rsidRDefault="00287053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Инспекция государственного строительного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C43E3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515E9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65932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70,8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8ACEE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113,1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EF12A" w14:textId="77777777" w:rsidR="00287053" w:rsidRPr="008D6629" w:rsidRDefault="00287053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113,4</w:t>
            </w:r>
          </w:p>
        </w:tc>
      </w:tr>
      <w:tr w:rsidR="00287053" w:rsidRPr="008D6629" w14:paraId="1F7299B1" w14:textId="77777777" w:rsidTr="002654FC">
        <w:trPr>
          <w:gridAfter w:val="1"/>
          <w:wAfter w:w="21" w:type="dxa"/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38F8146B" w14:textId="77777777" w:rsidR="00287053" w:rsidRPr="008D6629" w:rsidRDefault="00287053" w:rsidP="001B114A">
            <w:pPr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20341C26" w14:textId="77777777" w:rsidR="00287053" w:rsidRPr="008D6629" w:rsidRDefault="00287053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14 339,4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0A289807" w14:textId="77777777" w:rsidR="00287053" w:rsidRPr="008D6629" w:rsidRDefault="00287053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13 269,9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525CFD30" w14:textId="77777777" w:rsidR="00287053" w:rsidRPr="008D6629" w:rsidRDefault="00287053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12 811,6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546A0090" w14:textId="77777777" w:rsidR="00287053" w:rsidRPr="008D6629" w:rsidRDefault="00287053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96,5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01A48442" w14:textId="77777777" w:rsidR="00287053" w:rsidRPr="008D6629" w:rsidRDefault="00287053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89,3</w:t>
            </w:r>
          </w:p>
        </w:tc>
      </w:tr>
    </w:tbl>
    <w:p w14:paraId="091E2A86" w14:textId="77777777" w:rsidR="00287053" w:rsidRDefault="00287053" w:rsidP="00391C4A">
      <w:pPr>
        <w:jc w:val="right"/>
        <w:rPr>
          <w:sz w:val="20"/>
          <w:highlight w:val="yellow"/>
        </w:rPr>
      </w:pPr>
    </w:p>
    <w:p w14:paraId="49FF8463" w14:textId="119D3AC2" w:rsidR="00123AB2" w:rsidRPr="00F75F5A" w:rsidRDefault="00123AB2" w:rsidP="00123AB2">
      <w:pPr>
        <w:autoSpaceDE w:val="0"/>
        <w:autoSpaceDN w:val="0"/>
        <w:adjustRightInd w:val="0"/>
        <w:ind w:firstLine="709"/>
        <w:jc w:val="both"/>
      </w:pPr>
      <w:r w:rsidRPr="00F75F5A">
        <w:t xml:space="preserve">При проведении внешних проверок бюджетной отчетности </w:t>
      </w:r>
      <w:r w:rsidR="00AE0EB9">
        <w:t>ГРБС</w:t>
      </w:r>
      <w:r w:rsidRPr="00F75F5A">
        <w:t>, задействованных в данном разделе, установлены следующие основные нарушения и недостатки.</w:t>
      </w:r>
    </w:p>
    <w:p w14:paraId="39A69888" w14:textId="7F83B86C" w:rsidR="00F767E5" w:rsidRDefault="000418B4" w:rsidP="003A309F">
      <w:pPr>
        <w:tabs>
          <w:tab w:val="left" w:pos="1140"/>
        </w:tabs>
        <w:ind w:firstLine="709"/>
        <w:contextualSpacing/>
        <w:jc w:val="both"/>
        <w:rPr>
          <w:szCs w:val="24"/>
          <w:lang w:val="ru-MD"/>
        </w:rPr>
      </w:pPr>
      <w:r>
        <w:t>П</w:t>
      </w:r>
      <w:r w:rsidR="00B105FF" w:rsidRPr="00B26928">
        <w:t>роверк</w:t>
      </w:r>
      <w:r>
        <w:t>ой</w:t>
      </w:r>
      <w:r w:rsidR="00B105FF" w:rsidRPr="00B26928">
        <w:t xml:space="preserve"> </w:t>
      </w:r>
      <w:r w:rsidR="00B105FF" w:rsidRPr="00B26928">
        <w:rPr>
          <w:b/>
          <w:bCs/>
          <w:i/>
          <w:iCs/>
        </w:rPr>
        <w:t>комитета жилищно-коммунального хозяйства Волгоградской области</w:t>
      </w:r>
      <w:r w:rsidR="00B105FF" w:rsidRPr="00B26928">
        <w:t xml:space="preserve"> </w:t>
      </w:r>
      <w:r w:rsidR="00B34B8E">
        <w:t xml:space="preserve">(далее </w:t>
      </w:r>
      <w:proofErr w:type="spellStart"/>
      <w:r w:rsidR="00B34B8E">
        <w:t>ОблкомЖКХ</w:t>
      </w:r>
      <w:proofErr w:type="spellEnd"/>
      <w:r w:rsidR="00B34B8E">
        <w:t>)</w:t>
      </w:r>
      <w:r w:rsidR="00F767E5">
        <w:t xml:space="preserve"> </w:t>
      </w:r>
      <w:r w:rsidR="00F767E5">
        <w:rPr>
          <w:szCs w:val="24"/>
          <w:lang w:val="ru-MD"/>
        </w:rPr>
        <w:t xml:space="preserve">выявлена </w:t>
      </w:r>
      <w:r w:rsidR="00F767E5" w:rsidRPr="000F0C22">
        <w:rPr>
          <w:szCs w:val="24"/>
          <w:lang w:val="ru-MD"/>
        </w:rPr>
        <w:t>недостоверность отчетов</w:t>
      </w:r>
      <w:r w:rsidR="00F767E5" w:rsidRPr="000F0C22">
        <w:rPr>
          <w:lang w:val="ru-MD"/>
        </w:rPr>
        <w:t xml:space="preserve"> о достижении результатов (показателей результат</w:t>
      </w:r>
      <w:r w:rsidR="00F767E5">
        <w:rPr>
          <w:lang w:val="ru-MD"/>
        </w:rPr>
        <w:t>ивности) использования субсидии</w:t>
      </w:r>
      <w:r w:rsidR="00804B91" w:rsidRPr="00804B91">
        <w:rPr>
          <w:iCs/>
          <w:color w:val="000000"/>
        </w:rPr>
        <w:t xml:space="preserve"> </w:t>
      </w:r>
      <w:r w:rsidR="00804B91">
        <w:rPr>
          <w:iCs/>
          <w:color w:val="000000"/>
        </w:rPr>
        <w:t xml:space="preserve">в рамках </w:t>
      </w:r>
      <w:r w:rsidR="00804B91">
        <w:rPr>
          <w:rFonts w:ascii="TimesNewRomanPSMT Cyr" w:hAnsi="TimesNewRomanPSMT Cyr" w:cs="TimesNewRomanPSMT Cyr"/>
        </w:rPr>
        <w:t>ГП «ЖКУ»</w:t>
      </w:r>
      <w:r w:rsidR="00521C1D">
        <w:rPr>
          <w:rStyle w:val="afff0"/>
          <w:rFonts w:cs="TimesNewRomanPSMT Cyr"/>
        </w:rPr>
        <w:footnoteReference w:id="12"/>
      </w:r>
      <w:r w:rsidR="003A309F">
        <w:rPr>
          <w:rFonts w:ascii="TimesNewRomanPSMT Cyr" w:hAnsi="TimesNewRomanPSMT Cyr" w:cs="TimesNewRomanPSMT Cyr"/>
        </w:rPr>
        <w:t xml:space="preserve"> и ГП «Энергосбережение»</w:t>
      </w:r>
      <w:r w:rsidR="00F767E5">
        <w:rPr>
          <w:lang w:val="ru-MD"/>
        </w:rPr>
        <w:t>,</w:t>
      </w:r>
      <w:r w:rsidR="00F767E5">
        <w:rPr>
          <w:szCs w:val="24"/>
          <w:lang w:val="ru-MD"/>
        </w:rPr>
        <w:t xml:space="preserve"> представленных администрациями муниципальны</w:t>
      </w:r>
      <w:r w:rsidR="00EB4012">
        <w:rPr>
          <w:szCs w:val="24"/>
          <w:lang w:val="ru-MD"/>
        </w:rPr>
        <w:t>х</w:t>
      </w:r>
      <w:r w:rsidR="00F767E5">
        <w:rPr>
          <w:szCs w:val="24"/>
          <w:lang w:val="ru-MD"/>
        </w:rPr>
        <w:t xml:space="preserve"> </w:t>
      </w:r>
      <w:r w:rsidR="00EB4012">
        <w:rPr>
          <w:szCs w:val="24"/>
          <w:lang w:val="ru-MD"/>
        </w:rPr>
        <w:t>образований</w:t>
      </w:r>
      <w:r w:rsidR="00F767E5">
        <w:rPr>
          <w:szCs w:val="24"/>
          <w:lang w:val="ru-MD"/>
        </w:rPr>
        <w:t xml:space="preserve"> в </w:t>
      </w:r>
      <w:proofErr w:type="spellStart"/>
      <w:r w:rsidR="00E612E3">
        <w:rPr>
          <w:szCs w:val="24"/>
          <w:lang w:val="ru-MD"/>
        </w:rPr>
        <w:t>ОблкомЖКХ</w:t>
      </w:r>
      <w:proofErr w:type="spellEnd"/>
      <w:r w:rsidR="00804B91">
        <w:rPr>
          <w:szCs w:val="24"/>
          <w:lang w:val="ru-MD"/>
        </w:rPr>
        <w:t>.</w:t>
      </w:r>
      <w:r w:rsidR="003A309F">
        <w:rPr>
          <w:szCs w:val="24"/>
          <w:lang w:val="ru-MD"/>
        </w:rPr>
        <w:t xml:space="preserve"> </w:t>
      </w:r>
      <w:r w:rsidR="000F0C22">
        <w:rPr>
          <w:szCs w:val="24"/>
          <w:lang w:val="ru-MD"/>
        </w:rPr>
        <w:t>В</w:t>
      </w:r>
      <w:r w:rsidR="00F767E5">
        <w:rPr>
          <w:szCs w:val="24"/>
          <w:lang w:val="ru-MD"/>
        </w:rPr>
        <w:t xml:space="preserve"> ходе проверки выявленны</w:t>
      </w:r>
      <w:r w:rsidR="000F0C22">
        <w:rPr>
          <w:szCs w:val="24"/>
          <w:lang w:val="ru-MD"/>
        </w:rPr>
        <w:t>е</w:t>
      </w:r>
      <w:r w:rsidR="00F767E5">
        <w:rPr>
          <w:szCs w:val="24"/>
          <w:lang w:val="ru-MD"/>
        </w:rPr>
        <w:t xml:space="preserve"> ошибк</w:t>
      </w:r>
      <w:r w:rsidR="000F0C22">
        <w:rPr>
          <w:szCs w:val="24"/>
          <w:lang w:val="ru-MD"/>
        </w:rPr>
        <w:t>и</w:t>
      </w:r>
      <w:r w:rsidR="000F0C22" w:rsidRPr="000F0C22">
        <w:rPr>
          <w:szCs w:val="24"/>
          <w:lang w:val="ru-MD"/>
        </w:rPr>
        <w:t xml:space="preserve"> </w:t>
      </w:r>
      <w:r w:rsidR="000F0C22">
        <w:rPr>
          <w:szCs w:val="24"/>
          <w:lang w:val="ru-MD"/>
        </w:rPr>
        <w:t>устранены.</w:t>
      </w:r>
    </w:p>
    <w:p w14:paraId="0CD8434C" w14:textId="598D83F7" w:rsidR="00620480" w:rsidRPr="003235AB" w:rsidRDefault="003D4087" w:rsidP="00620480">
      <w:pPr>
        <w:ind w:firstLine="709"/>
        <w:contextualSpacing/>
        <w:jc w:val="both"/>
        <w:rPr>
          <w:color w:val="000000"/>
        </w:rPr>
      </w:pPr>
      <w:bookmarkStart w:id="13" w:name="_Hlk161392583"/>
      <w:r>
        <w:rPr>
          <w:color w:val="000000"/>
          <w:lang w:val="ru-MD"/>
        </w:rPr>
        <w:t>На а</w:t>
      </w:r>
      <w:r w:rsidR="00620480">
        <w:rPr>
          <w:color w:val="000000"/>
          <w:lang w:val="ru-MD"/>
        </w:rPr>
        <w:t xml:space="preserve">налогичные факты </w:t>
      </w:r>
      <w:r w:rsidR="00BC0884">
        <w:rPr>
          <w:color w:val="000000"/>
          <w:lang w:val="ru-MD"/>
        </w:rPr>
        <w:t>недостоверности отчетности муниципальных образовани</w:t>
      </w:r>
      <w:r w:rsidR="00534DBE">
        <w:rPr>
          <w:color w:val="000000"/>
          <w:lang w:val="ru-MD"/>
        </w:rPr>
        <w:t xml:space="preserve">й </w:t>
      </w:r>
      <w:r w:rsidR="00620480">
        <w:rPr>
          <w:color w:val="000000"/>
          <w:lang w:val="ru-MD"/>
        </w:rPr>
        <w:t xml:space="preserve">КСП </w:t>
      </w:r>
      <w:r>
        <w:rPr>
          <w:color w:val="000000"/>
          <w:lang w:val="ru-MD"/>
        </w:rPr>
        <w:t xml:space="preserve">обращала внимание </w:t>
      </w:r>
      <w:r w:rsidR="00620480">
        <w:rPr>
          <w:color w:val="000000"/>
          <w:lang w:val="ru-MD"/>
        </w:rPr>
        <w:t xml:space="preserve">и ранее </w:t>
      </w:r>
      <w:r w:rsidR="00620480" w:rsidRPr="0001193E">
        <w:rPr>
          <w:color w:val="000000"/>
        </w:rPr>
        <w:t xml:space="preserve">по итогам </w:t>
      </w:r>
      <w:r w:rsidR="00620480" w:rsidRPr="0001193E">
        <w:rPr>
          <w:szCs w:val="24"/>
        </w:rPr>
        <w:t xml:space="preserve">внешних и тематических проверок, </w:t>
      </w:r>
      <w:r>
        <w:rPr>
          <w:color w:val="000000"/>
        </w:rPr>
        <w:t>что</w:t>
      </w:r>
      <w:r w:rsidR="00620480" w:rsidRPr="0001193E">
        <w:rPr>
          <w:color w:val="000000"/>
          <w:lang w:val="ru-MD"/>
        </w:rPr>
        <w:t xml:space="preserve"> указывает на недостаточность мер, принимаемых </w:t>
      </w:r>
      <w:proofErr w:type="spellStart"/>
      <w:r w:rsidR="00BC0884">
        <w:rPr>
          <w:color w:val="000000"/>
          <w:lang w:val="ru-MD"/>
        </w:rPr>
        <w:t>ОблкомЖКХ</w:t>
      </w:r>
      <w:proofErr w:type="spellEnd"/>
      <w:r w:rsidR="00620480" w:rsidRPr="0001193E">
        <w:rPr>
          <w:color w:val="000000"/>
          <w:lang w:val="ru-MD"/>
        </w:rPr>
        <w:t xml:space="preserve"> для </w:t>
      </w:r>
      <w:r w:rsidR="00BC0884">
        <w:rPr>
          <w:color w:val="000000"/>
          <w:lang w:val="ru-MD"/>
        </w:rPr>
        <w:t>недопущения нарушений</w:t>
      </w:r>
      <w:r w:rsidR="00620480" w:rsidRPr="0001193E">
        <w:rPr>
          <w:color w:val="000000"/>
          <w:lang w:val="ru-MD"/>
        </w:rPr>
        <w:t>.</w:t>
      </w:r>
    </w:p>
    <w:bookmarkEnd w:id="13"/>
    <w:p w14:paraId="022CB35D" w14:textId="6512F151" w:rsidR="000F0C22" w:rsidRDefault="000F0C22" w:rsidP="003A309F">
      <w:pPr>
        <w:tabs>
          <w:tab w:val="left" w:pos="1140"/>
        </w:tabs>
        <w:ind w:firstLine="709"/>
        <w:contextualSpacing/>
        <w:jc w:val="both"/>
        <w:rPr>
          <w:szCs w:val="24"/>
          <w:lang w:val="ru-MD"/>
        </w:rPr>
      </w:pPr>
      <w:r>
        <w:rPr>
          <w:szCs w:val="24"/>
          <w:lang w:val="ru-MD"/>
        </w:rPr>
        <w:t xml:space="preserve">Отмечено недостижение отдельных </w:t>
      </w:r>
      <w:r w:rsidR="00E612E3">
        <w:rPr>
          <w:szCs w:val="24"/>
          <w:lang w:val="ru-MD"/>
        </w:rPr>
        <w:t xml:space="preserve">целевых </w:t>
      </w:r>
      <w:r>
        <w:rPr>
          <w:szCs w:val="24"/>
          <w:lang w:val="ru-MD"/>
        </w:rPr>
        <w:t xml:space="preserve">показателей реализации </w:t>
      </w:r>
      <w:r w:rsidR="00E87EBB">
        <w:t>ГП «ЖКУ»</w:t>
      </w:r>
      <w:r>
        <w:rPr>
          <w:szCs w:val="24"/>
          <w:lang w:val="ru-MD"/>
        </w:rPr>
        <w:t>:</w:t>
      </w:r>
    </w:p>
    <w:p w14:paraId="3B36FDC5" w14:textId="5305FC06" w:rsidR="000F0C22" w:rsidRDefault="000F0C22" w:rsidP="003A309F">
      <w:pPr>
        <w:tabs>
          <w:tab w:val="left" w:pos="1140"/>
        </w:tabs>
        <w:ind w:firstLine="709"/>
        <w:contextualSpacing/>
        <w:jc w:val="both"/>
      </w:pPr>
      <w:r>
        <w:rPr>
          <w:szCs w:val="24"/>
          <w:lang w:val="ru-MD"/>
        </w:rPr>
        <w:lastRenderedPageBreak/>
        <w:t>- </w:t>
      </w:r>
      <w:r>
        <w:t>«Доля снижения задолженности организаций коммунального комплекса»</w:t>
      </w:r>
      <w:r w:rsidR="00BD30A2">
        <w:t xml:space="preserve"> (план 25,3%, факт 24,2%) из-за отсутствия финансирования из областного бюджета;</w:t>
      </w:r>
    </w:p>
    <w:p w14:paraId="4E74E27A" w14:textId="2137CBAE" w:rsidR="00BD30A2" w:rsidRDefault="00BD30A2" w:rsidP="003A309F">
      <w:pPr>
        <w:tabs>
          <w:tab w:val="left" w:pos="1140"/>
        </w:tabs>
        <w:ind w:firstLine="709"/>
        <w:contextualSpacing/>
        <w:jc w:val="both"/>
      </w:pPr>
      <w:r>
        <w:rPr>
          <w:szCs w:val="24"/>
          <w:lang w:val="ru-MD"/>
        </w:rPr>
        <w:t>- </w:t>
      </w:r>
      <w:r>
        <w:t xml:space="preserve">«Увеличение численности населения, обеспеченного качественным питьевым водоснабжением посредством установки оборудования для доочистки воды» (план </w:t>
      </w:r>
      <w:r w:rsidR="00C81966">
        <w:t>11849 человек, факт 11115 человек)</w:t>
      </w:r>
      <w:r w:rsidR="003E733C">
        <w:t xml:space="preserve"> </w:t>
      </w:r>
      <w:r w:rsidR="007A5AD5">
        <w:t>из-за отсутствия финансирования из областного бюджета</w:t>
      </w:r>
      <w:r w:rsidR="00D567C2">
        <w:t xml:space="preserve"> (п</w:t>
      </w:r>
      <w:r w:rsidR="003E733C">
        <w:t>оказа</w:t>
      </w:r>
      <w:r w:rsidR="007A5AD5">
        <w:t>тель не достигнут в Старополтавском муниципальном районе</w:t>
      </w:r>
      <w:r w:rsidR="00D567C2">
        <w:t>)</w:t>
      </w:r>
      <w:r w:rsidR="00CD2520">
        <w:t>.</w:t>
      </w:r>
      <w:r w:rsidR="00437875">
        <w:t xml:space="preserve"> </w:t>
      </w:r>
      <w:r w:rsidR="00E612E3">
        <w:t>Однако</w:t>
      </w:r>
      <w:r w:rsidR="00437875" w:rsidRPr="00617F83">
        <w:t xml:space="preserve"> в ГИИС «Электронный бюджет» </w:t>
      </w:r>
      <w:proofErr w:type="spellStart"/>
      <w:r w:rsidR="00E612E3">
        <w:t>ОблкомЖКХ</w:t>
      </w:r>
      <w:proofErr w:type="spellEnd"/>
      <w:r w:rsidR="00437875" w:rsidRPr="00617F83">
        <w:t xml:space="preserve"> размещена информация о </w:t>
      </w:r>
      <w:r w:rsidR="00617F83" w:rsidRPr="00617F83">
        <w:t xml:space="preserve">полном </w:t>
      </w:r>
      <w:r w:rsidR="00437875" w:rsidRPr="00617F83">
        <w:t xml:space="preserve">выполнении </w:t>
      </w:r>
      <w:r w:rsidR="00617F83" w:rsidRPr="00617F83">
        <w:t>показателя.</w:t>
      </w:r>
    </w:p>
    <w:p w14:paraId="20EBA6D2" w14:textId="092935C4" w:rsidR="00D340DE" w:rsidRDefault="00D340DE" w:rsidP="00A96DD7">
      <w:pPr>
        <w:tabs>
          <w:tab w:val="left" w:pos="1140"/>
        </w:tabs>
        <w:ind w:firstLine="709"/>
        <w:contextualSpacing/>
        <w:jc w:val="both"/>
      </w:pPr>
      <w:r>
        <w:t xml:space="preserve">Установлено, что в рамках </w:t>
      </w:r>
      <w:r w:rsidR="00CD2520">
        <w:t>ГП «ЖКУ» не достигнут результат</w:t>
      </w:r>
      <w:r w:rsidR="00C52AAE">
        <w:t xml:space="preserve"> субсидии, выделенной на </w:t>
      </w:r>
      <w:r w:rsidR="00C52AAE">
        <w:rPr>
          <w:szCs w:val="24"/>
        </w:rPr>
        <w:t xml:space="preserve">строительство и реконструкцию объектов питьевого водоснабжения </w:t>
      </w:r>
      <w:r w:rsidR="00C52AAE">
        <w:rPr>
          <w:szCs w:val="24"/>
        </w:rPr>
        <w:br/>
      </w:r>
      <w:r w:rsidR="00C52AAE">
        <w:t>в рамках</w:t>
      </w:r>
      <w:r w:rsidR="00C52AAE">
        <w:rPr>
          <w:szCs w:val="24"/>
        </w:rPr>
        <w:t xml:space="preserve"> регионального проекта «Чистая вода», 6 муниципальными образованиями: </w:t>
      </w:r>
      <w:r w:rsidR="007A2AC1">
        <w:rPr>
          <w:spacing w:val="-2"/>
          <w:szCs w:val="24"/>
          <w:lang w:val="ru-MD"/>
        </w:rPr>
        <w:t xml:space="preserve">Быковским городским поселением Быковского муниципального района, Калачевским </w:t>
      </w:r>
      <w:r w:rsidR="007A2AC1" w:rsidRPr="00A96DD7">
        <w:t>муниципальным районом, городск</w:t>
      </w:r>
      <w:r w:rsidR="00AA5B2C" w:rsidRPr="00A96DD7">
        <w:t>им</w:t>
      </w:r>
      <w:r w:rsidR="007A2AC1" w:rsidRPr="00A96DD7">
        <w:t xml:space="preserve"> поселени</w:t>
      </w:r>
      <w:r w:rsidR="00AA5B2C" w:rsidRPr="00A96DD7">
        <w:t>ем</w:t>
      </w:r>
      <w:r w:rsidR="007A2AC1" w:rsidRPr="00A96DD7">
        <w:t xml:space="preserve"> г.</w:t>
      </w:r>
      <w:r w:rsidR="00AA5B2C" w:rsidRPr="00A96DD7">
        <w:t> </w:t>
      </w:r>
      <w:r w:rsidR="007A2AC1" w:rsidRPr="00A96DD7">
        <w:t xml:space="preserve">Котово Котовского муниципального района, </w:t>
      </w:r>
      <w:proofErr w:type="spellStart"/>
      <w:r w:rsidR="007A2AC1" w:rsidRPr="00A96DD7">
        <w:t>Нижнечирск</w:t>
      </w:r>
      <w:r w:rsidR="00AA5B2C" w:rsidRPr="00A96DD7">
        <w:t>им</w:t>
      </w:r>
      <w:proofErr w:type="spellEnd"/>
      <w:r w:rsidR="007A2AC1" w:rsidRPr="00A96DD7">
        <w:t xml:space="preserve"> сельск</w:t>
      </w:r>
      <w:r w:rsidR="00AA5B2C" w:rsidRPr="00A96DD7">
        <w:t>им</w:t>
      </w:r>
      <w:r w:rsidR="007A2AC1" w:rsidRPr="00A96DD7">
        <w:t xml:space="preserve"> поселени</w:t>
      </w:r>
      <w:r w:rsidR="00AA5B2C" w:rsidRPr="00A96DD7">
        <w:t>ем</w:t>
      </w:r>
      <w:r w:rsidR="007A2AC1" w:rsidRPr="00A96DD7">
        <w:t xml:space="preserve"> </w:t>
      </w:r>
      <w:proofErr w:type="spellStart"/>
      <w:r w:rsidR="007A2AC1" w:rsidRPr="00A96DD7">
        <w:t>Суровикинского</w:t>
      </w:r>
      <w:proofErr w:type="spellEnd"/>
      <w:r w:rsidR="007A2AC1" w:rsidRPr="00A96DD7">
        <w:t xml:space="preserve"> муниципального района, Ольховск</w:t>
      </w:r>
      <w:r w:rsidR="00AA5B2C" w:rsidRPr="00A96DD7">
        <w:t>им</w:t>
      </w:r>
      <w:r w:rsidR="007A2AC1" w:rsidRPr="00A96DD7">
        <w:t xml:space="preserve"> </w:t>
      </w:r>
      <w:r w:rsidR="00AA5B2C" w:rsidRPr="00A96DD7">
        <w:t>и</w:t>
      </w:r>
      <w:r w:rsidR="007A2AC1" w:rsidRPr="00A96DD7">
        <w:t xml:space="preserve"> Старополтавск</w:t>
      </w:r>
      <w:r w:rsidR="00AA5B2C" w:rsidRPr="00A96DD7">
        <w:t>им</w:t>
      </w:r>
      <w:r w:rsidR="007A2AC1" w:rsidRPr="00A96DD7">
        <w:t xml:space="preserve"> муниципальн</w:t>
      </w:r>
      <w:r w:rsidR="00AA5B2C" w:rsidRPr="00A96DD7">
        <w:t>ым</w:t>
      </w:r>
      <w:r w:rsidR="007339F6">
        <w:t>и</w:t>
      </w:r>
      <w:r w:rsidR="007A2AC1" w:rsidRPr="00A96DD7">
        <w:t xml:space="preserve"> район</w:t>
      </w:r>
      <w:r w:rsidR="007339F6">
        <w:t>а</w:t>
      </w:r>
      <w:r w:rsidR="00AA5B2C" w:rsidRPr="00A96DD7">
        <w:t>м</w:t>
      </w:r>
      <w:r w:rsidR="007339F6">
        <w:t>и</w:t>
      </w:r>
      <w:r w:rsidR="00AA5B2C" w:rsidRPr="00A96DD7">
        <w:t>.</w:t>
      </w:r>
    </w:p>
    <w:p w14:paraId="54AFAA7D" w14:textId="76F110BA" w:rsidR="00A96DD7" w:rsidRPr="008A293F" w:rsidRDefault="00B466B8" w:rsidP="00A96DD7">
      <w:pPr>
        <w:ind w:firstLine="709"/>
        <w:contextualSpacing/>
        <w:jc w:val="both"/>
      </w:pPr>
      <w:r>
        <w:t>Исследование</w:t>
      </w:r>
      <w:r w:rsidR="00683BAA" w:rsidRPr="008A293F">
        <w:t xml:space="preserve"> причин, по которым строительство не было завершено в установленные сроки</w:t>
      </w:r>
      <w:r w:rsidR="00683BAA">
        <w:t xml:space="preserve">, будет </w:t>
      </w:r>
      <w:r>
        <w:t>осуществлено</w:t>
      </w:r>
      <w:r w:rsidR="00683BAA" w:rsidRPr="00A96DD7">
        <w:t xml:space="preserve"> </w:t>
      </w:r>
      <w:r>
        <w:t>КСП в рамках п</w:t>
      </w:r>
      <w:r w:rsidR="00A96DD7" w:rsidRPr="00A96DD7">
        <w:t>роверк</w:t>
      </w:r>
      <w:r>
        <w:t>и</w:t>
      </w:r>
      <w:r w:rsidR="00A96DD7" w:rsidRPr="00A96DD7">
        <w:t xml:space="preserve"> реализации мероприятий государственной программы Волгоградской области </w:t>
      </w:r>
      <w:r>
        <w:t>ЖКУ</w:t>
      </w:r>
      <w:r w:rsidR="00A96DD7" w:rsidRPr="008A293F">
        <w:t>, направленных на проектирование, строительство, реконструкцию и капитальный ремонт объектов питьевого водоснабжения в рамках федерального проекта «Чистая вода» национального проекта «Жилье и городская среда», за 2023-2024 годы и истекший период 2025 года</w:t>
      </w:r>
      <w:r w:rsidR="003967EA">
        <w:t>, предусмотренной</w:t>
      </w:r>
      <w:r w:rsidR="00A96DD7" w:rsidRPr="008A293F">
        <w:t xml:space="preserve"> </w:t>
      </w:r>
      <w:r w:rsidR="003967EA">
        <w:t>п</w:t>
      </w:r>
      <w:r w:rsidRPr="00A96DD7">
        <w:t>ланом работы КСП на 2025 год</w:t>
      </w:r>
      <w:r w:rsidR="003967EA">
        <w:t>.</w:t>
      </w:r>
    </w:p>
    <w:p w14:paraId="74B7920D" w14:textId="75C0FAEF" w:rsidR="007A5AD5" w:rsidRDefault="00875F65" w:rsidP="003A309F">
      <w:pPr>
        <w:tabs>
          <w:tab w:val="left" w:pos="1140"/>
        </w:tabs>
        <w:ind w:firstLine="709"/>
        <w:contextualSpacing/>
        <w:jc w:val="both"/>
      </w:pPr>
      <w:r w:rsidRPr="008A293F">
        <w:rPr>
          <w:szCs w:val="24"/>
        </w:rPr>
        <w:t xml:space="preserve">Отмечено недостижение </w:t>
      </w:r>
      <w:r w:rsidRPr="008A293F">
        <w:t>Администрацией Городищенского муниципального района</w:t>
      </w:r>
      <w:r w:rsidR="003E6B0A" w:rsidRPr="008A293F">
        <w:t xml:space="preserve"> результата использования субсидии «Количество реализованных мероприятий по благоустройству общественных территорий»</w:t>
      </w:r>
      <w:r w:rsidR="0023434B" w:rsidRPr="008A293F">
        <w:t xml:space="preserve">, выделенной </w:t>
      </w:r>
      <w:proofErr w:type="spellStart"/>
      <w:r w:rsidR="0023434B" w:rsidRPr="008A293F">
        <w:t>ОблкомЖКХ</w:t>
      </w:r>
      <w:proofErr w:type="spellEnd"/>
      <w:r w:rsidR="0023434B" w:rsidRPr="008A293F">
        <w:t xml:space="preserve"> из областного бюджета </w:t>
      </w:r>
      <w:r w:rsidR="003521C4" w:rsidRPr="008A293F">
        <w:t xml:space="preserve">в рамках </w:t>
      </w:r>
      <w:bookmarkStart w:id="14" w:name="_Hlk196485364"/>
      <w:r w:rsidR="0050799D">
        <w:rPr>
          <w:rFonts w:ascii="TimesNewRomanPSMT Cyr" w:hAnsi="TimesNewRomanPSMT Cyr" w:cs="TimesNewRomanPSMT Cyr"/>
        </w:rPr>
        <w:t>ГП</w:t>
      </w:r>
      <w:r w:rsidR="003521C4" w:rsidRPr="008A293F">
        <w:rPr>
          <w:rFonts w:ascii="TimesNewRomanPSMT Cyr" w:hAnsi="TimesNewRomanPSMT Cyr" w:cs="TimesNewRomanPSMT Cyr"/>
        </w:rPr>
        <w:t xml:space="preserve"> </w:t>
      </w:r>
      <w:r w:rsidR="003521C4" w:rsidRPr="008A293F">
        <w:rPr>
          <w:szCs w:val="24"/>
        </w:rPr>
        <w:t>«Формирование современной городской</w:t>
      </w:r>
      <w:r w:rsidR="003521C4">
        <w:rPr>
          <w:szCs w:val="24"/>
        </w:rPr>
        <w:t xml:space="preserve"> среды»</w:t>
      </w:r>
      <w:bookmarkEnd w:id="14"/>
      <w:r w:rsidR="0050799D">
        <w:rPr>
          <w:rStyle w:val="afff0"/>
          <w:szCs w:val="24"/>
        </w:rPr>
        <w:footnoteReference w:id="13"/>
      </w:r>
      <w:r w:rsidR="003521C4">
        <w:rPr>
          <w:szCs w:val="24"/>
        </w:rPr>
        <w:t xml:space="preserve">, </w:t>
      </w:r>
      <w:r w:rsidR="003E6B0A">
        <w:t>в связи с неисполнением подрядной организацией своих обязательств.</w:t>
      </w:r>
      <w:r w:rsidR="001276EB">
        <w:t xml:space="preserve"> Администрацией принимаются меры по взысканию с подрядчика неотработанного аванса и неустойки на </w:t>
      </w:r>
      <w:r w:rsidR="0023434B">
        <w:t>2,7 млн рублей.</w:t>
      </w:r>
    </w:p>
    <w:p w14:paraId="2635B330" w14:textId="360E63CE" w:rsidR="00270842" w:rsidRPr="003235AB" w:rsidRDefault="008A293F" w:rsidP="008E68F9">
      <w:pPr>
        <w:ind w:firstLine="709"/>
        <w:contextualSpacing/>
        <w:jc w:val="both"/>
      </w:pPr>
      <w:r w:rsidRPr="008E68F9">
        <w:t xml:space="preserve">Установлено, что </w:t>
      </w:r>
      <w:r w:rsidR="00270842" w:rsidRPr="008E68F9">
        <w:t xml:space="preserve">Администрациями Котельниковского, Светлоярского, Среднеахтубинского, Суровикинского муниципальных районов не достигнуты установленные соглашениями о выделении субсидий показатели </w:t>
      </w:r>
      <w:r w:rsidR="00DF4C35" w:rsidRPr="008E68F9">
        <w:t>по созданию и модернизации 2</w:t>
      </w:r>
      <w:r w:rsidR="008B3F25">
        <w:t>1</w:t>
      </w:r>
      <w:r w:rsidR="00DF4C35" w:rsidRPr="008E68F9">
        <w:t xml:space="preserve"> котельн</w:t>
      </w:r>
      <w:r w:rsidR="008B3F25">
        <w:t>ой</w:t>
      </w:r>
      <w:r w:rsidR="008E68F9" w:rsidRPr="008E68F9">
        <w:t xml:space="preserve"> в рамках ГП «Энергосбережение»</w:t>
      </w:r>
      <w:r w:rsidR="00DF4C35" w:rsidRPr="008E68F9">
        <w:t xml:space="preserve"> </w:t>
      </w:r>
      <w:r w:rsidR="00270842" w:rsidRPr="008E68F9">
        <w:t>по следующим причинам:</w:t>
      </w:r>
    </w:p>
    <w:p w14:paraId="66566779" w14:textId="77777777" w:rsidR="008E68F9" w:rsidRPr="003235AB" w:rsidRDefault="008E68F9" w:rsidP="008E68F9">
      <w:pPr>
        <w:ind w:firstLine="709"/>
        <w:contextualSpacing/>
        <w:jc w:val="both"/>
      </w:pPr>
      <w:r w:rsidRPr="008E68F9">
        <w:t xml:space="preserve">-администрацией Котельниковского муниципального района не принимались меры, а именно не направлялись обращения и требования к подрядной организации об исполнении принятых по контрактам обязательств в установленный срок;  </w:t>
      </w:r>
    </w:p>
    <w:p w14:paraId="1BCC8705" w14:textId="71989D44" w:rsidR="008E68F9" w:rsidRPr="003235AB" w:rsidRDefault="008E68F9" w:rsidP="008E68F9">
      <w:pPr>
        <w:ind w:firstLine="709"/>
        <w:contextualSpacing/>
        <w:jc w:val="both"/>
      </w:pPr>
      <w:r w:rsidRPr="008E68F9">
        <w:t>-администрацией Светлоярского муниципального района в связи с отсутствием финансирования из областного бюджета в размере 16</w:t>
      </w:r>
      <w:r w:rsidR="009C1A0F">
        <w:t>,5</w:t>
      </w:r>
      <w:r w:rsidRPr="008E68F9">
        <w:t xml:space="preserve"> </w:t>
      </w:r>
      <w:r w:rsidR="009C1A0F">
        <w:t>млн</w:t>
      </w:r>
      <w:r w:rsidRPr="008E68F9">
        <w:t xml:space="preserve"> рублей;</w:t>
      </w:r>
    </w:p>
    <w:p w14:paraId="10647A2D" w14:textId="03725A1A" w:rsidR="008E68F9" w:rsidRPr="003235AB" w:rsidRDefault="008E68F9" w:rsidP="008E68F9">
      <w:pPr>
        <w:ind w:firstLine="709"/>
        <w:contextualSpacing/>
        <w:jc w:val="both"/>
      </w:pPr>
      <w:r w:rsidRPr="008E68F9">
        <w:t xml:space="preserve">-администрацией Среднеахтубинского муниципального района </w:t>
      </w:r>
      <w:r w:rsidR="00620480" w:rsidRPr="008E68F9">
        <w:t xml:space="preserve">контракт заключен только в январе 2025 года </w:t>
      </w:r>
      <w:r w:rsidRPr="008E68F9">
        <w:t xml:space="preserve">в связи с продолжительными </w:t>
      </w:r>
      <w:r w:rsidR="00620480">
        <w:t xml:space="preserve">закупочными </w:t>
      </w:r>
      <w:r w:rsidRPr="008E68F9">
        <w:t>процедурами;</w:t>
      </w:r>
    </w:p>
    <w:p w14:paraId="79AFBC07" w14:textId="77777777" w:rsidR="008E68F9" w:rsidRPr="003235AB" w:rsidRDefault="008E68F9" w:rsidP="008E68F9">
      <w:pPr>
        <w:ind w:firstLine="709"/>
        <w:contextualSpacing/>
        <w:jc w:val="both"/>
      </w:pPr>
      <w:r w:rsidRPr="008E68F9">
        <w:t>-администрацией Суровикинского муниципального района не оказано содействие подрядной организации в исполнении обязательств по заключенному контракту.</w:t>
      </w:r>
    </w:p>
    <w:p w14:paraId="0ECB49DD" w14:textId="2C820BA9" w:rsidR="00C61597" w:rsidRPr="00BF49FF" w:rsidRDefault="00CD2381" w:rsidP="00A37D7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55C4A">
        <w:t>Проверк</w:t>
      </w:r>
      <w:r w:rsidR="00110A9D">
        <w:t>ой</w:t>
      </w:r>
      <w:r w:rsidRPr="00155C4A">
        <w:rPr>
          <w:b/>
          <w:bCs/>
        </w:rPr>
        <w:t xml:space="preserve"> </w:t>
      </w:r>
      <w:r w:rsidR="00A37D77">
        <w:rPr>
          <w:b/>
          <w:bCs/>
          <w:i/>
          <w:iCs/>
        </w:rPr>
        <w:t>Облстроя</w:t>
      </w:r>
      <w:r w:rsidR="00076189" w:rsidRPr="00155C4A">
        <w:rPr>
          <w:b/>
          <w:bCs/>
          <w:i/>
          <w:iCs/>
        </w:rPr>
        <w:t xml:space="preserve"> </w:t>
      </w:r>
      <w:r w:rsidRPr="00155C4A">
        <w:t>установлено</w:t>
      </w:r>
      <w:r w:rsidR="004163B5">
        <w:t xml:space="preserve"> несо</w:t>
      </w:r>
      <w:r w:rsidR="00BD2D42">
        <w:t>блюдение</w:t>
      </w:r>
      <w:r w:rsidR="004163B5">
        <w:t xml:space="preserve"> </w:t>
      </w:r>
      <w:r w:rsidR="004163B5" w:rsidRPr="00BF49FF">
        <w:rPr>
          <w:color w:val="000000"/>
          <w:lang w:val="ru-MD"/>
        </w:rPr>
        <w:t>срок</w:t>
      </w:r>
      <w:r w:rsidR="00BD2D42">
        <w:rPr>
          <w:color w:val="000000"/>
          <w:lang w:val="ru-MD"/>
        </w:rPr>
        <w:t>а</w:t>
      </w:r>
      <w:r w:rsidR="004163B5" w:rsidRPr="00BF49FF">
        <w:rPr>
          <w:color w:val="000000"/>
          <w:lang w:val="ru-MD"/>
        </w:rPr>
        <w:t xml:space="preserve"> капитального</w:t>
      </w:r>
      <w:r w:rsidR="004163B5" w:rsidRPr="007606B3">
        <w:rPr>
          <w:iCs/>
          <w:color w:val="0070C0"/>
          <w:szCs w:val="24"/>
        </w:rPr>
        <w:t xml:space="preserve"> </w:t>
      </w:r>
      <w:r w:rsidR="004163B5" w:rsidRPr="00BF49FF">
        <w:rPr>
          <w:color w:val="000000"/>
        </w:rPr>
        <w:t>ремонта газоснабжения</w:t>
      </w:r>
      <w:r w:rsidR="00E331F6" w:rsidRPr="00BF49FF">
        <w:rPr>
          <w:color w:val="000000"/>
        </w:rPr>
        <w:t xml:space="preserve"> 4 фельдшерско-акушерских пунктов в рамках </w:t>
      </w:r>
      <w:r w:rsidR="000E6B99" w:rsidRPr="00BF49FF">
        <w:rPr>
          <w:color w:val="000000"/>
        </w:rPr>
        <w:t>регионального проекта «Энергосбережение в теплоснабжении»</w:t>
      </w:r>
      <w:r w:rsidR="00E331F6" w:rsidRPr="00BF49FF">
        <w:rPr>
          <w:color w:val="000000"/>
        </w:rPr>
        <w:t xml:space="preserve"> (с.</w:t>
      </w:r>
      <w:r w:rsidR="000E6B99" w:rsidRPr="00BF49FF">
        <w:rPr>
          <w:color w:val="000000"/>
        </w:rPr>
        <w:t> </w:t>
      </w:r>
      <w:r w:rsidR="00E331F6" w:rsidRPr="00BF49FF">
        <w:rPr>
          <w:color w:val="000000"/>
        </w:rPr>
        <w:t>Васильевка и с.</w:t>
      </w:r>
      <w:r w:rsidR="000E6B99" w:rsidRPr="00BF49FF">
        <w:rPr>
          <w:color w:val="000000"/>
        </w:rPr>
        <w:t> </w:t>
      </w:r>
      <w:r w:rsidR="00E331F6" w:rsidRPr="00BF49FF">
        <w:rPr>
          <w:color w:val="000000"/>
        </w:rPr>
        <w:t>Ивановка Октябрьского района и х.</w:t>
      </w:r>
      <w:r w:rsidR="000E6B99" w:rsidRPr="00BF49FF">
        <w:rPr>
          <w:color w:val="000000"/>
        </w:rPr>
        <w:t> </w:t>
      </w:r>
      <w:proofErr w:type="spellStart"/>
      <w:r w:rsidR="00E331F6" w:rsidRPr="00BF49FF">
        <w:rPr>
          <w:color w:val="000000"/>
        </w:rPr>
        <w:t>Худушный</w:t>
      </w:r>
      <w:proofErr w:type="spellEnd"/>
      <w:r w:rsidR="00E331F6" w:rsidRPr="00BF49FF">
        <w:rPr>
          <w:color w:val="000000"/>
        </w:rPr>
        <w:t xml:space="preserve"> и п.</w:t>
      </w:r>
      <w:r w:rsidR="000E6B99" w:rsidRPr="00BF49FF">
        <w:rPr>
          <w:color w:val="000000"/>
        </w:rPr>
        <w:t> </w:t>
      </w:r>
      <w:r w:rsidR="00E331F6" w:rsidRPr="00BF49FF">
        <w:rPr>
          <w:color w:val="000000"/>
        </w:rPr>
        <w:t>Калинина Палласовского района)</w:t>
      </w:r>
      <w:r w:rsidR="00BD2D42">
        <w:rPr>
          <w:color w:val="000000"/>
        </w:rPr>
        <w:t>.</w:t>
      </w:r>
      <w:r w:rsidR="00E331F6" w:rsidRPr="00BF49FF">
        <w:rPr>
          <w:color w:val="000000"/>
        </w:rPr>
        <w:t xml:space="preserve"> </w:t>
      </w:r>
      <w:r w:rsidR="00BD2D42">
        <w:rPr>
          <w:color w:val="000000"/>
        </w:rPr>
        <w:t>Р</w:t>
      </w:r>
      <w:r w:rsidR="00E331F6" w:rsidRPr="00BF49FF">
        <w:rPr>
          <w:color w:val="000000"/>
        </w:rPr>
        <w:t xml:space="preserve">емонт должен </w:t>
      </w:r>
      <w:r w:rsidR="00AF581B" w:rsidRPr="00BF49FF">
        <w:rPr>
          <w:color w:val="000000"/>
        </w:rPr>
        <w:t xml:space="preserve">был </w:t>
      </w:r>
      <w:r w:rsidR="00E331F6" w:rsidRPr="00BF49FF">
        <w:rPr>
          <w:color w:val="000000"/>
        </w:rPr>
        <w:t xml:space="preserve">быть завершен в 2022 году, </w:t>
      </w:r>
      <w:r w:rsidR="00AF581B" w:rsidRPr="00BF49FF">
        <w:rPr>
          <w:color w:val="000000"/>
        </w:rPr>
        <w:t xml:space="preserve">однако </w:t>
      </w:r>
      <w:r w:rsidR="00E331F6" w:rsidRPr="00BF49FF">
        <w:rPr>
          <w:color w:val="000000"/>
        </w:rPr>
        <w:t xml:space="preserve">работы не </w:t>
      </w:r>
      <w:r w:rsidR="00BD2D42">
        <w:rPr>
          <w:color w:val="000000"/>
        </w:rPr>
        <w:t>выполнены</w:t>
      </w:r>
      <w:r w:rsidR="00BD2D42" w:rsidRPr="00BD2D42">
        <w:rPr>
          <w:color w:val="000000"/>
        </w:rPr>
        <w:t xml:space="preserve"> </w:t>
      </w:r>
      <w:r w:rsidR="00BD2D42">
        <w:rPr>
          <w:color w:val="000000"/>
        </w:rPr>
        <w:t xml:space="preserve">и </w:t>
      </w:r>
      <w:r w:rsidR="00BD2D42" w:rsidRPr="00BF49FF">
        <w:rPr>
          <w:color w:val="000000"/>
        </w:rPr>
        <w:t xml:space="preserve">по </w:t>
      </w:r>
      <w:r w:rsidR="00BD2D42">
        <w:rPr>
          <w:color w:val="000000"/>
        </w:rPr>
        <w:t>итогам</w:t>
      </w:r>
      <w:r w:rsidR="00BD2D42" w:rsidRPr="00BF49FF">
        <w:rPr>
          <w:color w:val="000000"/>
        </w:rPr>
        <w:t xml:space="preserve"> 2024 год</w:t>
      </w:r>
      <w:r w:rsidR="00BD2D42">
        <w:rPr>
          <w:color w:val="000000"/>
        </w:rPr>
        <w:t>а</w:t>
      </w:r>
      <w:r w:rsidR="00AF581B" w:rsidRPr="00BF49FF">
        <w:rPr>
          <w:color w:val="000000"/>
        </w:rPr>
        <w:t>.</w:t>
      </w:r>
      <w:r w:rsidR="00E331F6" w:rsidRPr="00BF49FF">
        <w:rPr>
          <w:color w:val="000000"/>
        </w:rPr>
        <w:t xml:space="preserve"> </w:t>
      </w:r>
      <w:r w:rsidR="0088695F">
        <w:rPr>
          <w:color w:val="000000"/>
        </w:rPr>
        <w:t>Н</w:t>
      </w:r>
      <w:r w:rsidR="00E331F6" w:rsidRPr="00BF49FF">
        <w:rPr>
          <w:color w:val="000000"/>
        </w:rPr>
        <w:t xml:space="preserve">а 01.04.2025 по 2 объектам Палласовского района подписаны акты приемки законченных строительством систем газоснабжения объектов, по 2 </w:t>
      </w:r>
      <w:r w:rsidR="00BF49FF" w:rsidRPr="00BF49FF">
        <w:rPr>
          <w:color w:val="000000"/>
        </w:rPr>
        <w:t>объектам</w:t>
      </w:r>
      <w:r w:rsidR="00E331F6" w:rsidRPr="00BF49FF">
        <w:rPr>
          <w:color w:val="000000"/>
        </w:rPr>
        <w:t xml:space="preserve"> Октябрьского района строительно-монтажные работы выполнены не в полном объеме, госконтракты расторгнуты Г</w:t>
      </w:r>
      <w:r w:rsidR="0017047E">
        <w:rPr>
          <w:color w:val="000000"/>
        </w:rPr>
        <w:t>КУ «Управление капитального строительства» (далее ГКУ УКС)</w:t>
      </w:r>
      <w:r w:rsidR="00E331F6" w:rsidRPr="00BF49FF">
        <w:rPr>
          <w:color w:val="000000"/>
        </w:rPr>
        <w:t xml:space="preserve"> в одностороннем порядке, необходимы </w:t>
      </w:r>
      <w:r w:rsidR="00E331F6" w:rsidRPr="00BF49FF">
        <w:rPr>
          <w:color w:val="000000"/>
        </w:rPr>
        <w:lastRenderedPageBreak/>
        <w:t xml:space="preserve">пусконаладочные работы стоимостью </w:t>
      </w:r>
      <w:r w:rsidR="0088695F">
        <w:rPr>
          <w:color w:val="000000"/>
        </w:rPr>
        <w:t>200</w:t>
      </w:r>
      <w:r w:rsidR="00E331F6" w:rsidRPr="00BF49FF">
        <w:rPr>
          <w:color w:val="000000"/>
        </w:rPr>
        <w:t xml:space="preserve"> тыс.</w:t>
      </w:r>
      <w:r w:rsidR="00BF49FF" w:rsidRPr="00BF49FF">
        <w:rPr>
          <w:color w:val="000000"/>
        </w:rPr>
        <w:t> </w:t>
      </w:r>
      <w:r w:rsidR="00E331F6" w:rsidRPr="00BF49FF">
        <w:rPr>
          <w:color w:val="000000"/>
        </w:rPr>
        <w:t xml:space="preserve">рублей. </w:t>
      </w:r>
      <w:r w:rsidR="00BF49FF" w:rsidRPr="00BF49FF">
        <w:rPr>
          <w:color w:val="000000"/>
        </w:rPr>
        <w:t>ГКУ УКС предъявлены требования подрядчикам об оплате неустойки (не оплачены).</w:t>
      </w:r>
      <w:r w:rsidR="0088695F">
        <w:rPr>
          <w:color w:val="000000"/>
        </w:rPr>
        <w:t xml:space="preserve"> </w:t>
      </w:r>
      <w:r w:rsidR="0088695F" w:rsidRPr="00BF49FF">
        <w:rPr>
          <w:color w:val="000000"/>
        </w:rPr>
        <w:t>Бюджетные назначения на 2025 год на оплату работ предусмотрены.</w:t>
      </w:r>
    </w:p>
    <w:p w14:paraId="0635545A" w14:textId="5A566412" w:rsidR="00382EB8" w:rsidRDefault="00382EB8" w:rsidP="00382EB8">
      <w:pPr>
        <w:ind w:firstLine="851"/>
        <w:jc w:val="both"/>
      </w:pPr>
      <w:r w:rsidRPr="00382EB8">
        <w:t xml:space="preserve">На балансе Облстроя числятся капитальные вложения на </w:t>
      </w:r>
      <w:r>
        <w:t>19,7</w:t>
      </w:r>
      <w:r w:rsidRPr="00382EB8">
        <w:t xml:space="preserve"> млн руб. в объект</w:t>
      </w:r>
      <w:r w:rsidR="00325AC9">
        <w:t xml:space="preserve"> «Инженерно-техническое обеспечение территории юго-западнее </w:t>
      </w:r>
      <w:proofErr w:type="spellStart"/>
      <w:r w:rsidR="00325AC9">
        <w:t>п.Горный</w:t>
      </w:r>
      <w:proofErr w:type="spellEnd"/>
      <w:r w:rsidR="00325AC9">
        <w:t xml:space="preserve"> в Советском районе </w:t>
      </w:r>
      <w:proofErr w:type="spellStart"/>
      <w:r w:rsidR="00325AC9">
        <w:t>г.Волгограда</w:t>
      </w:r>
      <w:proofErr w:type="spellEnd"/>
      <w:r w:rsidR="00325AC9">
        <w:t>»</w:t>
      </w:r>
      <w:r w:rsidRPr="00382EB8">
        <w:t xml:space="preserve"> с проектной документацией, утвержденной более 5 лет назад, но ввиду длительного отсутствия финансирования (более 3-х лет) ее дальнейшее использование и необходимость в завершении строительства объект</w:t>
      </w:r>
      <w:r w:rsidR="00775608">
        <w:t>а</w:t>
      </w:r>
      <w:r w:rsidRPr="00382EB8">
        <w:t xml:space="preserve"> в настоящее время не определены, что создаёт риски неэффективного расходования бюджетных средств (дополнительных расходов бюджета) в связи с возможной потерей актуальности проектной документации и необходимости ее корректировки.</w:t>
      </w:r>
    </w:p>
    <w:p w14:paraId="4A879560" w14:textId="36F8DB9F" w:rsidR="003C5CEF" w:rsidRPr="004874E7" w:rsidRDefault="003C5CEF" w:rsidP="007075C6">
      <w:pPr>
        <w:autoSpaceDE w:val="0"/>
        <w:autoSpaceDN w:val="0"/>
        <w:adjustRightInd w:val="0"/>
        <w:ind w:firstLine="708"/>
        <w:contextualSpacing/>
        <w:jc w:val="both"/>
      </w:pPr>
      <w:r>
        <w:t xml:space="preserve">Проверкой </w:t>
      </w:r>
      <w:proofErr w:type="spellStart"/>
      <w:r w:rsidR="00B34495">
        <w:rPr>
          <w:b/>
          <w:bCs/>
          <w:i/>
          <w:iCs/>
        </w:rPr>
        <w:t>Госжилнадзора</w:t>
      </w:r>
      <w:proofErr w:type="spellEnd"/>
      <w:r w:rsidRPr="001D1CC7">
        <w:t xml:space="preserve"> установлены неэффективные расходы в сумме </w:t>
      </w:r>
      <w:r w:rsidR="00CA6E2A">
        <w:t>0,3</w:t>
      </w:r>
      <w:r w:rsidRPr="001D1CC7">
        <w:t xml:space="preserve"> </w:t>
      </w:r>
      <w:r w:rsidR="00CA6E2A">
        <w:t>млн</w:t>
      </w:r>
      <w:r w:rsidR="001A35A2">
        <w:t xml:space="preserve"> </w:t>
      </w:r>
      <w:r w:rsidRPr="001D1CC7">
        <w:t>руб. на уплату судебны</w:t>
      </w:r>
      <w:r w:rsidR="007075C6" w:rsidRPr="001D1CC7">
        <w:t>х</w:t>
      </w:r>
      <w:r w:rsidRPr="00A866E1">
        <w:t xml:space="preserve"> издерж</w:t>
      </w:r>
      <w:r w:rsidR="007075C6">
        <w:t>ек</w:t>
      </w:r>
      <w:r w:rsidRPr="00A866E1">
        <w:t xml:space="preserve"> по 1</w:t>
      </w:r>
      <w:r w:rsidR="007B3E40">
        <w:t>3</w:t>
      </w:r>
      <w:r w:rsidRPr="00A866E1">
        <w:t xml:space="preserve"> исполнительным листам</w:t>
      </w:r>
      <w:r w:rsidR="007075C6" w:rsidRPr="007075C6">
        <w:t xml:space="preserve"> </w:t>
      </w:r>
      <w:r w:rsidR="007075C6">
        <w:t xml:space="preserve">в связи с признанием судом действий (решений) </w:t>
      </w:r>
      <w:proofErr w:type="spellStart"/>
      <w:r w:rsidR="007075C6">
        <w:t>Госжилнадзора</w:t>
      </w:r>
      <w:proofErr w:type="spellEnd"/>
      <w:r w:rsidR="007075C6">
        <w:t xml:space="preserve"> не соответствующими требованиям законодательства</w:t>
      </w:r>
      <w:r w:rsidRPr="00A866E1">
        <w:t>.</w:t>
      </w:r>
    </w:p>
    <w:p w14:paraId="36821026" w14:textId="27676CF6" w:rsidR="005F20EF" w:rsidRPr="00917869" w:rsidRDefault="005F20EF" w:rsidP="005F20EF">
      <w:pPr>
        <w:ind w:firstLine="709"/>
        <w:jc w:val="both"/>
        <w:rPr>
          <w:iCs/>
          <w:highlight w:val="yellow"/>
        </w:rPr>
      </w:pPr>
      <w:r w:rsidRPr="00917869">
        <w:rPr>
          <w:highlight w:val="yellow"/>
        </w:rPr>
        <w:t xml:space="preserve"> </w:t>
      </w:r>
    </w:p>
    <w:p w14:paraId="4C690EEF" w14:textId="3786AFF5" w:rsidR="00C769E6" w:rsidRPr="00EA4895" w:rsidRDefault="00C769E6" w:rsidP="001061B8">
      <w:pPr>
        <w:jc w:val="center"/>
        <w:outlineLvl w:val="0"/>
        <w:rPr>
          <w:b/>
          <w:iCs/>
          <w:szCs w:val="24"/>
        </w:rPr>
      </w:pPr>
      <w:r w:rsidRPr="00EA4895">
        <w:rPr>
          <w:b/>
          <w:iCs/>
          <w:szCs w:val="24"/>
        </w:rPr>
        <w:t>4</w:t>
      </w:r>
      <w:r w:rsidR="009D1B45" w:rsidRPr="00EA4895">
        <w:rPr>
          <w:b/>
          <w:iCs/>
          <w:szCs w:val="24"/>
        </w:rPr>
        <w:t>.6</w:t>
      </w:r>
      <w:r w:rsidRPr="00EA4895">
        <w:rPr>
          <w:b/>
          <w:iCs/>
          <w:szCs w:val="24"/>
        </w:rPr>
        <w:t>. Расходы по разделу 0600 «Охрана окружающей среды»</w:t>
      </w:r>
    </w:p>
    <w:p w14:paraId="756ED6D7" w14:textId="77777777" w:rsidR="00E9460D" w:rsidRPr="00EA4895" w:rsidRDefault="00E9460D" w:rsidP="00E9460D">
      <w:pPr>
        <w:ind w:right="26" w:firstLine="142"/>
        <w:jc w:val="both"/>
        <w:outlineLvl w:val="0"/>
        <w:rPr>
          <w:b/>
          <w:szCs w:val="24"/>
        </w:rPr>
      </w:pPr>
    </w:p>
    <w:p w14:paraId="3834E526" w14:textId="2F6CF509" w:rsidR="00AD2CB9" w:rsidRPr="0000057A" w:rsidRDefault="00AD2CB9" w:rsidP="00E9460D">
      <w:pPr>
        <w:ind w:right="26" w:firstLine="142"/>
        <w:jc w:val="both"/>
        <w:outlineLvl w:val="0"/>
        <w:rPr>
          <w:szCs w:val="24"/>
        </w:rPr>
      </w:pPr>
      <w:r w:rsidRPr="00EA4895">
        <w:rPr>
          <w:b/>
          <w:szCs w:val="24"/>
        </w:rPr>
        <w:tab/>
      </w:r>
      <w:r w:rsidRPr="0000057A">
        <w:rPr>
          <w:szCs w:val="24"/>
        </w:rPr>
        <w:t>Расходы раздела исполнены в 202</w:t>
      </w:r>
      <w:r w:rsidR="004D575B" w:rsidRPr="0000057A">
        <w:rPr>
          <w:szCs w:val="24"/>
        </w:rPr>
        <w:t>4</w:t>
      </w:r>
      <w:r w:rsidRPr="0000057A">
        <w:rPr>
          <w:szCs w:val="24"/>
        </w:rPr>
        <w:t xml:space="preserve"> году на </w:t>
      </w:r>
      <w:r w:rsidR="004D575B" w:rsidRPr="0000057A">
        <w:rPr>
          <w:szCs w:val="24"/>
        </w:rPr>
        <w:t>14</w:t>
      </w:r>
      <w:r w:rsidR="00EA4895" w:rsidRPr="0000057A">
        <w:rPr>
          <w:szCs w:val="24"/>
        </w:rPr>
        <w:t>5</w:t>
      </w:r>
      <w:r w:rsidR="004D575B" w:rsidRPr="0000057A">
        <w:rPr>
          <w:szCs w:val="24"/>
        </w:rPr>
        <w:t>6,3</w:t>
      </w:r>
      <w:r w:rsidRPr="0000057A">
        <w:rPr>
          <w:szCs w:val="24"/>
        </w:rPr>
        <w:t xml:space="preserve"> млн руб., что составило </w:t>
      </w:r>
      <w:r w:rsidR="004D575B" w:rsidRPr="0000057A">
        <w:rPr>
          <w:szCs w:val="24"/>
        </w:rPr>
        <w:t>9</w:t>
      </w:r>
      <w:r w:rsidR="00EA4895" w:rsidRPr="0000057A">
        <w:rPr>
          <w:szCs w:val="24"/>
        </w:rPr>
        <w:t>0</w:t>
      </w:r>
      <w:r w:rsidR="006E3D78" w:rsidRPr="0000057A">
        <w:rPr>
          <w:szCs w:val="24"/>
        </w:rPr>
        <w:t>,</w:t>
      </w:r>
      <w:r w:rsidR="004D575B" w:rsidRPr="0000057A">
        <w:rPr>
          <w:szCs w:val="24"/>
        </w:rPr>
        <w:t>2</w:t>
      </w:r>
      <w:r w:rsidRPr="0000057A">
        <w:rPr>
          <w:szCs w:val="24"/>
        </w:rPr>
        <w:t>% к ут</w:t>
      </w:r>
      <w:r w:rsidR="000B7539">
        <w:rPr>
          <w:szCs w:val="24"/>
        </w:rPr>
        <w:t>вержд</w:t>
      </w:r>
      <w:r w:rsidRPr="0000057A">
        <w:rPr>
          <w:szCs w:val="24"/>
        </w:rPr>
        <w:t xml:space="preserve">енным </w:t>
      </w:r>
      <w:r w:rsidR="000B7539">
        <w:rPr>
          <w:szCs w:val="24"/>
        </w:rPr>
        <w:t>З</w:t>
      </w:r>
      <w:r w:rsidRPr="0000057A">
        <w:rPr>
          <w:szCs w:val="24"/>
        </w:rPr>
        <w:t>акон</w:t>
      </w:r>
      <w:r w:rsidR="000B7539">
        <w:rPr>
          <w:szCs w:val="24"/>
        </w:rPr>
        <w:t>ом</w:t>
      </w:r>
      <w:r w:rsidRPr="0000057A">
        <w:rPr>
          <w:szCs w:val="24"/>
        </w:rPr>
        <w:t xml:space="preserve"> о</w:t>
      </w:r>
      <w:r w:rsidR="000B7539">
        <w:rPr>
          <w:szCs w:val="24"/>
        </w:rPr>
        <w:t>б областном</w:t>
      </w:r>
      <w:r w:rsidRPr="0000057A">
        <w:rPr>
          <w:szCs w:val="24"/>
        </w:rPr>
        <w:t xml:space="preserve"> бюджете ассигнованиям и</w:t>
      </w:r>
      <w:r w:rsidR="006E3D78" w:rsidRPr="0000057A">
        <w:rPr>
          <w:szCs w:val="24"/>
        </w:rPr>
        <w:t xml:space="preserve"> </w:t>
      </w:r>
      <w:r w:rsidR="004D575B" w:rsidRPr="0000057A">
        <w:rPr>
          <w:szCs w:val="24"/>
        </w:rPr>
        <w:t>106,9</w:t>
      </w:r>
      <w:r w:rsidRPr="0000057A">
        <w:rPr>
          <w:szCs w:val="24"/>
        </w:rPr>
        <w:t>% к аналогичным расходам 20</w:t>
      </w:r>
      <w:r w:rsidR="000B0B89" w:rsidRPr="0000057A">
        <w:rPr>
          <w:szCs w:val="24"/>
        </w:rPr>
        <w:t>2</w:t>
      </w:r>
      <w:r w:rsidR="000B7539">
        <w:rPr>
          <w:szCs w:val="24"/>
        </w:rPr>
        <w:t>3</w:t>
      </w:r>
      <w:r w:rsidRPr="0000057A">
        <w:rPr>
          <w:szCs w:val="24"/>
        </w:rPr>
        <w:t xml:space="preserve"> года. Исполнение расходов в раз</w:t>
      </w:r>
      <w:r w:rsidR="00277ADD" w:rsidRPr="0000057A">
        <w:rPr>
          <w:szCs w:val="24"/>
        </w:rPr>
        <w:t>рез</w:t>
      </w:r>
      <w:r w:rsidRPr="0000057A">
        <w:rPr>
          <w:szCs w:val="24"/>
        </w:rPr>
        <w:t xml:space="preserve">е </w:t>
      </w:r>
      <w:r w:rsidR="00AE0EB9" w:rsidRPr="0000057A">
        <w:rPr>
          <w:szCs w:val="24"/>
        </w:rPr>
        <w:t>ГРБС</w:t>
      </w:r>
      <w:r w:rsidRPr="0000057A">
        <w:rPr>
          <w:szCs w:val="24"/>
        </w:rPr>
        <w:t xml:space="preserve"> пр</w:t>
      </w:r>
      <w:r w:rsidR="000B7539">
        <w:rPr>
          <w:szCs w:val="24"/>
        </w:rPr>
        <w:t>ивед</w:t>
      </w:r>
      <w:r w:rsidRPr="0000057A">
        <w:rPr>
          <w:szCs w:val="24"/>
        </w:rPr>
        <w:t>ено в следующей таблице:</w:t>
      </w:r>
    </w:p>
    <w:p w14:paraId="3418799E" w14:textId="77777777" w:rsidR="00441F25" w:rsidRPr="0000057A" w:rsidRDefault="00441F25" w:rsidP="00E9460D">
      <w:pPr>
        <w:ind w:right="26" w:firstLine="142"/>
        <w:jc w:val="both"/>
        <w:outlineLvl w:val="0"/>
        <w:rPr>
          <w:szCs w:val="24"/>
        </w:rPr>
      </w:pPr>
    </w:p>
    <w:p w14:paraId="40D41B49" w14:textId="70971272" w:rsidR="006E3D78" w:rsidRPr="0000057A" w:rsidRDefault="00A76561" w:rsidP="006E3D78">
      <w:pPr>
        <w:jc w:val="right"/>
        <w:rPr>
          <w:sz w:val="20"/>
        </w:rPr>
      </w:pPr>
      <w:r w:rsidRPr="0000057A">
        <w:rPr>
          <w:sz w:val="20"/>
        </w:rPr>
        <w:t>Таблица № 1</w:t>
      </w:r>
      <w:r w:rsidR="005B3931" w:rsidRPr="0000057A">
        <w:rPr>
          <w:sz w:val="20"/>
        </w:rPr>
        <w:t>3</w:t>
      </w:r>
      <w:r w:rsidRPr="0000057A">
        <w:rPr>
          <w:sz w:val="20"/>
        </w:rPr>
        <w:t xml:space="preserve">, </w:t>
      </w:r>
      <w:r w:rsidR="006E3D78" w:rsidRPr="0000057A">
        <w:rPr>
          <w:sz w:val="20"/>
        </w:rPr>
        <w:t>млн руб.</w:t>
      </w:r>
    </w:p>
    <w:tbl>
      <w:tblPr>
        <w:tblW w:w="9651" w:type="dxa"/>
        <w:jc w:val="center"/>
        <w:tblLayout w:type="fixed"/>
        <w:tblLook w:val="04A0" w:firstRow="1" w:lastRow="0" w:firstColumn="1" w:lastColumn="0" w:noHBand="0" w:noVBand="1"/>
      </w:tblPr>
      <w:tblGrid>
        <w:gridCol w:w="4201"/>
        <w:gridCol w:w="1181"/>
        <w:gridCol w:w="992"/>
        <w:gridCol w:w="851"/>
        <w:gridCol w:w="850"/>
        <w:gridCol w:w="1576"/>
      </w:tblGrid>
      <w:tr w:rsidR="004D575B" w:rsidRPr="008D6629" w14:paraId="112A2AF2" w14:textId="77777777" w:rsidTr="002654FC">
        <w:trPr>
          <w:trHeight w:val="285"/>
          <w:jc w:val="center"/>
        </w:trPr>
        <w:tc>
          <w:tcPr>
            <w:tcW w:w="4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CE80BE0" w14:textId="77777777" w:rsidR="004D575B" w:rsidRPr="001D084F" w:rsidRDefault="004D575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4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D1C4906" w14:textId="77777777" w:rsidR="004D575B" w:rsidRPr="001D084F" w:rsidRDefault="004D575B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Охрана окружающей среды</w:t>
            </w:r>
          </w:p>
        </w:tc>
      </w:tr>
      <w:tr w:rsidR="004D575B" w:rsidRPr="008D6629" w14:paraId="13E55094" w14:textId="77777777" w:rsidTr="002654FC">
        <w:trPr>
          <w:trHeight w:val="510"/>
          <w:jc w:val="center"/>
        </w:trPr>
        <w:tc>
          <w:tcPr>
            <w:tcW w:w="4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9BE4F7F" w14:textId="77777777" w:rsidR="004D575B" w:rsidRPr="001D084F" w:rsidRDefault="004D575B" w:rsidP="001B114A">
            <w:pPr>
              <w:rPr>
                <w:iCs/>
                <w:sz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34FC7CDA" w14:textId="77777777" w:rsidR="004D575B" w:rsidRPr="001D084F" w:rsidRDefault="004D575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554E7622" w14:textId="77777777" w:rsidR="004D575B" w:rsidRPr="001D084F" w:rsidRDefault="004D575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3E16E65F" w14:textId="77777777" w:rsidR="004D575B" w:rsidRPr="001D084F" w:rsidRDefault="004D575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F909332" w14:textId="77777777" w:rsidR="004D575B" w:rsidRPr="001D084F" w:rsidRDefault="004D575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86B9FFC" w14:textId="0F5CD9FD" w:rsidR="004D575B" w:rsidRPr="001D084F" w:rsidRDefault="004D575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к 2023 г.,</w:t>
            </w:r>
            <w:r w:rsidR="0023533C" w:rsidRPr="001D084F">
              <w:rPr>
                <w:iCs/>
                <w:sz w:val="20"/>
              </w:rPr>
              <w:t xml:space="preserve"> </w:t>
            </w:r>
            <w:r w:rsidRPr="001D084F">
              <w:rPr>
                <w:iCs/>
                <w:sz w:val="20"/>
              </w:rPr>
              <w:t>%</w:t>
            </w:r>
          </w:p>
        </w:tc>
      </w:tr>
      <w:tr w:rsidR="004D575B" w:rsidRPr="008D6629" w14:paraId="73141BC0" w14:textId="77777777" w:rsidTr="002654FC">
        <w:trPr>
          <w:trHeight w:val="540"/>
          <w:jc w:val="center"/>
        </w:trPr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102EC" w14:textId="77777777" w:rsidR="004D575B" w:rsidRPr="008D6629" w:rsidRDefault="004D575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 xml:space="preserve">Комитет жилищно-коммунального хозяйства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A0AAD" w14:textId="77777777" w:rsidR="004D575B" w:rsidRPr="008D6629" w:rsidRDefault="004D575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85AC0" w14:textId="77777777" w:rsidR="004D575B" w:rsidRPr="008D6629" w:rsidRDefault="004D575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1 121,3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E51AA" w14:textId="77777777" w:rsidR="004D575B" w:rsidRPr="008D6629" w:rsidRDefault="004D575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1 031,3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FBF66" w14:textId="77777777" w:rsidR="004D575B" w:rsidRPr="008D6629" w:rsidRDefault="004D575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92,0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E8154" w14:textId="77777777" w:rsidR="004D575B" w:rsidRPr="008D6629" w:rsidRDefault="004D575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в 1,5 раза</w:t>
            </w:r>
          </w:p>
        </w:tc>
      </w:tr>
      <w:tr w:rsidR="004D575B" w:rsidRPr="008D6629" w14:paraId="0065ABCE" w14:textId="77777777" w:rsidTr="002654FC">
        <w:trPr>
          <w:trHeight w:val="630"/>
          <w:jc w:val="center"/>
        </w:trPr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98358" w14:textId="77777777" w:rsidR="004D575B" w:rsidRPr="008D6629" w:rsidRDefault="004D575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 xml:space="preserve">Комитет природных ресурсов, лесного хозяйства и экологии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0B03F" w14:textId="77777777" w:rsidR="004D575B" w:rsidRPr="008D6629" w:rsidRDefault="004D575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61C3A" w14:textId="77777777" w:rsidR="004D575B" w:rsidRPr="008D6629" w:rsidRDefault="004D575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493,7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5D7E1" w14:textId="77777777" w:rsidR="004D575B" w:rsidRPr="008D6629" w:rsidRDefault="004D575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425,0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7B86B" w14:textId="77777777" w:rsidR="004D575B" w:rsidRPr="008D6629" w:rsidRDefault="004D575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86,1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AA701" w14:textId="77777777" w:rsidR="004D575B" w:rsidRPr="008D6629" w:rsidRDefault="004D575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64,3</w:t>
            </w:r>
          </w:p>
        </w:tc>
      </w:tr>
      <w:tr w:rsidR="004D575B" w:rsidRPr="008D6629" w14:paraId="6F847CBD" w14:textId="77777777" w:rsidTr="002654FC">
        <w:trPr>
          <w:trHeight w:val="255"/>
          <w:jc w:val="center"/>
        </w:trPr>
        <w:tc>
          <w:tcPr>
            <w:tcW w:w="4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14:paraId="577CBA87" w14:textId="77777777" w:rsidR="004D575B" w:rsidRPr="008D6629" w:rsidRDefault="004D575B" w:rsidP="001B114A">
            <w:pPr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ИТОГО: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670CABD4" w14:textId="77777777" w:rsidR="004D575B" w:rsidRPr="008D6629" w:rsidRDefault="004D575B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1 362,5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6C28C39F" w14:textId="77777777" w:rsidR="004D575B" w:rsidRPr="008D6629" w:rsidRDefault="004D575B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1 615,0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72E5A245" w14:textId="77777777" w:rsidR="004D575B" w:rsidRPr="008D6629" w:rsidRDefault="004D575B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1 456,3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6E8F267A" w14:textId="77777777" w:rsidR="004D575B" w:rsidRPr="008D6629" w:rsidRDefault="004D575B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90,2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04C40871" w14:textId="77777777" w:rsidR="004D575B" w:rsidRPr="008D6629" w:rsidRDefault="004D575B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106,9</w:t>
            </w:r>
          </w:p>
        </w:tc>
      </w:tr>
    </w:tbl>
    <w:p w14:paraId="342AD811" w14:textId="77777777" w:rsidR="004D575B" w:rsidRDefault="004D575B" w:rsidP="006E3D78">
      <w:pPr>
        <w:jc w:val="right"/>
        <w:rPr>
          <w:sz w:val="20"/>
          <w:highlight w:val="yellow"/>
        </w:rPr>
      </w:pPr>
    </w:p>
    <w:p w14:paraId="57343681" w14:textId="69769A94" w:rsidR="0039284D" w:rsidRPr="00292270" w:rsidRDefault="0039284D" w:rsidP="0039284D">
      <w:pPr>
        <w:autoSpaceDE w:val="0"/>
        <w:autoSpaceDN w:val="0"/>
        <w:adjustRightInd w:val="0"/>
        <w:ind w:firstLine="709"/>
        <w:jc w:val="both"/>
      </w:pPr>
      <w:r w:rsidRPr="00292270">
        <w:t xml:space="preserve">При проведении внешних проверок бюджетной отчетности </w:t>
      </w:r>
      <w:r w:rsidR="00AE0EB9" w:rsidRPr="00292270">
        <w:t>ГРБС</w:t>
      </w:r>
      <w:r w:rsidRPr="00292270">
        <w:t>, задействованных в данном разделе, установлены следующие основные нарушения и недостатки.</w:t>
      </w:r>
    </w:p>
    <w:p w14:paraId="54316C8A" w14:textId="77777777" w:rsidR="00C95831" w:rsidRDefault="00C95831" w:rsidP="00C95831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>
        <w:rPr>
          <w:bCs/>
          <w:iCs/>
          <w:szCs w:val="24"/>
        </w:rPr>
        <w:t>П</w:t>
      </w:r>
      <w:r w:rsidR="002F3E65" w:rsidRPr="00292270">
        <w:rPr>
          <w:bCs/>
          <w:iCs/>
          <w:szCs w:val="24"/>
        </w:rPr>
        <w:t>роверк</w:t>
      </w:r>
      <w:r>
        <w:rPr>
          <w:bCs/>
          <w:iCs/>
          <w:szCs w:val="24"/>
        </w:rPr>
        <w:t>ой</w:t>
      </w:r>
      <w:r w:rsidR="002F3E65" w:rsidRPr="00292270">
        <w:rPr>
          <w:bCs/>
          <w:iCs/>
          <w:szCs w:val="24"/>
        </w:rPr>
        <w:t xml:space="preserve"> </w:t>
      </w:r>
      <w:proofErr w:type="spellStart"/>
      <w:r w:rsidR="006179CC" w:rsidRPr="00292270">
        <w:rPr>
          <w:b/>
          <w:i/>
          <w:szCs w:val="24"/>
        </w:rPr>
        <w:t>Облкомприроды</w:t>
      </w:r>
      <w:proofErr w:type="spellEnd"/>
      <w:r w:rsidR="006179CC" w:rsidRPr="00292270">
        <w:rPr>
          <w:bCs/>
          <w:iCs/>
          <w:szCs w:val="24"/>
        </w:rPr>
        <w:t xml:space="preserve"> </w:t>
      </w:r>
      <w:r w:rsidR="0045754F" w:rsidRPr="00292270">
        <w:rPr>
          <w:bCs/>
          <w:iCs/>
          <w:szCs w:val="24"/>
        </w:rPr>
        <w:t xml:space="preserve">отмечено </w:t>
      </w:r>
      <w:r w:rsidR="00F93495" w:rsidRPr="00292270">
        <w:rPr>
          <w:bCs/>
          <w:iCs/>
          <w:szCs w:val="24"/>
        </w:rPr>
        <w:t xml:space="preserve">перевыполнение </w:t>
      </w:r>
      <w:r w:rsidR="00C65C53" w:rsidRPr="00292270">
        <w:rPr>
          <w:bCs/>
          <w:iCs/>
          <w:szCs w:val="24"/>
        </w:rPr>
        <w:t>2 показателей региональных проектов</w:t>
      </w:r>
      <w:r w:rsidR="00292270" w:rsidRPr="00292270">
        <w:rPr>
          <w:bCs/>
          <w:iCs/>
          <w:szCs w:val="24"/>
        </w:rPr>
        <w:t xml:space="preserve"> </w:t>
      </w:r>
      <w:r w:rsidR="00F93495" w:rsidRPr="00292270">
        <w:t xml:space="preserve">«Оздоровление Волги» </w:t>
      </w:r>
      <w:r w:rsidR="00C65C53" w:rsidRPr="00292270">
        <w:rPr>
          <w:bCs/>
          <w:iCs/>
        </w:rPr>
        <w:t>на 35,3%</w:t>
      </w:r>
      <w:r w:rsidR="00292270" w:rsidRPr="00292270">
        <w:rPr>
          <w:bCs/>
          <w:iCs/>
        </w:rPr>
        <w:t xml:space="preserve"> и </w:t>
      </w:r>
      <w:r w:rsidR="00292270" w:rsidRPr="00292270">
        <w:t>«Сохранение уникальных водных объектов на территории Волгоградской области» на 33,2%,</w:t>
      </w:r>
      <w:r w:rsidR="00C65C53" w:rsidRPr="00292270">
        <w:rPr>
          <w:bCs/>
          <w:iCs/>
        </w:rPr>
        <w:t xml:space="preserve"> что обусловлено</w:t>
      </w:r>
      <w:r w:rsidR="0005197E" w:rsidRPr="00292270">
        <w:rPr>
          <w:bCs/>
          <w:iCs/>
        </w:rPr>
        <w:t xml:space="preserve"> занижением </w:t>
      </w:r>
      <w:r w:rsidR="00292270" w:rsidRPr="00292270">
        <w:rPr>
          <w:bCs/>
          <w:iCs/>
        </w:rPr>
        <w:t xml:space="preserve">их </w:t>
      </w:r>
      <w:r w:rsidR="0005197E" w:rsidRPr="00292270">
        <w:rPr>
          <w:bCs/>
          <w:iCs/>
        </w:rPr>
        <w:t>планов</w:t>
      </w:r>
      <w:r w:rsidR="00292270" w:rsidRPr="00292270">
        <w:rPr>
          <w:bCs/>
          <w:iCs/>
        </w:rPr>
        <w:t>ых</w:t>
      </w:r>
      <w:r w:rsidR="0005197E" w:rsidRPr="00292270">
        <w:rPr>
          <w:bCs/>
          <w:iCs/>
        </w:rPr>
        <w:t xml:space="preserve"> значени</w:t>
      </w:r>
      <w:r w:rsidR="00292270" w:rsidRPr="00292270">
        <w:rPr>
          <w:bCs/>
          <w:iCs/>
        </w:rPr>
        <w:t>й</w:t>
      </w:r>
      <w:r w:rsidR="00F93495" w:rsidRPr="00292270">
        <w:rPr>
          <w:bCs/>
          <w:iCs/>
        </w:rPr>
        <w:t>.</w:t>
      </w:r>
    </w:p>
    <w:p w14:paraId="23500ABB" w14:textId="52D5191E" w:rsidR="00B915F6" w:rsidRPr="007102FF" w:rsidRDefault="00B915F6" w:rsidP="00C95831">
      <w:pPr>
        <w:autoSpaceDE w:val="0"/>
        <w:autoSpaceDN w:val="0"/>
        <w:adjustRightInd w:val="0"/>
        <w:ind w:firstLine="709"/>
        <w:jc w:val="both"/>
        <w:rPr>
          <w:rFonts w:eastAsia="MS Mincho"/>
          <w:iCs/>
          <w:lang w:eastAsia="ja-JP"/>
        </w:rPr>
      </w:pPr>
      <w:r w:rsidRPr="007921B8">
        <w:rPr>
          <w:rFonts w:eastAsia="MS Mincho"/>
          <w:bCs/>
          <w:iCs/>
          <w:lang w:eastAsia="ja-JP"/>
        </w:rPr>
        <w:t xml:space="preserve">Показатель регионального проекта </w:t>
      </w:r>
      <w:r w:rsidRPr="007921B8">
        <w:rPr>
          <w:rFonts w:eastAsia="MS Mincho"/>
          <w:iCs/>
          <w:lang w:eastAsia="ja-JP"/>
        </w:rPr>
        <w:t xml:space="preserve">«Стимулирование спроса на отечественные </w:t>
      </w:r>
      <w:r w:rsidR="007B32C5" w:rsidRPr="007921B8">
        <w:rPr>
          <w:rFonts w:eastAsia="MS Mincho"/>
          <w:iCs/>
          <w:lang w:eastAsia="ja-JP"/>
        </w:rPr>
        <w:t>беспилотные авиационные системы</w:t>
      </w:r>
      <w:r w:rsidRPr="007921B8">
        <w:rPr>
          <w:rFonts w:eastAsia="MS Mincho"/>
          <w:iCs/>
          <w:lang w:eastAsia="ja-JP"/>
        </w:rPr>
        <w:t>» за 2024 год не выполнен</w:t>
      </w:r>
      <w:r w:rsidR="001E4F86">
        <w:rPr>
          <w:rFonts w:eastAsia="MS Mincho"/>
          <w:iCs/>
          <w:lang w:eastAsia="ja-JP"/>
        </w:rPr>
        <w:t>.</w:t>
      </w:r>
      <w:r w:rsidRPr="007921B8">
        <w:rPr>
          <w:rFonts w:eastAsia="MS Mincho"/>
          <w:iCs/>
          <w:lang w:eastAsia="ja-JP"/>
        </w:rPr>
        <w:t xml:space="preserve"> </w:t>
      </w:r>
      <w:r w:rsidR="001E4F86" w:rsidRPr="007102FF">
        <w:rPr>
          <w:rFonts w:eastAsia="MS Mincho"/>
          <w:iCs/>
          <w:lang w:eastAsia="ja-JP"/>
        </w:rPr>
        <w:t xml:space="preserve">Согласно государственному контракту, заключенному </w:t>
      </w:r>
      <w:proofErr w:type="spellStart"/>
      <w:r w:rsidR="001E4F86" w:rsidRPr="00292270">
        <w:rPr>
          <w:b/>
          <w:i/>
          <w:szCs w:val="24"/>
        </w:rPr>
        <w:t>Облкомприроды</w:t>
      </w:r>
      <w:proofErr w:type="spellEnd"/>
      <w:r w:rsidR="001E4F86" w:rsidRPr="00292270">
        <w:rPr>
          <w:bCs/>
          <w:iCs/>
          <w:szCs w:val="24"/>
        </w:rPr>
        <w:t xml:space="preserve"> </w:t>
      </w:r>
      <w:r w:rsidR="001E4F86">
        <w:rPr>
          <w:spacing w:val="-4"/>
        </w:rPr>
        <w:t>с</w:t>
      </w:r>
      <w:r w:rsidR="001E4F86" w:rsidRPr="007102FF">
        <w:rPr>
          <w:spacing w:val="-4"/>
        </w:rPr>
        <w:t xml:space="preserve"> </w:t>
      </w:r>
      <w:r w:rsidR="001E4F86" w:rsidRPr="007102FF">
        <w:rPr>
          <w:rFonts w:eastAsia="MS Mincho"/>
          <w:iCs/>
          <w:lang w:eastAsia="ja-JP"/>
        </w:rPr>
        <w:t xml:space="preserve">АО «Государственная транспортная лизинговая компания», поставка </w:t>
      </w:r>
      <w:r w:rsidR="002536C5">
        <w:rPr>
          <w:rFonts w:eastAsia="MS Mincho"/>
          <w:iCs/>
          <w:lang w:eastAsia="ja-JP"/>
        </w:rPr>
        <w:t xml:space="preserve">беспилотных </w:t>
      </w:r>
      <w:r w:rsidR="001E4F86">
        <w:rPr>
          <w:rFonts w:eastAsia="MS Mincho"/>
          <w:iCs/>
          <w:lang w:eastAsia="ja-JP"/>
        </w:rPr>
        <w:t>систем</w:t>
      </w:r>
      <w:r w:rsidR="001E4F86" w:rsidRPr="007102FF">
        <w:rPr>
          <w:rFonts w:eastAsia="MS Mincho"/>
          <w:iCs/>
          <w:lang w:eastAsia="ja-JP"/>
        </w:rPr>
        <w:t xml:space="preserve"> </w:t>
      </w:r>
      <w:r w:rsidR="002536C5" w:rsidRPr="007921B8">
        <w:rPr>
          <w:rFonts w:eastAsia="MS Mincho"/>
          <w:iCs/>
          <w:lang w:eastAsia="ja-JP"/>
        </w:rPr>
        <w:t>в</w:t>
      </w:r>
      <w:r w:rsidR="002536C5" w:rsidRPr="000A702D">
        <w:rPr>
          <w:rFonts w:eastAsia="MS Mincho"/>
          <w:iCs/>
          <w:lang w:eastAsia="ja-JP"/>
        </w:rPr>
        <w:t xml:space="preserve"> количестве 23 ед.</w:t>
      </w:r>
      <w:r w:rsidR="002536C5">
        <w:rPr>
          <w:rFonts w:eastAsia="MS Mincho"/>
          <w:iCs/>
          <w:lang w:eastAsia="ja-JP"/>
        </w:rPr>
        <w:t xml:space="preserve"> </w:t>
      </w:r>
      <w:r w:rsidR="001E4F86" w:rsidRPr="007102FF">
        <w:rPr>
          <w:rFonts w:eastAsia="MS Mincho"/>
          <w:iCs/>
          <w:lang w:eastAsia="ja-JP"/>
        </w:rPr>
        <w:t xml:space="preserve">должна </w:t>
      </w:r>
      <w:r w:rsidR="003572F5">
        <w:rPr>
          <w:rFonts w:eastAsia="MS Mincho"/>
          <w:iCs/>
          <w:lang w:eastAsia="ja-JP"/>
        </w:rPr>
        <w:t>состояться</w:t>
      </w:r>
      <w:r w:rsidR="001E4F86" w:rsidRPr="007102FF">
        <w:rPr>
          <w:rFonts w:eastAsia="MS Mincho"/>
          <w:iCs/>
          <w:lang w:eastAsia="ja-JP"/>
        </w:rPr>
        <w:t xml:space="preserve"> до 20.12.2024</w:t>
      </w:r>
      <w:r w:rsidR="002536C5">
        <w:rPr>
          <w:rFonts w:eastAsia="MS Mincho"/>
          <w:iCs/>
          <w:lang w:eastAsia="ja-JP"/>
        </w:rPr>
        <w:t xml:space="preserve">, однако </w:t>
      </w:r>
      <w:r w:rsidRPr="007921B8">
        <w:rPr>
          <w:rFonts w:eastAsia="MS Mincho"/>
          <w:iCs/>
          <w:lang w:eastAsia="ja-JP"/>
        </w:rPr>
        <w:t xml:space="preserve">поставка </w:t>
      </w:r>
      <w:r w:rsidRPr="000A702D">
        <w:rPr>
          <w:rFonts w:eastAsia="MS Mincho"/>
          <w:iCs/>
          <w:lang w:eastAsia="ja-JP"/>
        </w:rPr>
        <w:t>не осуществлена</w:t>
      </w:r>
      <w:r w:rsidR="002536C5">
        <w:rPr>
          <w:rFonts w:eastAsia="MS Mincho"/>
          <w:iCs/>
          <w:lang w:eastAsia="ja-JP"/>
        </w:rPr>
        <w:t xml:space="preserve">, что </w:t>
      </w:r>
      <w:r w:rsidR="003572F5">
        <w:rPr>
          <w:rFonts w:eastAsia="MS Mincho"/>
          <w:iCs/>
          <w:lang w:eastAsia="ja-JP"/>
        </w:rPr>
        <w:t>повлекло</w:t>
      </w:r>
      <w:r w:rsidR="002536C5" w:rsidRPr="007102FF">
        <w:rPr>
          <w:rFonts w:eastAsia="MS Mincho"/>
          <w:iCs/>
          <w:lang w:eastAsia="ja-JP"/>
        </w:rPr>
        <w:t xml:space="preserve"> дебиторск</w:t>
      </w:r>
      <w:r w:rsidR="003572F5">
        <w:rPr>
          <w:rFonts w:eastAsia="MS Mincho"/>
          <w:iCs/>
          <w:lang w:eastAsia="ja-JP"/>
        </w:rPr>
        <w:t>ую</w:t>
      </w:r>
      <w:r w:rsidR="002536C5" w:rsidRPr="007102FF">
        <w:rPr>
          <w:rFonts w:eastAsia="MS Mincho"/>
          <w:iCs/>
          <w:lang w:eastAsia="ja-JP"/>
        </w:rPr>
        <w:t xml:space="preserve"> задолженност</w:t>
      </w:r>
      <w:r w:rsidR="003572F5">
        <w:rPr>
          <w:rFonts w:eastAsia="MS Mincho"/>
          <w:iCs/>
          <w:lang w:eastAsia="ja-JP"/>
        </w:rPr>
        <w:t>ь</w:t>
      </w:r>
      <w:r w:rsidR="002536C5" w:rsidRPr="007102FF">
        <w:rPr>
          <w:rFonts w:eastAsia="MS Mincho"/>
          <w:iCs/>
          <w:lang w:eastAsia="ja-JP"/>
        </w:rPr>
        <w:t xml:space="preserve"> </w:t>
      </w:r>
      <w:proofErr w:type="spellStart"/>
      <w:r w:rsidR="002536C5">
        <w:rPr>
          <w:rFonts w:eastAsia="MS Mincho"/>
          <w:iCs/>
          <w:lang w:eastAsia="ja-JP"/>
        </w:rPr>
        <w:t>Облкомприроды</w:t>
      </w:r>
      <w:proofErr w:type="spellEnd"/>
      <w:r w:rsidR="003572F5">
        <w:rPr>
          <w:rFonts w:eastAsia="MS Mincho"/>
          <w:iCs/>
          <w:lang w:eastAsia="ja-JP"/>
        </w:rPr>
        <w:t xml:space="preserve"> в сумме авансового платежа - </w:t>
      </w:r>
      <w:r w:rsidRPr="007102FF">
        <w:rPr>
          <w:rFonts w:eastAsia="MS Mincho"/>
          <w:iCs/>
          <w:lang w:eastAsia="ja-JP"/>
        </w:rPr>
        <w:t>17</w:t>
      </w:r>
      <w:r w:rsidR="002B59FA">
        <w:rPr>
          <w:rFonts w:eastAsia="MS Mincho"/>
          <w:iCs/>
          <w:lang w:eastAsia="ja-JP"/>
        </w:rPr>
        <w:t>,</w:t>
      </w:r>
      <w:r w:rsidRPr="007102FF">
        <w:rPr>
          <w:rFonts w:eastAsia="MS Mincho"/>
          <w:iCs/>
          <w:lang w:eastAsia="ja-JP"/>
        </w:rPr>
        <w:t xml:space="preserve">2 </w:t>
      </w:r>
      <w:r w:rsidR="002B59FA">
        <w:rPr>
          <w:rFonts w:eastAsia="MS Mincho"/>
          <w:iCs/>
          <w:lang w:eastAsia="ja-JP"/>
        </w:rPr>
        <w:t>млн</w:t>
      </w:r>
      <w:r w:rsidRPr="007102FF">
        <w:rPr>
          <w:rFonts w:eastAsia="MS Mincho"/>
          <w:iCs/>
          <w:lang w:eastAsia="ja-JP"/>
        </w:rPr>
        <w:t xml:space="preserve"> руб. (50% от суммы контракта).</w:t>
      </w:r>
    </w:p>
    <w:p w14:paraId="50B85F28" w14:textId="28E39A0D" w:rsidR="00B915F6" w:rsidRPr="007102FF" w:rsidRDefault="00B915F6" w:rsidP="00B915F6">
      <w:pPr>
        <w:ind w:firstLine="567"/>
        <w:jc w:val="both"/>
        <w:rPr>
          <w:spacing w:val="-4"/>
        </w:rPr>
      </w:pPr>
      <w:r w:rsidRPr="007102FF">
        <w:rPr>
          <w:rFonts w:eastAsia="MS Mincho"/>
          <w:iCs/>
          <w:lang w:eastAsia="ja-JP"/>
        </w:rPr>
        <w:t xml:space="preserve">В </w:t>
      </w:r>
      <w:r w:rsidRPr="007102FF">
        <w:rPr>
          <w:spacing w:val="-4"/>
        </w:rPr>
        <w:t xml:space="preserve">соответствии с протоколом заочного заседания членов президиума Правительственной комиссии по вопросам развития </w:t>
      </w:r>
      <w:r w:rsidR="00BC37E1">
        <w:rPr>
          <w:spacing w:val="-4"/>
        </w:rPr>
        <w:t>б</w:t>
      </w:r>
      <w:r w:rsidR="00BC37E1" w:rsidRPr="007102FF">
        <w:rPr>
          <w:spacing w:val="-4"/>
        </w:rPr>
        <w:t>еспилотны</w:t>
      </w:r>
      <w:r w:rsidR="00BC37E1">
        <w:rPr>
          <w:spacing w:val="-4"/>
        </w:rPr>
        <w:t>х</w:t>
      </w:r>
      <w:r w:rsidR="00BC37E1" w:rsidRPr="007102FF">
        <w:rPr>
          <w:spacing w:val="-4"/>
        </w:rPr>
        <w:t xml:space="preserve"> авиационны</w:t>
      </w:r>
      <w:r w:rsidR="00BC37E1">
        <w:rPr>
          <w:spacing w:val="-4"/>
        </w:rPr>
        <w:t>х</w:t>
      </w:r>
      <w:r w:rsidR="00BC37E1" w:rsidRPr="007102FF">
        <w:rPr>
          <w:spacing w:val="-4"/>
        </w:rPr>
        <w:t xml:space="preserve"> систем </w:t>
      </w:r>
      <w:r w:rsidRPr="007102FF">
        <w:rPr>
          <w:spacing w:val="-4"/>
        </w:rPr>
        <w:t>принято решение о</w:t>
      </w:r>
      <w:r w:rsidR="003E5752">
        <w:rPr>
          <w:spacing w:val="-4"/>
        </w:rPr>
        <w:t xml:space="preserve">б изменении </w:t>
      </w:r>
      <w:r w:rsidRPr="007102FF">
        <w:rPr>
          <w:spacing w:val="-4"/>
        </w:rPr>
        <w:t xml:space="preserve">Плана поставок </w:t>
      </w:r>
      <w:r w:rsidR="003E5752">
        <w:rPr>
          <w:spacing w:val="-4"/>
        </w:rPr>
        <w:t xml:space="preserve">беспилотных систем </w:t>
      </w:r>
      <w:r w:rsidRPr="007102FF">
        <w:rPr>
          <w:spacing w:val="-4"/>
        </w:rPr>
        <w:t>в рамках государственного гражданского заказа на 1 квартал 2025 года.</w:t>
      </w:r>
      <w:r w:rsidR="000A2880">
        <w:rPr>
          <w:spacing w:val="-4"/>
        </w:rPr>
        <w:t xml:space="preserve"> </w:t>
      </w:r>
      <w:r w:rsidRPr="007102FF">
        <w:rPr>
          <w:spacing w:val="-4"/>
        </w:rPr>
        <w:t>В январе 2025 года в указанный рег</w:t>
      </w:r>
      <w:r w:rsidR="00C67293">
        <w:rPr>
          <w:spacing w:val="-4"/>
        </w:rPr>
        <w:t xml:space="preserve">иональный </w:t>
      </w:r>
      <w:r w:rsidRPr="007102FF">
        <w:rPr>
          <w:spacing w:val="-4"/>
        </w:rPr>
        <w:t>проект были внесены</w:t>
      </w:r>
      <w:r w:rsidR="003E5752">
        <w:rPr>
          <w:spacing w:val="-4"/>
        </w:rPr>
        <w:t xml:space="preserve"> соответствующие</w:t>
      </w:r>
      <w:r w:rsidRPr="007102FF">
        <w:rPr>
          <w:spacing w:val="-4"/>
        </w:rPr>
        <w:t xml:space="preserve"> корректировки</w:t>
      </w:r>
      <w:r w:rsidR="003E5752">
        <w:rPr>
          <w:spacing w:val="-4"/>
        </w:rPr>
        <w:t>,</w:t>
      </w:r>
      <w:r w:rsidRPr="007102FF">
        <w:rPr>
          <w:spacing w:val="-4"/>
        </w:rPr>
        <w:t xml:space="preserve"> значени</w:t>
      </w:r>
      <w:r w:rsidR="003E5752">
        <w:rPr>
          <w:spacing w:val="-4"/>
        </w:rPr>
        <w:t>е</w:t>
      </w:r>
      <w:r w:rsidRPr="007102FF">
        <w:rPr>
          <w:spacing w:val="-4"/>
        </w:rPr>
        <w:t xml:space="preserve"> результата 2024 год</w:t>
      </w:r>
      <w:r w:rsidR="00C67293">
        <w:rPr>
          <w:spacing w:val="-4"/>
        </w:rPr>
        <w:t xml:space="preserve">а в количестве 23 ед. беспилотных систем перенесено </w:t>
      </w:r>
      <w:r w:rsidRPr="007102FF">
        <w:rPr>
          <w:spacing w:val="-4"/>
        </w:rPr>
        <w:t>на 2025 год.</w:t>
      </w:r>
      <w:r w:rsidR="000A2880">
        <w:rPr>
          <w:spacing w:val="-4"/>
        </w:rPr>
        <w:t xml:space="preserve"> Беспилотные системы получены в марте 2025 года.</w:t>
      </w:r>
    </w:p>
    <w:p w14:paraId="4167CFFA" w14:textId="77777777" w:rsidR="00B35199" w:rsidRPr="00917869" w:rsidRDefault="00B35199" w:rsidP="002F3E65">
      <w:pPr>
        <w:jc w:val="both"/>
        <w:outlineLvl w:val="0"/>
        <w:rPr>
          <w:bCs/>
          <w:iCs/>
          <w:szCs w:val="24"/>
          <w:highlight w:val="yellow"/>
        </w:rPr>
      </w:pPr>
    </w:p>
    <w:p w14:paraId="098632B5" w14:textId="1396B5E1" w:rsidR="00193F93" w:rsidRPr="00686264" w:rsidRDefault="00193F93" w:rsidP="001061B8">
      <w:pPr>
        <w:jc w:val="center"/>
        <w:outlineLvl w:val="0"/>
        <w:rPr>
          <w:b/>
          <w:iCs/>
          <w:sz w:val="16"/>
          <w:szCs w:val="16"/>
        </w:rPr>
      </w:pPr>
      <w:r w:rsidRPr="001B1D18">
        <w:rPr>
          <w:b/>
          <w:iCs/>
          <w:szCs w:val="24"/>
        </w:rPr>
        <w:t>4.</w:t>
      </w:r>
      <w:r w:rsidR="009D1B45" w:rsidRPr="001B1D18">
        <w:rPr>
          <w:b/>
          <w:iCs/>
          <w:szCs w:val="24"/>
        </w:rPr>
        <w:t>7</w:t>
      </w:r>
      <w:r w:rsidRPr="001B1D18">
        <w:rPr>
          <w:b/>
          <w:iCs/>
          <w:szCs w:val="24"/>
        </w:rPr>
        <w:t>. Расходы по разделу 0700 «Образование»</w:t>
      </w:r>
    </w:p>
    <w:p w14:paraId="3B2CA8DE" w14:textId="3F42A4AD" w:rsidR="00B944DA" w:rsidRDefault="00B944DA" w:rsidP="00123AB2">
      <w:pPr>
        <w:autoSpaceDE w:val="0"/>
        <w:autoSpaceDN w:val="0"/>
        <w:adjustRightInd w:val="0"/>
        <w:ind w:firstLine="709"/>
        <w:jc w:val="both"/>
      </w:pPr>
      <w:r w:rsidRPr="00AC4E27">
        <w:t>Расходы раздела исполнены в 202</w:t>
      </w:r>
      <w:r w:rsidR="00B11DDB" w:rsidRPr="00AC4E27">
        <w:t>4</w:t>
      </w:r>
      <w:r w:rsidRPr="00AC4E27">
        <w:t xml:space="preserve"> году на </w:t>
      </w:r>
      <w:r w:rsidR="00B11DDB" w:rsidRPr="00AC4E27">
        <w:t>40227</w:t>
      </w:r>
      <w:r w:rsidR="00AF0927" w:rsidRPr="00AC4E27">
        <w:t>,8</w:t>
      </w:r>
      <w:r w:rsidR="007A672E" w:rsidRPr="00AC4E27">
        <w:rPr>
          <w:szCs w:val="24"/>
        </w:rPr>
        <w:t xml:space="preserve"> </w:t>
      </w:r>
      <w:r w:rsidRPr="00AC4E27">
        <w:t>млн руб., что составило</w:t>
      </w:r>
      <w:r w:rsidR="0039284D" w:rsidRPr="00AC4E27">
        <w:t xml:space="preserve"> </w:t>
      </w:r>
      <w:r w:rsidR="00AF0927" w:rsidRPr="00AC4E27">
        <w:t>9</w:t>
      </w:r>
      <w:r w:rsidR="00B11DDB" w:rsidRPr="00AC4E27">
        <w:t>5</w:t>
      </w:r>
      <w:r w:rsidR="00AF0927" w:rsidRPr="00AC4E27">
        <w:t>,</w:t>
      </w:r>
      <w:r w:rsidR="00B11DDB" w:rsidRPr="00AC4E27">
        <w:t>1</w:t>
      </w:r>
      <w:r w:rsidR="008E6F42" w:rsidRPr="00AC4E27">
        <w:t xml:space="preserve">% </w:t>
      </w:r>
      <w:r w:rsidR="004657AA">
        <w:t xml:space="preserve">от </w:t>
      </w:r>
      <w:r w:rsidR="008E6F42" w:rsidRPr="00AC4E27">
        <w:t>ут</w:t>
      </w:r>
      <w:r w:rsidR="004657AA">
        <w:t>вержде</w:t>
      </w:r>
      <w:r w:rsidR="008E6F42" w:rsidRPr="00AC4E27">
        <w:t>нны</w:t>
      </w:r>
      <w:r w:rsidR="004657AA">
        <w:t>х</w:t>
      </w:r>
      <w:r w:rsidR="008E6F42" w:rsidRPr="00AC4E27">
        <w:t xml:space="preserve"> </w:t>
      </w:r>
      <w:r w:rsidR="004657AA">
        <w:t>З</w:t>
      </w:r>
      <w:r w:rsidR="008E6F42" w:rsidRPr="00AC4E27">
        <w:t>акон</w:t>
      </w:r>
      <w:r w:rsidR="004657AA">
        <w:t>ом об</w:t>
      </w:r>
      <w:r w:rsidR="008E6F42" w:rsidRPr="00AC4E27">
        <w:t xml:space="preserve"> о</w:t>
      </w:r>
      <w:r w:rsidR="004657AA">
        <w:t>бластном</w:t>
      </w:r>
      <w:r w:rsidR="008E6F42" w:rsidRPr="00AC4E27">
        <w:t xml:space="preserve"> бюджете ассигновани</w:t>
      </w:r>
      <w:r w:rsidR="004657AA">
        <w:t>й</w:t>
      </w:r>
      <w:r w:rsidR="008E6F42" w:rsidRPr="00AC4E27">
        <w:t xml:space="preserve"> и </w:t>
      </w:r>
      <w:r w:rsidR="00AF0927" w:rsidRPr="00AC4E27">
        <w:t>11</w:t>
      </w:r>
      <w:r w:rsidR="00B11DDB" w:rsidRPr="00AC4E27">
        <w:t>4</w:t>
      </w:r>
      <w:r w:rsidR="005951CA" w:rsidRPr="00AC4E27">
        <w:t>,</w:t>
      </w:r>
      <w:r w:rsidR="00B11DDB" w:rsidRPr="00AC4E27">
        <w:t>4</w:t>
      </w:r>
      <w:r w:rsidR="008E6F42" w:rsidRPr="00AC4E27">
        <w:t xml:space="preserve">% к расходам этого раздела </w:t>
      </w:r>
      <w:r w:rsidR="00764B63">
        <w:t xml:space="preserve">в </w:t>
      </w:r>
      <w:r w:rsidR="008E6F42" w:rsidRPr="00AC4E27">
        <w:t>20</w:t>
      </w:r>
      <w:r w:rsidR="000B0B89" w:rsidRPr="00AC4E27">
        <w:t>2</w:t>
      </w:r>
      <w:r w:rsidR="00AC4E27" w:rsidRPr="00AC4E27">
        <w:t>3</w:t>
      </w:r>
      <w:r w:rsidR="008E6F42" w:rsidRPr="00AC4E27">
        <w:t xml:space="preserve"> году. Исполнен</w:t>
      </w:r>
      <w:r w:rsidR="004657AA">
        <w:t>ы</w:t>
      </w:r>
      <w:r w:rsidR="008E6F42" w:rsidRPr="00AC4E27">
        <w:t xml:space="preserve"> расход</w:t>
      </w:r>
      <w:r w:rsidR="004657AA">
        <w:t>ы</w:t>
      </w:r>
      <w:r w:rsidR="008E6F42" w:rsidRPr="00AC4E27">
        <w:t xml:space="preserve"> в разрезе </w:t>
      </w:r>
      <w:r w:rsidR="00AE0EB9" w:rsidRPr="00AC4E27">
        <w:t>ГРБС</w:t>
      </w:r>
      <w:r w:rsidR="008E6F42" w:rsidRPr="00AC4E27">
        <w:t xml:space="preserve"> следующ</w:t>
      </w:r>
      <w:r w:rsidR="004657AA">
        <w:t>им</w:t>
      </w:r>
      <w:r w:rsidR="008E6F42" w:rsidRPr="00AC4E27">
        <w:t xml:space="preserve"> </w:t>
      </w:r>
      <w:r w:rsidR="004657AA">
        <w:t>образом</w:t>
      </w:r>
      <w:r w:rsidR="008E6F42" w:rsidRPr="00AC4E27">
        <w:t>:</w:t>
      </w:r>
    </w:p>
    <w:p w14:paraId="7AB458AA" w14:textId="77777777" w:rsidR="00686264" w:rsidRPr="00AC4E27" w:rsidRDefault="00686264" w:rsidP="00123AB2">
      <w:pPr>
        <w:autoSpaceDE w:val="0"/>
        <w:autoSpaceDN w:val="0"/>
        <w:adjustRightInd w:val="0"/>
        <w:ind w:firstLine="709"/>
        <w:jc w:val="both"/>
      </w:pPr>
    </w:p>
    <w:p w14:paraId="36FF1F4B" w14:textId="3C526041" w:rsidR="005951CA" w:rsidRPr="00AC4E27" w:rsidRDefault="00A76561" w:rsidP="005951CA">
      <w:pPr>
        <w:jc w:val="right"/>
        <w:rPr>
          <w:sz w:val="20"/>
        </w:rPr>
      </w:pPr>
      <w:r w:rsidRPr="00AC4E27">
        <w:rPr>
          <w:sz w:val="20"/>
        </w:rPr>
        <w:t>Таблица № 1</w:t>
      </w:r>
      <w:r w:rsidR="005B3931" w:rsidRPr="00AC4E27">
        <w:rPr>
          <w:sz w:val="20"/>
        </w:rPr>
        <w:t>4</w:t>
      </w:r>
      <w:r w:rsidRPr="00AC4E27">
        <w:rPr>
          <w:sz w:val="20"/>
        </w:rPr>
        <w:t xml:space="preserve">, </w:t>
      </w:r>
      <w:r w:rsidR="005951CA" w:rsidRPr="00AC4E27">
        <w:rPr>
          <w:sz w:val="20"/>
        </w:rPr>
        <w:t>млн руб.</w:t>
      </w:r>
    </w:p>
    <w:tbl>
      <w:tblPr>
        <w:tblW w:w="9776" w:type="dxa"/>
        <w:jc w:val="center"/>
        <w:tblLook w:val="04A0" w:firstRow="1" w:lastRow="0" w:firstColumn="1" w:lastColumn="0" w:noHBand="0" w:noVBand="1"/>
      </w:tblPr>
      <w:tblGrid>
        <w:gridCol w:w="4429"/>
        <w:gridCol w:w="1053"/>
        <w:gridCol w:w="1051"/>
        <w:gridCol w:w="1075"/>
        <w:gridCol w:w="1172"/>
        <w:gridCol w:w="996"/>
      </w:tblGrid>
      <w:tr w:rsidR="00B11DDB" w:rsidRPr="008D6629" w14:paraId="544BB7E8" w14:textId="77777777" w:rsidTr="002654FC">
        <w:trPr>
          <w:trHeight w:val="285"/>
          <w:jc w:val="center"/>
        </w:trPr>
        <w:tc>
          <w:tcPr>
            <w:tcW w:w="4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FCDCE1C" w14:textId="77777777" w:rsidR="00B11DDB" w:rsidRPr="001D084F" w:rsidRDefault="00B11DD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3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568E5FB" w14:textId="77777777" w:rsidR="00B11DDB" w:rsidRPr="001D084F" w:rsidRDefault="00B11DDB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Образование</w:t>
            </w:r>
          </w:p>
        </w:tc>
      </w:tr>
      <w:tr w:rsidR="00B11DDB" w:rsidRPr="008D6629" w14:paraId="4753525C" w14:textId="77777777" w:rsidTr="002654FC">
        <w:trPr>
          <w:trHeight w:val="510"/>
          <w:jc w:val="center"/>
        </w:trPr>
        <w:tc>
          <w:tcPr>
            <w:tcW w:w="4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7DB2482" w14:textId="77777777" w:rsidR="00B11DDB" w:rsidRPr="001D084F" w:rsidRDefault="00B11DDB" w:rsidP="001B114A">
            <w:pPr>
              <w:rPr>
                <w:iCs/>
                <w:sz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2D147847" w14:textId="77777777" w:rsidR="00B11DDB" w:rsidRPr="001D084F" w:rsidRDefault="00B11DD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055708C0" w14:textId="77777777" w:rsidR="00B11DDB" w:rsidRPr="001D084F" w:rsidRDefault="00B11DD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76F74FC4" w14:textId="77777777" w:rsidR="00B11DDB" w:rsidRPr="001D084F" w:rsidRDefault="00B11DD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8BBFDE1" w14:textId="77777777" w:rsidR="00B11DDB" w:rsidRPr="001D084F" w:rsidRDefault="00B11DD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F0754F7" w14:textId="36449D69" w:rsidR="00B11DDB" w:rsidRPr="001D084F" w:rsidRDefault="00B11DDB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к 2023 г.,</w:t>
            </w:r>
            <w:r w:rsidR="00583573" w:rsidRPr="001D084F">
              <w:rPr>
                <w:iCs/>
                <w:sz w:val="20"/>
              </w:rPr>
              <w:t xml:space="preserve"> </w:t>
            </w:r>
            <w:r w:rsidRPr="001D084F">
              <w:rPr>
                <w:iCs/>
                <w:sz w:val="20"/>
              </w:rPr>
              <w:t>%</w:t>
            </w:r>
          </w:p>
        </w:tc>
      </w:tr>
      <w:tr w:rsidR="00B11DDB" w:rsidRPr="008D6629" w14:paraId="14751CFF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69F6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Волгоградская областная Дума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CFAB4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A9A4B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DECFC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9732A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3D026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х</w:t>
            </w:r>
          </w:p>
        </w:tc>
      </w:tr>
      <w:tr w:rsidR="00B11DDB" w:rsidRPr="008D6629" w14:paraId="29E11706" w14:textId="77777777" w:rsidTr="002654FC">
        <w:trPr>
          <w:trHeight w:val="510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61848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по обеспечению безопасности жизнедеятельности населения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E8474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C518B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19,3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147FE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19,3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3B6EA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CE81A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119,8</w:t>
            </w:r>
          </w:p>
        </w:tc>
      </w:tr>
      <w:tr w:rsidR="00B11DDB" w:rsidRPr="008D6629" w14:paraId="3CE396AA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D0909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строительства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07F87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3 608,9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92F0A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2 120,3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E7A09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2 194,5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C7839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CEB16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60,8</w:t>
            </w:r>
          </w:p>
        </w:tc>
      </w:tr>
      <w:tr w:rsidR="00B11DDB" w:rsidRPr="008D6629" w14:paraId="532EBFD4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7D246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здравоохранения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A8B16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234,0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6CC05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254,5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DC46C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269,2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5063B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CB23D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115,1</w:t>
            </w:r>
          </w:p>
        </w:tc>
      </w:tr>
      <w:tr w:rsidR="00B11DDB" w:rsidRPr="008D6629" w14:paraId="6D438292" w14:textId="77777777" w:rsidTr="002654FC">
        <w:trPr>
          <w:trHeight w:val="307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078D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культуры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87666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240,6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32084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615,6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32C5C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569,5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9BF68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0C788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в 2,4 раза</w:t>
            </w:r>
          </w:p>
        </w:tc>
      </w:tr>
      <w:tr w:rsidR="00B11DDB" w:rsidRPr="008D6629" w14:paraId="47D38AFE" w14:textId="77777777" w:rsidTr="002654FC">
        <w:trPr>
          <w:trHeight w:val="5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516E5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образования, науки и молодежной политики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C32C5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30 738,1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498C4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38 813,6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71F0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36 721,7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1031F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1645A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119,5</w:t>
            </w:r>
          </w:p>
        </w:tc>
      </w:tr>
      <w:tr w:rsidR="00B11DDB" w:rsidRPr="008D6629" w14:paraId="45CA6A2E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7FD64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сельского хозяйства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0AFA9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FA110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2C544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6B578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C886B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в 2 раза</w:t>
            </w:r>
          </w:p>
        </w:tc>
      </w:tr>
      <w:tr w:rsidR="00B11DDB" w:rsidRPr="008D6629" w14:paraId="5CA50347" w14:textId="77777777" w:rsidTr="002654FC">
        <w:trPr>
          <w:trHeight w:val="510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8438D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по делам территориальных образований, внутренней и информационной политики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42DB9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AE036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839F8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49FB8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99,8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03605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95,7</w:t>
            </w:r>
          </w:p>
        </w:tc>
      </w:tr>
      <w:tr w:rsidR="00B11DDB" w:rsidRPr="008D6629" w14:paraId="37DD6CF0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B41A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физической культуры и спорта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92635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264,3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9425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344,4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F47ED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299,8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72BEF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D4BB0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113,4</w:t>
            </w:r>
          </w:p>
        </w:tc>
      </w:tr>
      <w:tr w:rsidR="00B11DDB" w:rsidRPr="008D6629" w14:paraId="3633C4E1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91066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социальной защиты населения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6F166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78F73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70DDC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B9E05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9EB46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28,0</w:t>
            </w:r>
          </w:p>
        </w:tc>
      </w:tr>
      <w:tr w:rsidR="00B11DDB" w:rsidRPr="008D6629" w14:paraId="2149531F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CDAB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финансов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30278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50,7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229E6C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124,0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44D22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120,3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FD828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46953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в 2,4 раза</w:t>
            </w:r>
          </w:p>
        </w:tc>
      </w:tr>
      <w:tr w:rsidR="00B11DDB" w:rsidRPr="008D6629" w14:paraId="001A58E4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6880F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 xml:space="preserve">Комитет экономической политики и развития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E647B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18747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FA6FB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0,69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5AC26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9F3CA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100,0</w:t>
            </w:r>
          </w:p>
        </w:tc>
      </w:tr>
      <w:tr w:rsidR="00B11DDB" w:rsidRPr="008D6629" w14:paraId="660F2FB2" w14:textId="77777777" w:rsidTr="002654FC">
        <w:trPr>
          <w:trHeight w:val="510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0C167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по управлению государственным имуществом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84418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90CFE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421C5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076EF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99,8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F65C0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в 1,5 раза</w:t>
            </w:r>
          </w:p>
        </w:tc>
      </w:tr>
      <w:tr w:rsidR="00B11DDB" w:rsidRPr="008D6629" w14:paraId="42F0884A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59B4C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по труду и занятости населения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3B86F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73DB0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4,8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647BA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4,77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A8CA6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2B397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в 3,4 раза</w:t>
            </w:r>
          </w:p>
        </w:tc>
      </w:tr>
      <w:tr w:rsidR="00B11DDB" w:rsidRPr="008D6629" w14:paraId="3814303E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4FF5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 xml:space="preserve">Комитет жилищно-коммунального хозяйства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D3203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465EB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6D77E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12,0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5BE90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C6039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в 9 раз</w:t>
            </w:r>
          </w:p>
        </w:tc>
      </w:tr>
      <w:tr w:rsidR="00B11DDB" w:rsidRPr="008D6629" w14:paraId="01B6F1AD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B8393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Контрольно-счетная палата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3A26C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0,47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B0B89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65BD1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0,45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D1AA0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97,3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31A5A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96,5</w:t>
            </w:r>
          </w:p>
        </w:tc>
      </w:tr>
      <w:tr w:rsidR="00B11DDB" w:rsidRPr="008D6629" w14:paraId="751A4E78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1A71" w14:textId="77777777" w:rsidR="00B11DDB" w:rsidRPr="008D6629" w:rsidRDefault="00B11DDB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 xml:space="preserve">Управление делами администрации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D3B6A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D4498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D7B6B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4AFFB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96,2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0109E" w14:textId="77777777" w:rsidR="00B11DDB" w:rsidRPr="008D6629" w:rsidRDefault="00B11DDB" w:rsidP="001B114A">
            <w:pPr>
              <w:jc w:val="center"/>
              <w:rPr>
                <w:sz w:val="20"/>
              </w:rPr>
            </w:pPr>
            <w:proofErr w:type="spellStart"/>
            <w:r w:rsidRPr="008D6629">
              <w:rPr>
                <w:sz w:val="20"/>
              </w:rPr>
              <w:t>св</w:t>
            </w:r>
            <w:proofErr w:type="spellEnd"/>
            <w:r w:rsidRPr="008D6629">
              <w:rPr>
                <w:sz w:val="20"/>
              </w:rPr>
              <w:t xml:space="preserve"> 12 раз</w:t>
            </w:r>
          </w:p>
        </w:tc>
      </w:tr>
      <w:tr w:rsidR="00B11DDB" w:rsidRPr="008D6629" w14:paraId="620AAD13" w14:textId="77777777" w:rsidTr="002654FC">
        <w:trPr>
          <w:trHeight w:val="255"/>
          <w:jc w:val="center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0D413FF7" w14:textId="77777777" w:rsidR="00B11DDB" w:rsidRPr="008D6629" w:rsidRDefault="00B11DDB" w:rsidP="001B114A">
            <w:pPr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ИТОГО: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1B3FAFA3" w14:textId="77777777" w:rsidR="00B11DDB" w:rsidRPr="008D6629" w:rsidRDefault="00B11DDB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35 162,8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7541CFF0" w14:textId="77777777" w:rsidR="00B11DDB" w:rsidRPr="008D6629" w:rsidRDefault="00B11DDB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42 313,9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78D30E37" w14:textId="77777777" w:rsidR="00B11DDB" w:rsidRPr="008D6629" w:rsidRDefault="00B11DDB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40 227,8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53D540B3" w14:textId="77777777" w:rsidR="00B11DDB" w:rsidRPr="008D6629" w:rsidRDefault="00B11DDB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95,1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37200272" w14:textId="77777777" w:rsidR="00B11DDB" w:rsidRPr="008D6629" w:rsidRDefault="00B11DDB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114,4</w:t>
            </w:r>
          </w:p>
        </w:tc>
      </w:tr>
    </w:tbl>
    <w:p w14:paraId="2EF8C49E" w14:textId="77777777" w:rsidR="00B11DDB" w:rsidRDefault="00B11DDB" w:rsidP="005951CA">
      <w:pPr>
        <w:jc w:val="right"/>
        <w:rPr>
          <w:sz w:val="20"/>
          <w:highlight w:val="yellow"/>
        </w:rPr>
      </w:pPr>
    </w:p>
    <w:p w14:paraId="46D3F790" w14:textId="77777777" w:rsidR="0082757B" w:rsidRDefault="00123AB2" w:rsidP="0082757B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5B0D00">
        <w:rPr>
          <w:szCs w:val="24"/>
        </w:rPr>
        <w:t xml:space="preserve">При проведении внешних проверок бюджетной отчетности </w:t>
      </w:r>
      <w:r w:rsidR="003B2B5D" w:rsidRPr="005B0D00">
        <w:rPr>
          <w:szCs w:val="24"/>
        </w:rPr>
        <w:t>ГРБС</w:t>
      </w:r>
      <w:r w:rsidRPr="005B0D00">
        <w:rPr>
          <w:szCs w:val="24"/>
        </w:rPr>
        <w:t>, задействованных в данном разделе, установлены следующие основные нарушения и недостатки.</w:t>
      </w:r>
    </w:p>
    <w:p w14:paraId="4BB3F0D9" w14:textId="27B8509D" w:rsidR="00455C84" w:rsidRDefault="00C95831" w:rsidP="0082757B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Пр</w:t>
      </w:r>
      <w:r w:rsidR="00132686" w:rsidRPr="005B0D00">
        <w:rPr>
          <w:szCs w:val="24"/>
        </w:rPr>
        <w:t>оверк</w:t>
      </w:r>
      <w:r w:rsidR="001B1D18" w:rsidRPr="005B0D00">
        <w:rPr>
          <w:szCs w:val="24"/>
        </w:rPr>
        <w:t>ой</w:t>
      </w:r>
      <w:r w:rsidR="00132686" w:rsidRPr="005B0D00">
        <w:rPr>
          <w:szCs w:val="24"/>
        </w:rPr>
        <w:t xml:space="preserve"> бюджетной отчетности </w:t>
      </w:r>
      <w:r w:rsidR="00132686" w:rsidRPr="005B0D00">
        <w:rPr>
          <w:b/>
          <w:bCs/>
          <w:i/>
          <w:iCs/>
          <w:szCs w:val="24"/>
        </w:rPr>
        <w:t>комитета образования, науки и молодежной политики Волгоградской области</w:t>
      </w:r>
      <w:r w:rsidR="00132686" w:rsidRPr="005B0D00">
        <w:rPr>
          <w:szCs w:val="24"/>
        </w:rPr>
        <w:t xml:space="preserve"> </w:t>
      </w:r>
      <w:r w:rsidR="002269F4" w:rsidRPr="005B0D00">
        <w:rPr>
          <w:szCs w:val="24"/>
        </w:rPr>
        <w:t xml:space="preserve">(далее - </w:t>
      </w:r>
      <w:bookmarkStart w:id="15" w:name="_Hlk165985406"/>
      <w:proofErr w:type="spellStart"/>
      <w:r w:rsidR="002269F4" w:rsidRPr="005B0D00">
        <w:rPr>
          <w:szCs w:val="24"/>
        </w:rPr>
        <w:t>Облкомобразование</w:t>
      </w:r>
      <w:bookmarkEnd w:id="15"/>
      <w:proofErr w:type="spellEnd"/>
      <w:r w:rsidR="002269F4" w:rsidRPr="005B0D00">
        <w:rPr>
          <w:szCs w:val="24"/>
        </w:rPr>
        <w:t xml:space="preserve">) </w:t>
      </w:r>
      <w:r w:rsidR="00621E19" w:rsidRPr="005B0D00">
        <w:rPr>
          <w:szCs w:val="24"/>
        </w:rPr>
        <w:t xml:space="preserve">отмечено неисполнение </w:t>
      </w:r>
      <w:r w:rsidR="005B7E53" w:rsidRPr="005B0D00">
        <w:rPr>
          <w:szCs w:val="24"/>
        </w:rPr>
        <w:t xml:space="preserve">бюджетных назначений, предусмотренных на предоставление муниципальным образованиям </w:t>
      </w:r>
      <w:bookmarkStart w:id="16" w:name="_Hlk197942321"/>
      <w:r w:rsidR="00621E19" w:rsidRPr="005B0D00">
        <w:rPr>
          <w:szCs w:val="24"/>
        </w:rPr>
        <w:t>субвенции на осуществлени</w:t>
      </w:r>
      <w:r w:rsidR="00CF1C0A">
        <w:rPr>
          <w:szCs w:val="24"/>
        </w:rPr>
        <w:t>е</w:t>
      </w:r>
      <w:r w:rsidR="00621E19" w:rsidRPr="005B0D00">
        <w:rPr>
          <w:szCs w:val="24"/>
        </w:rPr>
        <w:t xml:space="preserve"> образовательного процесса</w:t>
      </w:r>
      <w:r w:rsidR="00660B24">
        <w:rPr>
          <w:szCs w:val="24"/>
        </w:rPr>
        <w:t xml:space="preserve"> </w:t>
      </w:r>
      <w:r w:rsidR="00621E19" w:rsidRPr="009F23B4">
        <w:rPr>
          <w:szCs w:val="24"/>
        </w:rPr>
        <w:t>образовательными организациями</w:t>
      </w:r>
      <w:bookmarkEnd w:id="16"/>
      <w:r w:rsidR="00621E19" w:rsidRPr="009F23B4">
        <w:rPr>
          <w:szCs w:val="24"/>
        </w:rPr>
        <w:t>, которое</w:t>
      </w:r>
      <w:r w:rsidR="00751421" w:rsidRPr="009F23B4">
        <w:rPr>
          <w:szCs w:val="24"/>
        </w:rPr>
        <w:t xml:space="preserve"> </w:t>
      </w:r>
      <w:r w:rsidR="00A83B5D" w:rsidRPr="009F23B4">
        <w:rPr>
          <w:szCs w:val="24"/>
        </w:rPr>
        <w:t xml:space="preserve">составило </w:t>
      </w:r>
      <w:r w:rsidR="00621E19" w:rsidRPr="009F23B4">
        <w:rPr>
          <w:szCs w:val="24"/>
        </w:rPr>
        <w:t>1436</w:t>
      </w:r>
      <w:r w:rsidR="005B7E53" w:rsidRPr="009F23B4">
        <w:rPr>
          <w:szCs w:val="24"/>
        </w:rPr>
        <w:t>,</w:t>
      </w:r>
      <w:r w:rsidR="00621E19" w:rsidRPr="009F23B4">
        <w:rPr>
          <w:szCs w:val="24"/>
        </w:rPr>
        <w:t xml:space="preserve">6 </w:t>
      </w:r>
      <w:r w:rsidR="005B7E53" w:rsidRPr="009F23B4">
        <w:rPr>
          <w:szCs w:val="24"/>
        </w:rPr>
        <w:t>млн</w:t>
      </w:r>
      <w:r w:rsidR="00621E19" w:rsidRPr="009F23B4">
        <w:rPr>
          <w:szCs w:val="24"/>
        </w:rPr>
        <w:t xml:space="preserve"> руб., или 6,5 процента. </w:t>
      </w:r>
      <w:r w:rsidR="005F6D33">
        <w:rPr>
          <w:szCs w:val="24"/>
        </w:rPr>
        <w:t>Необходимо отметить, что р</w:t>
      </w:r>
      <w:r w:rsidR="00455C84" w:rsidRPr="009F23B4">
        <w:rPr>
          <w:szCs w:val="24"/>
        </w:rPr>
        <w:t>азмер субвенции определяе</w:t>
      </w:r>
      <w:r w:rsidR="00DD479E">
        <w:rPr>
          <w:szCs w:val="24"/>
        </w:rPr>
        <w:t>тся</w:t>
      </w:r>
      <w:r w:rsidR="00455C84" w:rsidRPr="009F23B4">
        <w:rPr>
          <w:szCs w:val="24"/>
        </w:rPr>
        <w:t xml:space="preserve"> в соответствии с Законом Волгоградской области от 10.01</w:t>
      </w:r>
      <w:r w:rsidR="00660B24">
        <w:rPr>
          <w:szCs w:val="24"/>
        </w:rPr>
        <w:t>.</w:t>
      </w:r>
      <w:r w:rsidR="00455C84" w:rsidRPr="009F23B4">
        <w:rPr>
          <w:szCs w:val="24"/>
        </w:rPr>
        <w:t>2014 № 13-ОД</w:t>
      </w:r>
      <w:r w:rsidR="00455C84">
        <w:rPr>
          <w:rStyle w:val="afff0"/>
        </w:rPr>
        <w:footnoteReference w:id="14"/>
      </w:r>
      <w:r w:rsidR="00DD479E">
        <w:rPr>
          <w:szCs w:val="24"/>
        </w:rPr>
        <w:t xml:space="preserve"> исходя из норматива </w:t>
      </w:r>
      <w:r w:rsidR="00DC40D1">
        <w:rPr>
          <w:szCs w:val="24"/>
        </w:rPr>
        <w:t xml:space="preserve">финансового </w:t>
      </w:r>
      <w:r w:rsidR="00186124">
        <w:rPr>
          <w:szCs w:val="24"/>
        </w:rPr>
        <w:t xml:space="preserve">обеспечения </w:t>
      </w:r>
      <w:r w:rsidR="00DD479E">
        <w:rPr>
          <w:szCs w:val="24"/>
        </w:rPr>
        <w:t>в расчете на 1 обучающего</w:t>
      </w:r>
      <w:r w:rsidR="00455C84">
        <w:t xml:space="preserve">, </w:t>
      </w:r>
      <w:r w:rsidR="00455C84" w:rsidRPr="009F23B4">
        <w:rPr>
          <w:szCs w:val="24"/>
        </w:rPr>
        <w:t>включа</w:t>
      </w:r>
      <w:r w:rsidR="00DD479E">
        <w:rPr>
          <w:szCs w:val="24"/>
        </w:rPr>
        <w:t>ющего</w:t>
      </w:r>
      <w:r w:rsidR="00455C84" w:rsidRPr="009F23B4">
        <w:rPr>
          <w:szCs w:val="24"/>
        </w:rPr>
        <w:t xml:space="preserve"> в себя </w:t>
      </w:r>
      <w:r w:rsidR="003214AD" w:rsidRPr="009F23B4">
        <w:rPr>
          <w:szCs w:val="24"/>
        </w:rPr>
        <w:t>расходы на оплату труда и начисления педагогически</w:t>
      </w:r>
      <w:r w:rsidR="009F23B4">
        <w:rPr>
          <w:szCs w:val="24"/>
        </w:rPr>
        <w:t>х</w:t>
      </w:r>
      <w:r w:rsidR="003214AD" w:rsidRPr="009F23B4">
        <w:rPr>
          <w:szCs w:val="24"/>
        </w:rPr>
        <w:t xml:space="preserve"> работник</w:t>
      </w:r>
      <w:r w:rsidR="009F23B4">
        <w:rPr>
          <w:szCs w:val="24"/>
        </w:rPr>
        <w:t>ов</w:t>
      </w:r>
      <w:r w:rsidR="003214AD" w:rsidRPr="009F23B4">
        <w:rPr>
          <w:szCs w:val="24"/>
        </w:rPr>
        <w:t>, расходы на оплату труда и начисления прочи</w:t>
      </w:r>
      <w:r w:rsidR="009F23B4">
        <w:rPr>
          <w:szCs w:val="24"/>
        </w:rPr>
        <w:t>х</w:t>
      </w:r>
      <w:r w:rsidR="003214AD" w:rsidRPr="009F23B4">
        <w:rPr>
          <w:szCs w:val="24"/>
        </w:rPr>
        <w:t xml:space="preserve"> работник</w:t>
      </w:r>
      <w:r w:rsidR="009F23B4">
        <w:rPr>
          <w:szCs w:val="24"/>
        </w:rPr>
        <w:t>ов</w:t>
      </w:r>
      <w:r w:rsidR="003214AD" w:rsidRPr="009F23B4">
        <w:rPr>
          <w:szCs w:val="24"/>
        </w:rPr>
        <w:t>, а также расходы на обеспечение учебного процесса</w:t>
      </w:r>
      <w:r w:rsidR="00255158">
        <w:rPr>
          <w:szCs w:val="24"/>
        </w:rPr>
        <w:t>, доли которых</w:t>
      </w:r>
      <w:r w:rsidR="0095499E">
        <w:rPr>
          <w:szCs w:val="24"/>
        </w:rPr>
        <w:t xml:space="preserve"> </w:t>
      </w:r>
      <w:r w:rsidR="000150B0">
        <w:rPr>
          <w:szCs w:val="24"/>
        </w:rPr>
        <w:t xml:space="preserve">в общем объёме субвенции </w:t>
      </w:r>
      <w:r w:rsidR="0095499E">
        <w:rPr>
          <w:szCs w:val="24"/>
        </w:rPr>
        <w:t>установлены постановлением Администрации Волгоградской области от 21.05.2014 № 265-п</w:t>
      </w:r>
      <w:r w:rsidR="00255158">
        <w:rPr>
          <w:szCs w:val="24"/>
        </w:rPr>
        <w:t xml:space="preserve"> </w:t>
      </w:r>
      <w:r w:rsidR="000150B0">
        <w:rPr>
          <w:szCs w:val="24"/>
        </w:rPr>
        <w:t xml:space="preserve">«О мерах по реализации Закона № 13-ОД». </w:t>
      </w:r>
      <w:r w:rsidR="00E233C7">
        <w:rPr>
          <w:szCs w:val="24"/>
        </w:rPr>
        <w:t xml:space="preserve">Использование средств субвенции муниципальными образованиями должно </w:t>
      </w:r>
      <w:r w:rsidR="00CA3BA7">
        <w:rPr>
          <w:szCs w:val="24"/>
        </w:rPr>
        <w:t xml:space="preserve">также </w:t>
      </w:r>
      <w:r w:rsidR="00E233C7">
        <w:rPr>
          <w:szCs w:val="24"/>
        </w:rPr>
        <w:t xml:space="preserve">осуществляться в соответствии с </w:t>
      </w:r>
      <w:r w:rsidR="000150B0">
        <w:rPr>
          <w:szCs w:val="24"/>
        </w:rPr>
        <w:t>установленными долями</w:t>
      </w:r>
      <w:r w:rsidR="00CA3BA7">
        <w:rPr>
          <w:szCs w:val="24"/>
        </w:rPr>
        <w:t>.</w:t>
      </w:r>
      <w:r w:rsidR="00E233C7">
        <w:rPr>
          <w:szCs w:val="24"/>
        </w:rPr>
        <w:t xml:space="preserve"> </w:t>
      </w:r>
    </w:p>
    <w:p w14:paraId="330A48B1" w14:textId="53541335" w:rsidR="00AF6E1F" w:rsidRDefault="00CA3BA7" w:rsidP="00621E19">
      <w:pPr>
        <w:ind w:firstLine="709"/>
        <w:jc w:val="both"/>
      </w:pPr>
      <w:r>
        <w:t>Н</w:t>
      </w:r>
      <w:r w:rsidR="00621E19" w:rsidRPr="002E0544">
        <w:t xml:space="preserve">еисполнение </w:t>
      </w:r>
      <w:r w:rsidR="005B7E53">
        <w:t xml:space="preserve">на 700 </w:t>
      </w:r>
      <w:r w:rsidR="00A83B5D">
        <w:t xml:space="preserve">млн руб. </w:t>
      </w:r>
      <w:r w:rsidR="00621E19" w:rsidRPr="002E0544">
        <w:t xml:space="preserve">сложилось </w:t>
      </w:r>
      <w:r w:rsidR="00A83B5D">
        <w:t xml:space="preserve">по причине отсутствия потребности муниципальных образований в </w:t>
      </w:r>
      <w:r w:rsidR="00AF6E1F">
        <w:t>средствах субвенции</w:t>
      </w:r>
      <w:r w:rsidR="00A92C37" w:rsidRPr="00A92C37">
        <w:t xml:space="preserve"> </w:t>
      </w:r>
      <w:r w:rsidR="00A92C37" w:rsidRPr="00AF6E1F">
        <w:t xml:space="preserve">на оплату труда с начислениями </w:t>
      </w:r>
      <w:r w:rsidR="00A92C37" w:rsidRPr="00AF6E1F">
        <w:lastRenderedPageBreak/>
        <w:t>педагогическ</w:t>
      </w:r>
      <w:r w:rsidR="0023598B">
        <w:t>их</w:t>
      </w:r>
      <w:r w:rsidR="00A92C37" w:rsidRPr="00AF6E1F">
        <w:t xml:space="preserve"> </w:t>
      </w:r>
      <w:r w:rsidR="0023598B">
        <w:t>работников</w:t>
      </w:r>
      <w:r w:rsidR="00AF6E1F">
        <w:t xml:space="preserve">, что </w:t>
      </w:r>
      <w:r w:rsidR="00AF6E1F" w:rsidRPr="00AF6E1F">
        <w:t xml:space="preserve">может свидетельствовать об избыточности норматива </w:t>
      </w:r>
      <w:r w:rsidR="00DC40D1">
        <w:t xml:space="preserve">финансового </w:t>
      </w:r>
      <w:r w:rsidR="00AF6E1F" w:rsidRPr="00AF6E1F">
        <w:t>обеспечения</w:t>
      </w:r>
      <w:r w:rsidR="00D111E2">
        <w:t xml:space="preserve"> </w:t>
      </w:r>
      <w:r w:rsidR="00C16AEC">
        <w:t>в этой части</w:t>
      </w:r>
      <w:r w:rsidR="001D1E86" w:rsidRPr="009E2E48">
        <w:t>.</w:t>
      </w:r>
    </w:p>
    <w:p w14:paraId="33957658" w14:textId="3D03121C" w:rsidR="00AF6E1F" w:rsidRDefault="001D3608" w:rsidP="00621E19">
      <w:pPr>
        <w:ind w:firstLine="709"/>
        <w:jc w:val="both"/>
      </w:pPr>
      <w:r>
        <w:t>Наряду с</w:t>
      </w:r>
      <w:r w:rsidRPr="002C7208">
        <w:t xml:space="preserve"> невостребованност</w:t>
      </w:r>
      <w:r>
        <w:t xml:space="preserve">ью муниципальными образованиям </w:t>
      </w:r>
      <w:r w:rsidR="00C16AEC">
        <w:t xml:space="preserve">средств </w:t>
      </w:r>
      <w:r w:rsidRPr="002C7208">
        <w:t>субвенции на оплату труда и начисления педагогическим работникам</w:t>
      </w:r>
      <w:r w:rsidR="00CC6D3F">
        <w:t>,</w:t>
      </w:r>
      <w:r w:rsidRPr="002C7208">
        <w:t xml:space="preserve"> </w:t>
      </w:r>
      <w:r w:rsidRPr="009011B5">
        <w:t>не</w:t>
      </w:r>
      <w:r w:rsidR="00984466" w:rsidRPr="009011B5">
        <w:t xml:space="preserve"> </w:t>
      </w:r>
      <w:r w:rsidR="006F07B3" w:rsidRPr="009011B5">
        <w:t xml:space="preserve">обеспечена </w:t>
      </w:r>
      <w:r w:rsidRPr="009011B5">
        <w:t>расчетная потребность</w:t>
      </w:r>
      <w:r w:rsidR="00873FE0" w:rsidRPr="009011B5">
        <w:t xml:space="preserve"> муниципальных образований в субвенции</w:t>
      </w:r>
      <w:r w:rsidRPr="009011B5">
        <w:t xml:space="preserve"> на </w:t>
      </w:r>
      <w:r w:rsidR="009011B5">
        <w:t xml:space="preserve">обеспечение </w:t>
      </w:r>
      <w:r w:rsidRPr="009011B5">
        <w:t>учебн</w:t>
      </w:r>
      <w:r w:rsidR="009011B5">
        <w:t>ого процесса</w:t>
      </w:r>
      <w:r w:rsidRPr="009011B5">
        <w:t xml:space="preserve"> в 2024 </w:t>
      </w:r>
      <w:r w:rsidR="00873FE0" w:rsidRPr="009011B5">
        <w:t xml:space="preserve">на </w:t>
      </w:r>
      <w:r w:rsidRPr="009011B5">
        <w:t>684</w:t>
      </w:r>
      <w:r w:rsidR="00873FE0" w:rsidRPr="009011B5">
        <w:t>,4</w:t>
      </w:r>
      <w:r w:rsidRPr="009011B5">
        <w:t xml:space="preserve"> </w:t>
      </w:r>
      <w:r w:rsidR="00873FE0" w:rsidRPr="009011B5">
        <w:t>млн</w:t>
      </w:r>
      <w:r w:rsidRPr="002C7208">
        <w:t xml:space="preserve"> </w:t>
      </w:r>
      <w:r w:rsidRPr="009011B5">
        <w:t>руб</w:t>
      </w:r>
      <w:r w:rsidR="009011B5" w:rsidRPr="009011B5">
        <w:t>лей</w:t>
      </w:r>
      <w:r w:rsidRPr="009011B5">
        <w:t>.</w:t>
      </w:r>
    </w:p>
    <w:p w14:paraId="218BBAD2" w14:textId="0C1F55E0" w:rsidR="007A1916" w:rsidRPr="006F6F5E" w:rsidRDefault="00D111E2" w:rsidP="006F6F5E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t>Кроме того</w:t>
      </w:r>
      <w:r w:rsidR="00F42FD8">
        <w:t>,</w:t>
      </w:r>
      <w:r w:rsidR="00C565B0">
        <w:t xml:space="preserve"> отмечен недостаток в средствах субвенции</w:t>
      </w:r>
      <w:r w:rsidR="00345F86">
        <w:t xml:space="preserve"> на оплату труда с начислениями прочих работников </w:t>
      </w:r>
      <w:r w:rsidR="00345F86" w:rsidRPr="009F23B4">
        <w:rPr>
          <w:szCs w:val="24"/>
        </w:rPr>
        <w:t>муниципальны</w:t>
      </w:r>
      <w:r w:rsidR="00345F86">
        <w:rPr>
          <w:szCs w:val="24"/>
        </w:rPr>
        <w:t>х</w:t>
      </w:r>
      <w:r w:rsidR="00345F86" w:rsidRPr="009F23B4">
        <w:rPr>
          <w:szCs w:val="24"/>
        </w:rPr>
        <w:t xml:space="preserve"> образовательны</w:t>
      </w:r>
      <w:r w:rsidR="00345F86">
        <w:rPr>
          <w:szCs w:val="24"/>
        </w:rPr>
        <w:t>х</w:t>
      </w:r>
      <w:r w:rsidR="00345F86" w:rsidRPr="009F23B4">
        <w:rPr>
          <w:szCs w:val="24"/>
        </w:rPr>
        <w:t xml:space="preserve"> организаци</w:t>
      </w:r>
      <w:r w:rsidR="00345F86">
        <w:rPr>
          <w:szCs w:val="24"/>
        </w:rPr>
        <w:t>й</w:t>
      </w:r>
      <w:r w:rsidR="00F42FD8">
        <w:rPr>
          <w:szCs w:val="24"/>
        </w:rPr>
        <w:t xml:space="preserve">, что </w:t>
      </w:r>
      <w:r w:rsidR="00F42FD8" w:rsidRPr="00AF6E1F">
        <w:t>может свидетельствовать о</w:t>
      </w:r>
      <w:r w:rsidR="00F42FD8">
        <w:t xml:space="preserve"> недостатке</w:t>
      </w:r>
      <w:r w:rsidR="00F42FD8" w:rsidRPr="00AF6E1F">
        <w:t xml:space="preserve"> норматива </w:t>
      </w:r>
      <w:r w:rsidR="00DC40D1">
        <w:t xml:space="preserve">финансового </w:t>
      </w:r>
      <w:r w:rsidR="00F42FD8" w:rsidRPr="00AF6E1F">
        <w:t>обеспечения</w:t>
      </w:r>
      <w:r w:rsidR="00F42FD8">
        <w:t xml:space="preserve"> в части</w:t>
      </w:r>
      <w:r w:rsidR="00D3586E">
        <w:t xml:space="preserve"> таких расходов</w:t>
      </w:r>
      <w:r w:rsidR="00F42FD8">
        <w:t xml:space="preserve">. </w:t>
      </w:r>
      <w:r w:rsidR="00660B24">
        <w:t>По</w:t>
      </w:r>
      <w:r w:rsidR="00D3586E">
        <w:t xml:space="preserve"> эт</w:t>
      </w:r>
      <w:r w:rsidR="00660B24">
        <w:t>ой причине</w:t>
      </w:r>
      <w:r w:rsidR="00F42FD8">
        <w:t xml:space="preserve"> муниципальны</w:t>
      </w:r>
      <w:r w:rsidR="00164957">
        <w:t>е</w:t>
      </w:r>
      <w:r w:rsidR="00F42FD8">
        <w:t xml:space="preserve"> образования вынуждены расходовать средства местных бюджетов</w:t>
      </w:r>
      <w:r w:rsidR="00CA0D70">
        <w:t xml:space="preserve"> на оплату труда прочих работников</w:t>
      </w:r>
      <w:r w:rsidR="00814650">
        <w:t xml:space="preserve">. В 2024 году такие расходы осуществлены </w:t>
      </w:r>
      <w:r w:rsidR="005309D1">
        <w:t xml:space="preserve">28 </w:t>
      </w:r>
      <w:r w:rsidR="005309D1" w:rsidRPr="006F6F5E">
        <w:rPr>
          <w:szCs w:val="24"/>
        </w:rPr>
        <w:t>муниципальными образованиями</w:t>
      </w:r>
      <w:r w:rsidR="007A1916" w:rsidRPr="006F6F5E">
        <w:rPr>
          <w:szCs w:val="24"/>
        </w:rPr>
        <w:t xml:space="preserve"> в размере 157,6 млн руб., в том числе </w:t>
      </w:r>
      <w:r w:rsidR="0071674A" w:rsidRPr="006F6F5E">
        <w:rPr>
          <w:szCs w:val="24"/>
        </w:rPr>
        <w:t xml:space="preserve">в школах – 99,4 млн руб.; в дошкольных группах – 13,6 млн руб., в детских садах – 44,6 млн рублей. </w:t>
      </w:r>
      <w:r w:rsidR="007A1916" w:rsidRPr="006F6F5E">
        <w:rPr>
          <w:szCs w:val="24"/>
        </w:rPr>
        <w:t xml:space="preserve"> </w:t>
      </w:r>
    </w:p>
    <w:p w14:paraId="144EAE44" w14:textId="100CC7EE" w:rsidR="005046CB" w:rsidRDefault="006F6F5E" w:rsidP="006F6F5E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6F6F5E">
        <w:rPr>
          <w:szCs w:val="24"/>
        </w:rPr>
        <w:t xml:space="preserve">Причиной расходов местного бюджета на оплату труда прочих работников является низкая наполняемость классов (групп) в отдельных образовательных организациях, </w:t>
      </w:r>
      <w:r w:rsidRPr="000D7F6E">
        <w:rPr>
          <w:szCs w:val="24"/>
        </w:rPr>
        <w:t>невозможность доведения заработной платы прочего персонала до МРОТ за счет средств субвенции исходя из размера утвержденного норматива финансового обеспечения с учетом установленных долей расходов на оплату труда педагогического персонала и прочего персонала, а также запрет на перераспределение средств субвенции между образовательными</w:t>
      </w:r>
      <w:r w:rsidRPr="006F6F5E">
        <w:rPr>
          <w:szCs w:val="24"/>
        </w:rPr>
        <w:t xml:space="preserve"> организациями (при этом на территории одного муниципалитета в отдельных организациях образуются неиспользованные средства субвенции, а в других возникает недостаток субвенции, что влечёт необходимость выделения средств местного бюджета).</w:t>
      </w:r>
    </w:p>
    <w:p w14:paraId="356ED6E3" w14:textId="6B67681B" w:rsidR="00771583" w:rsidRPr="000D7F6E" w:rsidRDefault="00771583" w:rsidP="006F6F5E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D7F6E">
        <w:rPr>
          <w:szCs w:val="24"/>
        </w:rPr>
        <w:t xml:space="preserve">В отношении невозможности доведения заработной платы прочего персонала до МРОТ за счет средств субвенции отмечаем, что при увеличении МРОТ в количестве 4 раз (с 01.01.2022 – 13 890 руб., с 01.06.2022 – 15 279 руб., с 01.01.2023 – 16 242 руб., с 01.01.2024 – 19 242 руб.) базовая величина окладов воспитателя, помощника воспитателя, используемых для расчета расходов на оплату труда за счет субвенции на образовательный процесс, была увеличена </w:t>
      </w:r>
      <w:r w:rsidR="007A0238" w:rsidRPr="000D7F6E">
        <w:rPr>
          <w:szCs w:val="24"/>
        </w:rPr>
        <w:t xml:space="preserve">только </w:t>
      </w:r>
      <w:r w:rsidRPr="000D7F6E">
        <w:rPr>
          <w:szCs w:val="24"/>
        </w:rPr>
        <w:t xml:space="preserve">2 раза с 01.01.2023 и с 01.01.2024. </w:t>
      </w:r>
      <w:r w:rsidR="00E16149" w:rsidRPr="000D7F6E">
        <w:rPr>
          <w:szCs w:val="24"/>
        </w:rPr>
        <w:t>В результате,</w:t>
      </w:r>
      <w:r w:rsidRPr="000D7F6E">
        <w:rPr>
          <w:szCs w:val="24"/>
        </w:rPr>
        <w:t xml:space="preserve"> например установленная с 01.01.2024 базовая величина оклада помощника воспитателя </w:t>
      </w:r>
      <w:r w:rsidR="00E16149" w:rsidRPr="000D7F6E">
        <w:rPr>
          <w:szCs w:val="24"/>
        </w:rPr>
        <w:t>в размере</w:t>
      </w:r>
      <w:r w:rsidRPr="000D7F6E">
        <w:rPr>
          <w:szCs w:val="24"/>
        </w:rPr>
        <w:t xml:space="preserve"> 12 716 руб. с учетом утвержденных коэффициентов увеличения фонда оплаты труда (на величину выплат компенсационного и стимулирующего характера, выплат, связанных с дополнительными расходами на оплату труда лиц, заменяющих ушедших в очередной отпуск работников и др.) максимально может </w:t>
      </w:r>
      <w:r w:rsidR="00E16149" w:rsidRPr="000D7F6E">
        <w:rPr>
          <w:szCs w:val="24"/>
        </w:rPr>
        <w:t>составить</w:t>
      </w:r>
      <w:r w:rsidRPr="000D7F6E">
        <w:rPr>
          <w:szCs w:val="24"/>
        </w:rPr>
        <w:t xml:space="preserve"> 16 861 руб., что ниже МРОТ, действующего с 01.01.2024.</w:t>
      </w:r>
    </w:p>
    <w:p w14:paraId="53175613" w14:textId="77777777" w:rsidR="006F6F5E" w:rsidRPr="006F6F5E" w:rsidRDefault="006F6F5E" w:rsidP="006F6F5E">
      <w:pPr>
        <w:autoSpaceDE w:val="0"/>
        <w:autoSpaceDN w:val="0"/>
        <w:adjustRightInd w:val="0"/>
        <w:ind w:firstLine="709"/>
        <w:jc w:val="both"/>
        <w:rPr>
          <w:szCs w:val="24"/>
        </w:rPr>
      </w:pPr>
      <w:bookmarkStart w:id="17" w:name="_Hlk197942269"/>
      <w:r w:rsidRPr="000D7F6E">
        <w:rPr>
          <w:szCs w:val="24"/>
        </w:rPr>
        <w:t>По мнению палаты уменьшить расходы местных бюджетов на оплату труда прочего</w:t>
      </w:r>
      <w:r w:rsidRPr="006F6F5E">
        <w:rPr>
          <w:szCs w:val="24"/>
        </w:rPr>
        <w:t xml:space="preserve"> персонала возможно путём смягчения требований регионального законодательства пересмотрев ограничения в соотношениях между расходами на оплату труда педагогического персонала и оплату труда прочего персонала в нормативе финансового обеспечения, а также изменения сети образовательных организаций (например путём преобразования в филиалы одной организации), что позволит распределять средства субвенции между филиалами в рамках одной образовательной организации с учетом общей численности обучающихся и уменьшить финансовую нагрузку на местные бюджеты.</w:t>
      </w:r>
    </w:p>
    <w:p w14:paraId="520DC895" w14:textId="45A481E0" w:rsidR="00904ADB" w:rsidRDefault="00904ADB" w:rsidP="00621E19">
      <w:pPr>
        <w:ind w:firstLine="709"/>
        <w:jc w:val="both"/>
      </w:pPr>
    </w:p>
    <w:bookmarkEnd w:id="17"/>
    <w:p w14:paraId="072C456F" w14:textId="13A33C80" w:rsidR="00083036" w:rsidRDefault="00B676B5" w:rsidP="004436E7">
      <w:pPr>
        <w:ind w:firstLine="709"/>
        <w:jc w:val="both"/>
      </w:pPr>
      <w:r w:rsidRPr="004436E7">
        <w:t xml:space="preserve">Проверкой </w:t>
      </w:r>
      <w:r w:rsidR="002269F4" w:rsidRPr="004436E7">
        <w:rPr>
          <w:b/>
          <w:bCs/>
          <w:i/>
          <w:iCs/>
        </w:rPr>
        <w:t>Облстроя</w:t>
      </w:r>
      <w:r w:rsidR="00076189" w:rsidRPr="004436E7">
        <w:t xml:space="preserve"> </w:t>
      </w:r>
      <w:r w:rsidR="00302DC0" w:rsidRPr="004436E7">
        <w:t xml:space="preserve">отмечены риски невыполнения </w:t>
      </w:r>
      <w:r w:rsidR="005764FD">
        <w:t>Г</w:t>
      </w:r>
      <w:r w:rsidR="00CB5101">
        <w:t>П «Здравоохранение»</w:t>
      </w:r>
      <w:r w:rsidR="005764FD">
        <w:rPr>
          <w:rStyle w:val="afff0"/>
        </w:rPr>
        <w:footnoteReference w:id="15"/>
      </w:r>
      <w:r w:rsidR="00546DB9" w:rsidRPr="004436E7">
        <w:t xml:space="preserve"> </w:t>
      </w:r>
      <w:r w:rsidR="00302DC0" w:rsidRPr="004436E7">
        <w:t xml:space="preserve">в части ввода объекта </w:t>
      </w:r>
      <w:r w:rsidR="004436E7" w:rsidRPr="004436E7">
        <w:t xml:space="preserve">«Учебно-спортивный корпус Волгоградского медицинского колледжа» </w:t>
      </w:r>
      <w:r w:rsidR="00302DC0" w:rsidRPr="004436E7">
        <w:t xml:space="preserve">в 2025 году. </w:t>
      </w:r>
      <w:r w:rsidR="004436E7" w:rsidRPr="004436E7">
        <w:t>Первые два госконтракта расторгнуты ГКУ УКС в связи с нарушением подрядчиками своих обязательств, действующим контрактом срок ввода объекта в эксплуатацию установлен на 31.12.2025. Строительная готовность объекта на 15.03.2025 составляет всего 7 процентов.</w:t>
      </w:r>
    </w:p>
    <w:p w14:paraId="5C4A6A00" w14:textId="6A06A49F" w:rsidR="004A13E6" w:rsidRDefault="00D90D44" w:rsidP="004A13E6">
      <w:pPr>
        <w:ind w:firstLine="709"/>
        <w:jc w:val="both"/>
      </w:pPr>
      <w:r>
        <w:t>Кроме того, в</w:t>
      </w:r>
      <w:r w:rsidR="008F3D6B" w:rsidRPr="00747BB6">
        <w:t xml:space="preserve"> связи с отсутствием необходимости в строительстве планируются к списанию капвложения </w:t>
      </w:r>
      <w:r>
        <w:t xml:space="preserve">Облстроя </w:t>
      </w:r>
      <w:r w:rsidR="008F3D6B" w:rsidRPr="00747BB6">
        <w:t>на общую сумму 4,2 млн руб.</w:t>
      </w:r>
      <w:r w:rsidR="008E7AB7" w:rsidRPr="00747BB6">
        <w:t>, произведённые ранее</w:t>
      </w:r>
      <w:r w:rsidR="008F3D6B" w:rsidRPr="00747BB6">
        <w:t xml:space="preserve"> на проектирование зданий </w:t>
      </w:r>
      <w:r w:rsidR="008E7AB7" w:rsidRPr="00747BB6">
        <w:t xml:space="preserve">государственного бюджетного детского оздоровительного </w:t>
      </w:r>
      <w:r w:rsidR="008E7AB7" w:rsidRPr="00747BB6">
        <w:lastRenderedPageBreak/>
        <w:t>учреждения Волгоградской области «Зеленая волна» в Дубовском районе Волгоградской области</w:t>
      </w:r>
      <w:r w:rsidR="008F3D6B" w:rsidRPr="00747BB6">
        <w:t xml:space="preserve"> (школы, поликлиники и спортивного манежа)</w:t>
      </w:r>
      <w:r w:rsidR="00797E52" w:rsidRPr="00747BB6">
        <w:t xml:space="preserve"> и</w:t>
      </w:r>
      <w:r w:rsidR="008F3D6B" w:rsidRPr="00747BB6">
        <w:t xml:space="preserve"> на обследование 2-й очереди учебного корпуса </w:t>
      </w:r>
      <w:r w:rsidR="00797E52" w:rsidRPr="00747BB6">
        <w:t xml:space="preserve">ГБПОУ «Профессиональное </w:t>
      </w:r>
      <w:r w:rsidR="008F3D6B" w:rsidRPr="00747BB6">
        <w:t>училищ</w:t>
      </w:r>
      <w:r w:rsidR="00797E52" w:rsidRPr="00747BB6">
        <w:t>е</w:t>
      </w:r>
      <w:r w:rsidR="008F3D6B" w:rsidRPr="00747BB6">
        <w:t xml:space="preserve"> №13 им</w:t>
      </w:r>
      <w:r w:rsidR="0087117E" w:rsidRPr="00747BB6">
        <w:t>ени дважды Героя Социалистического Труда В.И.</w:t>
      </w:r>
      <w:r w:rsidR="00747BB6" w:rsidRPr="00747BB6">
        <w:t> </w:t>
      </w:r>
      <w:proofErr w:type="spellStart"/>
      <w:r w:rsidR="0087117E" w:rsidRPr="00747BB6">
        <w:t>Штепо</w:t>
      </w:r>
      <w:proofErr w:type="spellEnd"/>
      <w:r w:rsidR="0087117E" w:rsidRPr="00747BB6">
        <w:t xml:space="preserve">» </w:t>
      </w:r>
      <w:r w:rsidR="008F3D6B" w:rsidRPr="00747BB6">
        <w:t xml:space="preserve">в </w:t>
      </w:r>
      <w:proofErr w:type="spellStart"/>
      <w:r w:rsidR="008F3D6B" w:rsidRPr="00747BB6">
        <w:t>г.Калач</w:t>
      </w:r>
      <w:proofErr w:type="spellEnd"/>
      <w:r w:rsidR="008F3D6B" w:rsidRPr="00747BB6">
        <w:t>-на-Дону</w:t>
      </w:r>
      <w:r w:rsidR="004A13E6" w:rsidRPr="00747BB6">
        <w:t>.</w:t>
      </w:r>
    </w:p>
    <w:p w14:paraId="05282A02" w14:textId="77777777" w:rsidR="004A13E6" w:rsidRDefault="004A13E6" w:rsidP="004436E7">
      <w:pPr>
        <w:ind w:firstLine="709"/>
        <w:jc w:val="both"/>
      </w:pPr>
    </w:p>
    <w:p w14:paraId="71EEE2E4" w14:textId="73B98735" w:rsidR="00D96550" w:rsidRPr="00C6188F" w:rsidRDefault="00D96550" w:rsidP="00651F86">
      <w:pPr>
        <w:contextualSpacing/>
        <w:jc w:val="center"/>
        <w:rPr>
          <w:b/>
          <w:iCs/>
          <w:szCs w:val="24"/>
        </w:rPr>
      </w:pPr>
      <w:r w:rsidRPr="00C6188F">
        <w:rPr>
          <w:b/>
          <w:iCs/>
          <w:szCs w:val="24"/>
        </w:rPr>
        <w:t>4.</w:t>
      </w:r>
      <w:r w:rsidR="009D1B45" w:rsidRPr="00C6188F">
        <w:rPr>
          <w:b/>
          <w:iCs/>
          <w:szCs w:val="24"/>
        </w:rPr>
        <w:t>8</w:t>
      </w:r>
      <w:r w:rsidRPr="00C6188F">
        <w:rPr>
          <w:b/>
          <w:iCs/>
          <w:szCs w:val="24"/>
        </w:rPr>
        <w:t>. Расходы по разделу 0800 «Культура, кинематография»</w:t>
      </w:r>
    </w:p>
    <w:p w14:paraId="74833990" w14:textId="77777777" w:rsidR="001F4D52" w:rsidRPr="00C6188F" w:rsidRDefault="001F4D52" w:rsidP="00651F86">
      <w:pPr>
        <w:contextualSpacing/>
        <w:jc w:val="center"/>
        <w:rPr>
          <w:b/>
          <w:i/>
          <w:szCs w:val="24"/>
        </w:rPr>
      </w:pPr>
    </w:p>
    <w:p w14:paraId="69444983" w14:textId="43DCA1AC" w:rsidR="0076310F" w:rsidRPr="00606757" w:rsidRDefault="001F4D52" w:rsidP="001F4D52">
      <w:pPr>
        <w:contextualSpacing/>
        <w:jc w:val="both"/>
        <w:rPr>
          <w:szCs w:val="24"/>
        </w:rPr>
      </w:pPr>
      <w:r w:rsidRPr="00C6188F">
        <w:rPr>
          <w:szCs w:val="24"/>
        </w:rPr>
        <w:tab/>
      </w:r>
      <w:r w:rsidRPr="00606757">
        <w:rPr>
          <w:szCs w:val="24"/>
        </w:rPr>
        <w:t>Расходы раздела исполнены в 202</w:t>
      </w:r>
      <w:r w:rsidR="00606757" w:rsidRPr="00606757">
        <w:rPr>
          <w:szCs w:val="24"/>
        </w:rPr>
        <w:t>4</w:t>
      </w:r>
      <w:r w:rsidRPr="00606757">
        <w:rPr>
          <w:szCs w:val="24"/>
        </w:rPr>
        <w:t xml:space="preserve"> году на </w:t>
      </w:r>
      <w:r w:rsidR="008F0288" w:rsidRPr="00606757">
        <w:rPr>
          <w:szCs w:val="24"/>
        </w:rPr>
        <w:t>32</w:t>
      </w:r>
      <w:r w:rsidR="00606757" w:rsidRPr="00606757">
        <w:rPr>
          <w:szCs w:val="24"/>
        </w:rPr>
        <w:t>86</w:t>
      </w:r>
      <w:r w:rsidR="008F0288" w:rsidRPr="00606757">
        <w:rPr>
          <w:szCs w:val="24"/>
        </w:rPr>
        <w:t>,</w:t>
      </w:r>
      <w:r w:rsidR="00606757" w:rsidRPr="00606757">
        <w:rPr>
          <w:szCs w:val="24"/>
        </w:rPr>
        <w:t>9</w:t>
      </w:r>
      <w:r w:rsidRPr="00606757">
        <w:rPr>
          <w:szCs w:val="24"/>
        </w:rPr>
        <w:t xml:space="preserve"> млн руб., что составило </w:t>
      </w:r>
      <w:r w:rsidR="00606757" w:rsidRPr="00606757">
        <w:rPr>
          <w:szCs w:val="24"/>
        </w:rPr>
        <w:t>101,7</w:t>
      </w:r>
      <w:r w:rsidRPr="00606757">
        <w:rPr>
          <w:szCs w:val="24"/>
        </w:rPr>
        <w:t>% к ут</w:t>
      </w:r>
      <w:r w:rsidR="008F5E33">
        <w:rPr>
          <w:szCs w:val="24"/>
        </w:rPr>
        <w:t>вержд</w:t>
      </w:r>
      <w:r w:rsidRPr="00606757">
        <w:rPr>
          <w:szCs w:val="24"/>
        </w:rPr>
        <w:t xml:space="preserve">енным </w:t>
      </w:r>
      <w:r w:rsidR="008F5E33">
        <w:rPr>
          <w:szCs w:val="24"/>
        </w:rPr>
        <w:t>З</w:t>
      </w:r>
      <w:r w:rsidRPr="00606757">
        <w:rPr>
          <w:szCs w:val="24"/>
        </w:rPr>
        <w:t>акон</w:t>
      </w:r>
      <w:r w:rsidR="008F5E33">
        <w:rPr>
          <w:szCs w:val="24"/>
        </w:rPr>
        <w:t>ом</w:t>
      </w:r>
      <w:r w:rsidRPr="00606757">
        <w:rPr>
          <w:szCs w:val="24"/>
        </w:rPr>
        <w:t xml:space="preserve"> о</w:t>
      </w:r>
      <w:r w:rsidR="008F5E33">
        <w:rPr>
          <w:szCs w:val="24"/>
        </w:rPr>
        <w:t>б областном</w:t>
      </w:r>
      <w:r w:rsidRPr="00606757">
        <w:rPr>
          <w:szCs w:val="24"/>
        </w:rPr>
        <w:t xml:space="preserve"> бюджете ассигнованиям и </w:t>
      </w:r>
      <w:r w:rsidR="008F0288" w:rsidRPr="00606757">
        <w:rPr>
          <w:szCs w:val="24"/>
        </w:rPr>
        <w:t xml:space="preserve">на </w:t>
      </w:r>
      <w:r w:rsidR="00606757" w:rsidRPr="00606757">
        <w:rPr>
          <w:szCs w:val="24"/>
        </w:rPr>
        <w:t>98</w:t>
      </w:r>
      <w:r w:rsidR="008F0288" w:rsidRPr="00606757">
        <w:rPr>
          <w:szCs w:val="24"/>
        </w:rPr>
        <w:t>,</w:t>
      </w:r>
      <w:r w:rsidR="00606757" w:rsidRPr="00606757">
        <w:rPr>
          <w:szCs w:val="24"/>
        </w:rPr>
        <w:t>7</w:t>
      </w:r>
      <w:r w:rsidR="008F0288" w:rsidRPr="00606757">
        <w:rPr>
          <w:szCs w:val="24"/>
        </w:rPr>
        <w:t>%</w:t>
      </w:r>
      <w:r w:rsidR="00CE0202" w:rsidRPr="00606757">
        <w:rPr>
          <w:szCs w:val="24"/>
        </w:rPr>
        <w:t xml:space="preserve"> </w:t>
      </w:r>
      <w:r w:rsidR="008F0288" w:rsidRPr="00606757">
        <w:rPr>
          <w:szCs w:val="24"/>
        </w:rPr>
        <w:t>больше</w:t>
      </w:r>
      <w:r w:rsidR="00CE0202" w:rsidRPr="00606757">
        <w:rPr>
          <w:szCs w:val="24"/>
        </w:rPr>
        <w:t xml:space="preserve"> </w:t>
      </w:r>
      <w:r w:rsidRPr="00606757">
        <w:rPr>
          <w:szCs w:val="24"/>
        </w:rPr>
        <w:t>аналогичны</w:t>
      </w:r>
      <w:r w:rsidR="008F0288" w:rsidRPr="00606757">
        <w:rPr>
          <w:szCs w:val="24"/>
        </w:rPr>
        <w:t>х</w:t>
      </w:r>
      <w:r w:rsidRPr="00606757">
        <w:rPr>
          <w:szCs w:val="24"/>
        </w:rPr>
        <w:t xml:space="preserve"> расход</w:t>
      </w:r>
      <w:r w:rsidR="008F0288" w:rsidRPr="00606757">
        <w:rPr>
          <w:szCs w:val="24"/>
        </w:rPr>
        <w:t>ов</w:t>
      </w:r>
      <w:r w:rsidRPr="00606757">
        <w:rPr>
          <w:szCs w:val="24"/>
        </w:rPr>
        <w:t xml:space="preserve"> 20</w:t>
      </w:r>
      <w:r w:rsidR="00FC03A4" w:rsidRPr="00606757">
        <w:rPr>
          <w:szCs w:val="24"/>
        </w:rPr>
        <w:t>2</w:t>
      </w:r>
      <w:r w:rsidR="00606757" w:rsidRPr="00606757">
        <w:rPr>
          <w:szCs w:val="24"/>
        </w:rPr>
        <w:t>3</w:t>
      </w:r>
      <w:r w:rsidRPr="00606757">
        <w:rPr>
          <w:szCs w:val="24"/>
        </w:rPr>
        <w:t xml:space="preserve"> год</w:t>
      </w:r>
      <w:r w:rsidR="008F5E33">
        <w:rPr>
          <w:szCs w:val="24"/>
        </w:rPr>
        <w:t>а</w:t>
      </w:r>
      <w:r w:rsidRPr="00606757">
        <w:rPr>
          <w:szCs w:val="24"/>
        </w:rPr>
        <w:t xml:space="preserve">. Исполнение расходов в разрезе </w:t>
      </w:r>
      <w:r w:rsidR="003B2B5D" w:rsidRPr="00606757">
        <w:rPr>
          <w:szCs w:val="24"/>
        </w:rPr>
        <w:t>ГРБС</w:t>
      </w:r>
      <w:r w:rsidRPr="00606757">
        <w:rPr>
          <w:szCs w:val="24"/>
        </w:rPr>
        <w:t xml:space="preserve"> пр</w:t>
      </w:r>
      <w:r w:rsidR="00CB0977">
        <w:rPr>
          <w:szCs w:val="24"/>
        </w:rPr>
        <w:t>иведе</w:t>
      </w:r>
      <w:r w:rsidRPr="00606757">
        <w:rPr>
          <w:szCs w:val="24"/>
        </w:rPr>
        <w:t>но в таблице:</w:t>
      </w:r>
    </w:p>
    <w:p w14:paraId="69F7327E" w14:textId="77777777" w:rsidR="003B2B5D" w:rsidRPr="00606757" w:rsidRDefault="003B2B5D" w:rsidP="001F4D52">
      <w:pPr>
        <w:contextualSpacing/>
        <w:jc w:val="both"/>
        <w:rPr>
          <w:szCs w:val="24"/>
        </w:rPr>
      </w:pPr>
    </w:p>
    <w:p w14:paraId="161AF8BA" w14:textId="1A980B53" w:rsidR="00184D29" w:rsidRPr="00606757" w:rsidRDefault="00A4607C" w:rsidP="00184D29">
      <w:pPr>
        <w:jc w:val="right"/>
        <w:rPr>
          <w:sz w:val="20"/>
        </w:rPr>
      </w:pPr>
      <w:r w:rsidRPr="00606757">
        <w:rPr>
          <w:sz w:val="20"/>
        </w:rPr>
        <w:t>Таблица № 1</w:t>
      </w:r>
      <w:r w:rsidR="005B3931" w:rsidRPr="00606757">
        <w:rPr>
          <w:sz w:val="20"/>
        </w:rPr>
        <w:t>5</w:t>
      </w:r>
      <w:r w:rsidRPr="00606757">
        <w:rPr>
          <w:sz w:val="20"/>
        </w:rPr>
        <w:t xml:space="preserve">, </w:t>
      </w:r>
      <w:r w:rsidR="00184D29" w:rsidRPr="00606757">
        <w:rPr>
          <w:sz w:val="20"/>
        </w:rPr>
        <w:t>млн руб.</w:t>
      </w:r>
    </w:p>
    <w:tbl>
      <w:tblPr>
        <w:tblW w:w="9493" w:type="dxa"/>
        <w:jc w:val="center"/>
        <w:tblLook w:val="04A0" w:firstRow="1" w:lastRow="0" w:firstColumn="1" w:lastColumn="0" w:noHBand="0" w:noVBand="1"/>
      </w:tblPr>
      <w:tblGrid>
        <w:gridCol w:w="4206"/>
        <w:gridCol w:w="850"/>
        <w:gridCol w:w="993"/>
        <w:gridCol w:w="1134"/>
        <w:gridCol w:w="1172"/>
        <w:gridCol w:w="1138"/>
      </w:tblGrid>
      <w:tr w:rsidR="00606757" w:rsidRPr="008D6629" w14:paraId="13F50454" w14:textId="77777777" w:rsidTr="002654FC">
        <w:trPr>
          <w:trHeight w:val="338"/>
          <w:jc w:val="center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66B1FF2" w14:textId="77777777" w:rsidR="00606757" w:rsidRPr="001D084F" w:rsidRDefault="00606757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6B54A6D" w14:textId="77777777" w:rsidR="00606757" w:rsidRPr="001D084F" w:rsidRDefault="00606757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Культура, кинематография</w:t>
            </w:r>
          </w:p>
        </w:tc>
      </w:tr>
      <w:tr w:rsidR="00606757" w:rsidRPr="008D6629" w14:paraId="75B4F60C" w14:textId="77777777" w:rsidTr="002654FC">
        <w:trPr>
          <w:trHeight w:val="510"/>
          <w:jc w:val="center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9B3BDFE" w14:textId="77777777" w:rsidR="00606757" w:rsidRPr="001D084F" w:rsidRDefault="00606757" w:rsidP="001B114A">
            <w:pPr>
              <w:rPr>
                <w:iCs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3F8C8AF2" w14:textId="77777777" w:rsidR="00606757" w:rsidRPr="001D084F" w:rsidRDefault="00606757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0DBB3F4F" w14:textId="77777777" w:rsidR="00606757" w:rsidRPr="001D084F" w:rsidRDefault="00606757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6378618F" w14:textId="77777777" w:rsidR="00606757" w:rsidRPr="001D084F" w:rsidRDefault="00606757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C439D11" w14:textId="77777777" w:rsidR="00606757" w:rsidRPr="001D084F" w:rsidRDefault="00606757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8ED6127" w14:textId="4F5F2513" w:rsidR="00606757" w:rsidRPr="001D084F" w:rsidRDefault="00606757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к 2023 г.,</w:t>
            </w:r>
            <w:r w:rsidR="00542BD5" w:rsidRPr="001D084F">
              <w:rPr>
                <w:iCs/>
                <w:sz w:val="20"/>
              </w:rPr>
              <w:t xml:space="preserve"> </w:t>
            </w:r>
            <w:r w:rsidRPr="001D084F">
              <w:rPr>
                <w:iCs/>
                <w:sz w:val="20"/>
              </w:rPr>
              <w:t>%</w:t>
            </w:r>
          </w:p>
        </w:tc>
      </w:tr>
      <w:tr w:rsidR="00606757" w:rsidRPr="008D6629" w14:paraId="3A4AE558" w14:textId="77777777" w:rsidTr="002654FC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0253E" w14:textId="77777777" w:rsidR="00606757" w:rsidRPr="008D6629" w:rsidRDefault="00606757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1912B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848,3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E9B3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45205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759,9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B4310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126,5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88DF6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89,6</w:t>
            </w:r>
          </w:p>
        </w:tc>
      </w:tr>
      <w:tr w:rsidR="00606757" w:rsidRPr="008D6629" w14:paraId="55D54AE7" w14:textId="77777777" w:rsidTr="002654FC">
        <w:trPr>
          <w:trHeight w:val="49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D25AD" w14:textId="77777777" w:rsidR="00606757" w:rsidRPr="008D6629" w:rsidRDefault="00606757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по делам национальностей и казачества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B4D57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2E73D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DC077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28,0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D5CA4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55,3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7B707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112,6</w:t>
            </w:r>
          </w:p>
        </w:tc>
      </w:tr>
      <w:tr w:rsidR="00606757" w:rsidRPr="008D6629" w14:paraId="30C09AE2" w14:textId="77777777" w:rsidTr="002654FC">
        <w:trPr>
          <w:trHeight w:val="51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6512" w14:textId="77777777" w:rsidR="00606757" w:rsidRPr="008D6629" w:rsidRDefault="00606757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государственной охраны объектов культурного наследия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D459F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4B5C3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DBAE0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259,3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716B1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73,4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E4CAE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69,2</w:t>
            </w:r>
          </w:p>
        </w:tc>
      </w:tr>
      <w:tr w:rsidR="00606757" w:rsidRPr="008D6629" w14:paraId="2819322C" w14:textId="77777777" w:rsidTr="002654FC">
        <w:trPr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2AA9D" w14:textId="77777777" w:rsidR="00606757" w:rsidRPr="008D6629" w:rsidRDefault="00606757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8330F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2 082,2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BA11D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2 227,1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0A721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2 239,8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895C6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69F46" w14:textId="77777777" w:rsidR="00606757" w:rsidRPr="008D6629" w:rsidRDefault="00606757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107,6</w:t>
            </w:r>
          </w:p>
        </w:tc>
      </w:tr>
      <w:tr w:rsidR="00606757" w:rsidRPr="008D6629" w14:paraId="1B231A8A" w14:textId="77777777" w:rsidTr="002654FC">
        <w:trPr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69A6917B" w14:textId="77777777" w:rsidR="00606757" w:rsidRPr="008D6629" w:rsidRDefault="00606757" w:rsidP="001B114A">
            <w:pPr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3628112C" w14:textId="77777777" w:rsidR="00606757" w:rsidRPr="008D6629" w:rsidRDefault="00606757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3 329,8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3A2797A2" w14:textId="77777777" w:rsidR="00606757" w:rsidRPr="008D6629" w:rsidRDefault="00606757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3 231,6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1BF0E2BE" w14:textId="77777777" w:rsidR="00606757" w:rsidRPr="008D6629" w:rsidRDefault="00606757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3 286,9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0337520B" w14:textId="77777777" w:rsidR="00606757" w:rsidRPr="008D6629" w:rsidRDefault="00606757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101,7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7C531A41" w14:textId="77777777" w:rsidR="00606757" w:rsidRPr="008D6629" w:rsidRDefault="00606757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98,7</w:t>
            </w:r>
          </w:p>
        </w:tc>
      </w:tr>
    </w:tbl>
    <w:p w14:paraId="37FEF8B0" w14:textId="77777777" w:rsidR="00606757" w:rsidRDefault="00606757" w:rsidP="00184D29">
      <w:pPr>
        <w:jc w:val="right"/>
        <w:rPr>
          <w:sz w:val="20"/>
          <w:highlight w:val="yellow"/>
        </w:rPr>
      </w:pPr>
    </w:p>
    <w:p w14:paraId="6038C82D" w14:textId="1CCEA355" w:rsidR="0076310F" w:rsidRPr="0082757B" w:rsidRDefault="0076310F" w:rsidP="0076310F">
      <w:pPr>
        <w:autoSpaceDE w:val="0"/>
        <w:autoSpaceDN w:val="0"/>
        <w:adjustRightInd w:val="0"/>
        <w:ind w:firstLine="709"/>
        <w:jc w:val="both"/>
      </w:pPr>
      <w:r w:rsidRPr="0082757B">
        <w:t xml:space="preserve">При проведении внешних проверок бюджетной отчетности </w:t>
      </w:r>
      <w:r w:rsidR="003B2B5D" w:rsidRPr="0082757B">
        <w:t>ГРБС</w:t>
      </w:r>
      <w:r w:rsidRPr="0082757B">
        <w:t xml:space="preserve">, задействованных в данном разделе, </w:t>
      </w:r>
      <w:r w:rsidR="00D2491B" w:rsidRPr="0082757B">
        <w:t>выявле</w:t>
      </w:r>
      <w:r w:rsidRPr="0082757B">
        <w:t>ны следующие основные нарушения и недостатки.</w:t>
      </w:r>
    </w:p>
    <w:p w14:paraId="372C6E96" w14:textId="7536A30B" w:rsidR="0036297D" w:rsidRPr="00B66FCA" w:rsidRDefault="00966B7E" w:rsidP="0036297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385DD1">
        <w:t>Проверкой</w:t>
      </w:r>
      <w:r w:rsidR="00A5093B" w:rsidRPr="00385DD1">
        <w:t xml:space="preserve"> </w:t>
      </w:r>
      <w:proofErr w:type="spellStart"/>
      <w:r w:rsidR="002A59CB" w:rsidRPr="00385DD1">
        <w:rPr>
          <w:b/>
          <w:bCs/>
          <w:i/>
          <w:iCs/>
        </w:rPr>
        <w:t>Облкультнаследия</w:t>
      </w:r>
      <w:proofErr w:type="spellEnd"/>
      <w:r w:rsidR="00A5093B" w:rsidRPr="00385DD1">
        <w:t xml:space="preserve"> </w:t>
      </w:r>
      <w:r w:rsidR="0036297D" w:rsidRPr="00385DD1">
        <w:rPr>
          <w:lang w:eastAsia="en-US" w:bidi="en-US"/>
        </w:rPr>
        <w:t>отмечено существенное сокращение в 2024 году</w:t>
      </w:r>
      <w:r w:rsidR="0036297D">
        <w:rPr>
          <w:lang w:eastAsia="en-US" w:bidi="en-US"/>
        </w:rPr>
        <w:t xml:space="preserve"> объёма б</w:t>
      </w:r>
      <w:r w:rsidR="0036297D" w:rsidRPr="00037F78">
        <w:t>юджетны</w:t>
      </w:r>
      <w:r w:rsidR="0036297D">
        <w:t>х</w:t>
      </w:r>
      <w:r w:rsidR="0036297D" w:rsidRPr="00037F78">
        <w:t xml:space="preserve"> назначени</w:t>
      </w:r>
      <w:r w:rsidR="0036297D">
        <w:t>й, предусмотренных</w:t>
      </w:r>
      <w:r w:rsidR="0036297D" w:rsidRPr="00037F78">
        <w:t xml:space="preserve"> </w:t>
      </w:r>
      <w:r w:rsidR="0036297D">
        <w:t xml:space="preserve">на предоставление </w:t>
      </w:r>
      <w:r w:rsidR="0036297D" w:rsidRPr="00037F78">
        <w:t>субсиди</w:t>
      </w:r>
      <w:r w:rsidR="0036297D">
        <w:t>й</w:t>
      </w:r>
      <w:r w:rsidR="0036297D" w:rsidRPr="00037F78">
        <w:t xml:space="preserve"> муниципальным образованиям на обеспечение сохранения, использования и популяризацию </w:t>
      </w:r>
      <w:r w:rsidR="00566858">
        <w:t>объектов культурного наследия</w:t>
      </w:r>
      <w:r w:rsidR="007C015D">
        <w:t xml:space="preserve"> (далее ОКН)</w:t>
      </w:r>
      <w:r w:rsidR="00566858">
        <w:t>. Ассигнования сокращены</w:t>
      </w:r>
      <w:r w:rsidR="0036297D" w:rsidRPr="00037F78">
        <w:t xml:space="preserve"> на 159</w:t>
      </w:r>
      <w:r w:rsidR="00566858">
        <w:t>,</w:t>
      </w:r>
      <w:r w:rsidR="0036297D" w:rsidRPr="00037F78">
        <w:t>4</w:t>
      </w:r>
      <w:r w:rsidR="00566858">
        <w:t xml:space="preserve"> млн </w:t>
      </w:r>
      <w:r w:rsidR="0036297D" w:rsidRPr="00037F78">
        <w:t>руб.</w:t>
      </w:r>
      <w:r w:rsidR="00905DF1">
        <w:t xml:space="preserve"> (с 201,8 млн руб. до 42,4 млн руб.)</w:t>
      </w:r>
      <w:r w:rsidR="0036297D" w:rsidRPr="00037F78">
        <w:t>, или в 4,8 раза</w:t>
      </w:r>
      <w:r w:rsidR="00126716">
        <w:t>,</w:t>
      </w:r>
      <w:r w:rsidR="001249C8">
        <w:t xml:space="preserve"> </w:t>
      </w:r>
      <w:r w:rsidR="0036297D" w:rsidRPr="00037F78">
        <w:t xml:space="preserve">по причине отсутствия заявок </w:t>
      </w:r>
      <w:r w:rsidR="00566858">
        <w:t>органов местного самоуправления</w:t>
      </w:r>
      <w:r w:rsidR="0036297D" w:rsidRPr="00037F78">
        <w:t xml:space="preserve"> на получение субсидии </w:t>
      </w:r>
      <w:r w:rsidR="00905DF1">
        <w:t xml:space="preserve">в 2024 году </w:t>
      </w:r>
      <w:r w:rsidR="0036297D" w:rsidRPr="00037F78">
        <w:t xml:space="preserve">и отказа от реализации мероприятий по сохранению ОКН администрациями </w:t>
      </w:r>
      <w:proofErr w:type="spellStart"/>
      <w:r w:rsidR="0036297D" w:rsidRPr="00037F78">
        <w:t>Заплавненского</w:t>
      </w:r>
      <w:proofErr w:type="spellEnd"/>
      <w:r w:rsidR="0036297D" w:rsidRPr="00037F78">
        <w:t xml:space="preserve"> сельского поселения Ленинского муниципального района</w:t>
      </w:r>
      <w:r w:rsidR="007C015D">
        <w:t xml:space="preserve"> </w:t>
      </w:r>
      <w:r w:rsidR="0036297D" w:rsidRPr="00037F78">
        <w:t xml:space="preserve">и </w:t>
      </w:r>
      <w:proofErr w:type="spellStart"/>
      <w:r w:rsidR="0036297D" w:rsidRPr="00037F78">
        <w:rPr>
          <w:rFonts w:eastAsiaTheme="minorHAnsi"/>
          <w:lang w:eastAsia="en-US"/>
        </w:rPr>
        <w:t>Самофаловского</w:t>
      </w:r>
      <w:proofErr w:type="spellEnd"/>
      <w:r w:rsidR="0036297D" w:rsidRPr="00037F78">
        <w:rPr>
          <w:rFonts w:eastAsiaTheme="minorHAnsi"/>
          <w:lang w:eastAsia="en-US"/>
        </w:rPr>
        <w:t xml:space="preserve"> сельского поселения Городищенского муниципального района</w:t>
      </w:r>
      <w:r w:rsidR="0036297D" w:rsidRPr="00037F78">
        <w:t xml:space="preserve"> </w:t>
      </w:r>
      <w:r w:rsidR="00EE6AA9">
        <w:t>из-за</w:t>
      </w:r>
      <w:r w:rsidR="0036297D" w:rsidRPr="00037F78">
        <w:t xml:space="preserve"> ограниченн</w:t>
      </w:r>
      <w:r w:rsidR="00EE6AA9">
        <w:t>ых</w:t>
      </w:r>
      <w:r w:rsidR="0036297D" w:rsidRPr="00037F78">
        <w:t xml:space="preserve"> сроко</w:t>
      </w:r>
      <w:r w:rsidR="00EE6AA9">
        <w:t>в</w:t>
      </w:r>
      <w:r w:rsidR="0036297D" w:rsidRPr="00037F78">
        <w:t xml:space="preserve"> реализации мероприятий по ремонту ОКН (1 год) и </w:t>
      </w:r>
      <w:r w:rsidR="00F02E15">
        <w:t xml:space="preserve">возникающими в связи с этим </w:t>
      </w:r>
      <w:r w:rsidR="0036297D" w:rsidRPr="00037F78">
        <w:t xml:space="preserve">рисками </w:t>
      </w:r>
      <w:r w:rsidR="0036297D" w:rsidRPr="00385DD1">
        <w:t>несвоевременного выполнения работ</w:t>
      </w:r>
      <w:r w:rsidR="00F02E15">
        <w:t xml:space="preserve">, соответственно </w:t>
      </w:r>
      <w:r w:rsidR="0036297D" w:rsidRPr="00385DD1">
        <w:t xml:space="preserve">недостижения показателей </w:t>
      </w:r>
      <w:r w:rsidR="0036297D" w:rsidRPr="00B66FCA">
        <w:t>результативности использования субсидии до конца финансового года</w:t>
      </w:r>
      <w:r w:rsidR="008F1A6A" w:rsidRPr="00B66FCA">
        <w:t>, что влечёт возврат субсидии</w:t>
      </w:r>
      <w:r w:rsidR="0036297D" w:rsidRPr="00B66FCA">
        <w:rPr>
          <w:rFonts w:eastAsiaTheme="minorHAnsi"/>
          <w:lang w:eastAsia="en-US"/>
        </w:rPr>
        <w:t>.</w:t>
      </w:r>
    </w:p>
    <w:p w14:paraId="6854835F" w14:textId="35445A87" w:rsidR="00C875E9" w:rsidRPr="008960C7" w:rsidRDefault="002F0B8F" w:rsidP="00840AC3">
      <w:pPr>
        <w:ind w:firstLine="709"/>
        <w:jc w:val="both"/>
      </w:pPr>
      <w:r w:rsidRPr="00B66FCA">
        <w:t>По результатам проверки реализации мероприятий по сохранению ОКН, проведённой</w:t>
      </w:r>
      <w:r w:rsidRPr="00385DD1">
        <w:t xml:space="preserve"> </w:t>
      </w:r>
      <w:r w:rsidRPr="00701F7C">
        <w:t>в 2024 году, КСП предл</w:t>
      </w:r>
      <w:r w:rsidR="001249C8">
        <w:t>агалось</w:t>
      </w:r>
      <w:r w:rsidRPr="00701F7C">
        <w:t xml:space="preserve"> </w:t>
      </w:r>
      <w:proofErr w:type="spellStart"/>
      <w:r w:rsidR="002A59CB" w:rsidRPr="00701F7C">
        <w:t>Облкультнаследию</w:t>
      </w:r>
      <w:proofErr w:type="spellEnd"/>
      <w:r w:rsidRPr="00701F7C">
        <w:t xml:space="preserve"> до 17.04.2025 </w:t>
      </w:r>
      <w:r w:rsidR="002A59CB" w:rsidRPr="00701F7C">
        <w:t>увеличить срок</w:t>
      </w:r>
      <w:r w:rsidR="00385DD1" w:rsidRPr="00701F7C">
        <w:t xml:space="preserve"> </w:t>
      </w:r>
      <w:r w:rsidRPr="00701F7C">
        <w:t xml:space="preserve">реализации мероприятий по сохранению </w:t>
      </w:r>
      <w:r w:rsidR="00385DD1" w:rsidRPr="00701F7C">
        <w:t>ОКН</w:t>
      </w:r>
      <w:r w:rsidRPr="00701F7C">
        <w:t xml:space="preserve"> до 2 лет, что позволит </w:t>
      </w:r>
      <w:r w:rsidR="00385DD1" w:rsidRPr="00701F7C">
        <w:t>органам местного</w:t>
      </w:r>
      <w:r w:rsidR="00385DD1" w:rsidRPr="00385DD1">
        <w:t xml:space="preserve"> самоуправления </w:t>
      </w:r>
      <w:r w:rsidRPr="00385DD1">
        <w:t xml:space="preserve">обеспечить выполнение в полном объеме задания </w:t>
      </w:r>
      <w:proofErr w:type="spellStart"/>
      <w:r w:rsidR="00385DD1" w:rsidRPr="00385DD1">
        <w:t>Облкультнаследия</w:t>
      </w:r>
      <w:proofErr w:type="spellEnd"/>
      <w:r w:rsidR="00385DD1" w:rsidRPr="00385DD1">
        <w:t xml:space="preserve">. </w:t>
      </w:r>
      <w:r w:rsidR="008960C7" w:rsidRPr="008960C7">
        <w:t>Рекомендации КСП учтены.</w:t>
      </w:r>
      <w:r w:rsidRPr="008960C7">
        <w:t xml:space="preserve">  </w:t>
      </w:r>
    </w:p>
    <w:p w14:paraId="5A701283" w14:textId="04BD7D2C" w:rsidR="006D6FA5" w:rsidRPr="00CF140F" w:rsidRDefault="006A1901" w:rsidP="00840AC3">
      <w:pPr>
        <w:ind w:firstLine="709"/>
        <w:jc w:val="both"/>
      </w:pPr>
      <w:r w:rsidRPr="00CF140F">
        <w:rPr>
          <w:rFonts w:eastAsiaTheme="minorHAnsi"/>
          <w:lang w:eastAsia="en-US"/>
        </w:rPr>
        <w:t>И</w:t>
      </w:r>
      <w:r w:rsidR="00346A4B" w:rsidRPr="00CF140F">
        <w:rPr>
          <w:rFonts w:eastAsiaTheme="minorHAnsi"/>
          <w:lang w:eastAsia="en-US"/>
        </w:rPr>
        <w:t xml:space="preserve">з 3 результатов реализации мероприятий </w:t>
      </w:r>
      <w:r w:rsidR="0004587D">
        <w:t>ГП</w:t>
      </w:r>
      <w:r w:rsidRPr="00CF140F">
        <w:t xml:space="preserve"> </w:t>
      </w:r>
      <w:r w:rsidR="0004587D">
        <w:t>«</w:t>
      </w:r>
      <w:r w:rsidRPr="00CF140F">
        <w:t>Развитие культуры</w:t>
      </w:r>
      <w:r w:rsidR="0004587D">
        <w:t>»</w:t>
      </w:r>
      <w:r w:rsidR="0004587D">
        <w:rPr>
          <w:rStyle w:val="afff0"/>
        </w:rPr>
        <w:footnoteReference w:id="16"/>
      </w:r>
      <w:r w:rsidRPr="00CF140F">
        <w:t>, не д</w:t>
      </w:r>
      <w:r w:rsidR="00346A4B" w:rsidRPr="00CF140F">
        <w:rPr>
          <w:rFonts w:eastAsiaTheme="minorHAnsi"/>
          <w:lang w:eastAsia="en-US"/>
        </w:rPr>
        <w:t>остигнут</w:t>
      </w:r>
      <w:r w:rsidRPr="00CF140F">
        <w:rPr>
          <w:rFonts w:eastAsiaTheme="minorHAnsi"/>
          <w:lang w:eastAsia="en-US"/>
        </w:rPr>
        <w:t xml:space="preserve"> </w:t>
      </w:r>
      <w:r w:rsidR="00F02E15">
        <w:rPr>
          <w:rFonts w:eastAsiaTheme="minorHAnsi"/>
          <w:lang w:eastAsia="en-US"/>
        </w:rPr>
        <w:t xml:space="preserve">результат </w:t>
      </w:r>
      <w:r w:rsidR="00346A4B" w:rsidRPr="00CF140F">
        <w:rPr>
          <w:rFonts w:eastAsiaTheme="minorHAnsi"/>
          <w:lang w:eastAsia="en-US"/>
        </w:rPr>
        <w:t>«</w:t>
      </w:r>
      <w:r w:rsidR="00346A4B" w:rsidRPr="00CF140F">
        <w:t>Количество восстановленных воинских захоронений»</w:t>
      </w:r>
      <w:r w:rsidR="00346A4B" w:rsidRPr="00CF140F">
        <w:rPr>
          <w:rFonts w:eastAsiaTheme="minorHAnsi"/>
          <w:lang w:eastAsia="en-US"/>
        </w:rPr>
        <w:t xml:space="preserve"> по причине невыполнения в полном объеме ремонтных работ на ОКН «</w:t>
      </w:r>
      <w:proofErr w:type="spellStart"/>
      <w:r w:rsidR="00346A4B" w:rsidRPr="00CF140F">
        <w:rPr>
          <w:rFonts w:eastAsiaTheme="minorHAnsi"/>
          <w:lang w:eastAsia="en-US"/>
        </w:rPr>
        <w:t>Россошенская</w:t>
      </w:r>
      <w:proofErr w:type="spellEnd"/>
      <w:r w:rsidR="00346A4B" w:rsidRPr="00CF140F">
        <w:rPr>
          <w:rFonts w:eastAsiaTheme="minorHAnsi"/>
          <w:lang w:eastAsia="en-US"/>
        </w:rPr>
        <w:t xml:space="preserve"> братская могила советских воинов» в рамках регионального проекта «Увековеч</w:t>
      </w:r>
      <w:r w:rsidR="00C56E85" w:rsidRPr="00CF140F">
        <w:rPr>
          <w:rFonts w:eastAsiaTheme="minorHAnsi"/>
          <w:lang w:eastAsia="en-US"/>
        </w:rPr>
        <w:t>е</w:t>
      </w:r>
      <w:r w:rsidR="00346A4B" w:rsidRPr="00CF140F">
        <w:rPr>
          <w:rFonts w:eastAsiaTheme="minorHAnsi"/>
          <w:lang w:eastAsia="en-US"/>
        </w:rPr>
        <w:t>ние памяти погибших при защите Отечества»</w:t>
      </w:r>
      <w:r w:rsidR="0094202F" w:rsidRPr="00CF140F">
        <w:rPr>
          <w:rFonts w:eastAsiaTheme="minorHAnsi"/>
          <w:lang w:eastAsia="en-US"/>
        </w:rPr>
        <w:t xml:space="preserve">, что </w:t>
      </w:r>
      <w:r w:rsidR="002F1B97">
        <w:rPr>
          <w:rFonts w:eastAsiaTheme="minorHAnsi"/>
          <w:lang w:eastAsia="en-US"/>
        </w:rPr>
        <w:t xml:space="preserve">также </w:t>
      </w:r>
      <w:r w:rsidR="0094202F" w:rsidRPr="00CF140F">
        <w:rPr>
          <w:rFonts w:eastAsiaTheme="minorHAnsi"/>
          <w:lang w:eastAsia="en-US"/>
        </w:rPr>
        <w:t xml:space="preserve">повлекло недополучение на 4,6 млн руб. </w:t>
      </w:r>
      <w:r w:rsidR="00CF140F" w:rsidRPr="00CF140F">
        <w:rPr>
          <w:rFonts w:eastAsiaTheme="minorHAnsi"/>
          <w:lang w:eastAsia="en-US"/>
        </w:rPr>
        <w:t xml:space="preserve">(5,2%) </w:t>
      </w:r>
      <w:r w:rsidR="0094202F" w:rsidRPr="00CF140F">
        <w:rPr>
          <w:rFonts w:eastAsiaTheme="minorHAnsi"/>
          <w:lang w:eastAsia="en-US"/>
        </w:rPr>
        <w:t>субсидии из федерального бюджета на реализацию регионального проекта</w:t>
      </w:r>
      <w:r w:rsidR="00346A4B" w:rsidRPr="00CF140F">
        <w:rPr>
          <w:rFonts w:eastAsiaTheme="minorHAnsi"/>
          <w:lang w:eastAsia="en-US"/>
        </w:rPr>
        <w:t>.</w:t>
      </w:r>
    </w:p>
    <w:p w14:paraId="00D5FDCC" w14:textId="1B1B8566" w:rsidR="00840AC3" w:rsidRDefault="00E725EE" w:rsidP="00840AC3">
      <w:pPr>
        <w:ind w:firstLine="709"/>
        <w:jc w:val="both"/>
      </w:pPr>
      <w:r w:rsidRPr="00672022">
        <w:t xml:space="preserve">Внешней проверкой бюджетной отчетности </w:t>
      </w:r>
      <w:r w:rsidR="007371F0" w:rsidRPr="00672022">
        <w:rPr>
          <w:b/>
          <w:bCs/>
          <w:i/>
          <w:iCs/>
        </w:rPr>
        <w:t>Облстроя</w:t>
      </w:r>
      <w:r w:rsidR="00D913EC" w:rsidRPr="00672022">
        <w:t xml:space="preserve"> </w:t>
      </w:r>
      <w:r w:rsidR="00870C60" w:rsidRPr="00672022">
        <w:t xml:space="preserve">отмечено отставание от графика </w:t>
      </w:r>
      <w:r w:rsidR="000606DB" w:rsidRPr="00672022">
        <w:t xml:space="preserve">работ по капитальному ремонту зданий Театра Юного Зрителя. Ремонт в </w:t>
      </w:r>
      <w:r w:rsidR="000606DB" w:rsidRPr="00672022">
        <w:lastRenderedPageBreak/>
        <w:t xml:space="preserve">установленный госконтрактом срок </w:t>
      </w:r>
      <w:r w:rsidR="00DB0BDF">
        <w:t>(</w:t>
      </w:r>
      <w:r w:rsidR="000606DB" w:rsidRPr="00672022">
        <w:t>30.10.2024</w:t>
      </w:r>
      <w:r w:rsidR="00DB0BDF">
        <w:t>)</w:t>
      </w:r>
      <w:r w:rsidR="000606DB" w:rsidRPr="00672022">
        <w:t xml:space="preserve"> не завершен по причине корректировки проектной документации в связи с изменением видов и объемов работ, материалов, а также из-за низкой производственной мощности подрядчика. ГКУ УКС предъявлено требование об оплате неустойки на сумму 19</w:t>
      </w:r>
      <w:r w:rsidR="00672022" w:rsidRPr="00672022">
        <w:t>,</w:t>
      </w:r>
      <w:r w:rsidR="000606DB" w:rsidRPr="00672022">
        <w:t xml:space="preserve">7 </w:t>
      </w:r>
      <w:r w:rsidR="00672022" w:rsidRPr="00672022">
        <w:t xml:space="preserve">млн </w:t>
      </w:r>
      <w:r w:rsidR="000606DB" w:rsidRPr="00672022">
        <w:t>руб. (не оплачено), штрафные санкции в размере 200</w:t>
      </w:r>
      <w:r w:rsidR="00A436CB">
        <w:t xml:space="preserve"> </w:t>
      </w:r>
      <w:r w:rsidR="000606DB" w:rsidRPr="00672022">
        <w:t>тыс.</w:t>
      </w:r>
      <w:r w:rsidR="00672022" w:rsidRPr="00672022">
        <w:t xml:space="preserve"> </w:t>
      </w:r>
      <w:r w:rsidR="000606DB" w:rsidRPr="00672022">
        <w:t>руб. (оплачено 100 тыс. рублей). Строительная готовность объекта на 28.02.2025 составила 82 процента</w:t>
      </w:r>
      <w:r w:rsidR="00840AC3" w:rsidRPr="00672022">
        <w:t>.</w:t>
      </w:r>
    </w:p>
    <w:p w14:paraId="72E12786" w14:textId="0A1B8C12" w:rsidR="00E84C9A" w:rsidRDefault="00E84C9A" w:rsidP="00840AC3">
      <w:pPr>
        <w:ind w:firstLine="709"/>
        <w:jc w:val="both"/>
      </w:pPr>
      <w:r w:rsidRPr="006F6BD3">
        <w:rPr>
          <w:iCs/>
          <w:szCs w:val="24"/>
        </w:rPr>
        <w:t xml:space="preserve">В 2024 году списаны капитальные вложения </w:t>
      </w:r>
      <w:r w:rsidR="001E0CE5">
        <w:rPr>
          <w:iCs/>
          <w:szCs w:val="24"/>
        </w:rPr>
        <w:t xml:space="preserve">в сумме 7,7 млн руб. </w:t>
      </w:r>
      <w:r w:rsidRPr="006F6BD3">
        <w:rPr>
          <w:iCs/>
          <w:szCs w:val="24"/>
        </w:rPr>
        <w:t xml:space="preserve">в объект </w:t>
      </w:r>
      <w:r w:rsidRPr="00484FD6">
        <w:rPr>
          <w:iCs/>
          <w:szCs w:val="24"/>
        </w:rPr>
        <w:t>незавершенного строительства «клуб на ст.</w:t>
      </w:r>
      <w:r w:rsidR="001E0CE5" w:rsidRPr="00484FD6">
        <w:rPr>
          <w:iCs/>
          <w:szCs w:val="24"/>
        </w:rPr>
        <w:t> </w:t>
      </w:r>
      <w:proofErr w:type="spellStart"/>
      <w:r w:rsidRPr="00484FD6">
        <w:rPr>
          <w:iCs/>
          <w:szCs w:val="24"/>
        </w:rPr>
        <w:t>Лапшинская</w:t>
      </w:r>
      <w:proofErr w:type="spellEnd"/>
      <w:r w:rsidRPr="00484FD6">
        <w:rPr>
          <w:iCs/>
          <w:szCs w:val="24"/>
        </w:rPr>
        <w:t xml:space="preserve"> Котовского района</w:t>
      </w:r>
      <w:r w:rsidR="001E0CE5" w:rsidRPr="00484FD6">
        <w:rPr>
          <w:iCs/>
          <w:szCs w:val="24"/>
        </w:rPr>
        <w:t>»,</w:t>
      </w:r>
      <w:r w:rsidRPr="00484FD6">
        <w:rPr>
          <w:iCs/>
          <w:szCs w:val="24"/>
        </w:rPr>
        <w:t xml:space="preserve"> строительство</w:t>
      </w:r>
      <w:r w:rsidR="001E0CE5">
        <w:rPr>
          <w:iCs/>
          <w:szCs w:val="24"/>
        </w:rPr>
        <w:t xml:space="preserve"> которого</w:t>
      </w:r>
      <w:r w:rsidRPr="006F6BD3">
        <w:rPr>
          <w:iCs/>
          <w:szCs w:val="24"/>
        </w:rPr>
        <w:t xml:space="preserve"> начато в 2010 году</w:t>
      </w:r>
      <w:r w:rsidR="001E0CE5">
        <w:rPr>
          <w:iCs/>
          <w:szCs w:val="24"/>
        </w:rPr>
        <w:t xml:space="preserve"> и</w:t>
      </w:r>
      <w:r w:rsidRPr="006F6BD3">
        <w:rPr>
          <w:iCs/>
          <w:szCs w:val="24"/>
        </w:rPr>
        <w:t xml:space="preserve"> приостановлено в 2020 году в связи с заменой земельного участка под строительство</w:t>
      </w:r>
      <w:r w:rsidR="001E0CE5">
        <w:rPr>
          <w:iCs/>
          <w:szCs w:val="24"/>
        </w:rPr>
        <w:t>. Объект демонтирован</w:t>
      </w:r>
      <w:r w:rsidR="002067AA">
        <w:rPr>
          <w:iCs/>
          <w:szCs w:val="24"/>
        </w:rPr>
        <w:t xml:space="preserve">, соответственно ранее произведённые капитальные вложения в объект не отвечают принципу </w:t>
      </w:r>
      <w:r w:rsidR="00AB5ABC">
        <w:rPr>
          <w:iCs/>
          <w:szCs w:val="24"/>
        </w:rPr>
        <w:t>эффективности использования бюджетных средств, установленному ст.34 БК РФ</w:t>
      </w:r>
      <w:r w:rsidR="001E0CE5">
        <w:rPr>
          <w:iCs/>
          <w:szCs w:val="24"/>
        </w:rPr>
        <w:t>.</w:t>
      </w:r>
    </w:p>
    <w:p w14:paraId="2687C39C" w14:textId="77777777" w:rsidR="006F5D4F" w:rsidRPr="00917869" w:rsidRDefault="006F5D4F" w:rsidP="0076310F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14:paraId="0BAE6FB7" w14:textId="1777B8A3" w:rsidR="005D2BB2" w:rsidRPr="009537EC" w:rsidRDefault="005D2BB2" w:rsidP="001061B8">
      <w:pPr>
        <w:jc w:val="center"/>
        <w:outlineLvl w:val="0"/>
        <w:rPr>
          <w:b/>
          <w:iCs/>
          <w:szCs w:val="24"/>
        </w:rPr>
      </w:pPr>
      <w:r w:rsidRPr="009537EC">
        <w:rPr>
          <w:b/>
          <w:iCs/>
          <w:szCs w:val="24"/>
        </w:rPr>
        <w:t>4.</w:t>
      </w:r>
      <w:r w:rsidR="009D1B45" w:rsidRPr="009537EC">
        <w:rPr>
          <w:b/>
          <w:iCs/>
          <w:szCs w:val="24"/>
        </w:rPr>
        <w:t>9</w:t>
      </w:r>
      <w:r w:rsidRPr="009537EC">
        <w:rPr>
          <w:b/>
          <w:iCs/>
          <w:szCs w:val="24"/>
        </w:rPr>
        <w:t>. Расходы по разделу 0900 «Здравоохранение»</w:t>
      </w:r>
    </w:p>
    <w:p w14:paraId="3E006E29" w14:textId="77777777" w:rsidR="0076310F" w:rsidRPr="00917869" w:rsidRDefault="0076310F" w:rsidP="0076310F">
      <w:pPr>
        <w:autoSpaceDE w:val="0"/>
        <w:autoSpaceDN w:val="0"/>
        <w:adjustRightInd w:val="0"/>
        <w:ind w:firstLine="709"/>
        <w:jc w:val="both"/>
        <w:rPr>
          <w:sz w:val="18"/>
          <w:szCs w:val="18"/>
          <w:highlight w:val="yellow"/>
        </w:rPr>
      </w:pPr>
    </w:p>
    <w:p w14:paraId="318EFAF4" w14:textId="76A73EFA" w:rsidR="00EB0083" w:rsidRPr="00D263C0" w:rsidRDefault="00035F42" w:rsidP="0076310F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D263C0">
        <w:rPr>
          <w:szCs w:val="24"/>
        </w:rPr>
        <w:t>Расходы раздела исполнены в 202</w:t>
      </w:r>
      <w:r w:rsidR="00D263C0" w:rsidRPr="00D263C0">
        <w:rPr>
          <w:szCs w:val="24"/>
        </w:rPr>
        <w:t>4</w:t>
      </w:r>
      <w:r w:rsidRPr="00D263C0">
        <w:rPr>
          <w:szCs w:val="24"/>
        </w:rPr>
        <w:t xml:space="preserve"> году на </w:t>
      </w:r>
      <w:r w:rsidR="00D263C0" w:rsidRPr="00D263C0">
        <w:rPr>
          <w:szCs w:val="24"/>
        </w:rPr>
        <w:t>20373</w:t>
      </w:r>
      <w:r w:rsidR="001652C8" w:rsidRPr="00D263C0">
        <w:rPr>
          <w:szCs w:val="24"/>
        </w:rPr>
        <w:t>,</w:t>
      </w:r>
      <w:r w:rsidR="00D263C0" w:rsidRPr="00D263C0">
        <w:rPr>
          <w:szCs w:val="24"/>
        </w:rPr>
        <w:t>7</w:t>
      </w:r>
      <w:r w:rsidRPr="00D263C0">
        <w:rPr>
          <w:szCs w:val="24"/>
        </w:rPr>
        <w:t xml:space="preserve"> млн руб., что составило</w:t>
      </w:r>
      <w:r w:rsidR="00C773E1" w:rsidRPr="00D263C0">
        <w:rPr>
          <w:szCs w:val="24"/>
        </w:rPr>
        <w:t xml:space="preserve"> </w:t>
      </w:r>
      <w:r w:rsidR="001652C8" w:rsidRPr="00D263C0">
        <w:rPr>
          <w:szCs w:val="24"/>
        </w:rPr>
        <w:t>9</w:t>
      </w:r>
      <w:r w:rsidR="00D263C0" w:rsidRPr="00D263C0">
        <w:rPr>
          <w:szCs w:val="24"/>
        </w:rPr>
        <w:t>6</w:t>
      </w:r>
      <w:r w:rsidR="00326104" w:rsidRPr="00D263C0">
        <w:rPr>
          <w:szCs w:val="24"/>
        </w:rPr>
        <w:t>,</w:t>
      </w:r>
      <w:r w:rsidR="00D263C0" w:rsidRPr="00D263C0">
        <w:rPr>
          <w:szCs w:val="24"/>
        </w:rPr>
        <w:t>4</w:t>
      </w:r>
      <w:r w:rsidRPr="00D263C0">
        <w:rPr>
          <w:szCs w:val="24"/>
        </w:rPr>
        <w:t>% от ут</w:t>
      </w:r>
      <w:r w:rsidR="00E676B5">
        <w:rPr>
          <w:szCs w:val="24"/>
        </w:rPr>
        <w:t>вержде</w:t>
      </w:r>
      <w:r w:rsidRPr="00D263C0">
        <w:rPr>
          <w:szCs w:val="24"/>
        </w:rPr>
        <w:t xml:space="preserve">нных </w:t>
      </w:r>
      <w:r w:rsidR="00E676B5">
        <w:rPr>
          <w:szCs w:val="24"/>
        </w:rPr>
        <w:t>З</w:t>
      </w:r>
      <w:r w:rsidRPr="00D263C0">
        <w:rPr>
          <w:szCs w:val="24"/>
        </w:rPr>
        <w:t>акон</w:t>
      </w:r>
      <w:r w:rsidR="00E676B5">
        <w:rPr>
          <w:szCs w:val="24"/>
        </w:rPr>
        <w:t>ом</w:t>
      </w:r>
      <w:r w:rsidRPr="00D263C0">
        <w:rPr>
          <w:szCs w:val="24"/>
        </w:rPr>
        <w:t xml:space="preserve"> о</w:t>
      </w:r>
      <w:r w:rsidR="00E676B5">
        <w:rPr>
          <w:szCs w:val="24"/>
        </w:rPr>
        <w:t>б областном</w:t>
      </w:r>
      <w:r w:rsidRPr="00D263C0">
        <w:rPr>
          <w:szCs w:val="24"/>
        </w:rPr>
        <w:t xml:space="preserve"> бюджете ассигновани</w:t>
      </w:r>
      <w:r w:rsidR="00E676B5">
        <w:rPr>
          <w:szCs w:val="24"/>
        </w:rPr>
        <w:t>й</w:t>
      </w:r>
      <w:r w:rsidRPr="00D263C0">
        <w:rPr>
          <w:szCs w:val="24"/>
        </w:rPr>
        <w:t xml:space="preserve"> и </w:t>
      </w:r>
      <w:r w:rsidR="00D263C0" w:rsidRPr="00D263C0">
        <w:rPr>
          <w:szCs w:val="24"/>
        </w:rPr>
        <w:t>111</w:t>
      </w:r>
      <w:r w:rsidR="001652C8" w:rsidRPr="00D263C0">
        <w:rPr>
          <w:szCs w:val="24"/>
        </w:rPr>
        <w:t>,</w:t>
      </w:r>
      <w:r w:rsidR="00D263C0" w:rsidRPr="00D263C0">
        <w:rPr>
          <w:szCs w:val="24"/>
        </w:rPr>
        <w:t>5</w:t>
      </w:r>
      <w:r w:rsidRPr="00D263C0">
        <w:rPr>
          <w:szCs w:val="24"/>
        </w:rPr>
        <w:t>% от расходов этого раздела за 20</w:t>
      </w:r>
      <w:r w:rsidR="00F50D7F" w:rsidRPr="00D263C0">
        <w:rPr>
          <w:szCs w:val="24"/>
        </w:rPr>
        <w:t>2</w:t>
      </w:r>
      <w:r w:rsidR="00D263C0" w:rsidRPr="00D263C0">
        <w:rPr>
          <w:szCs w:val="24"/>
        </w:rPr>
        <w:t>3</w:t>
      </w:r>
      <w:r w:rsidRPr="00D263C0">
        <w:rPr>
          <w:szCs w:val="24"/>
        </w:rPr>
        <w:t xml:space="preserve"> год. </w:t>
      </w:r>
      <w:r w:rsidR="00E676B5">
        <w:rPr>
          <w:szCs w:val="24"/>
        </w:rPr>
        <w:t>В</w:t>
      </w:r>
      <w:r w:rsidR="00E676B5" w:rsidRPr="00D263C0">
        <w:rPr>
          <w:szCs w:val="24"/>
        </w:rPr>
        <w:t xml:space="preserve"> разрезе ГРБС расход</w:t>
      </w:r>
      <w:r w:rsidR="00E676B5">
        <w:rPr>
          <w:szCs w:val="24"/>
        </w:rPr>
        <w:t>ы</w:t>
      </w:r>
      <w:r w:rsidR="00E676B5" w:rsidRPr="00D263C0">
        <w:rPr>
          <w:szCs w:val="24"/>
        </w:rPr>
        <w:t xml:space="preserve"> </w:t>
      </w:r>
      <w:r w:rsidR="00E676B5">
        <w:rPr>
          <w:szCs w:val="24"/>
        </w:rPr>
        <w:t>и</w:t>
      </w:r>
      <w:r w:rsidRPr="00D263C0">
        <w:rPr>
          <w:szCs w:val="24"/>
        </w:rPr>
        <w:t>сполнен</w:t>
      </w:r>
      <w:r w:rsidR="00E676B5">
        <w:rPr>
          <w:szCs w:val="24"/>
        </w:rPr>
        <w:t>ы</w:t>
      </w:r>
      <w:r w:rsidRPr="00D263C0">
        <w:rPr>
          <w:szCs w:val="24"/>
        </w:rPr>
        <w:t xml:space="preserve"> следующ</w:t>
      </w:r>
      <w:r w:rsidR="00E676B5">
        <w:rPr>
          <w:szCs w:val="24"/>
        </w:rPr>
        <w:t>им</w:t>
      </w:r>
      <w:r w:rsidRPr="00D263C0">
        <w:rPr>
          <w:szCs w:val="24"/>
        </w:rPr>
        <w:t xml:space="preserve"> </w:t>
      </w:r>
      <w:r w:rsidR="00E676B5">
        <w:rPr>
          <w:szCs w:val="24"/>
        </w:rPr>
        <w:t>образом</w:t>
      </w:r>
      <w:r w:rsidRPr="00D263C0">
        <w:rPr>
          <w:szCs w:val="24"/>
        </w:rPr>
        <w:t>:</w:t>
      </w:r>
    </w:p>
    <w:p w14:paraId="5552D313" w14:textId="77777777" w:rsidR="00441F25" w:rsidRPr="00D263C0" w:rsidRDefault="00441F25" w:rsidP="00326104">
      <w:pPr>
        <w:jc w:val="right"/>
        <w:rPr>
          <w:sz w:val="20"/>
        </w:rPr>
      </w:pPr>
    </w:p>
    <w:p w14:paraId="1D725B50" w14:textId="0579A658" w:rsidR="00326104" w:rsidRPr="00D263C0" w:rsidRDefault="00E00FBC" w:rsidP="00326104">
      <w:pPr>
        <w:jc w:val="right"/>
        <w:rPr>
          <w:sz w:val="20"/>
        </w:rPr>
      </w:pPr>
      <w:r w:rsidRPr="00D263C0">
        <w:rPr>
          <w:sz w:val="20"/>
        </w:rPr>
        <w:t>Таблица № 1</w:t>
      </w:r>
      <w:r w:rsidR="005B3931" w:rsidRPr="00D263C0">
        <w:rPr>
          <w:sz w:val="20"/>
        </w:rPr>
        <w:t>6</w:t>
      </w:r>
      <w:r w:rsidRPr="00D263C0">
        <w:rPr>
          <w:sz w:val="20"/>
        </w:rPr>
        <w:t xml:space="preserve">, </w:t>
      </w:r>
      <w:r w:rsidR="00326104" w:rsidRPr="00D263C0">
        <w:rPr>
          <w:sz w:val="20"/>
        </w:rPr>
        <w:t>млн руб.</w:t>
      </w:r>
    </w:p>
    <w:tbl>
      <w:tblPr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3963"/>
        <w:gridCol w:w="1134"/>
        <w:gridCol w:w="992"/>
        <w:gridCol w:w="1136"/>
        <w:gridCol w:w="992"/>
        <w:gridCol w:w="1134"/>
      </w:tblGrid>
      <w:tr w:rsidR="00D263C0" w:rsidRPr="008D6629" w14:paraId="0F4C486D" w14:textId="77777777" w:rsidTr="002654FC">
        <w:trPr>
          <w:trHeight w:val="394"/>
          <w:jc w:val="center"/>
        </w:trPr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696F351" w14:textId="77777777" w:rsidR="00D263C0" w:rsidRPr="001D084F" w:rsidRDefault="00D263C0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8012744" w14:textId="77777777" w:rsidR="00D263C0" w:rsidRPr="001D084F" w:rsidRDefault="00D263C0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Здравоохранение</w:t>
            </w:r>
          </w:p>
        </w:tc>
      </w:tr>
      <w:tr w:rsidR="00D263C0" w:rsidRPr="008D6629" w14:paraId="124586CD" w14:textId="77777777" w:rsidTr="002654FC">
        <w:trPr>
          <w:trHeight w:val="510"/>
          <w:jc w:val="center"/>
        </w:trPr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C834693" w14:textId="77777777" w:rsidR="00D263C0" w:rsidRPr="001D084F" w:rsidRDefault="00D263C0" w:rsidP="001B114A">
            <w:pPr>
              <w:rPr>
                <w:iCs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53377275" w14:textId="77777777" w:rsidR="00D263C0" w:rsidRPr="001D084F" w:rsidRDefault="00D263C0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112ED27D" w14:textId="77777777" w:rsidR="00D263C0" w:rsidRPr="001D084F" w:rsidRDefault="00D263C0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4C4DD309" w14:textId="77777777" w:rsidR="00D263C0" w:rsidRPr="001D084F" w:rsidRDefault="00D263C0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0A5E100" w14:textId="77777777" w:rsidR="00D263C0" w:rsidRPr="001D084F" w:rsidRDefault="00D263C0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6B5A9F2" w14:textId="16062451" w:rsidR="00D263C0" w:rsidRPr="001D084F" w:rsidRDefault="00D263C0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к 2023 г.,</w:t>
            </w:r>
            <w:r w:rsidR="00EA013C" w:rsidRPr="001D084F">
              <w:rPr>
                <w:iCs/>
                <w:sz w:val="20"/>
              </w:rPr>
              <w:t xml:space="preserve"> </w:t>
            </w:r>
            <w:r w:rsidRPr="001D084F">
              <w:rPr>
                <w:iCs/>
                <w:sz w:val="20"/>
              </w:rPr>
              <w:t>%</w:t>
            </w:r>
          </w:p>
        </w:tc>
      </w:tr>
      <w:tr w:rsidR="00D263C0" w:rsidRPr="008D6629" w14:paraId="6F3E6888" w14:textId="77777777" w:rsidTr="002654FC">
        <w:trPr>
          <w:trHeight w:val="330"/>
          <w:jc w:val="center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30CE" w14:textId="77777777" w:rsidR="00D263C0" w:rsidRPr="008D6629" w:rsidRDefault="00D263C0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A0982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2 006,9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B7C53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2 156,4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D2331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2 162,9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BDAA1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F3C70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107,8</w:t>
            </w:r>
          </w:p>
        </w:tc>
      </w:tr>
      <w:tr w:rsidR="00D263C0" w:rsidRPr="008D6629" w14:paraId="3C916372" w14:textId="77777777" w:rsidTr="002654FC">
        <w:trPr>
          <w:trHeight w:val="330"/>
          <w:jc w:val="center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D0D10" w14:textId="77777777" w:rsidR="00D263C0" w:rsidRPr="008D6629" w:rsidRDefault="00D263C0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AE8C4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08BC2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E622D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923E1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225CF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</w:t>
            </w:r>
          </w:p>
        </w:tc>
      </w:tr>
      <w:tr w:rsidR="00D263C0" w:rsidRPr="008D6629" w14:paraId="48D19EF1" w14:textId="77777777" w:rsidTr="002654FC">
        <w:trPr>
          <w:trHeight w:val="330"/>
          <w:jc w:val="center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0EB46" w14:textId="77777777" w:rsidR="00D263C0" w:rsidRPr="008D6629" w:rsidRDefault="00D263C0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социальной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EB49F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40996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375,8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08075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CE7D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5DE9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х</w:t>
            </w:r>
          </w:p>
        </w:tc>
      </w:tr>
      <w:tr w:rsidR="00D263C0" w:rsidRPr="008D6629" w14:paraId="69114F87" w14:textId="77777777" w:rsidTr="002654FC">
        <w:trPr>
          <w:trHeight w:val="255"/>
          <w:jc w:val="center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B6196" w14:textId="77777777" w:rsidR="00D263C0" w:rsidRPr="008D6629" w:rsidRDefault="00D263C0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B8FC3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16 255,2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6DE44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18 591,8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9B9E8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17 908,5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DE601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D7D6B" w14:textId="77777777" w:rsidR="00D263C0" w:rsidRPr="008D6629" w:rsidRDefault="00D263C0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110,2</w:t>
            </w:r>
          </w:p>
        </w:tc>
      </w:tr>
      <w:tr w:rsidR="00D263C0" w:rsidRPr="008D6629" w14:paraId="2064D459" w14:textId="77777777" w:rsidTr="002654FC">
        <w:trPr>
          <w:trHeight w:val="285"/>
          <w:jc w:val="center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824F031" w14:textId="77777777" w:rsidR="00D263C0" w:rsidRPr="008D6629" w:rsidRDefault="00D263C0" w:rsidP="001B114A">
            <w:pPr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1C1F7533" w14:textId="77777777" w:rsidR="00D263C0" w:rsidRPr="008D6629" w:rsidRDefault="00D263C0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18 265,6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7DDFE07E" w14:textId="77777777" w:rsidR="00D263C0" w:rsidRPr="008D6629" w:rsidRDefault="00D263C0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21 124,1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10B4401B" w14:textId="77777777" w:rsidR="00D263C0" w:rsidRPr="008D6629" w:rsidRDefault="00D263C0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20 373,3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6E0C08DF" w14:textId="77777777" w:rsidR="00D263C0" w:rsidRPr="008D6629" w:rsidRDefault="00D263C0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5EBD54A3" w14:textId="77777777" w:rsidR="00D263C0" w:rsidRPr="008D6629" w:rsidRDefault="00D263C0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111,5</w:t>
            </w:r>
          </w:p>
        </w:tc>
      </w:tr>
    </w:tbl>
    <w:p w14:paraId="139AECB2" w14:textId="77777777" w:rsidR="00D263C0" w:rsidRDefault="00D263C0" w:rsidP="00326104">
      <w:pPr>
        <w:jc w:val="right"/>
        <w:rPr>
          <w:sz w:val="20"/>
          <w:highlight w:val="yellow"/>
        </w:rPr>
      </w:pPr>
    </w:p>
    <w:p w14:paraId="50A1A31E" w14:textId="06F75B58" w:rsidR="0076310F" w:rsidRPr="004A776E" w:rsidRDefault="0076310F" w:rsidP="0076310F">
      <w:pPr>
        <w:autoSpaceDE w:val="0"/>
        <w:autoSpaceDN w:val="0"/>
        <w:adjustRightInd w:val="0"/>
        <w:ind w:firstLine="709"/>
        <w:jc w:val="both"/>
      </w:pPr>
      <w:r w:rsidRPr="004A776E">
        <w:t xml:space="preserve">При проведении внешних проверок бюджетной отчетности </w:t>
      </w:r>
      <w:r w:rsidR="003B2B5D" w:rsidRPr="004A776E">
        <w:t>ГРБС</w:t>
      </w:r>
      <w:r w:rsidRPr="004A776E">
        <w:t>, задействованных в данном разделе, установлены следующие основные нарушения и недостатки.</w:t>
      </w:r>
    </w:p>
    <w:p w14:paraId="44E6F1E5" w14:textId="7B74BE69" w:rsidR="001C4DF7" w:rsidRDefault="006A1935" w:rsidP="001C4DF7">
      <w:pPr>
        <w:autoSpaceDE w:val="0"/>
        <w:autoSpaceDN w:val="0"/>
        <w:adjustRightInd w:val="0"/>
        <w:ind w:firstLine="709"/>
        <w:jc w:val="both"/>
      </w:pPr>
      <w:r w:rsidRPr="00D4397E">
        <w:t xml:space="preserve">Проверкой </w:t>
      </w:r>
      <w:r w:rsidRPr="00D4397E">
        <w:rPr>
          <w:b/>
          <w:bCs/>
          <w:i/>
          <w:iCs/>
        </w:rPr>
        <w:t>комитета здравоохранения Волгоградской области</w:t>
      </w:r>
      <w:r w:rsidRPr="00D4397E">
        <w:t xml:space="preserve"> </w:t>
      </w:r>
      <w:r w:rsidR="00D30CA7" w:rsidRPr="00D4397E">
        <w:t xml:space="preserve">(далее Облздрав) </w:t>
      </w:r>
      <w:r w:rsidR="00D4397E" w:rsidRPr="00D4397E">
        <w:t>установлено наличие</w:t>
      </w:r>
      <w:r w:rsidR="009A3947" w:rsidRPr="00D4397E">
        <w:t xml:space="preserve"> </w:t>
      </w:r>
      <w:r w:rsidR="00D4397E" w:rsidRPr="00D4397E">
        <w:t>н</w:t>
      </w:r>
      <w:r w:rsidR="001C4DF7" w:rsidRPr="00D4397E">
        <w:t>а балансе подведомственных Облздраву учреждений на конец 2024 года 14 объектов незавершенного строительства общей сметной стоимостью 72</w:t>
      </w:r>
      <w:r w:rsidR="00D4397E" w:rsidRPr="00D4397E">
        <w:t>,8</w:t>
      </w:r>
      <w:r w:rsidR="001C4DF7" w:rsidRPr="00D4397E">
        <w:t> </w:t>
      </w:r>
      <w:r w:rsidR="00D4397E" w:rsidRPr="00D4397E">
        <w:t>млн</w:t>
      </w:r>
      <w:r w:rsidR="001C4DF7" w:rsidRPr="00D4397E">
        <w:t xml:space="preserve"> руб.,</w:t>
      </w:r>
      <w:r w:rsidR="001C4DF7">
        <w:t xml:space="preserve"> которые</w:t>
      </w:r>
      <w:r w:rsidR="001C4DF7" w:rsidRPr="006B5605">
        <w:t xml:space="preserve"> являются долгостроями, т.к. строительство</w:t>
      </w:r>
      <w:r w:rsidR="001C4DF7">
        <w:t xml:space="preserve"> началось</w:t>
      </w:r>
      <w:r w:rsidR="001C4DF7" w:rsidRPr="006B5605">
        <w:t xml:space="preserve"> более </w:t>
      </w:r>
      <w:r w:rsidR="001C4DF7" w:rsidRPr="00B45C6F">
        <w:t>18</w:t>
      </w:r>
      <w:r w:rsidR="001C4DF7" w:rsidRPr="006B5605">
        <w:t xml:space="preserve"> лет назад</w:t>
      </w:r>
      <w:r w:rsidR="001C4DF7">
        <w:t>, в том числе 11</w:t>
      </w:r>
      <w:r w:rsidR="001C4DF7" w:rsidRPr="006B5605">
        <w:t xml:space="preserve"> </w:t>
      </w:r>
      <w:r w:rsidR="001C4DF7">
        <w:t xml:space="preserve">объектов </w:t>
      </w:r>
      <w:r w:rsidR="001C4DF7" w:rsidRPr="006B5605">
        <w:t>стоимостью 16</w:t>
      </w:r>
      <w:r w:rsidR="00D4397E">
        <w:t>,2</w:t>
      </w:r>
      <w:r w:rsidR="001C4DF7" w:rsidRPr="006B5605">
        <w:t xml:space="preserve"> </w:t>
      </w:r>
      <w:r w:rsidR="00D4397E">
        <w:t>млн</w:t>
      </w:r>
      <w:r w:rsidR="001C4DF7" w:rsidRPr="006B5605">
        <w:t xml:space="preserve"> руб. </w:t>
      </w:r>
      <w:r w:rsidR="001C4DF7">
        <w:t>числятся на балансе</w:t>
      </w:r>
      <w:r w:rsidR="001C4DF7" w:rsidRPr="006B5605">
        <w:t xml:space="preserve"> ГУЗ «Больница № 16»</w:t>
      </w:r>
      <w:r w:rsidR="001C4DF7">
        <w:t>,</w:t>
      </w:r>
      <w:r w:rsidR="001C4DF7" w:rsidRPr="006B5605">
        <w:t xml:space="preserve"> </w:t>
      </w:r>
      <w:r w:rsidR="001C4DF7">
        <w:t>которые в бюджетной отчетности</w:t>
      </w:r>
      <w:r w:rsidR="001C4DF7" w:rsidRPr="006B5605">
        <w:t xml:space="preserve"> указаны как объекты, </w:t>
      </w:r>
      <w:r w:rsidR="001C4DF7" w:rsidRPr="00030839">
        <w:t>подлежащие списанию и сносу.</w:t>
      </w:r>
      <w:r w:rsidR="001C4DF7">
        <w:t xml:space="preserve"> </w:t>
      </w:r>
    </w:p>
    <w:p w14:paraId="6ADAC3F1" w14:textId="7AA402F5" w:rsidR="001C4DF7" w:rsidRDefault="001C4DF7" w:rsidP="001C4DF7">
      <w:pPr>
        <w:autoSpaceDE w:val="0"/>
        <w:autoSpaceDN w:val="0"/>
        <w:adjustRightInd w:val="0"/>
        <w:ind w:firstLine="709"/>
        <w:jc w:val="both"/>
      </w:pPr>
      <w:r>
        <w:t xml:space="preserve">В настоящее время в рамках реализации соглашения </w:t>
      </w:r>
      <w:r w:rsidRPr="006B5605">
        <w:t>о реализации масштабного инвестиционного проекта</w:t>
      </w:r>
      <w:r>
        <w:t>,</w:t>
      </w:r>
      <w:r w:rsidRPr="006B5605">
        <w:t xml:space="preserve"> заключенного между </w:t>
      </w:r>
      <w:proofErr w:type="spellStart"/>
      <w:r w:rsidR="00A31FC1">
        <w:t>Облком</w:t>
      </w:r>
      <w:r w:rsidRPr="006B5605">
        <w:t>имуществом</w:t>
      </w:r>
      <w:proofErr w:type="spellEnd"/>
      <w:r w:rsidRPr="006B5605">
        <w:t xml:space="preserve"> Волгоградской области, ГУЗ «Больница № 16»</w:t>
      </w:r>
      <w:r>
        <w:t xml:space="preserve"> и подрядчиком ООО</w:t>
      </w:r>
      <w:r w:rsidRPr="006B5605">
        <w:t xml:space="preserve"> «Специализированный застройщик «</w:t>
      </w:r>
      <w:proofErr w:type="spellStart"/>
      <w:r w:rsidRPr="006B5605">
        <w:t>РБСтрой</w:t>
      </w:r>
      <w:proofErr w:type="spellEnd"/>
      <w:r w:rsidRPr="006B5605">
        <w:t>»</w:t>
      </w:r>
      <w:r>
        <w:t>, ведутся работы по сносу объектов. Ранее КСП отмечала, что расходы на строительство данных объектов являются неэффективными вложениями.</w:t>
      </w:r>
    </w:p>
    <w:p w14:paraId="0C2D650E" w14:textId="1FB480A6" w:rsidR="0020009C" w:rsidRPr="0011185D" w:rsidRDefault="00820FFC" w:rsidP="002C7046">
      <w:pPr>
        <w:autoSpaceDE w:val="0"/>
        <w:autoSpaceDN w:val="0"/>
        <w:adjustRightInd w:val="0"/>
        <w:ind w:firstLine="709"/>
        <w:jc w:val="both"/>
      </w:pPr>
      <w:r w:rsidRPr="0011185D">
        <w:rPr>
          <w:color w:val="000000" w:themeColor="text1"/>
          <w:szCs w:val="24"/>
          <w:lang w:bidi="en-US"/>
        </w:rPr>
        <w:t>Проверкой</w:t>
      </w:r>
      <w:r w:rsidR="008E3EA5" w:rsidRPr="0011185D">
        <w:rPr>
          <w:color w:val="000000" w:themeColor="text1"/>
        </w:rPr>
        <w:t xml:space="preserve"> </w:t>
      </w:r>
      <w:r w:rsidR="00560B78" w:rsidRPr="0011185D">
        <w:rPr>
          <w:b/>
          <w:i/>
          <w:color w:val="000000" w:themeColor="text1"/>
        </w:rPr>
        <w:t>Облстро</w:t>
      </w:r>
      <w:r w:rsidRPr="0011185D">
        <w:rPr>
          <w:b/>
          <w:i/>
          <w:color w:val="000000" w:themeColor="text1"/>
        </w:rPr>
        <w:t>я</w:t>
      </w:r>
      <w:r w:rsidR="006824B3" w:rsidRPr="0011185D">
        <w:rPr>
          <w:b/>
          <w:i/>
          <w:color w:val="000000" w:themeColor="text1"/>
        </w:rPr>
        <w:t xml:space="preserve"> </w:t>
      </w:r>
      <w:r w:rsidR="006824B3" w:rsidRPr="0011185D">
        <w:rPr>
          <w:bCs/>
          <w:iCs/>
          <w:color w:val="000000" w:themeColor="text1"/>
        </w:rPr>
        <w:t xml:space="preserve">отмечены риски </w:t>
      </w:r>
      <w:r w:rsidR="00F144BA" w:rsidRPr="0011185D">
        <w:rPr>
          <w:color w:val="000000" w:themeColor="text1"/>
          <w:szCs w:val="24"/>
        </w:rPr>
        <w:t>нарушения</w:t>
      </w:r>
      <w:r w:rsidR="006824B3" w:rsidRPr="0011185D">
        <w:rPr>
          <w:color w:val="000000" w:themeColor="text1"/>
          <w:szCs w:val="24"/>
        </w:rPr>
        <w:t xml:space="preserve"> срока строительства поликлиники </w:t>
      </w:r>
      <w:r w:rsidR="006824B3" w:rsidRPr="0011185D">
        <w:t>городской больницы №1 г.</w:t>
      </w:r>
      <w:r w:rsidR="004D642D">
        <w:t> </w:t>
      </w:r>
      <w:r w:rsidR="006824B3" w:rsidRPr="0011185D">
        <w:t>Камышина</w:t>
      </w:r>
      <w:r w:rsidR="00EA5027">
        <w:t>, предусмотренного</w:t>
      </w:r>
      <w:r w:rsidR="00EA5027" w:rsidRPr="0011185D">
        <w:t xml:space="preserve"> ГП </w:t>
      </w:r>
      <w:r w:rsidR="006C4DEB">
        <w:t>«З</w:t>
      </w:r>
      <w:r w:rsidR="00EA5027" w:rsidRPr="0011185D">
        <w:t>дравоохранени</w:t>
      </w:r>
      <w:r w:rsidR="006C4DEB">
        <w:t>е»</w:t>
      </w:r>
      <w:r w:rsidR="00EA5027" w:rsidRPr="0011185D">
        <w:t xml:space="preserve"> на 2025 год</w:t>
      </w:r>
      <w:r w:rsidR="00F144BA" w:rsidRPr="0011185D">
        <w:t xml:space="preserve">, по причине низкой степени строительной готовности, составляющей </w:t>
      </w:r>
      <w:r w:rsidR="00BF7C05" w:rsidRPr="0011185D">
        <w:t xml:space="preserve">на 01.01.2025 </w:t>
      </w:r>
      <w:r w:rsidR="006553F1">
        <w:t xml:space="preserve">только </w:t>
      </w:r>
      <w:r w:rsidR="00BF7C05" w:rsidRPr="0011185D">
        <w:t>10 процентов</w:t>
      </w:r>
      <w:r w:rsidR="00F144BA" w:rsidRPr="0011185D">
        <w:t>.</w:t>
      </w:r>
    </w:p>
    <w:p w14:paraId="454CEEBB" w14:textId="7A2D2212" w:rsidR="00223A6D" w:rsidRDefault="00BF7C05" w:rsidP="0011185D">
      <w:pPr>
        <w:autoSpaceDE w:val="0"/>
        <w:autoSpaceDN w:val="0"/>
        <w:adjustRightInd w:val="0"/>
        <w:ind w:firstLine="709"/>
        <w:jc w:val="both"/>
      </w:pPr>
      <w:r w:rsidRPr="0011185D">
        <w:t>Также проверка показал</w:t>
      </w:r>
      <w:r w:rsidR="00A870D1" w:rsidRPr="0011185D">
        <w:t xml:space="preserve">а несоблюдение срока работ по </w:t>
      </w:r>
      <w:r w:rsidR="00223A6D" w:rsidRPr="0011185D">
        <w:t>проектировани</w:t>
      </w:r>
      <w:r w:rsidR="00A870D1" w:rsidRPr="0011185D">
        <w:t>ю</w:t>
      </w:r>
      <w:r w:rsidR="00223A6D" w:rsidRPr="0011185D">
        <w:t xml:space="preserve"> и строительств</w:t>
      </w:r>
      <w:r w:rsidR="00A870D1" w:rsidRPr="0011185D">
        <w:t>у</w:t>
      </w:r>
      <w:r w:rsidR="00223A6D" w:rsidRPr="0011185D">
        <w:t xml:space="preserve"> многопрофильного отделения третьего этапа медицинской реабилитации клинической больницы скорой медицинской помощи №</w:t>
      </w:r>
      <w:r w:rsidR="004D642D">
        <w:t> </w:t>
      </w:r>
      <w:r w:rsidR="00223A6D" w:rsidRPr="0011185D">
        <w:t>7 в Волгограде, установленн</w:t>
      </w:r>
      <w:r w:rsidR="006553F1">
        <w:t xml:space="preserve">ого на </w:t>
      </w:r>
      <w:r w:rsidR="00223A6D" w:rsidRPr="0011185D">
        <w:t xml:space="preserve">30.11.2024. В связи с неисполнением подрядчиком </w:t>
      </w:r>
      <w:r w:rsidR="0061443B">
        <w:t>(</w:t>
      </w:r>
      <w:r w:rsidR="00223A6D" w:rsidRPr="0011185D">
        <w:t>ООО «Дорстрой»</w:t>
      </w:r>
      <w:r w:rsidR="0061443B">
        <w:t>)</w:t>
      </w:r>
      <w:r w:rsidR="00223A6D" w:rsidRPr="0011185D">
        <w:t xml:space="preserve"> своих обязательств ГКУ УКС в одностороннем порядке расторг</w:t>
      </w:r>
      <w:r w:rsidR="0061443B">
        <w:t>нут</w:t>
      </w:r>
      <w:r w:rsidR="00223A6D" w:rsidRPr="0011185D">
        <w:t xml:space="preserve"> контракт</w:t>
      </w:r>
      <w:r w:rsidR="000574C3" w:rsidRPr="0011185D">
        <w:t xml:space="preserve"> </w:t>
      </w:r>
      <w:r w:rsidR="00223A6D" w:rsidRPr="0011185D">
        <w:t>(строительная готовность на момент расторжения в сентябре 2024 года – 36</w:t>
      </w:r>
      <w:r w:rsidR="000574C3" w:rsidRPr="0011185D">
        <w:t>%</w:t>
      </w:r>
      <w:r w:rsidR="00223A6D" w:rsidRPr="0011185D">
        <w:t xml:space="preserve">). </w:t>
      </w:r>
      <w:r w:rsidR="00E6570B">
        <w:t>Подрядчиком в</w:t>
      </w:r>
      <w:r w:rsidR="00223A6D" w:rsidRPr="0011185D">
        <w:t xml:space="preserve">озмещен неотработанный аванс </w:t>
      </w:r>
      <w:r w:rsidR="0061443B">
        <w:t xml:space="preserve">в размере </w:t>
      </w:r>
      <w:r w:rsidR="00223A6D" w:rsidRPr="0011185D">
        <w:t>77</w:t>
      </w:r>
      <w:r w:rsidR="000574C3" w:rsidRPr="0011185D">
        <w:t xml:space="preserve">,5 млн </w:t>
      </w:r>
      <w:r w:rsidR="00223A6D" w:rsidRPr="0011185D">
        <w:t>руб.</w:t>
      </w:r>
      <w:r w:rsidR="00E6570B">
        <w:t>,</w:t>
      </w:r>
      <w:r w:rsidR="00223A6D" w:rsidRPr="0011185D">
        <w:t xml:space="preserve"> предъявлен</w:t>
      </w:r>
      <w:r w:rsidR="00E6570B">
        <w:t>ные</w:t>
      </w:r>
      <w:r w:rsidR="00223A6D" w:rsidRPr="0011185D">
        <w:t xml:space="preserve"> требования за нарушение сроков исполнения </w:t>
      </w:r>
      <w:r w:rsidR="00223A6D" w:rsidRPr="0011185D">
        <w:lastRenderedPageBreak/>
        <w:t>обязательств на 5</w:t>
      </w:r>
      <w:r w:rsidR="000574C3" w:rsidRPr="0011185D">
        <w:t>,6</w:t>
      </w:r>
      <w:r w:rsidR="00223A6D" w:rsidRPr="0011185D">
        <w:t xml:space="preserve"> </w:t>
      </w:r>
      <w:r w:rsidR="000574C3" w:rsidRPr="0011185D">
        <w:t xml:space="preserve">млн </w:t>
      </w:r>
      <w:r w:rsidR="00223A6D" w:rsidRPr="0011185D">
        <w:t>руб. не оплачен</w:t>
      </w:r>
      <w:r w:rsidR="00E6570B">
        <w:t>ы</w:t>
      </w:r>
      <w:r w:rsidR="00223A6D" w:rsidRPr="0011185D">
        <w:t>. Закупочные процедуры на завершение строительства объекта в 2024 году ГКУ УКС не осуществлялись в связи с сокращением бюджетных назначений.</w:t>
      </w:r>
      <w:r w:rsidR="007E0991">
        <w:t xml:space="preserve"> </w:t>
      </w:r>
      <w:r w:rsidR="007E0991" w:rsidRPr="009921E7">
        <w:t>На 2025 год ассигнования предусмотрены</w:t>
      </w:r>
      <w:r w:rsidR="009921E7" w:rsidRPr="009921E7">
        <w:t xml:space="preserve"> в полном объёме. </w:t>
      </w:r>
      <w:r w:rsidR="00223A6D" w:rsidRPr="009921E7">
        <w:t xml:space="preserve"> </w:t>
      </w:r>
    </w:p>
    <w:p w14:paraId="28B2433C" w14:textId="77777777" w:rsidR="00280FB1" w:rsidRDefault="00484FD6" w:rsidP="00484FD6">
      <w:pPr>
        <w:ind w:firstLine="709"/>
        <w:jc w:val="both"/>
        <w:rPr>
          <w:iCs/>
          <w:szCs w:val="24"/>
        </w:rPr>
      </w:pPr>
      <w:r w:rsidRPr="004B0A87">
        <w:rPr>
          <w:iCs/>
          <w:szCs w:val="24"/>
        </w:rPr>
        <w:t xml:space="preserve">В 2024 году списаны капитальные вложения в сумме </w:t>
      </w:r>
      <w:r w:rsidR="004B0A87" w:rsidRPr="004B0A87">
        <w:rPr>
          <w:iCs/>
          <w:szCs w:val="24"/>
        </w:rPr>
        <w:t>46</w:t>
      </w:r>
      <w:r w:rsidRPr="004B0A87">
        <w:rPr>
          <w:iCs/>
          <w:szCs w:val="24"/>
        </w:rPr>
        <w:t>,</w:t>
      </w:r>
      <w:r w:rsidR="004B0A87" w:rsidRPr="004B0A87">
        <w:rPr>
          <w:iCs/>
          <w:szCs w:val="24"/>
        </w:rPr>
        <w:t>6</w:t>
      </w:r>
      <w:r w:rsidRPr="004B0A87">
        <w:rPr>
          <w:iCs/>
          <w:szCs w:val="24"/>
        </w:rPr>
        <w:t xml:space="preserve"> млн руб. в объект незавершенного строительства </w:t>
      </w:r>
      <w:r w:rsidR="00C82FF8">
        <w:rPr>
          <w:iCs/>
          <w:szCs w:val="24"/>
        </w:rPr>
        <w:t>«</w:t>
      </w:r>
      <w:r w:rsidR="004B0A87" w:rsidRPr="004B0A87">
        <w:rPr>
          <w:iCs/>
          <w:szCs w:val="24"/>
        </w:rPr>
        <w:t>поликлиника в с.</w:t>
      </w:r>
      <w:r w:rsidR="008650D7">
        <w:rPr>
          <w:iCs/>
          <w:szCs w:val="24"/>
        </w:rPr>
        <w:t xml:space="preserve"> </w:t>
      </w:r>
      <w:r w:rsidR="004B0A87" w:rsidRPr="004B0A87">
        <w:rPr>
          <w:iCs/>
          <w:szCs w:val="24"/>
        </w:rPr>
        <w:t>Лог Иловлинского района</w:t>
      </w:r>
      <w:r w:rsidR="00C82FF8">
        <w:rPr>
          <w:iCs/>
          <w:szCs w:val="24"/>
        </w:rPr>
        <w:t>»</w:t>
      </w:r>
      <w:r w:rsidR="004B0A87" w:rsidRPr="004B0A87">
        <w:rPr>
          <w:iCs/>
          <w:szCs w:val="24"/>
        </w:rPr>
        <w:t xml:space="preserve"> (строительство начато в 2008 году, находилась в аварийном состоянии)</w:t>
      </w:r>
      <w:r w:rsidRPr="004B0A87">
        <w:rPr>
          <w:iCs/>
          <w:szCs w:val="24"/>
        </w:rPr>
        <w:t>. Объект демонтирован</w:t>
      </w:r>
      <w:r w:rsidR="00280FB1">
        <w:rPr>
          <w:iCs/>
          <w:szCs w:val="24"/>
        </w:rPr>
        <w:t>, соответственно ранее произведённые капитальные вложения в объект не отвечают принципу эффективности использования бюджетных средств, установленному ст.34 БК РФ.</w:t>
      </w:r>
      <w:r w:rsidR="004B0A87">
        <w:rPr>
          <w:iCs/>
          <w:szCs w:val="24"/>
        </w:rPr>
        <w:t xml:space="preserve"> </w:t>
      </w:r>
    </w:p>
    <w:p w14:paraId="6F5877ED" w14:textId="1338BBD7" w:rsidR="00484FD6" w:rsidRDefault="00747BB6" w:rsidP="00484FD6">
      <w:pPr>
        <w:ind w:firstLine="709"/>
        <w:jc w:val="both"/>
      </w:pPr>
      <w:r w:rsidRPr="00747BB6">
        <w:t xml:space="preserve">В связи с отсутствием необходимости в строительстве </w:t>
      </w:r>
      <w:r>
        <w:t>п</w:t>
      </w:r>
      <w:r w:rsidR="004B0A87" w:rsidRPr="00E02CB5">
        <w:rPr>
          <w:szCs w:val="24"/>
        </w:rPr>
        <w:t xml:space="preserve">ланируются к списанию капвложения </w:t>
      </w:r>
      <w:r w:rsidR="00DC10A5" w:rsidRPr="00E02CB5">
        <w:t xml:space="preserve">ГКУ УКС </w:t>
      </w:r>
      <w:r w:rsidR="004B0A87" w:rsidRPr="00E02CB5">
        <w:rPr>
          <w:szCs w:val="24"/>
        </w:rPr>
        <w:t xml:space="preserve">в сумме </w:t>
      </w:r>
      <w:r w:rsidR="00886AE5" w:rsidRPr="00E02CB5">
        <w:rPr>
          <w:szCs w:val="24"/>
        </w:rPr>
        <w:t xml:space="preserve">4,9 млн руб. </w:t>
      </w:r>
      <w:r w:rsidR="007610CD" w:rsidRPr="00E02CB5">
        <w:rPr>
          <w:szCs w:val="24"/>
        </w:rPr>
        <w:t xml:space="preserve">на реконструкцию помещений ГАУЗ </w:t>
      </w:r>
      <w:r w:rsidR="001B7F0F" w:rsidRPr="00E02CB5">
        <w:rPr>
          <w:szCs w:val="24"/>
        </w:rPr>
        <w:t>«</w:t>
      </w:r>
      <w:r w:rsidR="000E2BA4" w:rsidRPr="00E02CB5">
        <w:rPr>
          <w:szCs w:val="24"/>
        </w:rPr>
        <w:t xml:space="preserve">Клиническая </w:t>
      </w:r>
      <w:r w:rsidR="001B7F0F" w:rsidRPr="00E02CB5">
        <w:rPr>
          <w:szCs w:val="24"/>
        </w:rPr>
        <w:t>стоматологическая поликлиника</w:t>
      </w:r>
      <w:r w:rsidR="007610CD" w:rsidRPr="00E02CB5">
        <w:rPr>
          <w:szCs w:val="24"/>
        </w:rPr>
        <w:t xml:space="preserve"> №12</w:t>
      </w:r>
      <w:r w:rsidR="001B7F0F" w:rsidRPr="00E02CB5">
        <w:rPr>
          <w:szCs w:val="24"/>
        </w:rPr>
        <w:t>»</w:t>
      </w:r>
      <w:r w:rsidR="007610CD" w:rsidRPr="00E02CB5">
        <w:rPr>
          <w:szCs w:val="24"/>
        </w:rPr>
        <w:t xml:space="preserve"> (демонтажные работы,</w:t>
      </w:r>
      <w:r w:rsidR="007610CD" w:rsidRPr="005F3DE3">
        <w:rPr>
          <w:szCs w:val="24"/>
        </w:rPr>
        <w:t xml:space="preserve"> устройство полов, установку окон и перегородок</w:t>
      </w:r>
      <w:r w:rsidR="00DC10A5">
        <w:rPr>
          <w:szCs w:val="24"/>
        </w:rPr>
        <w:t>)</w:t>
      </w:r>
      <w:r w:rsidR="0080718B">
        <w:rPr>
          <w:szCs w:val="24"/>
        </w:rPr>
        <w:t xml:space="preserve">. </w:t>
      </w:r>
      <w:r w:rsidR="0014517C">
        <w:rPr>
          <w:szCs w:val="24"/>
        </w:rPr>
        <w:t>В</w:t>
      </w:r>
      <w:r w:rsidR="0080718B">
        <w:rPr>
          <w:szCs w:val="24"/>
        </w:rPr>
        <w:t xml:space="preserve"> </w:t>
      </w:r>
      <w:r w:rsidR="007610CD" w:rsidRPr="005F3DE3">
        <w:rPr>
          <w:szCs w:val="24"/>
        </w:rPr>
        <w:t xml:space="preserve">связи с длительным отсутствием финансирования из областного бюджета реконструкция произведена за счет средств </w:t>
      </w:r>
      <w:r w:rsidR="0080718B">
        <w:rPr>
          <w:szCs w:val="24"/>
        </w:rPr>
        <w:t xml:space="preserve">поликлиники, в связи с чем </w:t>
      </w:r>
      <w:r w:rsidR="0080718B" w:rsidRPr="005F3DE3">
        <w:rPr>
          <w:szCs w:val="24"/>
        </w:rPr>
        <w:t xml:space="preserve">Облздрав отказал ГКУ УКС в принятии </w:t>
      </w:r>
      <w:r w:rsidR="000164DC">
        <w:rPr>
          <w:szCs w:val="24"/>
        </w:rPr>
        <w:t xml:space="preserve">ранее произведённых </w:t>
      </w:r>
      <w:r w:rsidR="0080718B" w:rsidRPr="005F3DE3">
        <w:rPr>
          <w:szCs w:val="24"/>
        </w:rPr>
        <w:t>затрат</w:t>
      </w:r>
      <w:r w:rsidR="00280FB1">
        <w:rPr>
          <w:szCs w:val="24"/>
        </w:rPr>
        <w:t xml:space="preserve">, </w:t>
      </w:r>
      <w:r w:rsidR="00280FB1">
        <w:rPr>
          <w:iCs/>
          <w:szCs w:val="24"/>
        </w:rPr>
        <w:t xml:space="preserve">соответственно </w:t>
      </w:r>
      <w:r w:rsidR="0014517C">
        <w:rPr>
          <w:iCs/>
          <w:szCs w:val="24"/>
        </w:rPr>
        <w:t>данные затраты</w:t>
      </w:r>
      <w:r w:rsidR="00280FB1">
        <w:rPr>
          <w:iCs/>
          <w:szCs w:val="24"/>
        </w:rPr>
        <w:t xml:space="preserve"> не отвечают принципу эффективности использования бюджетных средств, установленному ст.34 БК РФ</w:t>
      </w:r>
      <w:r w:rsidR="007610CD">
        <w:rPr>
          <w:szCs w:val="24"/>
        </w:rPr>
        <w:t>.</w:t>
      </w:r>
    </w:p>
    <w:p w14:paraId="31665C6D" w14:textId="77777777" w:rsidR="004625ED" w:rsidRPr="00917869" w:rsidRDefault="004625ED" w:rsidP="0076310F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14:paraId="47FC3258" w14:textId="22CADB16" w:rsidR="00B264E5" w:rsidRPr="00A30B04" w:rsidRDefault="00644EB9" w:rsidP="003B3668">
      <w:pPr>
        <w:ind w:firstLine="851"/>
        <w:jc w:val="center"/>
        <w:outlineLvl w:val="0"/>
        <w:rPr>
          <w:b/>
          <w:iCs/>
          <w:szCs w:val="24"/>
        </w:rPr>
      </w:pPr>
      <w:r w:rsidRPr="00A30B04">
        <w:rPr>
          <w:b/>
          <w:iCs/>
          <w:szCs w:val="24"/>
        </w:rPr>
        <w:t>4.</w:t>
      </w:r>
      <w:r w:rsidR="009D1B45" w:rsidRPr="00A30B04">
        <w:rPr>
          <w:b/>
          <w:iCs/>
          <w:szCs w:val="24"/>
        </w:rPr>
        <w:t>10</w:t>
      </w:r>
      <w:r w:rsidRPr="00A30B04">
        <w:rPr>
          <w:b/>
          <w:iCs/>
          <w:szCs w:val="24"/>
        </w:rPr>
        <w:t>. Расходы по разделу 1000 «Социальная политика»</w:t>
      </w:r>
    </w:p>
    <w:p w14:paraId="31243E00" w14:textId="77777777" w:rsidR="00B264E5" w:rsidRPr="0032639B" w:rsidRDefault="00B264E5" w:rsidP="001061B8">
      <w:pPr>
        <w:jc w:val="center"/>
        <w:outlineLvl w:val="0"/>
        <w:rPr>
          <w:b/>
          <w:i/>
          <w:szCs w:val="24"/>
        </w:rPr>
      </w:pPr>
    </w:p>
    <w:p w14:paraId="566B4C48" w14:textId="1B8F40E8" w:rsidR="00437C3B" w:rsidRPr="00D61D8E" w:rsidRDefault="00437C3B" w:rsidP="00437C3B">
      <w:pPr>
        <w:jc w:val="both"/>
        <w:outlineLvl w:val="0"/>
        <w:rPr>
          <w:bCs/>
          <w:szCs w:val="24"/>
        </w:rPr>
      </w:pPr>
      <w:r w:rsidRPr="0032639B">
        <w:rPr>
          <w:szCs w:val="24"/>
        </w:rPr>
        <w:tab/>
      </w:r>
      <w:r w:rsidRPr="00D61D8E">
        <w:rPr>
          <w:szCs w:val="24"/>
        </w:rPr>
        <w:t>Расходы раздела за 202</w:t>
      </w:r>
      <w:r w:rsidR="00D61D8E" w:rsidRPr="00D61D8E">
        <w:rPr>
          <w:szCs w:val="24"/>
        </w:rPr>
        <w:t>4</w:t>
      </w:r>
      <w:r w:rsidRPr="00D61D8E">
        <w:rPr>
          <w:szCs w:val="24"/>
        </w:rPr>
        <w:t xml:space="preserve"> год исполнены на</w:t>
      </w:r>
      <w:r w:rsidR="005D7FFA" w:rsidRPr="00D61D8E">
        <w:rPr>
          <w:szCs w:val="24"/>
        </w:rPr>
        <w:t xml:space="preserve"> </w:t>
      </w:r>
      <w:r w:rsidR="0032639B" w:rsidRPr="00D61D8E">
        <w:rPr>
          <w:szCs w:val="24"/>
        </w:rPr>
        <w:t>4</w:t>
      </w:r>
      <w:r w:rsidR="00D61D8E" w:rsidRPr="00D61D8E">
        <w:rPr>
          <w:szCs w:val="24"/>
        </w:rPr>
        <w:t>3233</w:t>
      </w:r>
      <w:r w:rsidR="0032639B" w:rsidRPr="00D61D8E">
        <w:rPr>
          <w:szCs w:val="24"/>
        </w:rPr>
        <w:t>,</w:t>
      </w:r>
      <w:r w:rsidR="00D61D8E" w:rsidRPr="00D61D8E">
        <w:rPr>
          <w:szCs w:val="24"/>
        </w:rPr>
        <w:t>6</w:t>
      </w:r>
      <w:r w:rsidRPr="00D61D8E">
        <w:rPr>
          <w:bCs/>
          <w:szCs w:val="24"/>
        </w:rPr>
        <w:t xml:space="preserve"> млн руб., что составило</w:t>
      </w:r>
      <w:r w:rsidR="000300AD" w:rsidRPr="00D61D8E">
        <w:rPr>
          <w:bCs/>
          <w:szCs w:val="24"/>
        </w:rPr>
        <w:t xml:space="preserve"> </w:t>
      </w:r>
      <w:r w:rsidR="0032639B" w:rsidRPr="00D61D8E">
        <w:rPr>
          <w:bCs/>
          <w:szCs w:val="24"/>
        </w:rPr>
        <w:t>10</w:t>
      </w:r>
      <w:r w:rsidR="00D61D8E" w:rsidRPr="00D61D8E">
        <w:rPr>
          <w:bCs/>
          <w:szCs w:val="24"/>
        </w:rPr>
        <w:t>9</w:t>
      </w:r>
      <w:r w:rsidR="0032639B" w:rsidRPr="00D61D8E">
        <w:rPr>
          <w:bCs/>
          <w:szCs w:val="24"/>
        </w:rPr>
        <w:t>,</w:t>
      </w:r>
      <w:r w:rsidR="00D61D8E" w:rsidRPr="00D61D8E">
        <w:rPr>
          <w:bCs/>
          <w:szCs w:val="24"/>
        </w:rPr>
        <w:t>8</w:t>
      </w:r>
      <w:r w:rsidR="007932D8" w:rsidRPr="00D61D8E">
        <w:rPr>
          <w:bCs/>
          <w:szCs w:val="24"/>
        </w:rPr>
        <w:t>% к ут</w:t>
      </w:r>
      <w:r w:rsidR="00527BC2">
        <w:rPr>
          <w:bCs/>
          <w:szCs w:val="24"/>
        </w:rPr>
        <w:t>вержденн</w:t>
      </w:r>
      <w:r w:rsidR="007932D8" w:rsidRPr="00D61D8E">
        <w:rPr>
          <w:bCs/>
          <w:szCs w:val="24"/>
        </w:rPr>
        <w:t xml:space="preserve">ым законом о бюджете ассигнованиям и </w:t>
      </w:r>
      <w:r w:rsidR="00D61D8E" w:rsidRPr="00D61D8E">
        <w:rPr>
          <w:bCs/>
          <w:szCs w:val="24"/>
        </w:rPr>
        <w:t>10</w:t>
      </w:r>
      <w:r w:rsidR="006D75BE" w:rsidRPr="00D61D8E">
        <w:rPr>
          <w:bCs/>
          <w:szCs w:val="24"/>
        </w:rPr>
        <w:t>5,</w:t>
      </w:r>
      <w:r w:rsidR="0032639B" w:rsidRPr="00D61D8E">
        <w:rPr>
          <w:bCs/>
          <w:szCs w:val="24"/>
        </w:rPr>
        <w:t>5</w:t>
      </w:r>
      <w:r w:rsidR="007932D8" w:rsidRPr="00D61D8E">
        <w:rPr>
          <w:bCs/>
          <w:szCs w:val="24"/>
        </w:rPr>
        <w:t xml:space="preserve">% к расходам этого раздела </w:t>
      </w:r>
      <w:r w:rsidR="000300AD" w:rsidRPr="00D61D8E">
        <w:rPr>
          <w:bCs/>
          <w:szCs w:val="24"/>
        </w:rPr>
        <w:t xml:space="preserve">за </w:t>
      </w:r>
      <w:r w:rsidR="007932D8" w:rsidRPr="00D61D8E">
        <w:rPr>
          <w:bCs/>
          <w:szCs w:val="24"/>
        </w:rPr>
        <w:t>20</w:t>
      </w:r>
      <w:r w:rsidR="000300AD" w:rsidRPr="00D61D8E">
        <w:rPr>
          <w:bCs/>
          <w:szCs w:val="24"/>
        </w:rPr>
        <w:t>2</w:t>
      </w:r>
      <w:r w:rsidR="00D61D8E" w:rsidRPr="00D61D8E">
        <w:rPr>
          <w:bCs/>
          <w:szCs w:val="24"/>
        </w:rPr>
        <w:t>3</w:t>
      </w:r>
      <w:r w:rsidR="007932D8" w:rsidRPr="00D61D8E">
        <w:rPr>
          <w:bCs/>
          <w:szCs w:val="24"/>
        </w:rPr>
        <w:t xml:space="preserve"> год. Исполнение расходов в разрезе </w:t>
      </w:r>
      <w:r w:rsidR="003B2B5D" w:rsidRPr="00D61D8E">
        <w:rPr>
          <w:bCs/>
          <w:szCs w:val="24"/>
        </w:rPr>
        <w:t>ГРБС</w:t>
      </w:r>
      <w:r w:rsidR="007932D8" w:rsidRPr="00D61D8E">
        <w:rPr>
          <w:bCs/>
          <w:szCs w:val="24"/>
        </w:rPr>
        <w:t xml:space="preserve"> представлено в следующей таблице:</w:t>
      </w:r>
    </w:p>
    <w:p w14:paraId="2BB1AA4E" w14:textId="77777777" w:rsidR="003B2B5D" w:rsidRPr="00D61D8E" w:rsidRDefault="003B2B5D" w:rsidP="00437C3B">
      <w:pPr>
        <w:jc w:val="both"/>
        <w:outlineLvl w:val="0"/>
        <w:rPr>
          <w:bCs/>
          <w:szCs w:val="24"/>
        </w:rPr>
      </w:pPr>
    </w:p>
    <w:p w14:paraId="6E38F196" w14:textId="3F7DF726" w:rsidR="00FD3BA2" w:rsidRPr="00D61D8E" w:rsidRDefault="0028331E" w:rsidP="00FD3BA2">
      <w:pPr>
        <w:jc w:val="right"/>
        <w:rPr>
          <w:sz w:val="20"/>
        </w:rPr>
      </w:pPr>
      <w:r w:rsidRPr="00D61D8E">
        <w:rPr>
          <w:sz w:val="20"/>
        </w:rPr>
        <w:t>Таблица № 1</w:t>
      </w:r>
      <w:r w:rsidR="005B3931" w:rsidRPr="00D61D8E">
        <w:rPr>
          <w:sz w:val="20"/>
        </w:rPr>
        <w:t>7</w:t>
      </w:r>
      <w:r w:rsidRPr="00D61D8E">
        <w:rPr>
          <w:sz w:val="20"/>
        </w:rPr>
        <w:t xml:space="preserve">, </w:t>
      </w:r>
      <w:r w:rsidR="00FD3BA2" w:rsidRPr="00D61D8E">
        <w:rPr>
          <w:sz w:val="20"/>
        </w:rPr>
        <w:t>млн руб.</w:t>
      </w:r>
    </w:p>
    <w:tbl>
      <w:tblPr>
        <w:tblW w:w="9486" w:type="dxa"/>
        <w:jc w:val="center"/>
        <w:tblLook w:val="04A0" w:firstRow="1" w:lastRow="0" w:firstColumn="1" w:lastColumn="0" w:noHBand="0" w:noVBand="1"/>
      </w:tblPr>
      <w:tblGrid>
        <w:gridCol w:w="4206"/>
        <w:gridCol w:w="992"/>
        <w:gridCol w:w="992"/>
        <w:gridCol w:w="992"/>
        <w:gridCol w:w="1172"/>
        <w:gridCol w:w="1132"/>
      </w:tblGrid>
      <w:tr w:rsidR="003C52EA" w:rsidRPr="008D6629" w14:paraId="0EFB3CA3" w14:textId="77777777" w:rsidTr="002654FC">
        <w:trPr>
          <w:trHeight w:val="394"/>
          <w:jc w:val="center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ECA3852" w14:textId="77777777" w:rsidR="003C52EA" w:rsidRPr="001D084F" w:rsidRDefault="003C52E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EDF7E3F" w14:textId="77777777" w:rsidR="003C52EA" w:rsidRPr="001D084F" w:rsidRDefault="003C52EA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Социальная политика</w:t>
            </w:r>
          </w:p>
        </w:tc>
      </w:tr>
      <w:tr w:rsidR="003C52EA" w:rsidRPr="008D6629" w14:paraId="05FA97C8" w14:textId="77777777" w:rsidTr="002654FC">
        <w:trPr>
          <w:trHeight w:val="510"/>
          <w:jc w:val="center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751F588" w14:textId="77777777" w:rsidR="003C52EA" w:rsidRPr="001D084F" w:rsidRDefault="003C52EA" w:rsidP="001B114A">
            <w:pPr>
              <w:rPr>
                <w:iCs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7E4544B5" w14:textId="77777777" w:rsidR="003C52EA" w:rsidRPr="001D084F" w:rsidRDefault="003C52E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4269DFF2" w14:textId="77777777" w:rsidR="003C52EA" w:rsidRPr="001D084F" w:rsidRDefault="003C52E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72C11B0E" w14:textId="77777777" w:rsidR="003C52EA" w:rsidRPr="001D084F" w:rsidRDefault="003C52E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537E79C" w14:textId="77777777" w:rsidR="003C52EA" w:rsidRPr="001D084F" w:rsidRDefault="003C52E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CBD51DD" w14:textId="77777777" w:rsidR="003C52EA" w:rsidRPr="001D084F" w:rsidRDefault="003C52EA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 xml:space="preserve">к 2023 </w:t>
            </w:r>
            <w:proofErr w:type="gramStart"/>
            <w:r w:rsidRPr="001D084F">
              <w:rPr>
                <w:iCs/>
                <w:sz w:val="20"/>
              </w:rPr>
              <w:t>г.,%</w:t>
            </w:r>
            <w:proofErr w:type="gramEnd"/>
          </w:p>
        </w:tc>
      </w:tr>
      <w:tr w:rsidR="003C52EA" w:rsidRPr="008D6629" w14:paraId="0A6D47D1" w14:textId="77777777" w:rsidTr="002654FC">
        <w:trPr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D76F2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 xml:space="preserve">Аппарат Губернатора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910F6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C6857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B8334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56B89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B342C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57,3</w:t>
            </w:r>
          </w:p>
        </w:tc>
      </w:tr>
      <w:tr w:rsidR="003C52EA" w:rsidRPr="008D6629" w14:paraId="52710418" w14:textId="77777777" w:rsidTr="002654FC">
        <w:trPr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8C983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 xml:space="preserve">Комитет юстиции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75CFD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72ACE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1F2F5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27DD7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27CF7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в 2 раза</w:t>
            </w:r>
          </w:p>
        </w:tc>
      </w:tr>
      <w:tr w:rsidR="003C52EA" w:rsidRPr="008D6629" w14:paraId="6BF48329" w14:textId="77777777" w:rsidTr="002654FC">
        <w:trPr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6E9EE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927CE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2 002,7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8C33C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1 862,9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68D85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1 886,1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FEE0D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101,2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C2E2E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94,2</w:t>
            </w:r>
          </w:p>
        </w:tc>
      </w:tr>
      <w:tr w:rsidR="003C52EA" w:rsidRPr="008D6629" w14:paraId="75CC3AE2" w14:textId="77777777" w:rsidTr="002654FC">
        <w:trPr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89DAE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5D156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12 523,4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A1C4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13 421,3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6A7A8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13 477,6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AAE81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52F82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107,6</w:t>
            </w:r>
          </w:p>
        </w:tc>
      </w:tr>
      <w:tr w:rsidR="003C52EA" w:rsidRPr="008D6629" w14:paraId="722449B2" w14:textId="77777777" w:rsidTr="002654FC">
        <w:trPr>
          <w:trHeight w:val="28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EAD3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C7F95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77CA6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5E084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19,4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31D97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82,9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30A70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100,1</w:t>
            </w:r>
          </w:p>
        </w:tc>
      </w:tr>
      <w:tr w:rsidR="003C52EA" w:rsidRPr="008D6629" w14:paraId="54D02B73" w14:textId="77777777" w:rsidTr="002654FC">
        <w:trPr>
          <w:trHeight w:val="30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C17CA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образования, науки и молодежной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99067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5882D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5E823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178,9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74C9F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35BA9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109,5</w:t>
            </w:r>
          </w:p>
        </w:tc>
      </w:tr>
      <w:tr w:rsidR="003C52EA" w:rsidRPr="008D6629" w14:paraId="1DE4538E" w14:textId="77777777" w:rsidTr="002654FC">
        <w:trPr>
          <w:trHeight w:val="51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B870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по делам территориальных образований, внутренней и информационной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37C79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B1B5A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52D08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71,3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D3D83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96,9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D8783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106,7</w:t>
            </w:r>
          </w:p>
        </w:tc>
      </w:tr>
      <w:tr w:rsidR="003C52EA" w:rsidRPr="008D6629" w14:paraId="14E3CFD9" w14:textId="77777777" w:rsidTr="002654FC">
        <w:trPr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3372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0737A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B1212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11508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09B3D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04A01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29,1</w:t>
            </w:r>
          </w:p>
        </w:tc>
      </w:tr>
      <w:tr w:rsidR="003C52EA" w:rsidRPr="008D6629" w14:paraId="721B5EED" w14:textId="77777777" w:rsidTr="002654FC">
        <w:trPr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97640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 xml:space="preserve">Комитет физической культуры и спорта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A347D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C84F2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4E0C0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24,8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EFF5E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98,0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7844D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103,3</w:t>
            </w:r>
          </w:p>
        </w:tc>
      </w:tr>
      <w:tr w:rsidR="003C52EA" w:rsidRPr="008D6629" w14:paraId="017F0026" w14:textId="77777777" w:rsidTr="002654FC">
        <w:trPr>
          <w:trHeight w:val="510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5ABF3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промышленной политики, торговли и топливно-энергетического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25AE0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515CC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20575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7,4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824E1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BC19A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107,5</w:t>
            </w:r>
          </w:p>
        </w:tc>
      </w:tr>
      <w:tr w:rsidR="003C52EA" w:rsidRPr="008D6629" w14:paraId="64653082" w14:textId="77777777" w:rsidTr="002654FC">
        <w:trPr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5650F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ветеринарии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2AD38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C083C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4AD6D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5,7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E2150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100,7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0D76D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110,9</w:t>
            </w:r>
          </w:p>
        </w:tc>
      </w:tr>
      <w:tr w:rsidR="003C52EA" w:rsidRPr="008D6629" w14:paraId="0D082134" w14:textId="77777777" w:rsidTr="002654FC">
        <w:trPr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2E91C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социальной защиты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590A5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25 788,8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AC9A2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23 469,4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60E76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27 298,1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5B110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116,3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697BD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105,9</w:t>
            </w:r>
          </w:p>
        </w:tc>
      </w:tr>
      <w:tr w:rsidR="003C52EA" w:rsidRPr="008D6629" w14:paraId="1476CF77" w14:textId="77777777" w:rsidTr="002654FC">
        <w:trPr>
          <w:trHeight w:val="31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E7ED1" w14:textId="77777777" w:rsidR="003C52EA" w:rsidRPr="008D6629" w:rsidRDefault="003C52EA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по труду и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3D0DF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376,8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0D6A5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77DC4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259,4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08B90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93,1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6F877" w14:textId="77777777" w:rsidR="003C52EA" w:rsidRPr="008D6629" w:rsidRDefault="003C52EA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68,8</w:t>
            </w:r>
          </w:p>
        </w:tc>
      </w:tr>
      <w:tr w:rsidR="003C52EA" w:rsidRPr="008D6629" w14:paraId="70F8B744" w14:textId="77777777" w:rsidTr="002654FC">
        <w:trPr>
          <w:trHeight w:val="255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2D01C0BA" w14:textId="77777777" w:rsidR="003C52EA" w:rsidRPr="008D6629" w:rsidRDefault="003C52EA" w:rsidP="001B114A">
            <w:pPr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374B77C3" w14:textId="77777777" w:rsidR="003C52EA" w:rsidRPr="008D6629" w:rsidRDefault="003C52EA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40 988,8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653E45A9" w14:textId="77777777" w:rsidR="003C52EA" w:rsidRPr="008D6629" w:rsidRDefault="003C52EA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39 365,5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21034BB9" w14:textId="77777777" w:rsidR="003C52EA" w:rsidRPr="008D6629" w:rsidRDefault="003C52EA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43 233,6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167CBE31" w14:textId="77777777" w:rsidR="003C52EA" w:rsidRPr="008D6629" w:rsidRDefault="003C52EA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109,8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4A992A4D" w14:textId="77777777" w:rsidR="003C52EA" w:rsidRPr="008D6629" w:rsidRDefault="003C52EA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105,5</w:t>
            </w:r>
          </w:p>
        </w:tc>
      </w:tr>
    </w:tbl>
    <w:p w14:paraId="41F709A9" w14:textId="77777777" w:rsidR="003C52EA" w:rsidRDefault="003C52EA" w:rsidP="00FD3BA2">
      <w:pPr>
        <w:jc w:val="right"/>
        <w:rPr>
          <w:sz w:val="20"/>
          <w:highlight w:val="yellow"/>
        </w:rPr>
      </w:pPr>
    </w:p>
    <w:p w14:paraId="573E2767" w14:textId="3B2A1891" w:rsidR="0076310F" w:rsidRPr="004347E1" w:rsidRDefault="0076310F" w:rsidP="0076310F">
      <w:pPr>
        <w:autoSpaceDE w:val="0"/>
        <w:autoSpaceDN w:val="0"/>
        <w:adjustRightInd w:val="0"/>
        <w:ind w:firstLine="709"/>
        <w:jc w:val="both"/>
      </w:pPr>
      <w:r w:rsidRPr="004347E1">
        <w:t xml:space="preserve">При проведении внешних проверок бюджетной отчетности </w:t>
      </w:r>
      <w:r w:rsidR="003B2B5D" w:rsidRPr="004347E1">
        <w:t>ГРБС</w:t>
      </w:r>
      <w:r w:rsidRPr="004347E1">
        <w:t>, задействованных в данном разделе, установлены следующие основные нарушения и недостатки.</w:t>
      </w:r>
    </w:p>
    <w:p w14:paraId="041FFD9A" w14:textId="26957BF9" w:rsidR="00D76539" w:rsidRPr="00AE333A" w:rsidRDefault="00B77D72" w:rsidP="0049672B">
      <w:pPr>
        <w:ind w:firstLine="708"/>
        <w:jc w:val="both"/>
        <w:rPr>
          <w:b/>
          <w:iCs/>
          <w:lang w:eastAsia="en-US" w:bidi="en-US"/>
        </w:rPr>
      </w:pPr>
      <w:r>
        <w:rPr>
          <w:bCs/>
          <w:iCs/>
          <w:lang w:eastAsia="en-US" w:bidi="en-US"/>
        </w:rPr>
        <w:t>П</w:t>
      </w:r>
      <w:r w:rsidR="0049672B" w:rsidRPr="004347E1">
        <w:rPr>
          <w:bCs/>
          <w:iCs/>
          <w:lang w:eastAsia="en-US" w:bidi="en-US"/>
        </w:rPr>
        <w:t>роверк</w:t>
      </w:r>
      <w:r>
        <w:rPr>
          <w:bCs/>
          <w:iCs/>
          <w:lang w:eastAsia="en-US" w:bidi="en-US"/>
        </w:rPr>
        <w:t>ой</w:t>
      </w:r>
      <w:r w:rsidR="0049672B" w:rsidRPr="004347E1">
        <w:rPr>
          <w:b/>
          <w:iCs/>
          <w:lang w:eastAsia="en-US" w:bidi="en-US"/>
        </w:rPr>
        <w:t xml:space="preserve"> </w:t>
      </w:r>
      <w:r w:rsidR="0049672B" w:rsidRPr="004347E1">
        <w:rPr>
          <w:b/>
          <w:i/>
          <w:lang w:eastAsia="en-US" w:bidi="en-US"/>
        </w:rPr>
        <w:t>комитета социальной защиты населения</w:t>
      </w:r>
      <w:r w:rsidR="00D76539" w:rsidRPr="004347E1">
        <w:rPr>
          <w:bCs/>
          <w:i/>
          <w:lang w:eastAsia="en-US" w:bidi="en-US"/>
        </w:rPr>
        <w:t xml:space="preserve"> </w:t>
      </w:r>
      <w:r w:rsidR="0049672B" w:rsidRPr="004347E1">
        <w:rPr>
          <w:b/>
          <w:i/>
          <w:lang w:eastAsia="en-US" w:bidi="en-US"/>
        </w:rPr>
        <w:t>Волгоградской</w:t>
      </w:r>
      <w:r w:rsidR="0049672B" w:rsidRPr="000927A3">
        <w:rPr>
          <w:b/>
          <w:i/>
          <w:lang w:eastAsia="en-US" w:bidi="en-US"/>
        </w:rPr>
        <w:t xml:space="preserve"> </w:t>
      </w:r>
      <w:r w:rsidR="0049672B" w:rsidRPr="00AE333A">
        <w:rPr>
          <w:b/>
          <w:i/>
          <w:lang w:eastAsia="en-US" w:bidi="en-US"/>
        </w:rPr>
        <w:t>области</w:t>
      </w:r>
      <w:r w:rsidR="0049672B" w:rsidRPr="00AE333A">
        <w:rPr>
          <w:bCs/>
          <w:i/>
          <w:lang w:eastAsia="en-US" w:bidi="en-US"/>
        </w:rPr>
        <w:t xml:space="preserve"> </w:t>
      </w:r>
      <w:r w:rsidR="0049672B" w:rsidRPr="00AE333A">
        <w:rPr>
          <w:bCs/>
          <w:iCs/>
          <w:lang w:eastAsia="en-US" w:bidi="en-US"/>
        </w:rPr>
        <w:t xml:space="preserve">установлено значительное количество вакансий в подведомственных </w:t>
      </w:r>
      <w:r w:rsidR="00034342" w:rsidRPr="00AE333A">
        <w:rPr>
          <w:bCs/>
          <w:iCs/>
          <w:lang w:eastAsia="en-US" w:bidi="en-US"/>
        </w:rPr>
        <w:t>ему</w:t>
      </w:r>
      <w:r w:rsidR="0049672B" w:rsidRPr="00AE333A">
        <w:rPr>
          <w:bCs/>
          <w:iCs/>
          <w:lang w:eastAsia="en-US" w:bidi="en-US"/>
        </w:rPr>
        <w:t xml:space="preserve"> </w:t>
      </w:r>
      <w:r w:rsidR="00D76539" w:rsidRPr="00AE333A">
        <w:rPr>
          <w:bCs/>
          <w:iCs/>
          <w:lang w:eastAsia="en-US" w:bidi="en-US"/>
        </w:rPr>
        <w:t>государственных учреждениях</w:t>
      </w:r>
      <w:r w:rsidR="0049672B" w:rsidRPr="00AE333A">
        <w:rPr>
          <w:bCs/>
          <w:iCs/>
          <w:lang w:eastAsia="en-US" w:bidi="en-US"/>
        </w:rPr>
        <w:t xml:space="preserve"> – в целом</w:t>
      </w:r>
      <w:r w:rsidR="00A97207" w:rsidRPr="00AE333A">
        <w:rPr>
          <w:bCs/>
          <w:iCs/>
          <w:lang w:eastAsia="en-US" w:bidi="en-US"/>
        </w:rPr>
        <w:t xml:space="preserve"> на 01.01.202</w:t>
      </w:r>
      <w:r w:rsidR="00F07B88" w:rsidRPr="00AE333A">
        <w:rPr>
          <w:bCs/>
          <w:iCs/>
          <w:lang w:eastAsia="en-US" w:bidi="en-US"/>
        </w:rPr>
        <w:t>5</w:t>
      </w:r>
      <w:r w:rsidR="00A97207" w:rsidRPr="00AE333A">
        <w:rPr>
          <w:bCs/>
          <w:iCs/>
          <w:lang w:eastAsia="en-US" w:bidi="en-US"/>
        </w:rPr>
        <w:t xml:space="preserve"> </w:t>
      </w:r>
      <w:r w:rsidR="00A97207" w:rsidRPr="00AE333A">
        <w:t>вакантными были</w:t>
      </w:r>
      <w:r w:rsidR="00F07B88" w:rsidRPr="00AE333A">
        <w:t xml:space="preserve"> 803,25 (7,1% </w:t>
      </w:r>
      <w:r w:rsidR="00666710" w:rsidRPr="00AE333A">
        <w:t>штатной численности)</w:t>
      </w:r>
      <w:r w:rsidR="00A97207" w:rsidRPr="00AE333A">
        <w:rPr>
          <w:szCs w:val="24"/>
        </w:rPr>
        <w:t>, по отношению к 01.01.202</w:t>
      </w:r>
      <w:r w:rsidR="000927A3" w:rsidRPr="00AE333A">
        <w:rPr>
          <w:szCs w:val="24"/>
        </w:rPr>
        <w:t>4</w:t>
      </w:r>
      <w:r w:rsidR="00A97207" w:rsidRPr="00AE333A">
        <w:rPr>
          <w:szCs w:val="24"/>
        </w:rPr>
        <w:t xml:space="preserve"> их число выросло на </w:t>
      </w:r>
      <w:r w:rsidR="00666710" w:rsidRPr="00AE333A">
        <w:rPr>
          <w:szCs w:val="24"/>
        </w:rPr>
        <w:t>122</w:t>
      </w:r>
      <w:r w:rsidR="000927A3" w:rsidRPr="00AE333A">
        <w:rPr>
          <w:szCs w:val="24"/>
        </w:rPr>
        <w:t xml:space="preserve"> </w:t>
      </w:r>
      <w:r w:rsidR="00A97207" w:rsidRPr="00AE333A">
        <w:rPr>
          <w:szCs w:val="24"/>
        </w:rPr>
        <w:t>ставки.</w:t>
      </w:r>
      <w:r w:rsidR="00D76539" w:rsidRPr="00AE333A">
        <w:t xml:space="preserve"> </w:t>
      </w:r>
      <w:r w:rsidR="00A97207" w:rsidRPr="00AE333A">
        <w:t>В</w:t>
      </w:r>
      <w:r w:rsidR="00D76539" w:rsidRPr="00AE333A">
        <w:t xml:space="preserve"> отдельных учреждениях </w:t>
      </w:r>
      <w:r w:rsidR="00D76539" w:rsidRPr="00AE333A">
        <w:rPr>
          <w:bCs/>
          <w:iCs/>
          <w:lang w:eastAsia="en-US" w:bidi="en-US"/>
        </w:rPr>
        <w:t xml:space="preserve">социального обслуживания </w:t>
      </w:r>
      <w:r w:rsidR="00326FB2" w:rsidRPr="00AE333A">
        <w:rPr>
          <w:bCs/>
          <w:iCs/>
          <w:lang w:eastAsia="en-US" w:bidi="en-US"/>
        </w:rPr>
        <w:t xml:space="preserve">населения </w:t>
      </w:r>
      <w:r w:rsidR="00D76539" w:rsidRPr="00AE333A">
        <w:rPr>
          <w:bCs/>
          <w:iCs/>
          <w:lang w:eastAsia="en-US" w:bidi="en-US"/>
        </w:rPr>
        <w:t xml:space="preserve">число вакантных ставок варьировалось от </w:t>
      </w:r>
      <w:r w:rsidR="00AE333A" w:rsidRPr="00AE333A">
        <w:rPr>
          <w:bCs/>
          <w:iCs/>
          <w:lang w:eastAsia="en-US" w:bidi="en-US"/>
        </w:rPr>
        <w:t>17,3</w:t>
      </w:r>
      <w:r w:rsidR="00D76539" w:rsidRPr="00AE333A">
        <w:rPr>
          <w:bCs/>
          <w:iCs/>
          <w:lang w:eastAsia="en-US" w:bidi="en-US"/>
        </w:rPr>
        <w:t xml:space="preserve">% до </w:t>
      </w:r>
      <w:r w:rsidR="00AE333A" w:rsidRPr="00AE333A">
        <w:rPr>
          <w:bCs/>
          <w:iCs/>
          <w:lang w:eastAsia="en-US" w:bidi="en-US"/>
        </w:rPr>
        <w:t>59</w:t>
      </w:r>
      <w:r w:rsidR="00A97207" w:rsidRPr="00AE333A">
        <w:rPr>
          <w:bCs/>
          <w:iCs/>
          <w:lang w:eastAsia="en-US" w:bidi="en-US"/>
        </w:rPr>
        <w:t>,</w:t>
      </w:r>
      <w:r w:rsidR="00AE333A" w:rsidRPr="00AE333A">
        <w:rPr>
          <w:bCs/>
          <w:iCs/>
          <w:lang w:eastAsia="en-US" w:bidi="en-US"/>
        </w:rPr>
        <w:t>9</w:t>
      </w:r>
      <w:r w:rsidR="00D76539" w:rsidRPr="00AE333A">
        <w:rPr>
          <w:bCs/>
          <w:iCs/>
          <w:lang w:eastAsia="en-US" w:bidi="en-US"/>
        </w:rPr>
        <w:t>% от штатной численности, что</w:t>
      </w:r>
      <w:r w:rsidR="00FD772E" w:rsidRPr="00AE333A">
        <w:rPr>
          <w:bCs/>
          <w:iCs/>
          <w:lang w:eastAsia="en-US" w:bidi="en-US"/>
        </w:rPr>
        <w:t>, по мнению КСП,</w:t>
      </w:r>
      <w:r w:rsidR="00D76539" w:rsidRPr="00AE333A">
        <w:rPr>
          <w:bCs/>
          <w:iCs/>
          <w:lang w:eastAsia="en-US" w:bidi="en-US"/>
        </w:rPr>
        <w:t xml:space="preserve"> может привести </w:t>
      </w:r>
      <w:r w:rsidR="00AE333A" w:rsidRPr="00AE333A">
        <w:rPr>
          <w:bCs/>
          <w:iCs/>
          <w:lang w:eastAsia="en-US" w:bidi="en-US"/>
        </w:rPr>
        <w:t xml:space="preserve">к снижению качества государственных услуг гражданам, нуждающимся </w:t>
      </w:r>
      <w:r w:rsidR="00AE333A" w:rsidRPr="00AE333A">
        <w:t xml:space="preserve">в государственной социальной поддержке </w:t>
      </w:r>
      <w:r w:rsidR="00AE333A" w:rsidRPr="00AE333A">
        <w:lastRenderedPageBreak/>
        <w:t>или помощи на территории Волгоградской области</w:t>
      </w:r>
      <w:r w:rsidR="00D76539" w:rsidRPr="00AE333A">
        <w:t>.</w:t>
      </w:r>
      <w:r w:rsidR="00BF3BBC">
        <w:t xml:space="preserve"> По итогам внешней проверки отчетности</w:t>
      </w:r>
      <w:r w:rsidR="00963C66">
        <w:t xml:space="preserve"> комитета за 2023 год также отмечалось существенное число вакансий в подведомственной сети, однако принимаемые меры по укомплектованности штатов результатов не дают.</w:t>
      </w:r>
      <w:r w:rsidR="00BF3BBC">
        <w:t xml:space="preserve"> </w:t>
      </w:r>
    </w:p>
    <w:p w14:paraId="1651E372" w14:textId="527DA0CB" w:rsidR="00C60F8E" w:rsidRPr="00A16E87" w:rsidRDefault="009B7473" w:rsidP="00C60F8E">
      <w:pPr>
        <w:autoSpaceDE w:val="0"/>
        <w:autoSpaceDN w:val="0"/>
        <w:adjustRightInd w:val="0"/>
        <w:ind w:firstLine="709"/>
        <w:contextualSpacing/>
        <w:jc w:val="both"/>
      </w:pPr>
      <w:r w:rsidRPr="00A16E87">
        <w:t>Проверк</w:t>
      </w:r>
      <w:r w:rsidR="00392EAC" w:rsidRPr="00A16E87">
        <w:t>ой исполнения расходов по разделу 1000 «Социальная политика»</w:t>
      </w:r>
      <w:r w:rsidRPr="00A16E87">
        <w:t xml:space="preserve"> </w:t>
      </w:r>
      <w:proofErr w:type="spellStart"/>
      <w:r w:rsidR="00D1648C" w:rsidRPr="00A16E87">
        <w:rPr>
          <w:b/>
          <w:bCs/>
          <w:i/>
          <w:iCs/>
        </w:rPr>
        <w:t>Облстроем</w:t>
      </w:r>
      <w:proofErr w:type="spellEnd"/>
      <w:r w:rsidR="00722EEB" w:rsidRPr="00A16E87">
        <w:rPr>
          <w:b/>
          <w:bCs/>
          <w:i/>
          <w:iCs/>
        </w:rPr>
        <w:t xml:space="preserve"> </w:t>
      </w:r>
      <w:r w:rsidR="0048032C">
        <w:t>отмечено</w:t>
      </w:r>
      <w:r w:rsidR="00C60F8E" w:rsidRPr="00A16E87">
        <w:t xml:space="preserve">, что строительство дома для детей-сирот в </w:t>
      </w:r>
      <w:proofErr w:type="spellStart"/>
      <w:r w:rsidR="00C60F8E" w:rsidRPr="00A16E87">
        <w:t>р.п</w:t>
      </w:r>
      <w:proofErr w:type="spellEnd"/>
      <w:r w:rsidR="00C60F8E" w:rsidRPr="00A16E87">
        <w:t>. Октябрьском,</w:t>
      </w:r>
      <w:r w:rsidR="00A16E87" w:rsidRPr="00A16E87">
        <w:t xml:space="preserve"> проектирование которого началось в 2014 году (положительное заключение госэкспертизы на корректировку проектной документации получено 27.12.2022 года)</w:t>
      </w:r>
      <w:r w:rsidR="00C60F8E" w:rsidRPr="00A16E87">
        <w:t xml:space="preserve">, не было начато и не предусмотрено </w:t>
      </w:r>
      <w:r w:rsidR="0048032C">
        <w:t>з</w:t>
      </w:r>
      <w:r w:rsidR="00A16E87" w:rsidRPr="00A16E87">
        <w:t>акон</w:t>
      </w:r>
      <w:r w:rsidR="0048032C">
        <w:t>ами</w:t>
      </w:r>
      <w:r w:rsidR="00A16E87" w:rsidRPr="00A16E87">
        <w:t xml:space="preserve"> об областном бюджете на 2024 год,</w:t>
      </w:r>
      <w:r w:rsidR="0048032C">
        <w:t xml:space="preserve"> 2025 год и плановый период</w:t>
      </w:r>
      <w:r w:rsidR="00EF6311">
        <w:t xml:space="preserve">, что потенциально </w:t>
      </w:r>
      <w:r w:rsidR="007700A6">
        <w:t xml:space="preserve">может повлечь риски </w:t>
      </w:r>
      <w:r w:rsidR="00EF6311">
        <w:t>неэффективны</w:t>
      </w:r>
      <w:r w:rsidR="007700A6">
        <w:t>х</w:t>
      </w:r>
      <w:r w:rsidR="00EF6311">
        <w:t xml:space="preserve"> расход</w:t>
      </w:r>
      <w:r w:rsidR="007700A6">
        <w:t>ов</w:t>
      </w:r>
      <w:r w:rsidR="00EF6311">
        <w:t xml:space="preserve"> на </w:t>
      </w:r>
      <w:r w:rsidR="007700A6">
        <w:t xml:space="preserve">разработку </w:t>
      </w:r>
      <w:r w:rsidR="00EF6311">
        <w:t>проект</w:t>
      </w:r>
      <w:r w:rsidR="007700A6">
        <w:t xml:space="preserve">а </w:t>
      </w:r>
      <w:r w:rsidR="00205861">
        <w:t xml:space="preserve">в связи с невостребованностью </w:t>
      </w:r>
      <w:r w:rsidR="007700A6">
        <w:t>либо дополнительные расходы на его доработку.</w:t>
      </w:r>
    </w:p>
    <w:p w14:paraId="5E37D649" w14:textId="7E225FB7" w:rsidR="003B3DD1" w:rsidRDefault="00E43DB1" w:rsidP="003B3DD1">
      <w:pPr>
        <w:ind w:firstLine="851"/>
        <w:jc w:val="both"/>
      </w:pPr>
      <w:r w:rsidRPr="003B3DD1">
        <w:t>Н</w:t>
      </w:r>
      <w:r w:rsidR="00B1182D" w:rsidRPr="003B3DD1">
        <w:t xml:space="preserve">а уплату взысканий, наложенных судебными органами и </w:t>
      </w:r>
      <w:r w:rsidRPr="003B3DD1">
        <w:t>службой судебных приставов</w:t>
      </w:r>
      <w:r w:rsidR="00B1182D" w:rsidRPr="003B3DD1">
        <w:t>, за непредоставление квартир детям-сиротам</w:t>
      </w:r>
      <w:r w:rsidR="00FE3522" w:rsidRPr="003B3DD1">
        <w:t xml:space="preserve"> </w:t>
      </w:r>
      <w:r w:rsidR="006920C4">
        <w:t xml:space="preserve">из областного бюджета </w:t>
      </w:r>
      <w:r w:rsidR="00FE3522" w:rsidRPr="003B3DD1">
        <w:t>направлено в 2024 году</w:t>
      </w:r>
      <w:r w:rsidRPr="003B3DD1">
        <w:t xml:space="preserve"> 108</w:t>
      </w:r>
      <w:r w:rsidR="00FE3522" w:rsidRPr="003B3DD1">
        <w:t>,</w:t>
      </w:r>
      <w:r w:rsidRPr="003B3DD1">
        <w:t>3</w:t>
      </w:r>
      <w:r w:rsidR="00FE3522" w:rsidRPr="003B3DD1">
        <w:t xml:space="preserve"> млн </w:t>
      </w:r>
      <w:r w:rsidRPr="003B3DD1">
        <w:t>руб.</w:t>
      </w:r>
      <w:r w:rsidR="00FE3522" w:rsidRPr="003B3DD1">
        <w:t xml:space="preserve"> (в 2023 году 69,9 млн руб.)., </w:t>
      </w:r>
      <w:bookmarkStart w:id="18" w:name="_Hlk194503783"/>
      <w:r w:rsidR="00FE3522" w:rsidRPr="003B3DD1">
        <w:t xml:space="preserve">что не отвечают установленному ст.34 БК РФ принципу эффективности использования бюджетных средств. </w:t>
      </w:r>
      <w:r w:rsidR="003B3DD1" w:rsidRPr="003B3DD1">
        <w:t xml:space="preserve">Кроме того, </w:t>
      </w:r>
      <w:r w:rsidR="003B3DD1" w:rsidRPr="007E4ADD">
        <w:t xml:space="preserve">на 01.01.2025 сумма резерва на оплату </w:t>
      </w:r>
      <w:r w:rsidR="003B3DD1" w:rsidRPr="003B3DD1">
        <w:t>не вступивших в законную силу</w:t>
      </w:r>
      <w:r w:rsidR="003B3DD1" w:rsidRPr="007E4ADD">
        <w:t xml:space="preserve"> решений по взысканию </w:t>
      </w:r>
      <w:r w:rsidR="003B3DD1" w:rsidRPr="003B3DD1">
        <w:t xml:space="preserve">административных штрафов, наложенных по ст.17.15 КоАП РФ за неисполнение решений суда о предоставлении жилья детям-сиротам, </w:t>
      </w:r>
      <w:r w:rsidR="003B3DD1" w:rsidRPr="007E4ADD">
        <w:t>составляла 36</w:t>
      </w:r>
      <w:r w:rsidR="003B3DD1">
        <w:t>,1</w:t>
      </w:r>
      <w:r w:rsidR="003B3DD1" w:rsidRPr="007E4ADD">
        <w:t xml:space="preserve"> </w:t>
      </w:r>
      <w:r w:rsidR="003B3DD1">
        <w:t>млн</w:t>
      </w:r>
      <w:r w:rsidR="003B3DD1" w:rsidRPr="007E4ADD">
        <w:t xml:space="preserve"> руб</w:t>
      </w:r>
      <w:r w:rsidR="003B3DD1">
        <w:t>лей</w:t>
      </w:r>
      <w:r w:rsidR="003B3DD1" w:rsidRPr="007E4ADD">
        <w:t xml:space="preserve">. </w:t>
      </w:r>
    </w:p>
    <w:p w14:paraId="6039CCE0" w14:textId="68B3B7F2" w:rsidR="005974C0" w:rsidRDefault="005974C0" w:rsidP="003B3DD1">
      <w:pPr>
        <w:ind w:firstLine="851"/>
        <w:jc w:val="both"/>
      </w:pPr>
      <w:r w:rsidRPr="00E02CB5">
        <w:rPr>
          <w:iCs/>
          <w:szCs w:val="24"/>
        </w:rPr>
        <w:t xml:space="preserve">В 2024 году списаны капитальные вложения в сумме 39,2 млн руб. в объект незавершенного строительства </w:t>
      </w:r>
      <w:r w:rsidR="00C82FF8" w:rsidRPr="00E02CB5">
        <w:rPr>
          <w:iCs/>
          <w:szCs w:val="24"/>
        </w:rPr>
        <w:t xml:space="preserve">«специализированная школа-интернат для детей-сирот в </w:t>
      </w:r>
      <w:proofErr w:type="spellStart"/>
      <w:r w:rsidR="00C82FF8" w:rsidRPr="00E02CB5">
        <w:rPr>
          <w:iCs/>
          <w:szCs w:val="24"/>
        </w:rPr>
        <w:t>рп</w:t>
      </w:r>
      <w:proofErr w:type="spellEnd"/>
      <w:r w:rsidR="00C82FF8" w:rsidRPr="00E02CB5">
        <w:rPr>
          <w:iCs/>
          <w:szCs w:val="24"/>
        </w:rPr>
        <w:t>. Красный Яр Жирновского района» (строительство начато в 2008 году, приостановлено в 2015 году)</w:t>
      </w:r>
      <w:r w:rsidRPr="00E02CB5">
        <w:rPr>
          <w:iCs/>
          <w:szCs w:val="24"/>
        </w:rPr>
        <w:t>. Объект демонтирован</w:t>
      </w:r>
      <w:r w:rsidR="00DC02AD">
        <w:rPr>
          <w:iCs/>
          <w:szCs w:val="24"/>
        </w:rPr>
        <w:t>, соответственно ранее произведённые капитальные вложения в объект не отвечают принципу эффективности использования бюджетных средств, установленному ст.34 БК РФ</w:t>
      </w:r>
      <w:r w:rsidRPr="00E02CB5">
        <w:rPr>
          <w:iCs/>
          <w:szCs w:val="24"/>
        </w:rPr>
        <w:t>.</w:t>
      </w:r>
      <w:r>
        <w:rPr>
          <w:iCs/>
          <w:szCs w:val="24"/>
        </w:rPr>
        <w:t xml:space="preserve"> </w:t>
      </w:r>
    </w:p>
    <w:p w14:paraId="4B61E549" w14:textId="1FCF080D" w:rsidR="005974C0" w:rsidRDefault="0032041D" w:rsidP="003B3DD1">
      <w:pPr>
        <w:ind w:firstLine="851"/>
        <w:jc w:val="both"/>
      </w:pPr>
      <w:r w:rsidRPr="00382EB8">
        <w:t xml:space="preserve">На балансе Облстроя числятся капитальные вложения </w:t>
      </w:r>
      <w:r w:rsidR="00382EB8" w:rsidRPr="00382EB8">
        <w:t xml:space="preserve">на 7,8 млн руб. </w:t>
      </w:r>
      <w:r w:rsidRPr="00382EB8">
        <w:t xml:space="preserve">в 5 объектов </w:t>
      </w:r>
      <w:r w:rsidR="004A4332">
        <w:t xml:space="preserve">строительства </w:t>
      </w:r>
      <w:r w:rsidRPr="00382EB8">
        <w:t xml:space="preserve">(жилые дома для детей-сирот) </w:t>
      </w:r>
      <w:r w:rsidR="00E73496" w:rsidRPr="00382EB8">
        <w:t xml:space="preserve">с </w:t>
      </w:r>
      <w:r w:rsidRPr="00382EB8">
        <w:t>проектн</w:t>
      </w:r>
      <w:r w:rsidR="00E73496" w:rsidRPr="00382EB8">
        <w:t>ой</w:t>
      </w:r>
      <w:r w:rsidRPr="00382EB8">
        <w:t xml:space="preserve"> документаци</w:t>
      </w:r>
      <w:r w:rsidR="00E73496" w:rsidRPr="00382EB8">
        <w:t>ей,</w:t>
      </w:r>
      <w:r w:rsidRPr="00382EB8">
        <w:t xml:space="preserve"> утвержден</w:t>
      </w:r>
      <w:r w:rsidR="00E73496" w:rsidRPr="00382EB8">
        <w:t>ной</w:t>
      </w:r>
      <w:r w:rsidRPr="00382EB8">
        <w:t xml:space="preserve"> более 5 лет назад, но ввиду длительного отсутствия финансирования (более 3</w:t>
      </w:r>
      <w:r w:rsidR="004A4332">
        <w:t>-х</w:t>
      </w:r>
      <w:r w:rsidRPr="00382EB8">
        <w:t xml:space="preserve"> лет) ее дальнейшее использование и необходимость в завершении строительства объектов в настоящее время не определены, </w:t>
      </w:r>
      <w:r w:rsidR="00E73496" w:rsidRPr="00382EB8">
        <w:t xml:space="preserve">что создаёт </w:t>
      </w:r>
      <w:r w:rsidRPr="00382EB8">
        <w:t>риски неэффективного расходования бюджетных средств</w:t>
      </w:r>
      <w:r w:rsidR="00E73496" w:rsidRPr="00382EB8">
        <w:t xml:space="preserve"> (дополнительных расходов бюджета)</w:t>
      </w:r>
      <w:r w:rsidRPr="00382EB8">
        <w:t xml:space="preserve"> в связи с возможной потерей актуальности проектной документации и необходимости ее корректировки.</w:t>
      </w:r>
    </w:p>
    <w:p w14:paraId="698B3131" w14:textId="77777777" w:rsidR="0032041D" w:rsidRDefault="0032041D" w:rsidP="003B3DD1">
      <w:pPr>
        <w:ind w:firstLine="851"/>
        <w:jc w:val="both"/>
      </w:pPr>
    </w:p>
    <w:bookmarkEnd w:id="18"/>
    <w:p w14:paraId="23ADEF6F" w14:textId="3C76954A" w:rsidR="005A519C" w:rsidRPr="00D17D76" w:rsidRDefault="005A519C" w:rsidP="005A519C">
      <w:pPr>
        <w:ind w:firstLine="708"/>
        <w:jc w:val="center"/>
        <w:rPr>
          <w:b/>
          <w:iCs/>
          <w:szCs w:val="24"/>
        </w:rPr>
      </w:pPr>
      <w:r w:rsidRPr="00D17D76">
        <w:rPr>
          <w:b/>
          <w:iCs/>
          <w:szCs w:val="24"/>
        </w:rPr>
        <w:t>4.</w:t>
      </w:r>
      <w:r w:rsidR="00D96550" w:rsidRPr="00D17D76">
        <w:rPr>
          <w:b/>
          <w:iCs/>
          <w:szCs w:val="24"/>
        </w:rPr>
        <w:t>1</w:t>
      </w:r>
      <w:r w:rsidR="009D1B45" w:rsidRPr="00D17D76">
        <w:rPr>
          <w:b/>
          <w:iCs/>
          <w:szCs w:val="24"/>
        </w:rPr>
        <w:t>1</w:t>
      </w:r>
      <w:r w:rsidRPr="00D17D76">
        <w:rPr>
          <w:b/>
          <w:iCs/>
          <w:szCs w:val="24"/>
        </w:rPr>
        <w:t>. Расходы по разделу 1100 «Физическая культура и спорт»</w:t>
      </w:r>
    </w:p>
    <w:p w14:paraId="2B207CD2" w14:textId="77777777" w:rsidR="00482B7F" w:rsidRDefault="00482B7F" w:rsidP="00062A26">
      <w:pPr>
        <w:ind w:firstLine="708"/>
        <w:jc w:val="both"/>
        <w:rPr>
          <w:szCs w:val="24"/>
        </w:rPr>
      </w:pPr>
    </w:p>
    <w:p w14:paraId="1057D0E9" w14:textId="3ED4C862" w:rsidR="00062A26" w:rsidRPr="00D61D8E" w:rsidRDefault="0061411A" w:rsidP="00062A26">
      <w:pPr>
        <w:ind w:firstLine="708"/>
        <w:jc w:val="both"/>
        <w:rPr>
          <w:szCs w:val="24"/>
        </w:rPr>
      </w:pPr>
      <w:r w:rsidRPr="00D61D8E">
        <w:rPr>
          <w:szCs w:val="24"/>
        </w:rPr>
        <w:t>Расходы раздела исполнены в 202</w:t>
      </w:r>
      <w:r w:rsidR="00D61D8E" w:rsidRPr="00D61D8E">
        <w:rPr>
          <w:szCs w:val="24"/>
        </w:rPr>
        <w:t>4</w:t>
      </w:r>
      <w:r w:rsidRPr="00D61D8E">
        <w:rPr>
          <w:szCs w:val="24"/>
        </w:rPr>
        <w:t xml:space="preserve"> году на </w:t>
      </w:r>
      <w:r w:rsidR="00800542" w:rsidRPr="00D61D8E">
        <w:rPr>
          <w:szCs w:val="24"/>
        </w:rPr>
        <w:t>2</w:t>
      </w:r>
      <w:r w:rsidR="00D61D8E" w:rsidRPr="00D61D8E">
        <w:rPr>
          <w:szCs w:val="24"/>
        </w:rPr>
        <w:t>92</w:t>
      </w:r>
      <w:r w:rsidR="00800542" w:rsidRPr="00D61D8E">
        <w:rPr>
          <w:szCs w:val="24"/>
        </w:rPr>
        <w:t>8,</w:t>
      </w:r>
      <w:r w:rsidR="00D61D8E" w:rsidRPr="00D61D8E">
        <w:rPr>
          <w:szCs w:val="24"/>
        </w:rPr>
        <w:t>3</w:t>
      </w:r>
      <w:r w:rsidR="00DC4454" w:rsidRPr="00D61D8E">
        <w:rPr>
          <w:szCs w:val="24"/>
        </w:rPr>
        <w:t xml:space="preserve"> </w:t>
      </w:r>
      <w:r w:rsidRPr="00D61D8E">
        <w:rPr>
          <w:szCs w:val="24"/>
        </w:rPr>
        <w:t xml:space="preserve">млн руб., что составило </w:t>
      </w:r>
      <w:r w:rsidR="00D61D8E" w:rsidRPr="00D61D8E">
        <w:rPr>
          <w:szCs w:val="24"/>
        </w:rPr>
        <w:t>95</w:t>
      </w:r>
      <w:r w:rsidR="00800542" w:rsidRPr="00D61D8E">
        <w:rPr>
          <w:szCs w:val="24"/>
        </w:rPr>
        <w:t>,</w:t>
      </w:r>
      <w:r w:rsidR="00D61D8E" w:rsidRPr="00D61D8E">
        <w:rPr>
          <w:szCs w:val="24"/>
        </w:rPr>
        <w:t>9</w:t>
      </w:r>
      <w:r w:rsidRPr="00D61D8E">
        <w:rPr>
          <w:szCs w:val="24"/>
        </w:rPr>
        <w:t>% к ут</w:t>
      </w:r>
      <w:r w:rsidR="00895BBF">
        <w:rPr>
          <w:szCs w:val="24"/>
        </w:rPr>
        <w:t>вержд</w:t>
      </w:r>
      <w:r w:rsidRPr="00D61D8E">
        <w:rPr>
          <w:szCs w:val="24"/>
        </w:rPr>
        <w:t xml:space="preserve">енным </w:t>
      </w:r>
      <w:r w:rsidR="00895BBF">
        <w:rPr>
          <w:szCs w:val="24"/>
        </w:rPr>
        <w:t>З</w:t>
      </w:r>
      <w:r w:rsidRPr="00D61D8E">
        <w:rPr>
          <w:szCs w:val="24"/>
        </w:rPr>
        <w:t>аконом о</w:t>
      </w:r>
      <w:r w:rsidR="00895BBF">
        <w:rPr>
          <w:szCs w:val="24"/>
        </w:rPr>
        <w:t>б</w:t>
      </w:r>
      <w:r w:rsidRPr="00D61D8E">
        <w:rPr>
          <w:szCs w:val="24"/>
        </w:rPr>
        <w:t xml:space="preserve"> </w:t>
      </w:r>
      <w:r w:rsidR="00895BBF">
        <w:rPr>
          <w:szCs w:val="24"/>
        </w:rPr>
        <w:t xml:space="preserve">областном </w:t>
      </w:r>
      <w:r w:rsidRPr="00D61D8E">
        <w:rPr>
          <w:szCs w:val="24"/>
        </w:rPr>
        <w:t xml:space="preserve">бюджете ассигнованиям и </w:t>
      </w:r>
      <w:r w:rsidR="00800542" w:rsidRPr="00D61D8E">
        <w:rPr>
          <w:szCs w:val="24"/>
        </w:rPr>
        <w:t>1</w:t>
      </w:r>
      <w:r w:rsidR="00D61D8E" w:rsidRPr="00D61D8E">
        <w:rPr>
          <w:szCs w:val="24"/>
        </w:rPr>
        <w:t>08</w:t>
      </w:r>
      <w:r w:rsidR="00557458" w:rsidRPr="00D61D8E">
        <w:rPr>
          <w:szCs w:val="24"/>
        </w:rPr>
        <w:t>,</w:t>
      </w:r>
      <w:r w:rsidR="00D61D8E" w:rsidRPr="00D61D8E">
        <w:rPr>
          <w:szCs w:val="24"/>
        </w:rPr>
        <w:t>9</w:t>
      </w:r>
      <w:r w:rsidRPr="00D61D8E">
        <w:rPr>
          <w:szCs w:val="24"/>
        </w:rPr>
        <w:t>% к аналогичным расходам 20</w:t>
      </w:r>
      <w:r w:rsidR="009F3F43" w:rsidRPr="00D61D8E">
        <w:rPr>
          <w:szCs w:val="24"/>
        </w:rPr>
        <w:t>2</w:t>
      </w:r>
      <w:r w:rsidR="00D61D8E" w:rsidRPr="00D61D8E">
        <w:rPr>
          <w:szCs w:val="24"/>
        </w:rPr>
        <w:t>3</w:t>
      </w:r>
      <w:r w:rsidRPr="00D61D8E">
        <w:rPr>
          <w:szCs w:val="24"/>
        </w:rPr>
        <w:t xml:space="preserve"> года. Исполнение расходов в разрезе </w:t>
      </w:r>
      <w:r w:rsidR="00C8394C" w:rsidRPr="00D61D8E">
        <w:rPr>
          <w:szCs w:val="24"/>
        </w:rPr>
        <w:t>ГРБС</w:t>
      </w:r>
      <w:r w:rsidRPr="00D61D8E">
        <w:rPr>
          <w:szCs w:val="24"/>
        </w:rPr>
        <w:t xml:space="preserve"> представлено в таблице:</w:t>
      </w:r>
    </w:p>
    <w:p w14:paraId="0C96AD6C" w14:textId="77777777" w:rsidR="00C8394C" w:rsidRPr="00D61D8E" w:rsidRDefault="00C8394C" w:rsidP="00062A26">
      <w:pPr>
        <w:ind w:firstLine="708"/>
        <w:jc w:val="both"/>
        <w:rPr>
          <w:szCs w:val="24"/>
        </w:rPr>
      </w:pPr>
    </w:p>
    <w:p w14:paraId="5FE6B51A" w14:textId="53364B8B" w:rsidR="0041505C" w:rsidRPr="00D61D8E" w:rsidRDefault="00D03FB4" w:rsidP="0041505C">
      <w:pPr>
        <w:jc w:val="right"/>
        <w:rPr>
          <w:sz w:val="20"/>
        </w:rPr>
      </w:pPr>
      <w:r w:rsidRPr="00D61D8E">
        <w:rPr>
          <w:sz w:val="20"/>
        </w:rPr>
        <w:t>Таблица № 1</w:t>
      </w:r>
      <w:r w:rsidR="005B3931" w:rsidRPr="00D61D8E">
        <w:rPr>
          <w:sz w:val="20"/>
        </w:rPr>
        <w:t>8</w:t>
      </w:r>
      <w:r w:rsidRPr="00D61D8E">
        <w:rPr>
          <w:sz w:val="20"/>
        </w:rPr>
        <w:t xml:space="preserve">, </w:t>
      </w:r>
      <w:r w:rsidR="0041505C" w:rsidRPr="00D61D8E">
        <w:rPr>
          <w:sz w:val="20"/>
        </w:rPr>
        <w:t>млн руб.</w:t>
      </w: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1276"/>
        <w:gridCol w:w="1063"/>
        <w:gridCol w:w="1177"/>
        <w:gridCol w:w="835"/>
        <w:gridCol w:w="1177"/>
      </w:tblGrid>
      <w:tr w:rsidR="00D61D8E" w:rsidRPr="008D6629" w14:paraId="51E2A026" w14:textId="77777777" w:rsidTr="002654FC">
        <w:trPr>
          <w:trHeight w:val="394"/>
          <w:jc w:val="center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F88A57E" w14:textId="77777777" w:rsidR="00D61D8E" w:rsidRPr="001D084F" w:rsidRDefault="00D61D8E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841DDB1" w14:textId="77777777" w:rsidR="00D61D8E" w:rsidRPr="001D084F" w:rsidRDefault="00D61D8E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Физическая культура и спорт</w:t>
            </w:r>
          </w:p>
        </w:tc>
      </w:tr>
      <w:tr w:rsidR="00D61D8E" w:rsidRPr="008D6629" w14:paraId="3101F1F5" w14:textId="77777777" w:rsidTr="002654FC">
        <w:trPr>
          <w:trHeight w:val="510"/>
          <w:jc w:val="center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E26AB44" w14:textId="77777777" w:rsidR="00D61D8E" w:rsidRPr="001D084F" w:rsidRDefault="00D61D8E" w:rsidP="001B114A">
            <w:pPr>
              <w:rPr>
                <w:i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2C854B43" w14:textId="77777777" w:rsidR="00D61D8E" w:rsidRPr="001D084F" w:rsidRDefault="00D61D8E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10A5110D" w14:textId="77777777" w:rsidR="00D61D8E" w:rsidRPr="001D084F" w:rsidRDefault="00D61D8E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278BCCAE" w14:textId="77777777" w:rsidR="00D61D8E" w:rsidRPr="001D084F" w:rsidRDefault="00D61D8E" w:rsidP="00187CCF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9380874" w14:textId="77777777" w:rsidR="00D61D8E" w:rsidRPr="001D084F" w:rsidRDefault="00D61D8E" w:rsidP="00187CCF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59D8782" w14:textId="0E8EB8D2" w:rsidR="00DF6233" w:rsidRPr="001D084F" w:rsidRDefault="00F34AA5" w:rsidP="00187CCF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к 2023</w:t>
            </w:r>
            <w:r w:rsidR="00D61D8E" w:rsidRPr="001D084F">
              <w:rPr>
                <w:iCs/>
                <w:sz w:val="20"/>
              </w:rPr>
              <w:t xml:space="preserve"> г</w:t>
            </w:r>
            <w:r w:rsidR="00DF6233" w:rsidRPr="001D084F">
              <w:rPr>
                <w:iCs/>
                <w:sz w:val="20"/>
              </w:rPr>
              <w:t>.</w:t>
            </w:r>
            <w:r w:rsidR="00D61D8E" w:rsidRPr="001D084F">
              <w:rPr>
                <w:iCs/>
                <w:sz w:val="20"/>
              </w:rPr>
              <w:t>,</w:t>
            </w:r>
          </w:p>
          <w:p w14:paraId="35A90A6E" w14:textId="43C9891A" w:rsidR="00D61D8E" w:rsidRPr="001D084F" w:rsidRDefault="00D61D8E" w:rsidP="00187CCF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%</w:t>
            </w:r>
          </w:p>
        </w:tc>
      </w:tr>
      <w:tr w:rsidR="00D61D8E" w:rsidRPr="008D6629" w14:paraId="574B1FB8" w14:textId="77777777" w:rsidTr="002654FC">
        <w:trPr>
          <w:trHeight w:val="330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C0F3C" w14:textId="77777777" w:rsidR="00D61D8E" w:rsidRPr="008D6629" w:rsidRDefault="00D61D8E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1325D" w14:textId="77777777" w:rsidR="00D61D8E" w:rsidRPr="008D6629" w:rsidRDefault="00D61D8E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246,6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5CACA" w14:textId="77777777" w:rsidR="00D61D8E" w:rsidRPr="008D6629" w:rsidRDefault="00D61D8E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195,2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17949" w14:textId="77777777" w:rsidR="00D61D8E" w:rsidRPr="008D6629" w:rsidRDefault="00D61D8E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160,9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68717" w14:textId="77777777" w:rsidR="00D61D8E" w:rsidRPr="008D6629" w:rsidRDefault="00D61D8E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82,5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93F38" w14:textId="77777777" w:rsidR="00D61D8E" w:rsidRPr="008D6629" w:rsidRDefault="00D61D8E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65,3</w:t>
            </w:r>
          </w:p>
        </w:tc>
      </w:tr>
      <w:tr w:rsidR="00D61D8E" w:rsidRPr="008D6629" w14:paraId="0A9D6B67" w14:textId="77777777" w:rsidTr="002654FC">
        <w:trPr>
          <w:trHeight w:val="28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CC44" w14:textId="77777777" w:rsidR="00D61D8E" w:rsidRPr="008D6629" w:rsidRDefault="00D61D8E" w:rsidP="001B114A">
            <w:pPr>
              <w:rPr>
                <w:sz w:val="20"/>
              </w:rPr>
            </w:pPr>
            <w:r w:rsidRPr="008D6629">
              <w:rPr>
                <w:sz w:val="20"/>
              </w:rPr>
              <w:t>Комитет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53CF3" w14:textId="77777777" w:rsidR="00D61D8E" w:rsidRPr="008D6629" w:rsidRDefault="00D61D8E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2 443,3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FEDA6" w14:textId="77777777" w:rsidR="00D61D8E" w:rsidRPr="008D6629" w:rsidRDefault="00D61D8E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2 858,6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CDC0F" w14:textId="77777777" w:rsidR="00D61D8E" w:rsidRPr="008D6629" w:rsidRDefault="00D61D8E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2 767,3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314B9" w14:textId="77777777" w:rsidR="00D61D8E" w:rsidRPr="008D6629" w:rsidRDefault="00D61D8E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96,8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DEFE" w14:textId="77777777" w:rsidR="00D61D8E" w:rsidRPr="008D6629" w:rsidRDefault="00D61D8E" w:rsidP="001B114A">
            <w:pPr>
              <w:jc w:val="center"/>
              <w:rPr>
                <w:sz w:val="20"/>
              </w:rPr>
            </w:pPr>
            <w:r w:rsidRPr="008D6629">
              <w:rPr>
                <w:sz w:val="20"/>
              </w:rPr>
              <w:t>113,3</w:t>
            </w:r>
          </w:p>
        </w:tc>
      </w:tr>
      <w:tr w:rsidR="00D61D8E" w:rsidRPr="008D6629" w14:paraId="1E45F2E6" w14:textId="77777777" w:rsidTr="002654FC">
        <w:trPr>
          <w:trHeight w:val="255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42DF993" w14:textId="77777777" w:rsidR="00D61D8E" w:rsidRPr="008D6629" w:rsidRDefault="00D61D8E" w:rsidP="001B114A">
            <w:pPr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02CC6E39" w14:textId="77777777" w:rsidR="00D61D8E" w:rsidRPr="008D6629" w:rsidRDefault="00D61D8E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2 689,8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77AD30CF" w14:textId="77777777" w:rsidR="00D61D8E" w:rsidRPr="008D6629" w:rsidRDefault="00D61D8E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3 053,8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4A366691" w14:textId="77777777" w:rsidR="00D61D8E" w:rsidRPr="008D6629" w:rsidRDefault="00D61D8E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2 928,3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2409B2B4" w14:textId="77777777" w:rsidR="00D61D8E" w:rsidRPr="008D6629" w:rsidRDefault="00D61D8E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95,9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231957B1" w14:textId="77777777" w:rsidR="00D61D8E" w:rsidRPr="008D6629" w:rsidRDefault="00D61D8E" w:rsidP="001B114A">
            <w:pPr>
              <w:jc w:val="center"/>
              <w:rPr>
                <w:b/>
                <w:bCs/>
                <w:sz w:val="20"/>
              </w:rPr>
            </w:pPr>
            <w:r w:rsidRPr="008D6629">
              <w:rPr>
                <w:b/>
                <w:bCs/>
                <w:sz w:val="20"/>
              </w:rPr>
              <w:t>108,9</w:t>
            </w:r>
          </w:p>
        </w:tc>
      </w:tr>
    </w:tbl>
    <w:p w14:paraId="2BAF0F2B" w14:textId="77777777" w:rsidR="00D61D8E" w:rsidRDefault="00D61D8E" w:rsidP="0041505C">
      <w:pPr>
        <w:jc w:val="right"/>
        <w:rPr>
          <w:sz w:val="20"/>
          <w:highlight w:val="yellow"/>
        </w:rPr>
      </w:pPr>
    </w:p>
    <w:p w14:paraId="2F0A9F79" w14:textId="22F105B5" w:rsidR="0076310F" w:rsidRPr="00EE36E8" w:rsidRDefault="0076310F" w:rsidP="0076310F">
      <w:pPr>
        <w:autoSpaceDE w:val="0"/>
        <w:autoSpaceDN w:val="0"/>
        <w:adjustRightInd w:val="0"/>
        <w:ind w:firstLine="709"/>
        <w:jc w:val="both"/>
      </w:pPr>
      <w:r w:rsidRPr="00EE36E8">
        <w:t xml:space="preserve">При проведении внешних проверок бюджетной отчетности </w:t>
      </w:r>
      <w:r w:rsidR="00C8394C" w:rsidRPr="00EE36E8">
        <w:t>ГРБС</w:t>
      </w:r>
      <w:r w:rsidRPr="00EE36E8">
        <w:t>, задействованных в данном разделе, установлены следующие основные нарушения и недостатки.</w:t>
      </w:r>
    </w:p>
    <w:p w14:paraId="0B3A0EE7" w14:textId="28E64447" w:rsidR="005C2057" w:rsidRDefault="001C14DE" w:rsidP="00335EFB">
      <w:pPr>
        <w:autoSpaceDE w:val="0"/>
        <w:autoSpaceDN w:val="0"/>
        <w:adjustRightInd w:val="0"/>
        <w:ind w:firstLine="709"/>
        <w:jc w:val="both"/>
      </w:pPr>
      <w:bookmarkStart w:id="19" w:name="_Hlk98251140"/>
      <w:r w:rsidRPr="00335EFB">
        <w:t xml:space="preserve">Внешней проверкой бюджетной отчетности </w:t>
      </w:r>
      <w:r w:rsidRPr="00335EFB">
        <w:rPr>
          <w:b/>
          <w:bCs/>
          <w:i/>
          <w:iCs/>
        </w:rPr>
        <w:t xml:space="preserve">комитета физической культуры и спорта Волгоградской области </w:t>
      </w:r>
      <w:r w:rsidR="002D4C65" w:rsidRPr="00335EFB">
        <w:t xml:space="preserve">(далее </w:t>
      </w:r>
      <w:r w:rsidR="002D4C65" w:rsidRPr="00335EFB">
        <w:rPr>
          <w:rFonts w:eastAsia="Calibri"/>
        </w:rPr>
        <w:t>Облспорткомитет</w:t>
      </w:r>
      <w:r w:rsidR="002D4C65" w:rsidRPr="00335EFB">
        <w:t>)</w:t>
      </w:r>
      <w:r w:rsidR="002D4C65" w:rsidRPr="00335EFB">
        <w:rPr>
          <w:b/>
          <w:bCs/>
          <w:i/>
          <w:iCs/>
        </w:rPr>
        <w:t xml:space="preserve"> </w:t>
      </w:r>
      <w:r w:rsidR="00210719" w:rsidRPr="00335EFB">
        <w:t>отмечен</w:t>
      </w:r>
      <w:r w:rsidR="00335EFB" w:rsidRPr="00335EFB">
        <w:t>о наличие н</w:t>
      </w:r>
      <w:r w:rsidR="005C2057" w:rsidRPr="00335EFB">
        <w:t>а конец 202</w:t>
      </w:r>
      <w:r w:rsidR="00E05820" w:rsidRPr="00335EFB">
        <w:t>4</w:t>
      </w:r>
      <w:r w:rsidR="005C2057" w:rsidRPr="00335EFB">
        <w:t xml:space="preserve"> года на балансе подведомственных учреждений </w:t>
      </w:r>
      <w:r w:rsidR="00E05820" w:rsidRPr="00335EFB">
        <w:t>11</w:t>
      </w:r>
      <w:r w:rsidR="005C2057" w:rsidRPr="00335EFB">
        <w:t xml:space="preserve"> объектов незавершенного строительства (далее – ОНС)</w:t>
      </w:r>
      <w:r w:rsidR="00B764B1">
        <w:t>,</w:t>
      </w:r>
      <w:r w:rsidR="005C2057" w:rsidRPr="00335EFB">
        <w:t xml:space="preserve"> кассовые расходы по которым с</w:t>
      </w:r>
      <w:r w:rsidR="005C2057" w:rsidRPr="004E0470">
        <w:t xml:space="preserve"> начала инвестиционных проектов составили 2</w:t>
      </w:r>
      <w:r w:rsidR="004E0470" w:rsidRPr="004E0470">
        <w:t>99</w:t>
      </w:r>
      <w:r w:rsidR="008131B3" w:rsidRPr="004E0470">
        <w:t>,</w:t>
      </w:r>
      <w:r w:rsidR="004E0470" w:rsidRPr="004E0470">
        <w:t>2</w:t>
      </w:r>
      <w:r w:rsidR="005C2057" w:rsidRPr="004E0470">
        <w:t xml:space="preserve"> </w:t>
      </w:r>
      <w:r w:rsidR="008131B3" w:rsidRPr="004E0470">
        <w:t>млн</w:t>
      </w:r>
      <w:r w:rsidR="005C2057" w:rsidRPr="004E0470">
        <w:t xml:space="preserve"> рублей. </w:t>
      </w:r>
      <w:r w:rsidR="00F22472" w:rsidRPr="00985875">
        <w:t>По трем ОНС проектирование завершено и получено положительное заключение госэкспертизы в 2022-2023 годах (кассовые расходы – 34</w:t>
      </w:r>
      <w:r w:rsidR="00C44411">
        <w:t>,1</w:t>
      </w:r>
      <w:r w:rsidR="00F22472" w:rsidRPr="00985875">
        <w:t xml:space="preserve"> </w:t>
      </w:r>
      <w:r w:rsidR="00C44411">
        <w:t>млн</w:t>
      </w:r>
      <w:r w:rsidR="00F22472" w:rsidRPr="00985875">
        <w:t xml:space="preserve"> руб.), по пяти </w:t>
      </w:r>
      <w:r w:rsidR="00F22472" w:rsidRPr="00985875">
        <w:lastRenderedPageBreak/>
        <w:t>ОНС проектирование завершено и получено положительное заключение госэкспертизы в 2024 году (кассовые расходы – 29</w:t>
      </w:r>
      <w:r w:rsidR="00C44411">
        <w:t>,1</w:t>
      </w:r>
      <w:r w:rsidR="00F22472" w:rsidRPr="00985875">
        <w:t xml:space="preserve"> </w:t>
      </w:r>
      <w:r w:rsidR="00C44411">
        <w:t>млн</w:t>
      </w:r>
      <w:r w:rsidR="00F22472" w:rsidRPr="00985875">
        <w:t xml:space="preserve"> руб.), </w:t>
      </w:r>
      <w:r w:rsidR="005C2057" w:rsidRPr="00985875">
        <w:t xml:space="preserve">однако финансирование строительства объектов </w:t>
      </w:r>
      <w:r w:rsidR="00AB26DC">
        <w:t>З</w:t>
      </w:r>
      <w:r w:rsidR="005C2057" w:rsidRPr="00985875">
        <w:t>аконом об областном бюджете на 202</w:t>
      </w:r>
      <w:r w:rsidR="00F22472" w:rsidRPr="00985875">
        <w:t>5</w:t>
      </w:r>
      <w:r w:rsidR="005C2057" w:rsidRPr="00985875">
        <w:t xml:space="preserve"> год</w:t>
      </w:r>
      <w:r w:rsidR="00F22472" w:rsidRPr="00985875">
        <w:t xml:space="preserve"> и на плановый период 2026 и 2027 годов </w:t>
      </w:r>
      <w:r w:rsidR="005C2057" w:rsidRPr="00985875">
        <w:t xml:space="preserve">не предусмотрено, что может повлечь риски неэффективного использования бюджетных средств, </w:t>
      </w:r>
      <w:r w:rsidR="00AD743A" w:rsidRPr="00985875">
        <w:t>затраченных</w:t>
      </w:r>
      <w:r w:rsidR="005C2057" w:rsidRPr="00985875">
        <w:t xml:space="preserve"> на разработку проектно-сметной документации</w:t>
      </w:r>
      <w:r w:rsidR="008A5CEF">
        <w:t>,</w:t>
      </w:r>
      <w:r w:rsidR="005C2057" w:rsidRPr="00985875">
        <w:t xml:space="preserve"> в сумме </w:t>
      </w:r>
      <w:r w:rsidR="00985875" w:rsidRPr="00985875">
        <w:t>63,2</w:t>
      </w:r>
      <w:r w:rsidR="005C2057" w:rsidRPr="00985875">
        <w:t xml:space="preserve"> </w:t>
      </w:r>
      <w:r w:rsidR="008131B3" w:rsidRPr="00985875">
        <w:t>млн</w:t>
      </w:r>
      <w:r w:rsidR="005C2057" w:rsidRPr="00985875">
        <w:t xml:space="preserve"> рублей.</w:t>
      </w:r>
    </w:p>
    <w:p w14:paraId="6463BBD3" w14:textId="0D4C0143" w:rsidR="001567CC" w:rsidRDefault="001567CC" w:rsidP="005971BD">
      <w:pPr>
        <w:autoSpaceDE w:val="0"/>
        <w:autoSpaceDN w:val="0"/>
        <w:adjustRightInd w:val="0"/>
        <w:ind w:firstLine="708"/>
        <w:jc w:val="both"/>
      </w:pPr>
      <w:r w:rsidRPr="005971BD">
        <w:t>По ОНС</w:t>
      </w:r>
      <w:r w:rsidRPr="005952C2">
        <w:t xml:space="preserve"> «</w:t>
      </w:r>
      <w:r w:rsidRPr="005971BD">
        <w:t xml:space="preserve">Административное здание, площадь 955,2 кв. метра, ул. им. Циолковского, д.15 а» </w:t>
      </w:r>
      <w:r w:rsidR="0055249E">
        <w:t xml:space="preserve">в декабре </w:t>
      </w:r>
      <w:r w:rsidRPr="005952C2">
        <w:t xml:space="preserve">2024 </w:t>
      </w:r>
      <w:r w:rsidR="0055249E">
        <w:t xml:space="preserve">года </w:t>
      </w:r>
      <w:r w:rsidRPr="005952C2">
        <w:t xml:space="preserve">принято решение об одностороннем расторжении контракта от 16.12.2022 с ООО «Ренессанс» </w:t>
      </w:r>
      <w:r w:rsidR="0055249E" w:rsidRPr="005952C2">
        <w:t xml:space="preserve">в связи с </w:t>
      </w:r>
      <w:r w:rsidR="0055249E" w:rsidRPr="005971BD">
        <w:t>нарушением сроков выполнения работ</w:t>
      </w:r>
      <w:r w:rsidR="0055249E" w:rsidRPr="005952C2">
        <w:t xml:space="preserve"> </w:t>
      </w:r>
      <w:r w:rsidRPr="005952C2">
        <w:t xml:space="preserve">на разработку </w:t>
      </w:r>
      <w:r w:rsidRPr="005971BD">
        <w:t>проектно-сметной документации</w:t>
      </w:r>
      <w:r w:rsidR="00227C00">
        <w:t>. К</w:t>
      </w:r>
      <w:r w:rsidRPr="005952C2">
        <w:t>онтракт расторгнут 10.01.2025, ведутся претензионные работы</w:t>
      </w:r>
      <w:r w:rsidR="00227C00">
        <w:t>, к</w:t>
      </w:r>
      <w:r w:rsidR="000A6693" w:rsidRPr="005952C2">
        <w:t>ассовые расходы с начала реализации проекта составили 2</w:t>
      </w:r>
      <w:r w:rsidR="00C44411">
        <w:t>,</w:t>
      </w:r>
      <w:r w:rsidR="000A6693" w:rsidRPr="005952C2">
        <w:t>9</w:t>
      </w:r>
      <w:r w:rsidR="00C44411">
        <w:t xml:space="preserve"> млн</w:t>
      </w:r>
      <w:r w:rsidR="000A6693" w:rsidRPr="005952C2">
        <w:t xml:space="preserve"> руб. (авансовый платеж в 2022 году).</w:t>
      </w:r>
    </w:p>
    <w:p w14:paraId="063FBB3A" w14:textId="69AC5517" w:rsidR="00504589" w:rsidRPr="00985875" w:rsidRDefault="00504589" w:rsidP="005971BD">
      <w:pPr>
        <w:autoSpaceDE w:val="0"/>
        <w:autoSpaceDN w:val="0"/>
        <w:adjustRightInd w:val="0"/>
        <w:ind w:firstLine="708"/>
        <w:jc w:val="both"/>
      </w:pPr>
      <w:r>
        <w:t>Также установлено</w:t>
      </w:r>
      <w:r w:rsidR="004170CA">
        <w:t xml:space="preserve"> нарушение </w:t>
      </w:r>
      <w:r w:rsidRPr="006D21C5">
        <w:t xml:space="preserve">сроков исполнения </w:t>
      </w:r>
      <w:r w:rsidR="00467432">
        <w:t xml:space="preserve">подрядной организацией </w:t>
      </w:r>
      <w:r w:rsidRPr="006D21C5">
        <w:t>4 этапа долгосрочного контракта на разработку проектно-сметной документации на объекты спортивного кластера «Зеленая Волна» в г. Волжский</w:t>
      </w:r>
      <w:r w:rsidR="00A9207B">
        <w:t xml:space="preserve">. Задолженность </w:t>
      </w:r>
      <w:r w:rsidR="00A9207B" w:rsidRPr="006D21C5">
        <w:t xml:space="preserve">ГАУ ДО ВО «Спортивная школа олимпийского резерва» </w:t>
      </w:r>
      <w:bookmarkStart w:id="20" w:name="_Hlk161902369"/>
      <w:r w:rsidR="00A9207B" w:rsidRPr="006D21C5">
        <w:t xml:space="preserve">по предоставленной </w:t>
      </w:r>
      <w:r w:rsidR="00467432">
        <w:t xml:space="preserve">ему </w:t>
      </w:r>
      <w:r w:rsidR="00A9207B" w:rsidRPr="006D21C5">
        <w:t xml:space="preserve">в 2024 году субсидии </w:t>
      </w:r>
      <w:bookmarkEnd w:id="20"/>
      <w:r w:rsidR="00A9207B" w:rsidRPr="006D21C5">
        <w:t xml:space="preserve">для оплаты </w:t>
      </w:r>
      <w:r w:rsidR="00467432">
        <w:t xml:space="preserve">указанного </w:t>
      </w:r>
      <w:r w:rsidR="00A9207B" w:rsidRPr="006D21C5">
        <w:t xml:space="preserve">долгосрочного контракта на 01.01.2025 составила </w:t>
      </w:r>
      <w:r w:rsidR="006D21C5" w:rsidRPr="006D21C5">
        <w:t>69,6 млн рублей.</w:t>
      </w:r>
    </w:p>
    <w:bookmarkEnd w:id="19"/>
    <w:p w14:paraId="374406EB" w14:textId="67B17057" w:rsidR="00E27CFD" w:rsidRPr="006C7AB6" w:rsidRDefault="00BC2D9C" w:rsidP="00E27CFD">
      <w:pPr>
        <w:pStyle w:val="a8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AB6">
        <w:rPr>
          <w:rFonts w:ascii="Times New Roman" w:hAnsi="Times New Roman"/>
          <w:sz w:val="24"/>
          <w:szCs w:val="24"/>
        </w:rPr>
        <w:t xml:space="preserve">Проверкой </w:t>
      </w:r>
      <w:r w:rsidR="00F039B6" w:rsidRPr="006C7AB6">
        <w:rPr>
          <w:rFonts w:ascii="Times New Roman" w:hAnsi="Times New Roman"/>
          <w:b/>
          <w:bCs/>
          <w:i/>
          <w:iCs/>
          <w:sz w:val="24"/>
          <w:szCs w:val="24"/>
        </w:rPr>
        <w:t>Облстроя</w:t>
      </w:r>
      <w:r w:rsidR="003F6BAB" w:rsidRPr="006C7AB6">
        <w:rPr>
          <w:rFonts w:ascii="Times New Roman" w:hAnsi="Times New Roman"/>
          <w:sz w:val="24"/>
          <w:szCs w:val="24"/>
        </w:rPr>
        <w:t xml:space="preserve"> </w:t>
      </w:r>
      <w:r w:rsidR="004048B4" w:rsidRPr="006C7AB6">
        <w:rPr>
          <w:rFonts w:ascii="Times New Roman" w:hAnsi="Times New Roman"/>
          <w:sz w:val="24"/>
          <w:szCs w:val="24"/>
        </w:rPr>
        <w:t>отмечается низкая техническая готовность строительства крытого катка в г. Михайловке, состав</w:t>
      </w:r>
      <w:r w:rsidR="00CB3DD6" w:rsidRPr="006C7AB6">
        <w:rPr>
          <w:rFonts w:ascii="Times New Roman" w:hAnsi="Times New Roman"/>
          <w:sz w:val="24"/>
          <w:szCs w:val="24"/>
        </w:rPr>
        <w:t>ившая</w:t>
      </w:r>
      <w:r w:rsidR="004048B4" w:rsidRPr="006C7AB6">
        <w:rPr>
          <w:rFonts w:ascii="Times New Roman" w:hAnsi="Times New Roman"/>
          <w:sz w:val="24"/>
          <w:szCs w:val="24"/>
        </w:rPr>
        <w:t xml:space="preserve"> </w:t>
      </w:r>
      <w:r w:rsidR="00CB3DD6" w:rsidRPr="006C7AB6">
        <w:rPr>
          <w:rFonts w:ascii="Times New Roman" w:hAnsi="Times New Roman"/>
          <w:sz w:val="24"/>
          <w:szCs w:val="24"/>
        </w:rPr>
        <w:t>7% на 01.01.2025,</w:t>
      </w:r>
      <w:r w:rsidR="009F5A70" w:rsidRPr="006C7AB6">
        <w:rPr>
          <w:rFonts w:ascii="Times New Roman" w:hAnsi="Times New Roman"/>
          <w:sz w:val="24"/>
          <w:szCs w:val="24"/>
        </w:rPr>
        <w:t xml:space="preserve"> </w:t>
      </w:r>
      <w:r w:rsidR="00CB3DD6" w:rsidRPr="006C7AB6">
        <w:rPr>
          <w:rFonts w:ascii="Times New Roman" w:hAnsi="Times New Roman"/>
          <w:sz w:val="24"/>
          <w:szCs w:val="24"/>
        </w:rPr>
        <w:t>п</w:t>
      </w:r>
      <w:r w:rsidR="009F5A70" w:rsidRPr="006C7AB6">
        <w:rPr>
          <w:rFonts w:ascii="Times New Roman" w:hAnsi="Times New Roman"/>
          <w:sz w:val="24"/>
          <w:szCs w:val="24"/>
        </w:rPr>
        <w:t xml:space="preserve">ри </w:t>
      </w:r>
      <w:r w:rsidR="003F13F2" w:rsidRPr="006C7AB6">
        <w:rPr>
          <w:rFonts w:ascii="Times New Roman" w:hAnsi="Times New Roman"/>
          <w:sz w:val="24"/>
          <w:szCs w:val="24"/>
        </w:rPr>
        <w:t xml:space="preserve">запланированном </w:t>
      </w:r>
      <w:r w:rsidR="00CB3DD6" w:rsidRPr="006C7AB6">
        <w:rPr>
          <w:rFonts w:ascii="Times New Roman" w:hAnsi="Times New Roman"/>
          <w:sz w:val="24"/>
          <w:szCs w:val="24"/>
        </w:rPr>
        <w:t>срок</w:t>
      </w:r>
      <w:r w:rsidR="003F13F2" w:rsidRPr="006C7AB6">
        <w:rPr>
          <w:rFonts w:ascii="Times New Roman" w:hAnsi="Times New Roman"/>
          <w:sz w:val="24"/>
          <w:szCs w:val="24"/>
        </w:rPr>
        <w:t>е</w:t>
      </w:r>
      <w:r w:rsidR="00CB3DD6" w:rsidRPr="006C7AB6">
        <w:rPr>
          <w:rFonts w:ascii="Times New Roman" w:hAnsi="Times New Roman"/>
          <w:sz w:val="24"/>
          <w:szCs w:val="24"/>
        </w:rPr>
        <w:t xml:space="preserve"> ввода в эксплуатацию</w:t>
      </w:r>
      <w:r w:rsidR="003F13F2" w:rsidRPr="006C7AB6">
        <w:rPr>
          <w:rFonts w:ascii="Times New Roman" w:hAnsi="Times New Roman"/>
          <w:sz w:val="24"/>
          <w:szCs w:val="24"/>
        </w:rPr>
        <w:t>,</w:t>
      </w:r>
      <w:r w:rsidR="00CB3DD6" w:rsidRPr="006C7AB6">
        <w:rPr>
          <w:rFonts w:ascii="Times New Roman" w:hAnsi="Times New Roman"/>
          <w:sz w:val="24"/>
          <w:szCs w:val="24"/>
        </w:rPr>
        <w:t xml:space="preserve"> предусмотрен</w:t>
      </w:r>
      <w:r w:rsidR="003F13F2" w:rsidRPr="006C7AB6">
        <w:rPr>
          <w:rFonts w:ascii="Times New Roman" w:hAnsi="Times New Roman"/>
          <w:sz w:val="24"/>
          <w:szCs w:val="24"/>
        </w:rPr>
        <w:t>ным</w:t>
      </w:r>
      <w:r w:rsidR="00CB3DD6" w:rsidRPr="006C7AB6">
        <w:rPr>
          <w:rFonts w:ascii="Times New Roman" w:hAnsi="Times New Roman"/>
          <w:sz w:val="24"/>
          <w:szCs w:val="24"/>
        </w:rPr>
        <w:t xml:space="preserve"> соглашением о предоставлении субсидии из областного бюджета бюджету </w:t>
      </w:r>
      <w:proofErr w:type="spellStart"/>
      <w:r w:rsidR="00CB3DD6" w:rsidRPr="006C7AB6">
        <w:rPr>
          <w:rFonts w:ascii="Times New Roman" w:hAnsi="Times New Roman"/>
          <w:sz w:val="24"/>
          <w:szCs w:val="24"/>
        </w:rPr>
        <w:t>г.Михайловки</w:t>
      </w:r>
      <w:proofErr w:type="spellEnd"/>
      <w:r w:rsidR="003F13F2" w:rsidRPr="006C7AB6">
        <w:rPr>
          <w:rFonts w:ascii="Times New Roman" w:hAnsi="Times New Roman"/>
          <w:sz w:val="24"/>
          <w:szCs w:val="24"/>
        </w:rPr>
        <w:t>,</w:t>
      </w:r>
      <w:r w:rsidR="00CB3DD6" w:rsidRPr="006C7AB6">
        <w:rPr>
          <w:rFonts w:ascii="Times New Roman" w:hAnsi="Times New Roman"/>
          <w:sz w:val="24"/>
          <w:szCs w:val="24"/>
        </w:rPr>
        <w:t xml:space="preserve"> до 01.12.2025</w:t>
      </w:r>
      <w:r w:rsidR="003F13F2" w:rsidRPr="006C7AB6">
        <w:rPr>
          <w:rFonts w:ascii="Times New Roman" w:hAnsi="Times New Roman"/>
          <w:sz w:val="24"/>
          <w:szCs w:val="24"/>
        </w:rPr>
        <w:t xml:space="preserve">. </w:t>
      </w:r>
      <w:r w:rsidR="00E27CFD" w:rsidRPr="006C7AB6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результатам проверки </w:t>
      </w:r>
      <w:proofErr w:type="spellStart"/>
      <w:r w:rsidR="00E27CFD" w:rsidRPr="006C7AB6">
        <w:rPr>
          <w:rFonts w:ascii="Times New Roman" w:eastAsia="Times New Roman" w:hAnsi="Times New Roman"/>
          <w:sz w:val="24"/>
          <w:szCs w:val="24"/>
          <w:lang w:eastAsia="ru-RU"/>
        </w:rPr>
        <w:t>Облстрою</w:t>
      </w:r>
      <w:proofErr w:type="spellEnd"/>
      <w:r w:rsidR="00E27CFD" w:rsidRPr="006C7AB6">
        <w:rPr>
          <w:rFonts w:ascii="Times New Roman" w:eastAsia="Times New Roman" w:hAnsi="Times New Roman"/>
          <w:sz w:val="24"/>
          <w:szCs w:val="24"/>
          <w:lang w:eastAsia="ru-RU"/>
        </w:rPr>
        <w:t xml:space="preserve"> рекомендовано совместно с администрацией </w:t>
      </w:r>
      <w:r w:rsidR="006C7AB6">
        <w:rPr>
          <w:rFonts w:ascii="Times New Roman" w:hAnsi="Times New Roman"/>
          <w:sz w:val="24"/>
          <w:szCs w:val="24"/>
          <w:lang w:eastAsia="ru-RU"/>
        </w:rPr>
        <w:t xml:space="preserve">муниципального округа </w:t>
      </w:r>
      <w:proofErr w:type="spellStart"/>
      <w:r w:rsidR="006C7AB6">
        <w:rPr>
          <w:rFonts w:ascii="Times New Roman" w:hAnsi="Times New Roman"/>
          <w:sz w:val="24"/>
          <w:szCs w:val="24"/>
          <w:lang w:eastAsia="ru-RU"/>
        </w:rPr>
        <w:t>г</w:t>
      </w:r>
      <w:r w:rsidR="006C7AB6" w:rsidRPr="006F6BD3">
        <w:rPr>
          <w:rFonts w:ascii="Times New Roman" w:hAnsi="Times New Roman"/>
          <w:iCs/>
          <w:sz w:val="24"/>
          <w:szCs w:val="24"/>
        </w:rPr>
        <w:t>.Михайловк</w:t>
      </w:r>
      <w:r w:rsidR="006C7AB6">
        <w:rPr>
          <w:rFonts w:ascii="Times New Roman" w:hAnsi="Times New Roman"/>
          <w:iCs/>
          <w:sz w:val="24"/>
          <w:szCs w:val="24"/>
        </w:rPr>
        <w:t>а</w:t>
      </w:r>
      <w:proofErr w:type="spellEnd"/>
      <w:r w:rsidR="00E27CFD" w:rsidRPr="006C7AB6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меры по завершению строительства </w:t>
      </w:r>
      <w:r w:rsidR="006C7AB6">
        <w:rPr>
          <w:rFonts w:ascii="Times New Roman" w:eastAsia="Times New Roman" w:hAnsi="Times New Roman"/>
          <w:sz w:val="24"/>
          <w:szCs w:val="24"/>
          <w:lang w:eastAsia="ru-RU"/>
        </w:rPr>
        <w:t>катка</w:t>
      </w:r>
      <w:r w:rsidR="00E27CFD" w:rsidRPr="006C7AB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FA38B91" w14:textId="273CBE1D" w:rsidR="00C06E6F" w:rsidRPr="000F3B22" w:rsidRDefault="00C06E6F" w:rsidP="00C06E6F">
      <w:pPr>
        <w:ind w:firstLineChars="295" w:firstLine="708"/>
        <w:jc w:val="both"/>
      </w:pPr>
      <w:r w:rsidRPr="000F3B22">
        <w:t xml:space="preserve">Строительство закрытого тира </w:t>
      </w:r>
      <w:r w:rsidR="00F56EC4" w:rsidRPr="000F3B22">
        <w:t xml:space="preserve">на территории </w:t>
      </w:r>
      <w:r w:rsidRPr="000F3B22">
        <w:t>АСК им.</w:t>
      </w:r>
      <w:r w:rsidR="009A292F">
        <w:t xml:space="preserve"> </w:t>
      </w:r>
      <w:proofErr w:type="spellStart"/>
      <w:r w:rsidRPr="000F3B22">
        <w:t>Числова</w:t>
      </w:r>
      <w:proofErr w:type="spellEnd"/>
      <w:r w:rsidRPr="000F3B22">
        <w:t xml:space="preserve"> в установленный госконтрактом срок (30.09.2024) не завершено в связи с необходимостью корректировки проекта с целью проведения дополнительных видов работ. За нарушение сроков исполнения обязательств ГКУ УКС предъявлены штрафные санкции подрядчику ООО «ФСК «</w:t>
      </w:r>
      <w:proofErr w:type="spellStart"/>
      <w:r w:rsidRPr="000F3B22">
        <w:t>Макрострой</w:t>
      </w:r>
      <w:proofErr w:type="spellEnd"/>
      <w:r w:rsidRPr="000F3B22">
        <w:t>» (в марте 2024 года и феврале 2025 года) на общую сумму 3</w:t>
      </w:r>
      <w:r w:rsidR="00F56EC4" w:rsidRPr="000F3B22">
        <w:t>5</w:t>
      </w:r>
      <w:r w:rsidRPr="000F3B22">
        <w:t xml:space="preserve"> </w:t>
      </w:r>
      <w:r w:rsidR="00F56EC4" w:rsidRPr="000F3B22">
        <w:t xml:space="preserve">млн </w:t>
      </w:r>
      <w:r w:rsidRPr="000F3B22">
        <w:t>руб. (не оплачен</w:t>
      </w:r>
      <w:r w:rsidR="00F56EC4" w:rsidRPr="000F3B22">
        <w:t>ы</w:t>
      </w:r>
      <w:r w:rsidRPr="000F3B22">
        <w:t xml:space="preserve">). Строительная готовность на 28.02.2025 </w:t>
      </w:r>
      <w:r w:rsidR="00F56EC4" w:rsidRPr="000F3B22">
        <w:t>составляет</w:t>
      </w:r>
      <w:r w:rsidRPr="000F3B22">
        <w:t xml:space="preserve"> 22%, ГП </w:t>
      </w:r>
      <w:r w:rsidR="006C4DEB">
        <w:t>«</w:t>
      </w:r>
      <w:r w:rsidRPr="000F3B22">
        <w:t>Развитие физкультуры</w:t>
      </w:r>
      <w:r w:rsidR="006C4DEB">
        <w:t>»</w:t>
      </w:r>
      <w:r w:rsidR="00286428">
        <w:rPr>
          <w:rStyle w:val="afff0"/>
        </w:rPr>
        <w:footnoteReference w:id="17"/>
      </w:r>
      <w:r w:rsidRPr="000F3B22">
        <w:t xml:space="preserve"> ввод объекта предусмотрен в 2025 году. </w:t>
      </w:r>
    </w:p>
    <w:p w14:paraId="3B0D99B5" w14:textId="77777777" w:rsidR="00C06E6F" w:rsidRPr="000F3B22" w:rsidRDefault="00C06E6F" w:rsidP="00424BE1">
      <w:pPr>
        <w:autoSpaceDE w:val="0"/>
        <w:autoSpaceDN w:val="0"/>
        <w:adjustRightInd w:val="0"/>
        <w:ind w:firstLine="708"/>
        <w:jc w:val="both"/>
      </w:pPr>
    </w:p>
    <w:p w14:paraId="76C185C5" w14:textId="319BC0E0" w:rsidR="005A519C" w:rsidRPr="00D826A7" w:rsidRDefault="005A519C" w:rsidP="005A519C">
      <w:pPr>
        <w:ind w:firstLine="708"/>
        <w:jc w:val="center"/>
        <w:rPr>
          <w:b/>
          <w:iCs/>
          <w:szCs w:val="24"/>
        </w:rPr>
      </w:pPr>
      <w:r w:rsidRPr="00D826A7">
        <w:rPr>
          <w:b/>
          <w:iCs/>
          <w:szCs w:val="24"/>
        </w:rPr>
        <w:t>4.1</w:t>
      </w:r>
      <w:r w:rsidR="009D1B45" w:rsidRPr="00D826A7">
        <w:rPr>
          <w:b/>
          <w:iCs/>
          <w:szCs w:val="24"/>
        </w:rPr>
        <w:t>2</w:t>
      </w:r>
      <w:r w:rsidRPr="00D826A7">
        <w:rPr>
          <w:b/>
          <w:iCs/>
          <w:szCs w:val="24"/>
        </w:rPr>
        <w:t>. Расходы по разделу 1200 «Средства массовой информации»</w:t>
      </w:r>
    </w:p>
    <w:p w14:paraId="7935C9A7" w14:textId="77777777" w:rsidR="009977FE" w:rsidRPr="00D826A7" w:rsidRDefault="009977FE" w:rsidP="005A519C">
      <w:pPr>
        <w:ind w:firstLine="708"/>
        <w:jc w:val="center"/>
        <w:rPr>
          <w:b/>
          <w:i/>
          <w:szCs w:val="24"/>
        </w:rPr>
      </w:pPr>
    </w:p>
    <w:p w14:paraId="1F860BDF" w14:textId="60651CD4" w:rsidR="00713667" w:rsidRPr="00F633E9" w:rsidRDefault="00713667" w:rsidP="00713667">
      <w:pPr>
        <w:ind w:firstLine="708"/>
        <w:jc w:val="both"/>
        <w:rPr>
          <w:szCs w:val="24"/>
        </w:rPr>
      </w:pPr>
      <w:r w:rsidRPr="00F633E9">
        <w:rPr>
          <w:szCs w:val="24"/>
        </w:rPr>
        <w:t>Расходы раздела исполнены в 202</w:t>
      </w:r>
      <w:r w:rsidR="00F633E9" w:rsidRPr="00F633E9">
        <w:rPr>
          <w:szCs w:val="24"/>
        </w:rPr>
        <w:t>4</w:t>
      </w:r>
      <w:r w:rsidRPr="00F633E9">
        <w:rPr>
          <w:szCs w:val="24"/>
        </w:rPr>
        <w:t xml:space="preserve"> году на </w:t>
      </w:r>
      <w:r w:rsidR="0072080B" w:rsidRPr="00F633E9">
        <w:rPr>
          <w:szCs w:val="24"/>
        </w:rPr>
        <w:t>1</w:t>
      </w:r>
      <w:r w:rsidR="00F633E9" w:rsidRPr="00F633E9">
        <w:rPr>
          <w:szCs w:val="24"/>
        </w:rPr>
        <w:t>06</w:t>
      </w:r>
      <w:r w:rsidR="0072080B" w:rsidRPr="00F633E9">
        <w:rPr>
          <w:szCs w:val="24"/>
        </w:rPr>
        <w:t>,</w:t>
      </w:r>
      <w:r w:rsidR="00F633E9" w:rsidRPr="00F633E9">
        <w:rPr>
          <w:szCs w:val="24"/>
        </w:rPr>
        <w:t>2</w:t>
      </w:r>
      <w:r w:rsidRPr="00F633E9">
        <w:rPr>
          <w:szCs w:val="24"/>
        </w:rPr>
        <w:t xml:space="preserve"> млн руб., что составило </w:t>
      </w:r>
      <w:r w:rsidR="0072080B" w:rsidRPr="00F633E9">
        <w:rPr>
          <w:szCs w:val="24"/>
        </w:rPr>
        <w:t>100</w:t>
      </w:r>
      <w:r w:rsidRPr="00F633E9">
        <w:rPr>
          <w:szCs w:val="24"/>
        </w:rPr>
        <w:t>% к ут</w:t>
      </w:r>
      <w:r w:rsidR="005B2586">
        <w:rPr>
          <w:szCs w:val="24"/>
        </w:rPr>
        <w:t>вержд</w:t>
      </w:r>
      <w:r w:rsidRPr="00F633E9">
        <w:rPr>
          <w:szCs w:val="24"/>
        </w:rPr>
        <w:t xml:space="preserve">енным </w:t>
      </w:r>
      <w:r w:rsidR="005B2586">
        <w:rPr>
          <w:szCs w:val="24"/>
        </w:rPr>
        <w:t>З</w:t>
      </w:r>
      <w:r w:rsidRPr="00F633E9">
        <w:rPr>
          <w:szCs w:val="24"/>
        </w:rPr>
        <w:t>акон</w:t>
      </w:r>
      <w:r w:rsidR="005B2586">
        <w:rPr>
          <w:szCs w:val="24"/>
        </w:rPr>
        <w:t>ом</w:t>
      </w:r>
      <w:r w:rsidRPr="00F633E9">
        <w:rPr>
          <w:szCs w:val="24"/>
        </w:rPr>
        <w:t xml:space="preserve"> о</w:t>
      </w:r>
      <w:r w:rsidR="005B2586">
        <w:rPr>
          <w:szCs w:val="24"/>
        </w:rPr>
        <w:t>б областном</w:t>
      </w:r>
      <w:r w:rsidRPr="00F633E9">
        <w:rPr>
          <w:szCs w:val="24"/>
        </w:rPr>
        <w:t xml:space="preserve"> бюджете ассигнованиям и</w:t>
      </w:r>
      <w:r w:rsidR="0072080B" w:rsidRPr="00F633E9">
        <w:rPr>
          <w:szCs w:val="24"/>
        </w:rPr>
        <w:t xml:space="preserve"> </w:t>
      </w:r>
      <w:r w:rsidR="00D826A7" w:rsidRPr="00F633E9">
        <w:rPr>
          <w:szCs w:val="24"/>
        </w:rPr>
        <w:t>9</w:t>
      </w:r>
      <w:r w:rsidR="00F633E9" w:rsidRPr="00F633E9">
        <w:rPr>
          <w:szCs w:val="24"/>
        </w:rPr>
        <w:t>0</w:t>
      </w:r>
      <w:r w:rsidR="00D826A7" w:rsidRPr="00F633E9">
        <w:rPr>
          <w:szCs w:val="24"/>
        </w:rPr>
        <w:t>,</w:t>
      </w:r>
      <w:r w:rsidR="00F633E9" w:rsidRPr="00F633E9">
        <w:rPr>
          <w:szCs w:val="24"/>
        </w:rPr>
        <w:t>7</w:t>
      </w:r>
      <w:r w:rsidRPr="00F633E9">
        <w:rPr>
          <w:szCs w:val="24"/>
        </w:rPr>
        <w:t>% от аналогичных расходов 20</w:t>
      </w:r>
      <w:r w:rsidR="009F3F43" w:rsidRPr="00F633E9">
        <w:rPr>
          <w:szCs w:val="24"/>
        </w:rPr>
        <w:t>2</w:t>
      </w:r>
      <w:r w:rsidR="00D826A7" w:rsidRPr="00F633E9">
        <w:rPr>
          <w:szCs w:val="24"/>
        </w:rPr>
        <w:t>3</w:t>
      </w:r>
      <w:r w:rsidRPr="00F633E9">
        <w:rPr>
          <w:szCs w:val="24"/>
        </w:rPr>
        <w:t xml:space="preserve"> года. Исполнение расходов в разрезе </w:t>
      </w:r>
      <w:r w:rsidR="00C8394C" w:rsidRPr="00F633E9">
        <w:rPr>
          <w:szCs w:val="24"/>
        </w:rPr>
        <w:t>ГРБС</w:t>
      </w:r>
      <w:r w:rsidRPr="00F633E9">
        <w:rPr>
          <w:szCs w:val="24"/>
        </w:rPr>
        <w:t xml:space="preserve"> </w:t>
      </w:r>
      <w:r w:rsidR="005B2586">
        <w:rPr>
          <w:szCs w:val="24"/>
        </w:rPr>
        <w:t>приведено</w:t>
      </w:r>
      <w:r w:rsidRPr="00F633E9">
        <w:rPr>
          <w:szCs w:val="24"/>
        </w:rPr>
        <w:t xml:space="preserve"> в следующей таблице:  </w:t>
      </w:r>
    </w:p>
    <w:p w14:paraId="705491AB" w14:textId="77777777" w:rsidR="00482B7F" w:rsidRPr="00F633E9" w:rsidRDefault="00482B7F" w:rsidP="00713667">
      <w:pPr>
        <w:ind w:firstLine="708"/>
        <w:jc w:val="both"/>
        <w:rPr>
          <w:szCs w:val="24"/>
        </w:rPr>
      </w:pPr>
    </w:p>
    <w:p w14:paraId="78926BD1" w14:textId="570723F4" w:rsidR="00366AC8" w:rsidRPr="00F633E9" w:rsidRDefault="0018005D" w:rsidP="00366AC8">
      <w:pPr>
        <w:jc w:val="right"/>
        <w:rPr>
          <w:sz w:val="20"/>
        </w:rPr>
      </w:pPr>
      <w:r w:rsidRPr="00F633E9">
        <w:rPr>
          <w:sz w:val="20"/>
        </w:rPr>
        <w:t>Таблица № 1</w:t>
      </w:r>
      <w:r w:rsidR="005B3931" w:rsidRPr="00F633E9">
        <w:rPr>
          <w:sz w:val="20"/>
        </w:rPr>
        <w:t>9</w:t>
      </w:r>
      <w:r w:rsidRPr="00F633E9">
        <w:rPr>
          <w:sz w:val="20"/>
        </w:rPr>
        <w:t xml:space="preserve">, </w:t>
      </w:r>
      <w:r w:rsidR="00366AC8" w:rsidRPr="00F633E9">
        <w:rPr>
          <w:sz w:val="20"/>
        </w:rPr>
        <w:t>млн руб.</w:t>
      </w:r>
    </w:p>
    <w:tbl>
      <w:tblPr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4390"/>
        <w:gridCol w:w="993"/>
        <w:gridCol w:w="1038"/>
        <w:gridCol w:w="946"/>
        <w:gridCol w:w="992"/>
        <w:gridCol w:w="1134"/>
      </w:tblGrid>
      <w:tr w:rsidR="00F633E9" w:rsidRPr="00974F47" w14:paraId="412C5219" w14:textId="77777777" w:rsidTr="001D084F">
        <w:trPr>
          <w:trHeight w:val="394"/>
          <w:jc w:val="center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28E69CD0" w14:textId="77777777" w:rsidR="00F633E9" w:rsidRPr="001D084F" w:rsidRDefault="00F633E9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Наименование ГРБС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21A9754" w14:textId="77777777" w:rsidR="00F633E9" w:rsidRPr="001D084F" w:rsidRDefault="00F633E9" w:rsidP="001B114A">
            <w:pPr>
              <w:jc w:val="center"/>
              <w:rPr>
                <w:b/>
                <w:bCs/>
                <w:iCs/>
                <w:sz w:val="20"/>
              </w:rPr>
            </w:pPr>
            <w:r w:rsidRPr="001D084F">
              <w:rPr>
                <w:b/>
                <w:bCs/>
                <w:iCs/>
                <w:sz w:val="20"/>
              </w:rPr>
              <w:t>Средства массовой информации</w:t>
            </w:r>
          </w:p>
        </w:tc>
      </w:tr>
      <w:tr w:rsidR="00F633E9" w:rsidRPr="00974F47" w14:paraId="086EDC5C" w14:textId="77777777" w:rsidTr="001D084F">
        <w:trPr>
          <w:trHeight w:val="510"/>
          <w:jc w:val="center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C566817" w14:textId="77777777" w:rsidR="00F633E9" w:rsidRPr="001D084F" w:rsidRDefault="00F633E9" w:rsidP="001B114A">
            <w:pPr>
              <w:rPr>
                <w:iCs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79E4207B" w14:textId="77777777" w:rsidR="00F633E9" w:rsidRPr="001D084F" w:rsidRDefault="00F633E9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3FBEFEA0" w14:textId="77777777" w:rsidR="00F633E9" w:rsidRPr="001D084F" w:rsidRDefault="00F633E9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план 2024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1D3B285A" w14:textId="77777777" w:rsidR="00F633E9" w:rsidRPr="001D084F" w:rsidRDefault="00F633E9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факт 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187D193" w14:textId="77777777" w:rsidR="00F633E9" w:rsidRPr="001D084F" w:rsidRDefault="00F633E9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исполнено,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82D23D9" w14:textId="77777777" w:rsidR="005B2586" w:rsidRPr="001D084F" w:rsidRDefault="00F633E9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к 2023 г.,</w:t>
            </w:r>
          </w:p>
          <w:p w14:paraId="527FB5D0" w14:textId="08532132" w:rsidR="00F633E9" w:rsidRPr="001D084F" w:rsidRDefault="00F633E9" w:rsidP="001B114A">
            <w:pPr>
              <w:jc w:val="center"/>
              <w:rPr>
                <w:iCs/>
                <w:sz w:val="20"/>
              </w:rPr>
            </w:pPr>
            <w:r w:rsidRPr="001D084F">
              <w:rPr>
                <w:iCs/>
                <w:sz w:val="20"/>
              </w:rPr>
              <w:t>%</w:t>
            </w:r>
          </w:p>
        </w:tc>
      </w:tr>
      <w:tr w:rsidR="00F633E9" w:rsidRPr="00974F47" w14:paraId="6BB09F5C" w14:textId="77777777" w:rsidTr="001D084F">
        <w:trPr>
          <w:trHeight w:val="31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74AA" w14:textId="77777777" w:rsidR="00F633E9" w:rsidRPr="00974F47" w:rsidRDefault="00F633E9" w:rsidP="001B114A">
            <w:pPr>
              <w:rPr>
                <w:sz w:val="20"/>
              </w:rPr>
            </w:pPr>
            <w:r w:rsidRPr="00974F47">
              <w:rPr>
                <w:sz w:val="20"/>
              </w:rPr>
              <w:t>Комитет по делам национальностей и казачества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05CEB" w14:textId="77777777" w:rsidR="00F633E9" w:rsidRPr="00974F47" w:rsidRDefault="00F633E9" w:rsidP="001B114A">
            <w:pPr>
              <w:jc w:val="center"/>
              <w:rPr>
                <w:sz w:val="20"/>
              </w:rPr>
            </w:pPr>
            <w:r w:rsidRPr="00974F47">
              <w:rPr>
                <w:sz w:val="20"/>
              </w:rPr>
              <w:t>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9A84C" w14:textId="77777777" w:rsidR="00F633E9" w:rsidRPr="00974F47" w:rsidRDefault="00F633E9" w:rsidP="001B114A">
            <w:pPr>
              <w:jc w:val="center"/>
              <w:rPr>
                <w:sz w:val="20"/>
              </w:rPr>
            </w:pPr>
            <w:r w:rsidRPr="00974F47">
              <w:rPr>
                <w:sz w:val="20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A2813" w14:textId="77777777" w:rsidR="00F633E9" w:rsidRPr="00974F47" w:rsidRDefault="00F633E9" w:rsidP="001B114A">
            <w:pPr>
              <w:jc w:val="center"/>
              <w:rPr>
                <w:sz w:val="20"/>
              </w:rPr>
            </w:pPr>
            <w:r w:rsidRPr="00974F47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05125" w14:textId="77777777" w:rsidR="00F633E9" w:rsidRPr="00974F47" w:rsidRDefault="00F633E9" w:rsidP="001B114A">
            <w:pPr>
              <w:jc w:val="center"/>
              <w:rPr>
                <w:sz w:val="20"/>
              </w:rPr>
            </w:pPr>
            <w:r w:rsidRPr="00974F47">
              <w:rPr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5D607" w14:textId="77777777" w:rsidR="00F633E9" w:rsidRPr="00974F47" w:rsidRDefault="00F633E9" w:rsidP="001B114A">
            <w:pPr>
              <w:jc w:val="center"/>
              <w:rPr>
                <w:sz w:val="20"/>
              </w:rPr>
            </w:pPr>
            <w:r w:rsidRPr="00974F47">
              <w:rPr>
                <w:sz w:val="20"/>
              </w:rPr>
              <w:t>0,0</w:t>
            </w:r>
          </w:p>
        </w:tc>
      </w:tr>
      <w:tr w:rsidR="00F633E9" w:rsidRPr="00974F47" w14:paraId="42611013" w14:textId="77777777" w:rsidTr="001D084F">
        <w:trPr>
          <w:trHeight w:val="51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7DEF" w14:textId="77777777" w:rsidR="00F633E9" w:rsidRPr="00974F47" w:rsidRDefault="00F633E9" w:rsidP="001B114A">
            <w:pPr>
              <w:rPr>
                <w:sz w:val="20"/>
              </w:rPr>
            </w:pPr>
            <w:r w:rsidRPr="00974F47">
              <w:rPr>
                <w:sz w:val="20"/>
              </w:rPr>
              <w:t>Комитет по делам территориальных образований, внутренней и информационной политики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24137" w14:textId="77777777" w:rsidR="00F633E9" w:rsidRPr="00974F47" w:rsidRDefault="00F633E9" w:rsidP="001B114A">
            <w:pPr>
              <w:jc w:val="center"/>
              <w:rPr>
                <w:sz w:val="20"/>
              </w:rPr>
            </w:pPr>
            <w:r w:rsidRPr="00974F47">
              <w:rPr>
                <w:sz w:val="20"/>
              </w:rPr>
              <w:t>113,9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CE3E0" w14:textId="77777777" w:rsidR="00F633E9" w:rsidRPr="00974F47" w:rsidRDefault="00F633E9" w:rsidP="001B114A">
            <w:pPr>
              <w:jc w:val="center"/>
              <w:rPr>
                <w:sz w:val="20"/>
              </w:rPr>
            </w:pPr>
            <w:r w:rsidRPr="00974F47">
              <w:rPr>
                <w:sz w:val="20"/>
              </w:rPr>
              <w:t>106,2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EDCD2" w14:textId="77777777" w:rsidR="00F633E9" w:rsidRPr="00974F47" w:rsidRDefault="00F633E9" w:rsidP="001B114A">
            <w:pPr>
              <w:jc w:val="center"/>
              <w:rPr>
                <w:sz w:val="20"/>
              </w:rPr>
            </w:pPr>
            <w:r w:rsidRPr="00974F47">
              <w:rPr>
                <w:sz w:val="20"/>
              </w:rPr>
              <w:t>106,2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A32F6" w14:textId="77777777" w:rsidR="00F633E9" w:rsidRPr="00974F47" w:rsidRDefault="00F633E9" w:rsidP="001B114A">
            <w:pPr>
              <w:jc w:val="center"/>
              <w:rPr>
                <w:sz w:val="20"/>
              </w:rPr>
            </w:pPr>
            <w:r w:rsidRPr="00974F47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1FCED" w14:textId="77777777" w:rsidR="00F633E9" w:rsidRPr="00974F47" w:rsidRDefault="00F633E9" w:rsidP="001B114A">
            <w:pPr>
              <w:jc w:val="center"/>
              <w:rPr>
                <w:sz w:val="20"/>
              </w:rPr>
            </w:pPr>
            <w:r w:rsidRPr="00974F47">
              <w:rPr>
                <w:sz w:val="20"/>
              </w:rPr>
              <w:t>93,3</w:t>
            </w:r>
          </w:p>
        </w:tc>
      </w:tr>
      <w:tr w:rsidR="00F633E9" w:rsidRPr="00974F47" w14:paraId="4BD1FA0C" w14:textId="77777777" w:rsidTr="001D084F">
        <w:trPr>
          <w:trHeight w:val="255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20B28C09" w14:textId="77777777" w:rsidR="00F633E9" w:rsidRPr="00974F47" w:rsidRDefault="00F633E9" w:rsidP="001B114A">
            <w:pPr>
              <w:rPr>
                <w:b/>
                <w:bCs/>
                <w:sz w:val="20"/>
              </w:rPr>
            </w:pPr>
            <w:r w:rsidRPr="00974F47">
              <w:rPr>
                <w:b/>
                <w:bCs/>
                <w:sz w:val="20"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7CB2F4A8" w14:textId="77777777" w:rsidR="00F633E9" w:rsidRPr="00974F47" w:rsidRDefault="00F633E9" w:rsidP="001B114A">
            <w:pPr>
              <w:jc w:val="center"/>
              <w:rPr>
                <w:b/>
                <w:bCs/>
                <w:sz w:val="20"/>
              </w:rPr>
            </w:pPr>
            <w:r w:rsidRPr="00974F47">
              <w:rPr>
                <w:b/>
                <w:bCs/>
                <w:sz w:val="20"/>
              </w:rPr>
              <w:t>117,1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7860C47E" w14:textId="77777777" w:rsidR="00F633E9" w:rsidRPr="00974F47" w:rsidRDefault="00F633E9" w:rsidP="001B114A">
            <w:pPr>
              <w:jc w:val="center"/>
              <w:rPr>
                <w:b/>
                <w:bCs/>
                <w:sz w:val="20"/>
              </w:rPr>
            </w:pPr>
            <w:r w:rsidRPr="00974F47">
              <w:rPr>
                <w:b/>
                <w:bCs/>
                <w:sz w:val="20"/>
              </w:rPr>
              <w:t>106,2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335F1288" w14:textId="77777777" w:rsidR="00F633E9" w:rsidRPr="00974F47" w:rsidRDefault="00F633E9" w:rsidP="001B114A">
            <w:pPr>
              <w:jc w:val="center"/>
              <w:rPr>
                <w:b/>
                <w:bCs/>
                <w:sz w:val="20"/>
              </w:rPr>
            </w:pPr>
            <w:r w:rsidRPr="00974F47">
              <w:rPr>
                <w:b/>
                <w:bCs/>
                <w:sz w:val="20"/>
              </w:rPr>
              <w:t>106,2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6156AF84" w14:textId="77777777" w:rsidR="00F633E9" w:rsidRPr="00974F47" w:rsidRDefault="00F633E9" w:rsidP="001B114A">
            <w:pPr>
              <w:jc w:val="center"/>
              <w:rPr>
                <w:b/>
                <w:bCs/>
                <w:sz w:val="20"/>
              </w:rPr>
            </w:pPr>
            <w:r w:rsidRPr="00974F47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14:paraId="55983910" w14:textId="77777777" w:rsidR="00F633E9" w:rsidRPr="00974F47" w:rsidRDefault="00F633E9" w:rsidP="001B114A">
            <w:pPr>
              <w:jc w:val="center"/>
              <w:rPr>
                <w:b/>
                <w:bCs/>
                <w:sz w:val="20"/>
              </w:rPr>
            </w:pPr>
            <w:r w:rsidRPr="00974F47">
              <w:rPr>
                <w:b/>
                <w:bCs/>
                <w:sz w:val="20"/>
              </w:rPr>
              <w:t>90,7</w:t>
            </w:r>
          </w:p>
        </w:tc>
      </w:tr>
    </w:tbl>
    <w:p w14:paraId="24295A99" w14:textId="77777777" w:rsidR="00F633E9" w:rsidRDefault="00F633E9" w:rsidP="00366AC8">
      <w:pPr>
        <w:jc w:val="right"/>
        <w:rPr>
          <w:sz w:val="20"/>
          <w:highlight w:val="yellow"/>
        </w:rPr>
      </w:pPr>
    </w:p>
    <w:p w14:paraId="34B2116B" w14:textId="4133F3DA" w:rsidR="00AA7894" w:rsidRPr="003922E8" w:rsidRDefault="00AA7894" w:rsidP="00AA7894">
      <w:pPr>
        <w:autoSpaceDE w:val="0"/>
        <w:autoSpaceDN w:val="0"/>
        <w:adjustRightInd w:val="0"/>
        <w:ind w:firstLine="709"/>
        <w:jc w:val="both"/>
      </w:pPr>
      <w:r w:rsidRPr="003922E8">
        <w:t xml:space="preserve">При проведении внешних проверок бюджетной отчетности </w:t>
      </w:r>
      <w:r w:rsidR="00C8394C" w:rsidRPr="003922E8">
        <w:t>ГРБС</w:t>
      </w:r>
      <w:r w:rsidRPr="003922E8">
        <w:t>, задействованных в данном разделе, установлены следующие основные нарушения и недостатки.</w:t>
      </w:r>
    </w:p>
    <w:p w14:paraId="1B25AC93" w14:textId="199867BC" w:rsidR="003922E8" w:rsidRPr="00832152" w:rsidRDefault="0093014C" w:rsidP="00F35F27">
      <w:pPr>
        <w:ind w:firstLine="708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lastRenderedPageBreak/>
        <w:t>П</w:t>
      </w:r>
      <w:r w:rsidR="00E36025" w:rsidRPr="00832152">
        <w:rPr>
          <w:rFonts w:eastAsia="Calibri"/>
          <w:szCs w:val="24"/>
        </w:rPr>
        <w:t xml:space="preserve">роверкой бюджетной отчетности </w:t>
      </w:r>
      <w:r w:rsidR="00E36025" w:rsidRPr="00832152">
        <w:rPr>
          <w:rFonts w:eastAsia="Calibri"/>
          <w:b/>
          <w:bCs/>
          <w:i/>
          <w:iCs/>
          <w:szCs w:val="24"/>
        </w:rPr>
        <w:t>комитета по делам территориальных образований, внутренней и информационной политики Волгоградской области</w:t>
      </w:r>
      <w:r w:rsidR="00E36025" w:rsidRPr="00832152">
        <w:rPr>
          <w:rFonts w:eastAsia="Calibri"/>
          <w:szCs w:val="24"/>
        </w:rPr>
        <w:t xml:space="preserve"> </w:t>
      </w:r>
      <w:r w:rsidR="00C16F6E" w:rsidRPr="00832152">
        <w:rPr>
          <w:rFonts w:eastAsia="Calibri"/>
          <w:szCs w:val="24"/>
        </w:rPr>
        <w:t xml:space="preserve">(далее </w:t>
      </w:r>
      <w:proofErr w:type="spellStart"/>
      <w:r w:rsidR="00C16F6E" w:rsidRPr="00832152">
        <w:rPr>
          <w:rFonts w:eastAsia="Calibri"/>
          <w:szCs w:val="24"/>
        </w:rPr>
        <w:t>Облкомтерполитики</w:t>
      </w:r>
      <w:proofErr w:type="spellEnd"/>
      <w:r w:rsidR="00C16F6E" w:rsidRPr="00832152">
        <w:rPr>
          <w:rFonts w:eastAsia="Calibri"/>
          <w:szCs w:val="24"/>
        </w:rPr>
        <w:t xml:space="preserve">) </w:t>
      </w:r>
      <w:r w:rsidR="00DD6666" w:rsidRPr="00832152">
        <w:rPr>
          <w:rFonts w:eastAsia="Calibri"/>
          <w:szCs w:val="24"/>
        </w:rPr>
        <w:t>установлено</w:t>
      </w:r>
      <w:r w:rsidR="003922E8" w:rsidRPr="00832152">
        <w:rPr>
          <w:rFonts w:eastAsia="Calibri"/>
          <w:szCs w:val="24"/>
        </w:rPr>
        <w:t xml:space="preserve"> занижение планового значения показателя </w:t>
      </w:r>
      <w:r w:rsidR="00127ABC">
        <w:rPr>
          <w:rFonts w:eastAsia="Calibri"/>
          <w:szCs w:val="24"/>
        </w:rPr>
        <w:t xml:space="preserve">комплекса процессных мероприятий </w:t>
      </w:r>
      <w:r w:rsidR="008E5DEC">
        <w:rPr>
          <w:rFonts w:eastAsia="Calibri"/>
          <w:szCs w:val="24"/>
        </w:rPr>
        <w:t>ГП</w:t>
      </w:r>
      <w:r w:rsidR="00CC7054" w:rsidRPr="00FE7C66">
        <w:rPr>
          <w:rFonts w:eastAsia="Calibri"/>
          <w:szCs w:val="24"/>
        </w:rPr>
        <w:t xml:space="preserve"> </w:t>
      </w:r>
      <w:r w:rsidR="00CC7054" w:rsidRPr="00CE79DB">
        <w:rPr>
          <w:rFonts w:eastAsia="Calibri"/>
          <w:szCs w:val="24"/>
        </w:rPr>
        <w:t>«</w:t>
      </w:r>
      <w:r w:rsidR="00CC7054" w:rsidRPr="00FE7C66">
        <w:rPr>
          <w:rFonts w:eastAsia="Calibri"/>
          <w:szCs w:val="24"/>
        </w:rPr>
        <w:t>Развитие гражданского общества</w:t>
      </w:r>
      <w:r w:rsidR="008E5DEC">
        <w:rPr>
          <w:rFonts w:eastAsia="Calibri"/>
          <w:szCs w:val="24"/>
        </w:rPr>
        <w:t>»</w:t>
      </w:r>
      <w:r w:rsidR="008E5DEC">
        <w:rPr>
          <w:rStyle w:val="afff0"/>
          <w:rFonts w:eastAsia="Calibri"/>
          <w:szCs w:val="24"/>
        </w:rPr>
        <w:footnoteReference w:id="18"/>
      </w:r>
      <w:r w:rsidR="008E5DEC">
        <w:rPr>
          <w:rFonts w:eastAsia="Calibri"/>
          <w:szCs w:val="24"/>
        </w:rPr>
        <w:t xml:space="preserve"> </w:t>
      </w:r>
      <w:r w:rsidR="00832152" w:rsidRPr="00832152">
        <w:rPr>
          <w:rFonts w:eastAsia="Calibri"/>
          <w:szCs w:val="24"/>
        </w:rPr>
        <w:t xml:space="preserve">- </w:t>
      </w:r>
      <w:r w:rsidR="003922E8" w:rsidRPr="00832152">
        <w:rPr>
          <w:rFonts w:eastAsia="Calibri"/>
          <w:szCs w:val="24"/>
        </w:rPr>
        <w:t>«Доля государственных учреждений социальной сферы, при которых действуют попечительские (общественные, наблюдательные) советы, в состав которых входят представители социально ориентированных некоммерческих организаций»</w:t>
      </w:r>
      <w:r w:rsidR="00832152" w:rsidRPr="00832152">
        <w:rPr>
          <w:rFonts w:eastAsia="Calibri"/>
          <w:szCs w:val="24"/>
        </w:rPr>
        <w:t>, что повлекло его перевыполнение на 25,2 процентных пункта.</w:t>
      </w:r>
    </w:p>
    <w:p w14:paraId="14CF9234" w14:textId="77777777" w:rsidR="003922E8" w:rsidRDefault="003922E8" w:rsidP="00F35F27">
      <w:pPr>
        <w:ind w:firstLine="708"/>
        <w:jc w:val="both"/>
        <w:rPr>
          <w:rFonts w:eastAsia="Calibri"/>
          <w:szCs w:val="24"/>
          <w:highlight w:val="yellow"/>
        </w:rPr>
      </w:pPr>
    </w:p>
    <w:p w14:paraId="40E26992" w14:textId="45BB90DB" w:rsidR="000C69F4" w:rsidRPr="00B20205" w:rsidRDefault="006544EF" w:rsidP="006544EF">
      <w:pPr>
        <w:jc w:val="center"/>
        <w:rPr>
          <w:b/>
          <w:iCs/>
        </w:rPr>
      </w:pPr>
      <w:r w:rsidRPr="00B20205">
        <w:rPr>
          <w:b/>
          <w:iCs/>
        </w:rPr>
        <w:t>4.1</w:t>
      </w:r>
      <w:r w:rsidR="009D1B45" w:rsidRPr="00B20205">
        <w:rPr>
          <w:b/>
          <w:iCs/>
        </w:rPr>
        <w:t>3</w:t>
      </w:r>
      <w:r w:rsidRPr="00B20205">
        <w:rPr>
          <w:b/>
          <w:iCs/>
        </w:rPr>
        <w:t>. Расходы по разделу 1300 «Обслуживание государственного</w:t>
      </w:r>
      <w:r w:rsidR="00A627D9" w:rsidRPr="00B20205">
        <w:rPr>
          <w:b/>
          <w:iCs/>
        </w:rPr>
        <w:t xml:space="preserve"> </w:t>
      </w:r>
      <w:r w:rsidRPr="00B20205">
        <w:rPr>
          <w:b/>
          <w:iCs/>
        </w:rPr>
        <w:t>долга»</w:t>
      </w:r>
    </w:p>
    <w:p w14:paraId="48F8CECB" w14:textId="77777777" w:rsidR="000A6BBE" w:rsidRPr="00917869" w:rsidRDefault="000A6BBE" w:rsidP="00835ED1">
      <w:pPr>
        <w:ind w:firstLine="709"/>
        <w:contextualSpacing/>
        <w:jc w:val="both"/>
        <w:rPr>
          <w:szCs w:val="24"/>
          <w:highlight w:val="yellow"/>
        </w:rPr>
      </w:pPr>
    </w:p>
    <w:p w14:paraId="2A16E566" w14:textId="3F1A0E99" w:rsidR="003656B7" w:rsidRPr="0093014C" w:rsidRDefault="003656B7" w:rsidP="0093014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4"/>
        </w:rPr>
      </w:pPr>
      <w:r w:rsidRPr="007F40A4">
        <w:rPr>
          <w:rFonts w:eastAsia="Calibri"/>
          <w:color w:val="000000"/>
          <w:szCs w:val="24"/>
        </w:rPr>
        <w:t xml:space="preserve">ГРБС по расходам является </w:t>
      </w:r>
      <w:proofErr w:type="spellStart"/>
      <w:r w:rsidR="0093014C">
        <w:rPr>
          <w:rFonts w:eastAsia="Calibri"/>
          <w:b/>
          <w:bCs/>
          <w:i/>
          <w:iCs/>
          <w:color w:val="000000"/>
          <w:szCs w:val="24"/>
        </w:rPr>
        <w:t>Облфин</w:t>
      </w:r>
      <w:proofErr w:type="spellEnd"/>
      <w:r w:rsidRPr="007F40A4">
        <w:rPr>
          <w:rFonts w:eastAsia="Calibri"/>
          <w:color w:val="000000"/>
          <w:szCs w:val="24"/>
        </w:rPr>
        <w:t xml:space="preserve">. </w:t>
      </w:r>
      <w:r w:rsidRPr="007F40A4">
        <w:rPr>
          <w:szCs w:val="24"/>
        </w:rPr>
        <w:t>Расходы</w:t>
      </w:r>
      <w:r>
        <w:rPr>
          <w:szCs w:val="24"/>
        </w:rPr>
        <w:t xml:space="preserve"> по</w:t>
      </w:r>
      <w:r w:rsidRPr="007F40A4">
        <w:rPr>
          <w:szCs w:val="24"/>
        </w:rPr>
        <w:t xml:space="preserve"> раздел</w:t>
      </w:r>
      <w:r>
        <w:rPr>
          <w:szCs w:val="24"/>
        </w:rPr>
        <w:t>у</w:t>
      </w:r>
      <w:r w:rsidRPr="007F40A4">
        <w:rPr>
          <w:szCs w:val="24"/>
        </w:rPr>
        <w:t xml:space="preserve"> </w:t>
      </w:r>
      <w:r>
        <w:rPr>
          <w:szCs w:val="24"/>
        </w:rPr>
        <w:t>исполнены в сумме</w:t>
      </w:r>
      <w:r w:rsidRPr="007F40A4">
        <w:rPr>
          <w:szCs w:val="24"/>
        </w:rPr>
        <w:t xml:space="preserve"> 936,8 млн руб., или</w:t>
      </w:r>
      <w:r>
        <w:rPr>
          <w:szCs w:val="24"/>
        </w:rPr>
        <w:t xml:space="preserve"> на</w:t>
      </w:r>
      <w:r w:rsidRPr="007F40A4">
        <w:rPr>
          <w:szCs w:val="24"/>
        </w:rPr>
        <w:t xml:space="preserve"> 97,1% </w:t>
      </w:r>
      <w:r>
        <w:rPr>
          <w:szCs w:val="24"/>
        </w:rPr>
        <w:t>к</w:t>
      </w:r>
      <w:r w:rsidRPr="007F40A4">
        <w:rPr>
          <w:szCs w:val="24"/>
        </w:rPr>
        <w:t xml:space="preserve"> утвержденны</w:t>
      </w:r>
      <w:r>
        <w:rPr>
          <w:szCs w:val="24"/>
        </w:rPr>
        <w:t>м</w:t>
      </w:r>
      <w:r w:rsidRPr="007F40A4">
        <w:rPr>
          <w:szCs w:val="24"/>
        </w:rPr>
        <w:t xml:space="preserve"> </w:t>
      </w:r>
      <w:r w:rsidR="0093014C">
        <w:rPr>
          <w:szCs w:val="24"/>
        </w:rPr>
        <w:t>З</w:t>
      </w:r>
      <w:r w:rsidRPr="007F40A4">
        <w:rPr>
          <w:szCs w:val="24"/>
        </w:rPr>
        <w:t>аконом об областном бюджете ассигновани</w:t>
      </w:r>
      <w:r>
        <w:rPr>
          <w:szCs w:val="24"/>
        </w:rPr>
        <w:t>ям</w:t>
      </w:r>
      <w:r w:rsidRPr="007F40A4">
        <w:rPr>
          <w:szCs w:val="24"/>
        </w:rPr>
        <w:t xml:space="preserve"> (965 млн руб.)</w:t>
      </w:r>
      <w:r>
        <w:rPr>
          <w:szCs w:val="24"/>
        </w:rPr>
        <w:t>, что</w:t>
      </w:r>
      <w:r w:rsidRPr="007F40A4">
        <w:rPr>
          <w:szCs w:val="24"/>
        </w:rPr>
        <w:t xml:space="preserve"> на</w:t>
      </w:r>
      <w:r>
        <w:rPr>
          <w:szCs w:val="24"/>
        </w:rPr>
        <w:t xml:space="preserve"> 14,7 млн руб. меньше </w:t>
      </w:r>
      <w:r w:rsidRPr="007F40A4">
        <w:rPr>
          <w:szCs w:val="24"/>
        </w:rPr>
        <w:t>аналогичных расходов 2023 года (951,5 млн руб.).</w:t>
      </w:r>
    </w:p>
    <w:p w14:paraId="5F424EA0" w14:textId="77777777" w:rsidR="00494A8D" w:rsidRPr="00917869" w:rsidRDefault="00494A8D" w:rsidP="004175BB">
      <w:pPr>
        <w:ind w:firstLine="709"/>
        <w:contextualSpacing/>
        <w:jc w:val="both"/>
        <w:rPr>
          <w:rFonts w:eastAsiaTheme="minorHAnsi"/>
          <w:b/>
          <w:bCs/>
          <w:szCs w:val="24"/>
          <w:highlight w:val="yellow"/>
          <w:lang w:eastAsia="en-US"/>
        </w:rPr>
      </w:pPr>
    </w:p>
    <w:p w14:paraId="19B21109" w14:textId="0F91E45B" w:rsidR="00644EB9" w:rsidRPr="00000C9A" w:rsidRDefault="00644EB9" w:rsidP="00294266">
      <w:pPr>
        <w:jc w:val="center"/>
        <w:outlineLvl w:val="0"/>
        <w:rPr>
          <w:b/>
          <w:iCs/>
        </w:rPr>
      </w:pPr>
      <w:r w:rsidRPr="00000C9A">
        <w:rPr>
          <w:b/>
          <w:iCs/>
        </w:rPr>
        <w:t>4.1</w:t>
      </w:r>
      <w:r w:rsidR="009D1B45" w:rsidRPr="00000C9A">
        <w:rPr>
          <w:b/>
          <w:iCs/>
        </w:rPr>
        <w:t>4</w:t>
      </w:r>
      <w:r w:rsidRPr="00000C9A">
        <w:rPr>
          <w:b/>
          <w:iCs/>
        </w:rPr>
        <w:t>. Расходы по разделу 1</w:t>
      </w:r>
      <w:r w:rsidR="006544EF" w:rsidRPr="00000C9A">
        <w:rPr>
          <w:b/>
          <w:iCs/>
        </w:rPr>
        <w:t>4</w:t>
      </w:r>
      <w:r w:rsidRPr="00000C9A">
        <w:rPr>
          <w:b/>
          <w:iCs/>
        </w:rPr>
        <w:t>00 «Межбюджетные трансферты</w:t>
      </w:r>
      <w:r w:rsidR="005A519C" w:rsidRPr="00000C9A">
        <w:rPr>
          <w:b/>
          <w:iCs/>
        </w:rPr>
        <w:t xml:space="preserve"> общего характера</w:t>
      </w:r>
      <w:r w:rsidRPr="00000C9A">
        <w:rPr>
          <w:b/>
          <w:iCs/>
        </w:rPr>
        <w:t>»</w:t>
      </w:r>
    </w:p>
    <w:p w14:paraId="5F44535F" w14:textId="77777777" w:rsidR="00B24D6A" w:rsidRPr="00000C9A" w:rsidRDefault="00B24D6A" w:rsidP="00BB1DF9">
      <w:pPr>
        <w:jc w:val="center"/>
        <w:rPr>
          <w:b/>
          <w:i/>
        </w:rPr>
      </w:pPr>
    </w:p>
    <w:p w14:paraId="64519CCA" w14:textId="7C24C175" w:rsidR="003656B7" w:rsidRPr="007F40A4" w:rsidRDefault="003656B7" w:rsidP="003656B7">
      <w:pPr>
        <w:ind w:firstLine="709"/>
        <w:jc w:val="both"/>
        <w:rPr>
          <w:szCs w:val="24"/>
        </w:rPr>
      </w:pPr>
      <w:r w:rsidRPr="007F40A4">
        <w:rPr>
          <w:szCs w:val="24"/>
        </w:rPr>
        <w:t>В 2024 году расходы</w:t>
      </w:r>
      <w:r>
        <w:rPr>
          <w:szCs w:val="24"/>
        </w:rPr>
        <w:t xml:space="preserve"> по</w:t>
      </w:r>
      <w:r w:rsidRPr="007F40A4">
        <w:rPr>
          <w:szCs w:val="24"/>
        </w:rPr>
        <w:t xml:space="preserve"> раздел</w:t>
      </w:r>
      <w:r>
        <w:rPr>
          <w:szCs w:val="24"/>
        </w:rPr>
        <w:t>у</w:t>
      </w:r>
      <w:r w:rsidRPr="007F40A4">
        <w:rPr>
          <w:szCs w:val="24"/>
        </w:rPr>
        <w:t xml:space="preserve"> составили 7 657,8 млн руб., или 106,1% </w:t>
      </w:r>
      <w:r>
        <w:rPr>
          <w:szCs w:val="24"/>
        </w:rPr>
        <w:t>к</w:t>
      </w:r>
      <w:r w:rsidRPr="007F40A4">
        <w:rPr>
          <w:szCs w:val="24"/>
        </w:rPr>
        <w:t xml:space="preserve"> утвержденны</w:t>
      </w:r>
      <w:r>
        <w:rPr>
          <w:szCs w:val="24"/>
        </w:rPr>
        <w:t>м</w:t>
      </w:r>
      <w:r w:rsidRPr="007F40A4">
        <w:rPr>
          <w:szCs w:val="24"/>
        </w:rPr>
        <w:t xml:space="preserve"> </w:t>
      </w:r>
      <w:r w:rsidR="007B339D">
        <w:rPr>
          <w:szCs w:val="24"/>
        </w:rPr>
        <w:t>З</w:t>
      </w:r>
      <w:r w:rsidRPr="007F40A4">
        <w:rPr>
          <w:szCs w:val="24"/>
        </w:rPr>
        <w:t>аконом об областном бюджете ассигновани</w:t>
      </w:r>
      <w:r>
        <w:rPr>
          <w:szCs w:val="24"/>
        </w:rPr>
        <w:t>ям</w:t>
      </w:r>
      <w:r w:rsidRPr="007F40A4">
        <w:rPr>
          <w:szCs w:val="24"/>
        </w:rPr>
        <w:t xml:space="preserve"> </w:t>
      </w:r>
      <w:r w:rsidR="007B339D" w:rsidRPr="00F633E9">
        <w:rPr>
          <w:szCs w:val="24"/>
        </w:rPr>
        <w:t xml:space="preserve">и </w:t>
      </w:r>
      <w:r w:rsidR="007B339D">
        <w:rPr>
          <w:szCs w:val="24"/>
        </w:rPr>
        <w:t>116,8</w:t>
      </w:r>
      <w:r w:rsidR="007B339D" w:rsidRPr="00F633E9">
        <w:rPr>
          <w:szCs w:val="24"/>
        </w:rPr>
        <w:t>% от аналогичных расходов 2023 года</w:t>
      </w:r>
      <w:r w:rsidRPr="007F40A4">
        <w:rPr>
          <w:szCs w:val="24"/>
        </w:rPr>
        <w:t xml:space="preserve">. </w:t>
      </w:r>
    </w:p>
    <w:p w14:paraId="29F8EEF7" w14:textId="77777777" w:rsidR="003656B7" w:rsidRPr="007F40A4" w:rsidRDefault="003656B7" w:rsidP="003656B7">
      <w:pPr>
        <w:ind w:firstLine="709"/>
        <w:jc w:val="both"/>
        <w:rPr>
          <w:szCs w:val="24"/>
        </w:rPr>
      </w:pPr>
      <w:r w:rsidRPr="007F40A4">
        <w:rPr>
          <w:szCs w:val="24"/>
        </w:rPr>
        <w:t>Исполнение расходов раздела в разрезе главных распорядителей бюджетных средств представлено в следующей таблице:</w:t>
      </w:r>
    </w:p>
    <w:p w14:paraId="4DF43DB1" w14:textId="1A5BD54F" w:rsidR="003656B7" w:rsidRPr="00666E76" w:rsidRDefault="00CB6A59" w:rsidP="003656B7">
      <w:pPr>
        <w:ind w:firstLine="709"/>
        <w:jc w:val="right"/>
        <w:rPr>
          <w:sz w:val="20"/>
        </w:rPr>
      </w:pPr>
      <w:r w:rsidRPr="00666E76">
        <w:rPr>
          <w:sz w:val="20"/>
        </w:rPr>
        <w:t xml:space="preserve">Таблица № 20, </w:t>
      </w:r>
      <w:r w:rsidR="003656B7" w:rsidRPr="00666E76">
        <w:rPr>
          <w:sz w:val="20"/>
        </w:rPr>
        <w:t>млн руб.</w:t>
      </w:r>
    </w:p>
    <w:tbl>
      <w:tblPr>
        <w:tblStyle w:val="a7"/>
        <w:tblW w:w="9341" w:type="dxa"/>
        <w:jc w:val="center"/>
        <w:tblLook w:val="04A0" w:firstRow="1" w:lastRow="0" w:firstColumn="1" w:lastColumn="0" w:noHBand="0" w:noVBand="1"/>
      </w:tblPr>
      <w:tblGrid>
        <w:gridCol w:w="2962"/>
        <w:gridCol w:w="1276"/>
        <w:gridCol w:w="1134"/>
        <w:gridCol w:w="1134"/>
        <w:gridCol w:w="1417"/>
        <w:gridCol w:w="1418"/>
      </w:tblGrid>
      <w:tr w:rsidR="003656B7" w:rsidRPr="007F40A4" w14:paraId="3387723F" w14:textId="77777777" w:rsidTr="001D084F">
        <w:trPr>
          <w:trHeight w:val="451"/>
          <w:jc w:val="center"/>
        </w:trPr>
        <w:tc>
          <w:tcPr>
            <w:tcW w:w="2962" w:type="dxa"/>
            <w:vMerge w:val="restart"/>
            <w:shd w:val="clear" w:color="auto" w:fill="F2DBDB" w:themeFill="accent2" w:themeFillTint="33"/>
            <w:vAlign w:val="center"/>
            <w:hideMark/>
          </w:tcPr>
          <w:p w14:paraId="2DEF7F7A" w14:textId="77777777" w:rsidR="003656B7" w:rsidRPr="007F40A4" w:rsidRDefault="003656B7" w:rsidP="001B114A">
            <w:pPr>
              <w:jc w:val="center"/>
              <w:rPr>
                <w:sz w:val="22"/>
                <w:szCs w:val="22"/>
              </w:rPr>
            </w:pPr>
            <w:r w:rsidRPr="007F40A4">
              <w:rPr>
                <w:b/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6379" w:type="dxa"/>
            <w:gridSpan w:val="5"/>
            <w:shd w:val="clear" w:color="auto" w:fill="F2DBDB" w:themeFill="accent2" w:themeFillTint="33"/>
            <w:vAlign w:val="center"/>
            <w:hideMark/>
          </w:tcPr>
          <w:p w14:paraId="57FA2C6F" w14:textId="77777777" w:rsidR="003656B7" w:rsidRPr="007F40A4" w:rsidRDefault="003656B7" w:rsidP="001B114A">
            <w:pPr>
              <w:jc w:val="center"/>
              <w:rPr>
                <w:color w:val="FF0000"/>
                <w:sz w:val="22"/>
                <w:szCs w:val="22"/>
              </w:rPr>
            </w:pPr>
            <w:r w:rsidRPr="007F40A4">
              <w:rPr>
                <w:b/>
                <w:bCs/>
                <w:sz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</w:tr>
      <w:tr w:rsidR="00595358" w:rsidRPr="007F40A4" w14:paraId="0C5C62A0" w14:textId="77777777" w:rsidTr="001D084F">
        <w:trPr>
          <w:trHeight w:val="720"/>
          <w:jc w:val="center"/>
        </w:trPr>
        <w:tc>
          <w:tcPr>
            <w:tcW w:w="0" w:type="auto"/>
            <w:vMerge/>
            <w:shd w:val="clear" w:color="auto" w:fill="F2DBDB" w:themeFill="accent2" w:themeFillTint="33"/>
            <w:vAlign w:val="center"/>
            <w:hideMark/>
          </w:tcPr>
          <w:p w14:paraId="6E369F25" w14:textId="77777777" w:rsidR="00595358" w:rsidRPr="007F40A4" w:rsidRDefault="00595358" w:rsidP="001B114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DBDB" w:themeFill="accent2" w:themeFillTint="33"/>
            <w:vAlign w:val="center"/>
            <w:hideMark/>
          </w:tcPr>
          <w:p w14:paraId="40843A7D" w14:textId="77777777" w:rsidR="00595358" w:rsidRPr="007F40A4" w:rsidRDefault="00595358" w:rsidP="001B114A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7F40A4">
              <w:rPr>
                <w:b/>
                <w:bCs/>
                <w:i/>
                <w:iCs/>
                <w:sz w:val="20"/>
              </w:rPr>
              <w:t>факт</w:t>
            </w:r>
          </w:p>
          <w:p w14:paraId="2BC4A48E" w14:textId="77777777" w:rsidR="00595358" w:rsidRPr="007F40A4" w:rsidRDefault="00595358" w:rsidP="001B114A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7F40A4">
              <w:rPr>
                <w:b/>
                <w:bCs/>
                <w:i/>
                <w:iCs/>
                <w:sz w:val="20"/>
              </w:rPr>
              <w:t>2023 г.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  <w:hideMark/>
          </w:tcPr>
          <w:p w14:paraId="31E99894" w14:textId="77777777" w:rsidR="00595358" w:rsidRPr="007F40A4" w:rsidRDefault="00595358" w:rsidP="001B114A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7F40A4">
              <w:rPr>
                <w:b/>
                <w:bCs/>
                <w:i/>
                <w:iCs/>
                <w:sz w:val="20"/>
              </w:rPr>
              <w:t xml:space="preserve">план </w:t>
            </w:r>
          </w:p>
          <w:p w14:paraId="698F3A0F" w14:textId="77777777" w:rsidR="00595358" w:rsidRPr="007F40A4" w:rsidRDefault="00595358" w:rsidP="001B114A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7F40A4">
              <w:rPr>
                <w:b/>
                <w:bCs/>
                <w:i/>
                <w:iCs/>
                <w:sz w:val="20"/>
              </w:rPr>
              <w:t>2024 г.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  <w:hideMark/>
          </w:tcPr>
          <w:p w14:paraId="36B3388D" w14:textId="77777777" w:rsidR="00595358" w:rsidRPr="007F40A4" w:rsidRDefault="00595358" w:rsidP="001B114A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7F40A4">
              <w:rPr>
                <w:b/>
                <w:bCs/>
                <w:i/>
                <w:iCs/>
                <w:sz w:val="20"/>
              </w:rPr>
              <w:t>факт 2024 г.</w:t>
            </w:r>
          </w:p>
        </w:tc>
        <w:tc>
          <w:tcPr>
            <w:tcW w:w="1417" w:type="dxa"/>
            <w:shd w:val="clear" w:color="auto" w:fill="F2DBDB" w:themeFill="accent2" w:themeFillTint="33"/>
            <w:vAlign w:val="center"/>
          </w:tcPr>
          <w:p w14:paraId="5D7CE5BD" w14:textId="4405C905" w:rsidR="00595358" w:rsidRPr="007F40A4" w:rsidRDefault="00595358" w:rsidP="001B114A">
            <w:pPr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исполнено, %</w:t>
            </w:r>
          </w:p>
        </w:tc>
        <w:tc>
          <w:tcPr>
            <w:tcW w:w="1418" w:type="dxa"/>
            <w:shd w:val="clear" w:color="auto" w:fill="F2DBDB" w:themeFill="accent2" w:themeFillTint="33"/>
            <w:vAlign w:val="center"/>
          </w:tcPr>
          <w:p w14:paraId="148D50AB" w14:textId="3D869B9F" w:rsidR="00595358" w:rsidRPr="007F40A4" w:rsidRDefault="00595358" w:rsidP="001B114A">
            <w:pPr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к 2023 г., %</w:t>
            </w:r>
          </w:p>
        </w:tc>
      </w:tr>
      <w:tr w:rsidR="003656B7" w:rsidRPr="007F40A4" w14:paraId="723B3635" w14:textId="77777777" w:rsidTr="001D084F">
        <w:trPr>
          <w:jc w:val="center"/>
        </w:trPr>
        <w:tc>
          <w:tcPr>
            <w:tcW w:w="2962" w:type="dxa"/>
            <w:vAlign w:val="center"/>
            <w:hideMark/>
          </w:tcPr>
          <w:p w14:paraId="13EDAF1D" w14:textId="77777777" w:rsidR="003656B7" w:rsidRPr="007F40A4" w:rsidRDefault="003656B7" w:rsidP="001B114A">
            <w:pPr>
              <w:jc w:val="both"/>
              <w:rPr>
                <w:sz w:val="22"/>
                <w:szCs w:val="22"/>
                <w:highlight w:val="yellow"/>
              </w:rPr>
            </w:pPr>
            <w:r w:rsidRPr="007F40A4">
              <w:rPr>
                <w:sz w:val="22"/>
                <w:szCs w:val="22"/>
              </w:rPr>
              <w:t>Комитет сельского хозяйства</w:t>
            </w:r>
          </w:p>
        </w:tc>
        <w:tc>
          <w:tcPr>
            <w:tcW w:w="1276" w:type="dxa"/>
            <w:vAlign w:val="center"/>
            <w:hideMark/>
          </w:tcPr>
          <w:p w14:paraId="20639AAB" w14:textId="77777777" w:rsidR="003656B7" w:rsidRPr="007F40A4" w:rsidRDefault="003656B7" w:rsidP="001B114A">
            <w:pPr>
              <w:jc w:val="center"/>
              <w:rPr>
                <w:color w:val="FF0000"/>
                <w:sz w:val="22"/>
                <w:szCs w:val="22"/>
              </w:rPr>
            </w:pPr>
            <w:r w:rsidRPr="007F40A4">
              <w:rPr>
                <w:sz w:val="22"/>
                <w:szCs w:val="22"/>
              </w:rPr>
              <w:t>393,0</w:t>
            </w:r>
          </w:p>
        </w:tc>
        <w:tc>
          <w:tcPr>
            <w:tcW w:w="1134" w:type="dxa"/>
            <w:vAlign w:val="center"/>
            <w:hideMark/>
          </w:tcPr>
          <w:p w14:paraId="28314F44" w14:textId="77777777" w:rsidR="003656B7" w:rsidRPr="007F40A4" w:rsidRDefault="003656B7" w:rsidP="001B114A">
            <w:pPr>
              <w:jc w:val="center"/>
              <w:rPr>
                <w:color w:val="FF0000"/>
                <w:sz w:val="22"/>
                <w:szCs w:val="22"/>
              </w:rPr>
            </w:pPr>
            <w:r w:rsidRPr="007F40A4">
              <w:rPr>
                <w:sz w:val="22"/>
                <w:szCs w:val="22"/>
              </w:rPr>
              <w:t>572,3</w:t>
            </w:r>
          </w:p>
        </w:tc>
        <w:tc>
          <w:tcPr>
            <w:tcW w:w="1134" w:type="dxa"/>
            <w:vAlign w:val="center"/>
            <w:hideMark/>
          </w:tcPr>
          <w:p w14:paraId="06BA9F93" w14:textId="77777777" w:rsidR="003656B7" w:rsidRPr="007F40A4" w:rsidRDefault="003656B7" w:rsidP="001B114A">
            <w:pPr>
              <w:jc w:val="center"/>
              <w:rPr>
                <w:color w:val="FF0000"/>
                <w:sz w:val="22"/>
                <w:szCs w:val="22"/>
              </w:rPr>
            </w:pPr>
            <w:r w:rsidRPr="007F40A4">
              <w:rPr>
                <w:sz w:val="22"/>
                <w:szCs w:val="22"/>
              </w:rPr>
              <w:t>572,0</w:t>
            </w:r>
          </w:p>
        </w:tc>
        <w:tc>
          <w:tcPr>
            <w:tcW w:w="1417" w:type="dxa"/>
            <w:vAlign w:val="center"/>
            <w:hideMark/>
          </w:tcPr>
          <w:p w14:paraId="408882E6" w14:textId="77777777" w:rsidR="003656B7" w:rsidRPr="007F40A4" w:rsidRDefault="003656B7" w:rsidP="001B114A">
            <w:pPr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7F40A4">
              <w:rPr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1418" w:type="dxa"/>
            <w:vAlign w:val="center"/>
            <w:hideMark/>
          </w:tcPr>
          <w:p w14:paraId="501289BF" w14:textId="753A1D85" w:rsidR="003656B7" w:rsidRPr="007F40A4" w:rsidRDefault="003656B7" w:rsidP="001B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595358">
              <w:rPr>
                <w:sz w:val="22"/>
                <w:szCs w:val="22"/>
              </w:rPr>
              <w:t>1</w:t>
            </w:r>
            <w:r w:rsidRPr="007F40A4">
              <w:rPr>
                <w:sz w:val="22"/>
                <w:szCs w:val="22"/>
              </w:rPr>
              <w:t>45,5</w:t>
            </w:r>
          </w:p>
        </w:tc>
      </w:tr>
      <w:tr w:rsidR="003656B7" w:rsidRPr="007F40A4" w14:paraId="3F1F9430" w14:textId="77777777" w:rsidTr="001D084F">
        <w:trPr>
          <w:jc w:val="center"/>
        </w:trPr>
        <w:tc>
          <w:tcPr>
            <w:tcW w:w="2962" w:type="dxa"/>
            <w:vAlign w:val="center"/>
            <w:hideMark/>
          </w:tcPr>
          <w:p w14:paraId="649B7694" w14:textId="77777777" w:rsidR="003656B7" w:rsidRPr="007F40A4" w:rsidRDefault="003656B7" w:rsidP="001B114A">
            <w:pPr>
              <w:jc w:val="both"/>
              <w:rPr>
                <w:sz w:val="22"/>
                <w:szCs w:val="22"/>
              </w:rPr>
            </w:pPr>
            <w:r w:rsidRPr="007F40A4">
              <w:rPr>
                <w:sz w:val="22"/>
                <w:szCs w:val="22"/>
              </w:rPr>
              <w:t>Комитет финансов</w:t>
            </w:r>
          </w:p>
        </w:tc>
        <w:tc>
          <w:tcPr>
            <w:tcW w:w="1276" w:type="dxa"/>
            <w:vAlign w:val="center"/>
            <w:hideMark/>
          </w:tcPr>
          <w:p w14:paraId="3B20F830" w14:textId="77777777" w:rsidR="003656B7" w:rsidRPr="007F40A4" w:rsidRDefault="003656B7" w:rsidP="001B114A">
            <w:pPr>
              <w:jc w:val="center"/>
              <w:rPr>
                <w:sz w:val="22"/>
                <w:szCs w:val="22"/>
              </w:rPr>
            </w:pPr>
            <w:r w:rsidRPr="007F40A4">
              <w:rPr>
                <w:sz w:val="22"/>
                <w:szCs w:val="22"/>
              </w:rPr>
              <w:t>6 161,3</w:t>
            </w:r>
          </w:p>
        </w:tc>
        <w:tc>
          <w:tcPr>
            <w:tcW w:w="1134" w:type="dxa"/>
            <w:vAlign w:val="center"/>
            <w:hideMark/>
          </w:tcPr>
          <w:p w14:paraId="7ADE1CE8" w14:textId="77777777" w:rsidR="003656B7" w:rsidRPr="007F40A4" w:rsidRDefault="003656B7" w:rsidP="001B114A">
            <w:pPr>
              <w:jc w:val="center"/>
              <w:rPr>
                <w:color w:val="FF0000"/>
                <w:sz w:val="22"/>
                <w:szCs w:val="22"/>
              </w:rPr>
            </w:pPr>
            <w:r w:rsidRPr="007F40A4">
              <w:rPr>
                <w:sz w:val="22"/>
                <w:szCs w:val="22"/>
              </w:rPr>
              <w:t>6 645,6</w:t>
            </w:r>
          </w:p>
        </w:tc>
        <w:tc>
          <w:tcPr>
            <w:tcW w:w="1134" w:type="dxa"/>
            <w:vAlign w:val="center"/>
            <w:hideMark/>
          </w:tcPr>
          <w:p w14:paraId="3607D775" w14:textId="77777777" w:rsidR="003656B7" w:rsidRPr="007F40A4" w:rsidRDefault="003656B7" w:rsidP="001B114A">
            <w:pPr>
              <w:jc w:val="center"/>
              <w:rPr>
                <w:color w:val="FF0000"/>
                <w:sz w:val="22"/>
                <w:szCs w:val="22"/>
              </w:rPr>
            </w:pPr>
            <w:r w:rsidRPr="007F40A4">
              <w:rPr>
                <w:sz w:val="22"/>
                <w:szCs w:val="22"/>
              </w:rPr>
              <w:t>7 085,8</w:t>
            </w:r>
          </w:p>
        </w:tc>
        <w:tc>
          <w:tcPr>
            <w:tcW w:w="1417" w:type="dxa"/>
            <w:vAlign w:val="center"/>
            <w:hideMark/>
          </w:tcPr>
          <w:p w14:paraId="65E181FD" w14:textId="77777777" w:rsidR="003656B7" w:rsidRPr="007F40A4" w:rsidRDefault="003656B7" w:rsidP="001B114A">
            <w:pPr>
              <w:jc w:val="center"/>
              <w:rPr>
                <w:color w:val="FF0000"/>
                <w:sz w:val="22"/>
                <w:szCs w:val="22"/>
              </w:rPr>
            </w:pPr>
            <w:r w:rsidRPr="007F40A4">
              <w:rPr>
                <w:sz w:val="22"/>
                <w:szCs w:val="22"/>
              </w:rPr>
              <w:t>106,6</w:t>
            </w:r>
          </w:p>
        </w:tc>
        <w:tc>
          <w:tcPr>
            <w:tcW w:w="1418" w:type="dxa"/>
            <w:vAlign w:val="center"/>
            <w:hideMark/>
          </w:tcPr>
          <w:p w14:paraId="1744A2A0" w14:textId="16667F9B" w:rsidR="003656B7" w:rsidRPr="007F40A4" w:rsidRDefault="003656B7" w:rsidP="001B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595358">
              <w:rPr>
                <w:sz w:val="22"/>
                <w:szCs w:val="22"/>
              </w:rPr>
              <w:t>1</w:t>
            </w:r>
            <w:r w:rsidRPr="007F40A4">
              <w:rPr>
                <w:sz w:val="22"/>
                <w:szCs w:val="22"/>
              </w:rPr>
              <w:t>15,0</w:t>
            </w:r>
          </w:p>
        </w:tc>
      </w:tr>
      <w:tr w:rsidR="003656B7" w:rsidRPr="007F40A4" w14:paraId="7BA84E1E" w14:textId="77777777" w:rsidTr="001D084F">
        <w:trPr>
          <w:jc w:val="center"/>
        </w:trPr>
        <w:tc>
          <w:tcPr>
            <w:tcW w:w="2962" w:type="dxa"/>
            <w:shd w:val="clear" w:color="auto" w:fill="F2DBDB" w:themeFill="accent2" w:themeFillTint="33"/>
            <w:vAlign w:val="center"/>
            <w:hideMark/>
          </w:tcPr>
          <w:p w14:paraId="3984DAE4" w14:textId="77777777" w:rsidR="003656B7" w:rsidRPr="007F40A4" w:rsidRDefault="003656B7" w:rsidP="001B114A">
            <w:pPr>
              <w:jc w:val="both"/>
              <w:rPr>
                <w:sz w:val="22"/>
                <w:szCs w:val="22"/>
              </w:rPr>
            </w:pPr>
            <w:r w:rsidRPr="007F40A4">
              <w:rPr>
                <w:b/>
                <w:bCs/>
                <w:sz w:val="20"/>
              </w:rPr>
              <w:t>ИТОГО:</w:t>
            </w:r>
          </w:p>
        </w:tc>
        <w:tc>
          <w:tcPr>
            <w:tcW w:w="1276" w:type="dxa"/>
            <w:shd w:val="clear" w:color="auto" w:fill="F2DBDB" w:themeFill="accent2" w:themeFillTint="33"/>
            <w:vAlign w:val="center"/>
            <w:hideMark/>
          </w:tcPr>
          <w:p w14:paraId="38CE346C" w14:textId="77777777" w:rsidR="003656B7" w:rsidRPr="007F40A4" w:rsidRDefault="003656B7" w:rsidP="001B114A">
            <w:pPr>
              <w:jc w:val="center"/>
              <w:rPr>
                <w:b/>
                <w:bCs/>
                <w:sz w:val="22"/>
                <w:szCs w:val="22"/>
              </w:rPr>
            </w:pPr>
            <w:r w:rsidRPr="007F40A4">
              <w:rPr>
                <w:b/>
                <w:bCs/>
                <w:sz w:val="22"/>
                <w:szCs w:val="22"/>
              </w:rPr>
              <w:t>6 554,3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  <w:hideMark/>
          </w:tcPr>
          <w:p w14:paraId="59BDD3AC" w14:textId="77777777" w:rsidR="003656B7" w:rsidRPr="007F40A4" w:rsidRDefault="003656B7" w:rsidP="001B114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F40A4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F40A4">
              <w:rPr>
                <w:b/>
                <w:bCs/>
                <w:sz w:val="22"/>
                <w:szCs w:val="22"/>
              </w:rPr>
              <w:t>7 217,9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  <w:hideMark/>
          </w:tcPr>
          <w:p w14:paraId="626E4F6A" w14:textId="77777777" w:rsidR="003656B7" w:rsidRPr="007F40A4" w:rsidRDefault="003656B7" w:rsidP="001B114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F40A4">
              <w:rPr>
                <w:b/>
                <w:bCs/>
                <w:sz w:val="22"/>
                <w:szCs w:val="22"/>
              </w:rPr>
              <w:t>7 657,8</w:t>
            </w:r>
          </w:p>
        </w:tc>
        <w:tc>
          <w:tcPr>
            <w:tcW w:w="1417" w:type="dxa"/>
            <w:shd w:val="clear" w:color="auto" w:fill="F2DBDB" w:themeFill="accent2" w:themeFillTint="33"/>
            <w:vAlign w:val="center"/>
            <w:hideMark/>
          </w:tcPr>
          <w:p w14:paraId="3CE97EDC" w14:textId="77777777" w:rsidR="003656B7" w:rsidRPr="007F40A4" w:rsidRDefault="003656B7" w:rsidP="001B114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F40A4"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1418" w:type="dxa"/>
            <w:shd w:val="clear" w:color="auto" w:fill="F2DBDB" w:themeFill="accent2" w:themeFillTint="33"/>
            <w:vAlign w:val="center"/>
            <w:hideMark/>
          </w:tcPr>
          <w:p w14:paraId="64B4803B" w14:textId="2CFD8F12" w:rsidR="003656B7" w:rsidRPr="007F40A4" w:rsidRDefault="003656B7" w:rsidP="001B11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595358">
              <w:rPr>
                <w:b/>
                <w:bCs/>
                <w:sz w:val="22"/>
                <w:szCs w:val="22"/>
              </w:rPr>
              <w:t>1</w:t>
            </w:r>
            <w:r w:rsidRPr="007F40A4">
              <w:rPr>
                <w:b/>
                <w:bCs/>
                <w:sz w:val="22"/>
                <w:szCs w:val="22"/>
              </w:rPr>
              <w:t>16,8</w:t>
            </w:r>
          </w:p>
        </w:tc>
      </w:tr>
    </w:tbl>
    <w:p w14:paraId="02C9CA51" w14:textId="77777777" w:rsidR="003656B7" w:rsidRPr="007F40A4" w:rsidRDefault="003656B7" w:rsidP="003656B7">
      <w:pPr>
        <w:ind w:firstLine="709"/>
        <w:jc w:val="both"/>
        <w:rPr>
          <w:color w:val="FF0000"/>
          <w:sz w:val="16"/>
          <w:szCs w:val="16"/>
          <w:highlight w:val="yellow"/>
        </w:rPr>
      </w:pPr>
    </w:p>
    <w:p w14:paraId="06127BAC" w14:textId="3BDCC9E5" w:rsidR="009A7EE1" w:rsidRDefault="009A7EE1" w:rsidP="00115D49">
      <w:pPr>
        <w:ind w:firstLine="709"/>
        <w:jc w:val="both"/>
        <w:rPr>
          <w:rFonts w:eastAsia="Calibri"/>
          <w:szCs w:val="24"/>
        </w:rPr>
      </w:pPr>
      <w:r w:rsidRPr="003922E8">
        <w:t xml:space="preserve">При проведении внешних проверок бюджетной отчетности ГРБС, задействованных в </w:t>
      </w:r>
      <w:r w:rsidRPr="00B66FCA">
        <w:t>данном разделе, нарушения и недостатки</w:t>
      </w:r>
      <w:r w:rsidR="005D1D57" w:rsidRPr="00B66FCA">
        <w:t xml:space="preserve"> не</w:t>
      </w:r>
      <w:r w:rsidRPr="00B66FCA">
        <w:t xml:space="preserve"> установлены.</w:t>
      </w:r>
    </w:p>
    <w:p w14:paraId="196E6F91" w14:textId="2CC1ACCE" w:rsidR="00115D49" w:rsidRPr="007F40A4" w:rsidRDefault="00E83000" w:rsidP="00115D49">
      <w:pPr>
        <w:ind w:firstLine="709"/>
        <w:jc w:val="both"/>
        <w:rPr>
          <w:szCs w:val="24"/>
        </w:rPr>
      </w:pPr>
      <w:r>
        <w:rPr>
          <w:rFonts w:eastAsia="Calibri"/>
          <w:szCs w:val="24"/>
        </w:rPr>
        <w:t>С</w:t>
      </w:r>
      <w:r w:rsidR="003656B7" w:rsidRPr="007F40A4">
        <w:rPr>
          <w:rFonts w:eastAsia="Calibri"/>
          <w:szCs w:val="24"/>
        </w:rPr>
        <w:t xml:space="preserve">водной бюджетной росписью </w:t>
      </w:r>
      <w:proofErr w:type="spellStart"/>
      <w:r>
        <w:rPr>
          <w:rFonts w:eastAsia="Calibri"/>
          <w:szCs w:val="24"/>
        </w:rPr>
        <w:t>Облфину</w:t>
      </w:r>
      <w:proofErr w:type="spellEnd"/>
      <w:r>
        <w:rPr>
          <w:rFonts w:eastAsia="Calibri"/>
          <w:szCs w:val="24"/>
        </w:rPr>
        <w:t xml:space="preserve"> предусмотрено</w:t>
      </w:r>
      <w:r w:rsidR="003656B7" w:rsidRPr="007F40A4">
        <w:rPr>
          <w:rFonts w:eastAsia="Calibri"/>
          <w:szCs w:val="24"/>
        </w:rPr>
        <w:t xml:space="preserve"> 7 627,3 млн руб</w:t>
      </w:r>
      <w:r w:rsidR="00115D49">
        <w:rPr>
          <w:rFonts w:eastAsia="Calibri"/>
          <w:szCs w:val="24"/>
        </w:rPr>
        <w:t>.</w:t>
      </w:r>
      <w:r w:rsidR="00C47CB3">
        <w:rPr>
          <w:rFonts w:eastAsia="Calibri"/>
          <w:szCs w:val="24"/>
        </w:rPr>
        <w:t>, что</w:t>
      </w:r>
      <w:r>
        <w:rPr>
          <w:rFonts w:eastAsia="Calibri"/>
          <w:szCs w:val="24"/>
        </w:rPr>
        <w:t xml:space="preserve"> больше ассигнований, предусмотренных Законом об областном бюджете, и</w:t>
      </w:r>
      <w:r w:rsidR="00C47CB3">
        <w:rPr>
          <w:rFonts w:eastAsia="Calibri"/>
          <w:szCs w:val="24"/>
        </w:rPr>
        <w:t xml:space="preserve"> </w:t>
      </w:r>
      <w:r w:rsidR="00115D49" w:rsidRPr="007F40A4">
        <w:rPr>
          <w:szCs w:val="24"/>
        </w:rPr>
        <w:t>обусловлено</w:t>
      </w:r>
      <w:r w:rsidR="00EB0A33">
        <w:rPr>
          <w:szCs w:val="24"/>
        </w:rPr>
        <w:t xml:space="preserve"> </w:t>
      </w:r>
      <w:r w:rsidR="00EB0A33" w:rsidRPr="004B31E7">
        <w:rPr>
          <w:rFonts w:eastAsia="Calibri"/>
          <w:szCs w:val="24"/>
        </w:rPr>
        <w:t>перераспределени</w:t>
      </w:r>
      <w:r w:rsidR="00EB0A33">
        <w:rPr>
          <w:rFonts w:eastAsia="Calibri"/>
          <w:szCs w:val="24"/>
        </w:rPr>
        <w:t>ем</w:t>
      </w:r>
      <w:r w:rsidR="00EB0A33" w:rsidRPr="004B31E7">
        <w:rPr>
          <w:rFonts w:eastAsia="Calibri"/>
          <w:szCs w:val="24"/>
        </w:rPr>
        <w:t xml:space="preserve"> ассигнований резервного фонда, предусмотренных в Законе об областном бюджете по разделу 0100</w:t>
      </w:r>
      <w:r w:rsidR="001C30DF">
        <w:rPr>
          <w:rFonts w:eastAsia="Calibri"/>
          <w:szCs w:val="24"/>
        </w:rPr>
        <w:t>.</w:t>
      </w:r>
    </w:p>
    <w:p w14:paraId="12632AD1" w14:textId="1F2949F8" w:rsidR="003656B7" w:rsidRPr="007F40A4" w:rsidRDefault="003656B7" w:rsidP="003656B7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7F40A4">
        <w:rPr>
          <w:rFonts w:eastAsia="Calibri"/>
          <w:szCs w:val="24"/>
        </w:rPr>
        <w:t xml:space="preserve"> Фактическ</w:t>
      </w:r>
      <w:r>
        <w:rPr>
          <w:rFonts w:eastAsia="Calibri"/>
          <w:szCs w:val="24"/>
        </w:rPr>
        <w:t xml:space="preserve">и </w:t>
      </w:r>
      <w:proofErr w:type="spellStart"/>
      <w:r w:rsidR="00543138">
        <w:rPr>
          <w:rFonts w:eastAsia="Calibri"/>
          <w:szCs w:val="24"/>
        </w:rPr>
        <w:t>Облфином</w:t>
      </w:r>
      <w:proofErr w:type="spellEnd"/>
      <w:r>
        <w:rPr>
          <w:rFonts w:eastAsia="Calibri"/>
          <w:szCs w:val="24"/>
        </w:rPr>
        <w:t xml:space="preserve"> расходы исполнены в сумме</w:t>
      </w:r>
      <w:r w:rsidRPr="007F40A4">
        <w:rPr>
          <w:rFonts w:eastAsia="Calibri"/>
          <w:szCs w:val="24"/>
        </w:rPr>
        <w:t xml:space="preserve"> 7 085,8 млн руб., или 92,9% к плановым назначениям сводной бюджетной росписи. </w:t>
      </w:r>
      <w:proofErr w:type="spellStart"/>
      <w:r w:rsidRPr="007F40A4">
        <w:rPr>
          <w:rFonts w:eastAsia="Calibri"/>
          <w:szCs w:val="24"/>
        </w:rPr>
        <w:t>Неисполнен</w:t>
      </w:r>
      <w:r w:rsidR="001C30DF">
        <w:rPr>
          <w:rFonts w:eastAsia="Calibri"/>
          <w:szCs w:val="24"/>
        </w:rPr>
        <w:t>ы</w:t>
      </w:r>
      <w:proofErr w:type="spellEnd"/>
      <w:r>
        <w:rPr>
          <w:rFonts w:eastAsia="Calibri"/>
          <w:szCs w:val="24"/>
        </w:rPr>
        <w:t xml:space="preserve"> расход</w:t>
      </w:r>
      <w:r w:rsidR="001C30DF">
        <w:rPr>
          <w:rFonts w:eastAsia="Calibri"/>
          <w:szCs w:val="24"/>
        </w:rPr>
        <w:t>ы</w:t>
      </w:r>
      <w:r>
        <w:rPr>
          <w:rFonts w:eastAsia="Calibri"/>
          <w:szCs w:val="24"/>
        </w:rPr>
        <w:t xml:space="preserve"> в сумме</w:t>
      </w:r>
      <w:r w:rsidRPr="007F40A4">
        <w:rPr>
          <w:rFonts w:eastAsia="Calibri"/>
          <w:szCs w:val="24"/>
        </w:rPr>
        <w:t xml:space="preserve"> 541,5 млн руб</w:t>
      </w:r>
      <w:r>
        <w:rPr>
          <w:rFonts w:eastAsia="Calibri"/>
          <w:szCs w:val="24"/>
        </w:rPr>
        <w:t>.</w:t>
      </w:r>
      <w:r w:rsidRPr="007F40A4">
        <w:rPr>
          <w:rFonts w:eastAsia="Calibri"/>
          <w:szCs w:val="24"/>
        </w:rPr>
        <w:t xml:space="preserve"> в основном </w:t>
      </w:r>
      <w:r w:rsidR="001C30DF">
        <w:rPr>
          <w:rFonts w:eastAsia="Calibri"/>
          <w:szCs w:val="24"/>
        </w:rPr>
        <w:t>на</w:t>
      </w:r>
      <w:r w:rsidRPr="007F40A4">
        <w:rPr>
          <w:rFonts w:eastAsia="Calibri"/>
          <w:szCs w:val="24"/>
        </w:rPr>
        <w:t xml:space="preserve"> субсидии местным бюджетам на решение вопросов местного значения в сфере транспортного обслуживания в связи с недостаточностью средств (406,9 млн руб.), субсидии на обеспечение сбалансированности местных бюджетов (60 </w:t>
      </w:r>
      <w:r>
        <w:rPr>
          <w:rFonts w:eastAsia="Calibri"/>
          <w:szCs w:val="24"/>
        </w:rPr>
        <w:t>млн</w:t>
      </w:r>
      <w:r w:rsidRPr="007F40A4">
        <w:rPr>
          <w:rFonts w:eastAsia="Calibri"/>
          <w:szCs w:val="24"/>
        </w:rPr>
        <w:t xml:space="preserve"> руб.), дотаци</w:t>
      </w:r>
      <w:r>
        <w:rPr>
          <w:rFonts w:eastAsia="Calibri"/>
          <w:szCs w:val="24"/>
        </w:rPr>
        <w:t>и</w:t>
      </w:r>
      <w:r w:rsidRPr="007F40A4">
        <w:rPr>
          <w:rFonts w:eastAsia="Calibri"/>
          <w:szCs w:val="24"/>
        </w:rPr>
        <w:t xml:space="preserve"> муниципальным образованиям на поддержку мер по обеспечению сбалансированности местных бюджетов (50,6 млн руб.).</w:t>
      </w:r>
    </w:p>
    <w:p w14:paraId="016E5FE9" w14:textId="5A2119C9" w:rsidR="003656B7" w:rsidRPr="00472FFD" w:rsidRDefault="003656B7" w:rsidP="003656B7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7F40A4">
        <w:rPr>
          <w:rFonts w:eastAsia="Calibri"/>
          <w:szCs w:val="24"/>
        </w:rPr>
        <w:t xml:space="preserve">Относительно 2023 года расходы </w:t>
      </w:r>
      <w:proofErr w:type="spellStart"/>
      <w:r w:rsidR="001C30DF">
        <w:rPr>
          <w:rFonts w:eastAsia="Calibri"/>
          <w:szCs w:val="24"/>
        </w:rPr>
        <w:t>Облфина</w:t>
      </w:r>
      <w:proofErr w:type="spellEnd"/>
      <w:r w:rsidRPr="007F40A4">
        <w:rPr>
          <w:rFonts w:eastAsia="Calibri"/>
          <w:szCs w:val="24"/>
        </w:rPr>
        <w:t xml:space="preserve"> на межбюджетные трансферты общего характера увеличились в 2024 году на 924,5 млн руб. (+15%), что обусловлено в основном ростом объема субсидий  бюджетам муниципальных образований на сбалансированность местных бюджетов на 404,5 млн руб. (+21%), на решение вопросов местного значения в сфере транспортного обслуживания на 482,8 млн руб. (+32,4%),</w:t>
      </w:r>
      <w:r w:rsidRPr="007F40A4">
        <w:rPr>
          <w:rFonts w:eastAsia="Calibri"/>
          <w:color w:val="000000"/>
          <w:szCs w:val="24"/>
        </w:rPr>
        <w:t xml:space="preserve"> ростом </w:t>
      </w:r>
      <w:r w:rsidRPr="007F40A4">
        <w:rPr>
          <w:rFonts w:eastAsia="Calibri"/>
          <w:szCs w:val="24"/>
        </w:rPr>
        <w:t>дотаци</w:t>
      </w:r>
      <w:r>
        <w:rPr>
          <w:rFonts w:eastAsia="Calibri"/>
          <w:szCs w:val="24"/>
        </w:rPr>
        <w:t>и</w:t>
      </w:r>
      <w:r w:rsidRPr="007F40A4">
        <w:rPr>
          <w:rFonts w:eastAsia="Calibri"/>
          <w:szCs w:val="24"/>
        </w:rPr>
        <w:t xml:space="preserve"> на поддержку мер по обеспечению сбалансированности местных бюджетов на 194,4 млн руб. (в 7,5 раза), а </w:t>
      </w:r>
      <w:r w:rsidRPr="007F40A4">
        <w:rPr>
          <w:rFonts w:eastAsia="Calibri"/>
          <w:szCs w:val="24"/>
        </w:rPr>
        <w:lastRenderedPageBreak/>
        <w:t>также снижением расходов за счет средств резервного фонда Администрации Волгоградской области на 156,8 млн руб. (-13,9%).</w:t>
      </w:r>
    </w:p>
    <w:p w14:paraId="22B80A70" w14:textId="36425602" w:rsidR="00B20205" w:rsidRPr="00FB0BB3" w:rsidRDefault="00B20205" w:rsidP="00B20205">
      <w:pPr>
        <w:pStyle w:val="Default"/>
        <w:ind w:firstLine="709"/>
        <w:jc w:val="both"/>
        <w:rPr>
          <w:color w:val="auto"/>
        </w:rPr>
      </w:pPr>
      <w:r w:rsidRPr="000868CD">
        <w:t xml:space="preserve"> </w:t>
      </w:r>
    </w:p>
    <w:p w14:paraId="03FFCB98" w14:textId="6C1B7345" w:rsidR="006F3FEC" w:rsidRPr="00D8023F" w:rsidRDefault="008952ED" w:rsidP="00764CE1">
      <w:pPr>
        <w:jc w:val="center"/>
        <w:rPr>
          <w:b/>
          <w:iCs/>
        </w:rPr>
      </w:pPr>
      <w:r w:rsidRPr="00D8023F">
        <w:rPr>
          <w:b/>
          <w:iCs/>
        </w:rPr>
        <w:t>5</w:t>
      </w:r>
      <w:r w:rsidR="00F97388" w:rsidRPr="00D8023F">
        <w:rPr>
          <w:b/>
          <w:iCs/>
        </w:rPr>
        <w:t xml:space="preserve">. </w:t>
      </w:r>
      <w:r w:rsidR="00764CE1" w:rsidRPr="00D8023F">
        <w:rPr>
          <w:b/>
          <w:iCs/>
        </w:rPr>
        <w:t>Анализ исполнения Закона Волгоградской области от 0</w:t>
      </w:r>
      <w:r w:rsidR="001C6544" w:rsidRPr="00D8023F">
        <w:rPr>
          <w:b/>
          <w:iCs/>
        </w:rPr>
        <w:t>5</w:t>
      </w:r>
      <w:r w:rsidR="00764CE1" w:rsidRPr="00D8023F">
        <w:rPr>
          <w:b/>
          <w:iCs/>
        </w:rPr>
        <w:t>.12.202</w:t>
      </w:r>
      <w:r w:rsidR="00D8023F" w:rsidRPr="00D8023F">
        <w:rPr>
          <w:b/>
          <w:iCs/>
        </w:rPr>
        <w:t>3</w:t>
      </w:r>
      <w:r w:rsidR="00764CE1" w:rsidRPr="00D8023F">
        <w:rPr>
          <w:b/>
          <w:iCs/>
        </w:rPr>
        <w:t xml:space="preserve"> №</w:t>
      </w:r>
      <w:r w:rsidR="00D8023F" w:rsidRPr="00D8023F">
        <w:rPr>
          <w:b/>
          <w:iCs/>
        </w:rPr>
        <w:t> 95</w:t>
      </w:r>
      <w:r w:rsidR="00764CE1" w:rsidRPr="00D8023F">
        <w:rPr>
          <w:b/>
          <w:iCs/>
        </w:rPr>
        <w:t xml:space="preserve">-ОД </w:t>
      </w:r>
    </w:p>
    <w:p w14:paraId="2C643B21" w14:textId="629E65D2" w:rsidR="004E2F73" w:rsidRPr="00D8023F" w:rsidRDefault="00764CE1" w:rsidP="00764CE1">
      <w:pPr>
        <w:jc w:val="center"/>
        <w:rPr>
          <w:b/>
          <w:iCs/>
        </w:rPr>
      </w:pPr>
      <w:r w:rsidRPr="00D8023F">
        <w:rPr>
          <w:b/>
          <w:iCs/>
        </w:rPr>
        <w:t>«Об областном бюджете на 202</w:t>
      </w:r>
      <w:r w:rsidR="00D8023F" w:rsidRPr="00D8023F">
        <w:rPr>
          <w:b/>
          <w:iCs/>
        </w:rPr>
        <w:t>4</w:t>
      </w:r>
      <w:r w:rsidRPr="00D8023F">
        <w:rPr>
          <w:b/>
          <w:iCs/>
        </w:rPr>
        <w:t xml:space="preserve"> год и на плановый период 202</w:t>
      </w:r>
      <w:r w:rsidR="00D8023F" w:rsidRPr="00D8023F">
        <w:rPr>
          <w:b/>
          <w:iCs/>
        </w:rPr>
        <w:t>5</w:t>
      </w:r>
      <w:r w:rsidRPr="00D8023F">
        <w:rPr>
          <w:b/>
          <w:iCs/>
        </w:rPr>
        <w:t xml:space="preserve"> и 202</w:t>
      </w:r>
      <w:r w:rsidR="00D8023F" w:rsidRPr="00D8023F">
        <w:rPr>
          <w:b/>
          <w:iCs/>
        </w:rPr>
        <w:t>6</w:t>
      </w:r>
      <w:r w:rsidRPr="00D8023F">
        <w:rPr>
          <w:b/>
          <w:iCs/>
        </w:rPr>
        <w:t xml:space="preserve"> годов»</w:t>
      </w:r>
    </w:p>
    <w:p w14:paraId="6CE1C38E" w14:textId="7BD43C60" w:rsidR="00764CE1" w:rsidRPr="00D8023F" w:rsidRDefault="00EE0023" w:rsidP="00764CE1">
      <w:pPr>
        <w:jc w:val="center"/>
        <w:rPr>
          <w:b/>
          <w:iCs/>
        </w:rPr>
      </w:pPr>
      <w:r w:rsidRPr="00D8023F">
        <w:rPr>
          <w:b/>
          <w:iCs/>
        </w:rPr>
        <w:t>в</w:t>
      </w:r>
      <w:r w:rsidR="00764CE1" w:rsidRPr="00D8023F">
        <w:rPr>
          <w:b/>
          <w:iCs/>
        </w:rPr>
        <w:t xml:space="preserve"> части государственных программ Волгоградской области</w:t>
      </w:r>
    </w:p>
    <w:p w14:paraId="398EE5D6" w14:textId="77777777" w:rsidR="006C16CF" w:rsidRPr="00274EAE" w:rsidRDefault="006C16CF" w:rsidP="00764CE1">
      <w:pPr>
        <w:jc w:val="center"/>
        <w:rPr>
          <w:b/>
          <w:iCs/>
          <w:highlight w:val="yellow"/>
        </w:rPr>
      </w:pPr>
    </w:p>
    <w:p w14:paraId="2CFCBABD" w14:textId="51E877DE" w:rsidR="00922033" w:rsidRPr="00006027" w:rsidRDefault="00922033" w:rsidP="00006027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006027">
        <w:rPr>
          <w:rFonts w:eastAsia="Calibri"/>
        </w:rPr>
        <w:t xml:space="preserve">В </w:t>
      </w:r>
      <w:r w:rsidRPr="00006027">
        <w:rPr>
          <w:rFonts w:eastAsia="Calibri"/>
          <w:szCs w:val="24"/>
        </w:rPr>
        <w:t>2024 году в соответствии с Положением</w:t>
      </w:r>
      <w:r w:rsidR="003244E4" w:rsidRPr="00006027">
        <w:rPr>
          <w:rFonts w:eastAsia="Calibri"/>
          <w:szCs w:val="24"/>
        </w:rPr>
        <w:t xml:space="preserve"> о госпрограммах</w:t>
      </w:r>
      <w:r w:rsidRPr="00006027">
        <w:rPr>
          <w:rFonts w:eastAsia="Calibri"/>
          <w:szCs w:val="24"/>
        </w:rPr>
        <w:t xml:space="preserve"> № 658-п в новом формате управления реализовывалось 26 гос</w:t>
      </w:r>
      <w:r w:rsidR="003244E4" w:rsidRPr="00006027">
        <w:rPr>
          <w:rFonts w:eastAsia="Calibri"/>
          <w:szCs w:val="24"/>
        </w:rPr>
        <w:t xml:space="preserve">ударственных </w:t>
      </w:r>
      <w:r w:rsidRPr="00006027">
        <w:rPr>
          <w:rFonts w:eastAsia="Calibri"/>
          <w:szCs w:val="24"/>
        </w:rPr>
        <w:t>программ, включающих 214 структурных элементов:</w:t>
      </w:r>
    </w:p>
    <w:p w14:paraId="7694B488" w14:textId="524F6D06" w:rsidR="00922033" w:rsidRPr="00006027" w:rsidRDefault="00922033" w:rsidP="00006027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006027">
        <w:rPr>
          <w:rFonts w:eastAsia="Calibri"/>
          <w:szCs w:val="24"/>
        </w:rPr>
        <w:t>- 48 региональных проектов, входящих в состав национальных проектов;</w:t>
      </w:r>
    </w:p>
    <w:p w14:paraId="41DEB75F" w14:textId="2240AB80" w:rsidR="00922033" w:rsidRPr="00006027" w:rsidRDefault="00922033" w:rsidP="00006027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006027">
        <w:rPr>
          <w:rFonts w:eastAsia="Calibri"/>
          <w:szCs w:val="24"/>
        </w:rPr>
        <w:t>- 53 региональных проекта, не входящих в состав национальных проектов;</w:t>
      </w:r>
    </w:p>
    <w:p w14:paraId="182D9BFE" w14:textId="7AB2968B" w:rsidR="00922033" w:rsidRPr="00006027" w:rsidRDefault="00922033" w:rsidP="00006027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006027">
        <w:rPr>
          <w:rFonts w:eastAsia="Calibri"/>
          <w:szCs w:val="24"/>
        </w:rPr>
        <w:t>- 3 ведомственных проекта;</w:t>
      </w:r>
    </w:p>
    <w:p w14:paraId="28C62901" w14:textId="5E68DFDA" w:rsidR="00922033" w:rsidRPr="00006027" w:rsidRDefault="00922033" w:rsidP="00006027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006027">
        <w:rPr>
          <w:rFonts w:eastAsia="Calibri"/>
          <w:szCs w:val="24"/>
        </w:rPr>
        <w:t xml:space="preserve">- 110 комплексов процессных мероприятий. </w:t>
      </w:r>
    </w:p>
    <w:p w14:paraId="551FDB03" w14:textId="77777777" w:rsidR="00922033" w:rsidRPr="00006027" w:rsidRDefault="00922033" w:rsidP="00006027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006027">
        <w:rPr>
          <w:rFonts w:eastAsia="Calibri"/>
          <w:szCs w:val="24"/>
        </w:rPr>
        <w:t xml:space="preserve">Доля расходов областного бюджета (включая федеральный) на реализацию госпрограмм составила 92,4 % исполненных расходов. </w:t>
      </w:r>
    </w:p>
    <w:p w14:paraId="2D88244C" w14:textId="4394DA9B" w:rsidR="002E78FE" w:rsidRDefault="006C16CF" w:rsidP="00BA5EE7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7C0F6F">
        <w:rPr>
          <w:rFonts w:eastAsia="Calibri"/>
          <w:szCs w:val="24"/>
        </w:rPr>
        <w:t xml:space="preserve">По результатам оценки эффективности </w:t>
      </w:r>
      <w:r w:rsidR="0059133C" w:rsidRPr="007C0F6F">
        <w:rPr>
          <w:rFonts w:eastAsia="Calibri"/>
          <w:szCs w:val="24"/>
        </w:rPr>
        <w:t xml:space="preserve">реализации </w:t>
      </w:r>
      <w:r w:rsidRPr="007C0F6F">
        <w:rPr>
          <w:rFonts w:eastAsia="Calibri"/>
          <w:szCs w:val="24"/>
        </w:rPr>
        <w:t>госпрограмм</w:t>
      </w:r>
      <w:r w:rsidR="0059133C" w:rsidRPr="007C0F6F">
        <w:rPr>
          <w:rFonts w:eastAsia="Calibri"/>
          <w:szCs w:val="24"/>
        </w:rPr>
        <w:t xml:space="preserve"> Волгоградской области за 202</w:t>
      </w:r>
      <w:r w:rsidR="005F2844" w:rsidRPr="007C0F6F">
        <w:rPr>
          <w:rFonts w:eastAsia="Calibri"/>
          <w:szCs w:val="24"/>
        </w:rPr>
        <w:t>4</w:t>
      </w:r>
      <w:r w:rsidR="0059133C" w:rsidRPr="007C0F6F">
        <w:rPr>
          <w:rFonts w:eastAsia="Calibri"/>
          <w:szCs w:val="24"/>
        </w:rPr>
        <w:t xml:space="preserve"> год</w:t>
      </w:r>
      <w:r w:rsidRPr="007C0F6F">
        <w:rPr>
          <w:rFonts w:eastAsia="Calibri"/>
          <w:szCs w:val="24"/>
        </w:rPr>
        <w:t xml:space="preserve">, проведенной </w:t>
      </w:r>
      <w:proofErr w:type="spellStart"/>
      <w:r w:rsidR="00334957" w:rsidRPr="007C0F6F">
        <w:rPr>
          <w:rFonts w:eastAsia="Calibri"/>
          <w:szCs w:val="24"/>
        </w:rPr>
        <w:t>Облкомэкономразвития</w:t>
      </w:r>
      <w:proofErr w:type="spellEnd"/>
      <w:r w:rsidRPr="007C0F6F">
        <w:rPr>
          <w:rFonts w:eastAsia="Calibri"/>
          <w:szCs w:val="24"/>
        </w:rPr>
        <w:t>, и отраженн</w:t>
      </w:r>
      <w:r w:rsidR="00334957" w:rsidRPr="007C0F6F">
        <w:rPr>
          <w:rFonts w:eastAsia="Calibri"/>
          <w:szCs w:val="24"/>
        </w:rPr>
        <w:t>ой</w:t>
      </w:r>
      <w:r w:rsidRPr="007C0F6F">
        <w:rPr>
          <w:rFonts w:eastAsia="Calibri"/>
          <w:szCs w:val="24"/>
        </w:rPr>
        <w:t xml:space="preserve"> в сводном годовом докладе </w:t>
      </w:r>
      <w:r w:rsidR="00334957" w:rsidRPr="007C0F6F">
        <w:rPr>
          <w:rFonts w:eastAsia="Calibri"/>
          <w:szCs w:val="24"/>
        </w:rPr>
        <w:t>о ходе реализации и об оценки эффективности госпрограмм</w:t>
      </w:r>
      <w:r w:rsidR="00584D25">
        <w:rPr>
          <w:rFonts w:eastAsia="Calibri"/>
          <w:szCs w:val="24"/>
        </w:rPr>
        <w:t xml:space="preserve"> (далее сводный доклад)</w:t>
      </w:r>
      <w:r w:rsidRPr="007C0F6F">
        <w:rPr>
          <w:rFonts w:eastAsia="Calibri"/>
          <w:szCs w:val="24"/>
        </w:rPr>
        <w:t xml:space="preserve">, </w:t>
      </w:r>
      <w:r w:rsidR="00EC5EC9" w:rsidRPr="007C0F6F">
        <w:rPr>
          <w:rFonts w:eastAsia="Calibri"/>
          <w:szCs w:val="24"/>
        </w:rPr>
        <w:t>из 2</w:t>
      </w:r>
      <w:r w:rsidR="0063522E" w:rsidRPr="007C0F6F">
        <w:rPr>
          <w:rFonts w:eastAsia="Calibri"/>
          <w:szCs w:val="24"/>
        </w:rPr>
        <w:t>6</w:t>
      </w:r>
      <w:r w:rsidR="00EC5EC9" w:rsidRPr="007C0F6F">
        <w:rPr>
          <w:rFonts w:eastAsia="Calibri"/>
          <w:szCs w:val="24"/>
        </w:rPr>
        <w:t xml:space="preserve"> госпрограмм 2</w:t>
      </w:r>
      <w:r w:rsidR="0063522E" w:rsidRPr="007C0F6F">
        <w:rPr>
          <w:rFonts w:eastAsia="Calibri"/>
          <w:szCs w:val="24"/>
        </w:rPr>
        <w:t xml:space="preserve">5 </w:t>
      </w:r>
      <w:r w:rsidR="00EC5EC9" w:rsidRPr="007C0F6F">
        <w:rPr>
          <w:rFonts w:eastAsia="Calibri"/>
          <w:szCs w:val="24"/>
        </w:rPr>
        <w:t xml:space="preserve">признаны </w:t>
      </w:r>
      <w:r w:rsidR="0063522E" w:rsidRPr="007C0F6F">
        <w:rPr>
          <w:rFonts w:eastAsia="Calibri"/>
          <w:szCs w:val="24"/>
        </w:rPr>
        <w:t>высоко</w:t>
      </w:r>
      <w:r w:rsidR="00EC5EC9" w:rsidRPr="007C0F6F">
        <w:rPr>
          <w:rFonts w:eastAsia="Calibri"/>
          <w:szCs w:val="24"/>
        </w:rPr>
        <w:t xml:space="preserve">эффективными, </w:t>
      </w:r>
      <w:r w:rsidR="0063522E" w:rsidRPr="007C0F6F">
        <w:rPr>
          <w:rFonts w:eastAsia="Calibri"/>
          <w:szCs w:val="24"/>
        </w:rPr>
        <w:t>1</w:t>
      </w:r>
      <w:r w:rsidR="00EC5EC9" w:rsidRPr="007C0F6F">
        <w:rPr>
          <w:rFonts w:eastAsia="Calibri"/>
          <w:szCs w:val="24"/>
        </w:rPr>
        <w:t> </w:t>
      </w:r>
      <w:r w:rsidR="0063522E" w:rsidRPr="007C0F6F">
        <w:rPr>
          <w:rFonts w:eastAsia="Calibri"/>
          <w:szCs w:val="24"/>
        </w:rPr>
        <w:t xml:space="preserve">недостаточно </w:t>
      </w:r>
      <w:r w:rsidR="00EC5EC9" w:rsidRPr="007C0F6F">
        <w:rPr>
          <w:rFonts w:eastAsia="Calibri"/>
          <w:szCs w:val="24"/>
        </w:rPr>
        <w:t>эффективно</w:t>
      </w:r>
      <w:r w:rsidR="0063522E" w:rsidRPr="007C0F6F">
        <w:rPr>
          <w:rFonts w:eastAsia="Calibri"/>
          <w:szCs w:val="24"/>
        </w:rPr>
        <w:t>й</w:t>
      </w:r>
      <w:r w:rsidR="00EC5EC9" w:rsidRPr="007C0F6F">
        <w:rPr>
          <w:rFonts w:eastAsia="Calibri"/>
          <w:szCs w:val="24"/>
        </w:rPr>
        <w:t xml:space="preserve"> (ГП </w:t>
      </w:r>
      <w:r w:rsidR="00EC5EC9" w:rsidRPr="00BA5EE7">
        <w:rPr>
          <w:rFonts w:eastAsia="Calibri"/>
          <w:szCs w:val="24"/>
        </w:rPr>
        <w:t>«</w:t>
      </w:r>
      <w:r w:rsidR="00923215" w:rsidRPr="00BA5EE7">
        <w:rPr>
          <w:rFonts w:eastAsia="Calibri"/>
          <w:szCs w:val="24"/>
        </w:rPr>
        <w:t>ЖКУ</w:t>
      </w:r>
      <w:r w:rsidR="00EC5EC9" w:rsidRPr="00BA5EE7">
        <w:rPr>
          <w:rFonts w:eastAsia="Calibri"/>
          <w:szCs w:val="24"/>
        </w:rPr>
        <w:t>»).</w:t>
      </w:r>
      <w:r w:rsidR="00BD79AE" w:rsidRPr="00BA5EE7">
        <w:rPr>
          <w:rFonts w:eastAsia="Calibri"/>
          <w:szCs w:val="24"/>
        </w:rPr>
        <w:t xml:space="preserve"> </w:t>
      </w:r>
      <w:r w:rsidR="00BA5EE7" w:rsidRPr="00BA5EE7">
        <w:rPr>
          <w:color w:val="000000" w:themeColor="text1"/>
        </w:rPr>
        <w:t xml:space="preserve">При этом на региональном уровне не предусмотрены мероприятия аналогичные федеральным по </w:t>
      </w:r>
      <w:r w:rsidR="00BA5EE7" w:rsidRPr="00BA5EE7">
        <w:rPr>
          <w:rFonts w:eastAsiaTheme="minorHAnsi"/>
          <w:color w:val="000000" w:themeColor="text1"/>
        </w:rPr>
        <w:t xml:space="preserve">выявлению причин </w:t>
      </w:r>
      <w:r w:rsidR="00BA5EE7" w:rsidRPr="00BA5EE7">
        <w:rPr>
          <w:rFonts w:eastAsia="Calibri"/>
          <w:szCs w:val="24"/>
        </w:rPr>
        <w:t>низкой или</w:t>
      </w:r>
      <w:r w:rsidR="00BA5EE7" w:rsidRPr="00BA5EE7">
        <w:rPr>
          <w:rFonts w:eastAsiaTheme="minorHAnsi"/>
          <w:color w:val="000000" w:themeColor="text1"/>
        </w:rPr>
        <w:t xml:space="preserve"> ниже средней эффективности реализации госпрограммы с детализацией по всем недостигнутым (невыполненным) параметрам госпрограммы и входящих в ее состав структурных элементов, о мерах по повышению эффективности их реализации (п.20 Правил формирования сводного годового доклада, утвержденных Постановлением № 752</w:t>
      </w:r>
      <w:r w:rsidR="00BA5EE7" w:rsidRPr="00BA5EE7">
        <w:rPr>
          <w:rStyle w:val="afff0"/>
          <w:rFonts w:eastAsia="Calibri"/>
          <w:szCs w:val="24"/>
        </w:rPr>
        <w:footnoteReference w:id="19"/>
      </w:r>
      <w:r w:rsidR="00BA5EE7" w:rsidRPr="00BA5EE7">
        <w:rPr>
          <w:rFonts w:eastAsiaTheme="minorHAnsi"/>
          <w:color w:val="000000" w:themeColor="text1"/>
        </w:rPr>
        <w:t xml:space="preserve">). </w:t>
      </w:r>
      <w:r w:rsidR="002E78FE" w:rsidRPr="00BA5EE7">
        <w:rPr>
          <w:rFonts w:eastAsia="Calibri"/>
          <w:szCs w:val="24"/>
        </w:rPr>
        <w:t xml:space="preserve">В </w:t>
      </w:r>
      <w:bookmarkStart w:id="21" w:name="_Hlk197517711"/>
      <w:r w:rsidR="005F16B6" w:rsidRPr="00BA5EE7">
        <w:rPr>
          <w:rFonts w:eastAsia="Calibri"/>
          <w:szCs w:val="24"/>
        </w:rPr>
        <w:t>связи с этим</w:t>
      </w:r>
      <w:r w:rsidR="002E78FE" w:rsidRPr="00BA5EE7">
        <w:rPr>
          <w:rFonts w:eastAsia="Calibri"/>
          <w:szCs w:val="24"/>
        </w:rPr>
        <w:t xml:space="preserve"> считаем целесообразным</w:t>
      </w:r>
      <w:r w:rsidR="002E78FE" w:rsidRPr="005F16B6">
        <w:rPr>
          <w:rFonts w:eastAsia="Calibri"/>
          <w:szCs w:val="24"/>
        </w:rPr>
        <w:t xml:space="preserve"> предусмотреть аналогичную норму в Положении </w:t>
      </w:r>
      <w:r w:rsidR="005F16B6" w:rsidRPr="00006027">
        <w:rPr>
          <w:rFonts w:eastAsia="Calibri"/>
          <w:szCs w:val="24"/>
        </w:rPr>
        <w:t xml:space="preserve">о госпрограммах </w:t>
      </w:r>
      <w:r w:rsidR="002E78FE" w:rsidRPr="005F16B6">
        <w:rPr>
          <w:rFonts w:eastAsia="Calibri"/>
          <w:szCs w:val="24"/>
        </w:rPr>
        <w:t>№ 658-п</w:t>
      </w:r>
      <w:bookmarkEnd w:id="21"/>
      <w:r w:rsidR="002E78FE" w:rsidRPr="005F16B6">
        <w:rPr>
          <w:rFonts w:eastAsia="Calibri"/>
          <w:szCs w:val="24"/>
        </w:rPr>
        <w:t xml:space="preserve">. </w:t>
      </w:r>
    </w:p>
    <w:p w14:paraId="2F515613" w14:textId="637C6DD3" w:rsidR="00F55B5D" w:rsidRDefault="00F55B5D" w:rsidP="005F16B6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Также в отличи</w:t>
      </w:r>
      <w:r w:rsidR="00863010">
        <w:rPr>
          <w:rFonts w:eastAsia="Calibri"/>
          <w:szCs w:val="24"/>
        </w:rPr>
        <w:t>е</w:t>
      </w:r>
      <w:r>
        <w:rPr>
          <w:rFonts w:eastAsia="Calibri"/>
          <w:szCs w:val="24"/>
        </w:rPr>
        <w:t xml:space="preserve"> от </w:t>
      </w:r>
      <w:r w:rsidR="00BE1BFC">
        <w:rPr>
          <w:rFonts w:eastAsia="Calibri"/>
          <w:szCs w:val="24"/>
        </w:rPr>
        <w:t xml:space="preserve">федеральных </w:t>
      </w:r>
      <w:r w:rsidR="00BE1BFC" w:rsidRPr="005F16B6">
        <w:rPr>
          <w:rFonts w:eastAsia="Calibri"/>
          <w:szCs w:val="24"/>
        </w:rPr>
        <w:t>Правил формирования сводного годового доклада</w:t>
      </w:r>
      <w:r w:rsidR="00BE1BFC">
        <w:rPr>
          <w:rFonts w:eastAsia="Calibri"/>
          <w:szCs w:val="24"/>
        </w:rPr>
        <w:t xml:space="preserve">, </w:t>
      </w:r>
      <w:r w:rsidR="00BE1BFC" w:rsidRPr="005F16B6">
        <w:rPr>
          <w:rFonts w:eastAsia="Calibri"/>
          <w:szCs w:val="24"/>
        </w:rPr>
        <w:t>утвержденными постановлением Правительства РФ № 752</w:t>
      </w:r>
      <w:r w:rsidR="00BE1BFC">
        <w:rPr>
          <w:rFonts w:eastAsia="Calibri"/>
          <w:szCs w:val="24"/>
        </w:rPr>
        <w:t xml:space="preserve">, </w:t>
      </w:r>
      <w:r w:rsidR="00BE1BFC" w:rsidRPr="00006027">
        <w:rPr>
          <w:rFonts w:eastAsia="Calibri"/>
          <w:szCs w:val="24"/>
        </w:rPr>
        <w:t>Положение о госпрограммах №</w:t>
      </w:r>
      <w:r w:rsidR="00BE1BFC">
        <w:rPr>
          <w:rFonts w:eastAsia="Calibri"/>
          <w:szCs w:val="24"/>
        </w:rPr>
        <w:t> </w:t>
      </w:r>
      <w:r w:rsidR="00BE1BFC" w:rsidRPr="00006027">
        <w:rPr>
          <w:rFonts w:eastAsia="Calibri"/>
          <w:szCs w:val="24"/>
        </w:rPr>
        <w:t>658-п</w:t>
      </w:r>
      <w:r w:rsidR="00BE1BFC">
        <w:rPr>
          <w:rFonts w:eastAsia="Calibri"/>
          <w:szCs w:val="24"/>
        </w:rPr>
        <w:t xml:space="preserve"> не предполагает </w:t>
      </w:r>
      <w:r w:rsidR="00BA74A8">
        <w:rPr>
          <w:rFonts w:eastAsia="Calibri"/>
          <w:szCs w:val="24"/>
        </w:rPr>
        <w:t xml:space="preserve">формирование </w:t>
      </w:r>
      <w:r w:rsidR="00D819D7">
        <w:rPr>
          <w:color w:val="000000"/>
        </w:rPr>
        <w:t xml:space="preserve">информации о </w:t>
      </w:r>
      <w:r w:rsidR="00884875">
        <w:rPr>
          <w:color w:val="000000"/>
        </w:rPr>
        <w:t>плановых и фактических</w:t>
      </w:r>
      <w:r w:rsidR="00D819D7">
        <w:rPr>
          <w:color w:val="000000"/>
        </w:rPr>
        <w:t xml:space="preserve"> </w:t>
      </w:r>
      <w:r w:rsidR="00D819D7">
        <w:rPr>
          <w:rFonts w:eastAsiaTheme="minorHAnsi"/>
        </w:rPr>
        <w:t>показател</w:t>
      </w:r>
      <w:r w:rsidR="00884875">
        <w:rPr>
          <w:rFonts w:eastAsiaTheme="minorHAnsi"/>
        </w:rPr>
        <w:t xml:space="preserve">ях </w:t>
      </w:r>
      <w:r w:rsidR="00D819D7" w:rsidRPr="00043B68">
        <w:rPr>
          <w:color w:val="000000"/>
        </w:rPr>
        <w:t>структурны</w:t>
      </w:r>
      <w:r w:rsidR="00D819D7">
        <w:rPr>
          <w:color w:val="000000"/>
        </w:rPr>
        <w:t>х</w:t>
      </w:r>
      <w:r w:rsidR="00D819D7" w:rsidRPr="00043B68">
        <w:rPr>
          <w:color w:val="000000"/>
        </w:rPr>
        <w:t xml:space="preserve"> элемент</w:t>
      </w:r>
      <w:r w:rsidR="00D819D7">
        <w:rPr>
          <w:color w:val="000000"/>
        </w:rPr>
        <w:t>ов</w:t>
      </w:r>
      <w:r w:rsidR="00D819D7" w:rsidRPr="00043B68">
        <w:rPr>
          <w:color w:val="000000"/>
        </w:rPr>
        <w:t xml:space="preserve"> госпрограмм</w:t>
      </w:r>
      <w:r w:rsidR="00D819D7">
        <w:rPr>
          <w:color w:val="000000"/>
        </w:rPr>
        <w:t xml:space="preserve"> (405</w:t>
      </w:r>
      <w:r w:rsidR="00C306BC">
        <w:rPr>
          <w:color w:val="000000"/>
        </w:rPr>
        <w:t xml:space="preserve"> показателей)</w:t>
      </w:r>
      <w:r w:rsidR="00D819D7">
        <w:rPr>
          <w:rFonts w:eastAsiaTheme="minorHAnsi"/>
          <w:lang w:eastAsia="en-US"/>
        </w:rPr>
        <w:t xml:space="preserve">, </w:t>
      </w:r>
      <w:r w:rsidR="00175F84">
        <w:rPr>
          <w:rFonts w:eastAsiaTheme="minorHAnsi"/>
          <w:lang w:eastAsia="en-US"/>
        </w:rPr>
        <w:t xml:space="preserve">соответственно в сводном годовом докладе такие данные отсутствуют, </w:t>
      </w:r>
      <w:r w:rsidR="00D819D7">
        <w:rPr>
          <w:rFonts w:eastAsiaTheme="minorHAnsi"/>
          <w:lang w:eastAsia="en-US"/>
        </w:rPr>
        <w:t>что</w:t>
      </w:r>
      <w:r w:rsidR="00C306BC">
        <w:rPr>
          <w:rFonts w:eastAsiaTheme="minorHAnsi"/>
          <w:lang w:eastAsia="en-US"/>
        </w:rPr>
        <w:t xml:space="preserve"> по мнению КСП</w:t>
      </w:r>
      <w:r w:rsidR="00D819D7">
        <w:rPr>
          <w:rFonts w:eastAsiaTheme="minorHAnsi"/>
          <w:lang w:eastAsia="en-US"/>
        </w:rPr>
        <w:t xml:space="preserve"> </w:t>
      </w:r>
      <w:r w:rsidR="00D819D7">
        <w:rPr>
          <w:color w:val="000000"/>
        </w:rPr>
        <w:t>не в полной мере позволяет оценить качество реализации</w:t>
      </w:r>
      <w:r w:rsidR="00DF3560" w:rsidRPr="00DF3560">
        <w:rPr>
          <w:color w:val="000000"/>
        </w:rPr>
        <w:t xml:space="preserve"> </w:t>
      </w:r>
      <w:r w:rsidR="00DF3560" w:rsidRPr="00043B68">
        <w:rPr>
          <w:color w:val="000000"/>
        </w:rPr>
        <w:t>структурны</w:t>
      </w:r>
      <w:r w:rsidR="00DF3560">
        <w:rPr>
          <w:color w:val="000000"/>
        </w:rPr>
        <w:t>х</w:t>
      </w:r>
      <w:r w:rsidR="00DF3560" w:rsidRPr="00043B68">
        <w:rPr>
          <w:color w:val="000000"/>
        </w:rPr>
        <w:t xml:space="preserve"> элемент</w:t>
      </w:r>
      <w:r w:rsidR="00DF3560">
        <w:rPr>
          <w:color w:val="000000"/>
        </w:rPr>
        <w:t>ов</w:t>
      </w:r>
      <w:r w:rsidR="00DF3560" w:rsidRPr="00043B68">
        <w:rPr>
          <w:color w:val="000000"/>
        </w:rPr>
        <w:t xml:space="preserve"> госпрограмм</w:t>
      </w:r>
      <w:r w:rsidR="00D819D7">
        <w:rPr>
          <w:color w:val="000000"/>
        </w:rPr>
        <w:t xml:space="preserve">. </w:t>
      </w:r>
    </w:p>
    <w:p w14:paraId="5CCD5210" w14:textId="1C76B7FF" w:rsidR="00EC5EC9" w:rsidRPr="007C0F6F" w:rsidRDefault="007C0C1F" w:rsidP="007C0F6F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В ходе анали</w:t>
      </w:r>
      <w:r w:rsidR="002C670F">
        <w:rPr>
          <w:rFonts w:eastAsia="Calibri"/>
          <w:szCs w:val="24"/>
        </w:rPr>
        <w:t>за</w:t>
      </w:r>
      <w:r>
        <w:rPr>
          <w:rFonts w:eastAsia="Calibri"/>
          <w:szCs w:val="24"/>
        </w:rPr>
        <w:t xml:space="preserve"> </w:t>
      </w:r>
      <w:r w:rsidR="005A5A8F">
        <w:rPr>
          <w:rFonts w:eastAsia="Calibri"/>
          <w:szCs w:val="24"/>
        </w:rPr>
        <w:t xml:space="preserve">сводного доклада </w:t>
      </w:r>
      <w:r>
        <w:rPr>
          <w:rFonts w:eastAsia="Calibri"/>
          <w:szCs w:val="24"/>
        </w:rPr>
        <w:t>отмечено</w:t>
      </w:r>
      <w:r w:rsidR="00CC7668">
        <w:rPr>
          <w:rFonts w:eastAsia="Calibri"/>
          <w:szCs w:val="24"/>
        </w:rPr>
        <w:t xml:space="preserve"> </w:t>
      </w:r>
      <w:r w:rsidR="008D7316">
        <w:rPr>
          <w:rFonts w:eastAsia="Calibri"/>
          <w:szCs w:val="24"/>
        </w:rPr>
        <w:t>занижение данных об объёмах финансовых ресурсов</w:t>
      </w:r>
      <w:r w:rsidR="00863010">
        <w:rPr>
          <w:rFonts w:eastAsia="Calibri"/>
          <w:szCs w:val="24"/>
        </w:rPr>
        <w:t>,</w:t>
      </w:r>
      <w:r w:rsidR="008D7316">
        <w:rPr>
          <w:rFonts w:eastAsia="Calibri"/>
          <w:szCs w:val="24"/>
        </w:rPr>
        <w:t xml:space="preserve"> направленных на реализацию </w:t>
      </w:r>
      <w:r w:rsidR="008D7316" w:rsidRPr="007339F6">
        <w:rPr>
          <w:spacing w:val="-2"/>
        </w:rPr>
        <w:t xml:space="preserve">ГП «Энергосбережение» </w:t>
      </w:r>
      <w:r w:rsidR="008D7316">
        <w:rPr>
          <w:spacing w:val="-2"/>
        </w:rPr>
        <w:t xml:space="preserve">(на 4,1 млн руб. от показателей бюджетной росписи) и </w:t>
      </w:r>
      <w:r w:rsidR="008D7316">
        <w:t>ГП «</w:t>
      </w:r>
      <w:r w:rsidR="008D7316" w:rsidRPr="00857D29">
        <w:t>Обеспечение доступным и комфортным жильем жителей Волгоградской области</w:t>
      </w:r>
      <w:r w:rsidR="008D7316">
        <w:t>» (на 2,1 млн руб. от фактически произведённых кассовых расходов)</w:t>
      </w:r>
      <w:r w:rsidR="00EB3307">
        <w:t xml:space="preserve"> по причине недостоверности отчетности ответственных исполнителей госпрограмм</w:t>
      </w:r>
      <w:r w:rsidR="008D7316">
        <w:t xml:space="preserve">. В ходе аналитического мероприятия искажение устранено. </w:t>
      </w:r>
      <w:r w:rsidR="008D7316">
        <w:rPr>
          <w:rFonts w:eastAsia="Calibri"/>
          <w:szCs w:val="24"/>
        </w:rPr>
        <w:t>Также в сводном докладе</w:t>
      </w:r>
      <w:r w:rsidR="008D7316" w:rsidRPr="00155A59">
        <w:t xml:space="preserve"> </w:t>
      </w:r>
      <w:r w:rsidRPr="00155A59">
        <w:t>завышен</w:t>
      </w:r>
      <w:r w:rsidR="00846E57">
        <w:t>а</w:t>
      </w:r>
      <w:r w:rsidRPr="00155A59">
        <w:t xml:space="preserve"> степен</w:t>
      </w:r>
      <w:r w:rsidR="00846E57">
        <w:t>ь</w:t>
      </w:r>
      <w:r w:rsidRPr="00155A59">
        <w:t xml:space="preserve"> эффективности ГП «</w:t>
      </w:r>
      <w:r w:rsidR="00733764">
        <w:t>З</w:t>
      </w:r>
      <w:r w:rsidRPr="00155A59">
        <w:t>дравоохранени</w:t>
      </w:r>
      <w:r w:rsidR="00733764">
        <w:t>е»</w:t>
      </w:r>
      <w:r w:rsidR="00846E57">
        <w:t xml:space="preserve"> </w:t>
      </w:r>
      <w:r w:rsidR="009B6160">
        <w:rPr>
          <w:rFonts w:eastAsia="Calibri"/>
          <w:szCs w:val="24"/>
        </w:rPr>
        <w:t>в связи с использованием некорректной по мнению КСП информации в качестве источника данных</w:t>
      </w:r>
      <w:r w:rsidR="0070354D">
        <w:rPr>
          <w:rFonts w:eastAsia="Calibri"/>
          <w:szCs w:val="24"/>
        </w:rPr>
        <w:t xml:space="preserve"> для расчёта степени эффективности</w:t>
      </w:r>
      <w:r w:rsidR="00CC7668">
        <w:t>.</w:t>
      </w:r>
      <w:r w:rsidR="002C670F">
        <w:t xml:space="preserve">  </w:t>
      </w:r>
      <w:r w:rsidR="002F0A4C">
        <w:rPr>
          <w:rFonts w:eastAsia="Calibri"/>
          <w:szCs w:val="24"/>
        </w:rPr>
        <w:t xml:space="preserve"> </w:t>
      </w:r>
      <w:r w:rsidR="00E641BF">
        <w:rPr>
          <w:rFonts w:eastAsia="Calibri"/>
          <w:szCs w:val="24"/>
        </w:rPr>
        <w:t xml:space="preserve"> </w:t>
      </w:r>
      <w:r w:rsidR="009B6160">
        <w:rPr>
          <w:rFonts w:eastAsia="Calibri"/>
          <w:szCs w:val="24"/>
        </w:rPr>
        <w:t xml:space="preserve"> </w:t>
      </w:r>
    </w:p>
    <w:p w14:paraId="74FE9AB4" w14:textId="3421E64E" w:rsidR="009D0426" w:rsidRDefault="009D0426" w:rsidP="009D0426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В соответствии с п.8.9 </w:t>
      </w:r>
      <w:r w:rsidRPr="00006027">
        <w:rPr>
          <w:rFonts w:eastAsia="Calibri"/>
          <w:szCs w:val="24"/>
        </w:rPr>
        <w:t>Положени</w:t>
      </w:r>
      <w:r>
        <w:rPr>
          <w:rFonts w:eastAsia="Calibri"/>
          <w:szCs w:val="24"/>
        </w:rPr>
        <w:t>я</w:t>
      </w:r>
      <w:r w:rsidRPr="00006027">
        <w:rPr>
          <w:rFonts w:eastAsia="Calibri"/>
          <w:szCs w:val="24"/>
        </w:rPr>
        <w:t xml:space="preserve"> о госпрограммах №</w:t>
      </w:r>
      <w:r>
        <w:rPr>
          <w:rFonts w:eastAsia="Calibri"/>
          <w:szCs w:val="24"/>
        </w:rPr>
        <w:t> </w:t>
      </w:r>
      <w:r w:rsidRPr="00006027">
        <w:rPr>
          <w:rFonts w:eastAsia="Calibri"/>
          <w:szCs w:val="24"/>
        </w:rPr>
        <w:t>658-п</w:t>
      </w:r>
      <w:r w:rsidRPr="009D0426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и</w:t>
      </w:r>
      <w:r w:rsidRPr="009D0426">
        <w:rPr>
          <w:rFonts w:eastAsia="Calibri"/>
          <w:szCs w:val="24"/>
        </w:rPr>
        <w:t xml:space="preserve">нтегральная оценка </w:t>
      </w:r>
      <w:r>
        <w:rPr>
          <w:rFonts w:eastAsia="Calibri"/>
          <w:szCs w:val="24"/>
        </w:rPr>
        <w:t xml:space="preserve">хода реализации и эффективности госпрограмм </w:t>
      </w:r>
      <w:r w:rsidRPr="009D0426">
        <w:rPr>
          <w:rFonts w:eastAsia="Calibri"/>
          <w:szCs w:val="24"/>
        </w:rPr>
        <w:t>за 2024 год рассчитывается как средневзвешенная оценка уровня достижения государственных программ и оценки качества финансового управления реализацией гос</w:t>
      </w:r>
      <w:r w:rsidR="00660B65">
        <w:rPr>
          <w:rFonts w:eastAsia="Calibri"/>
          <w:szCs w:val="24"/>
        </w:rPr>
        <w:t>программ</w:t>
      </w:r>
      <w:r w:rsidRPr="009D0426">
        <w:rPr>
          <w:rFonts w:eastAsia="Calibri"/>
          <w:szCs w:val="24"/>
        </w:rPr>
        <w:t>.</w:t>
      </w:r>
    </w:p>
    <w:p w14:paraId="58C40ECC" w14:textId="481B2643" w:rsidR="00660B65" w:rsidRPr="009D0426" w:rsidRDefault="00C252C1" w:rsidP="009D0426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Представленная в ходе аналитического мероприятия </w:t>
      </w:r>
      <w:r w:rsidRPr="009D0426">
        <w:rPr>
          <w:rFonts w:eastAsia="Calibri"/>
          <w:szCs w:val="24"/>
        </w:rPr>
        <w:t>оценк</w:t>
      </w:r>
      <w:r>
        <w:rPr>
          <w:rFonts w:eastAsia="Calibri"/>
          <w:szCs w:val="24"/>
        </w:rPr>
        <w:t>а</w:t>
      </w:r>
      <w:r w:rsidRPr="009D0426">
        <w:rPr>
          <w:rFonts w:eastAsia="Calibri"/>
          <w:szCs w:val="24"/>
        </w:rPr>
        <w:t xml:space="preserve"> качества финансового управления реализацией гос</w:t>
      </w:r>
      <w:r>
        <w:rPr>
          <w:rFonts w:eastAsia="Calibri"/>
          <w:szCs w:val="24"/>
        </w:rPr>
        <w:t xml:space="preserve">программ содержала некорректные данные об объёмах финансовых средств </w:t>
      </w:r>
      <w:r w:rsidR="000122C5">
        <w:rPr>
          <w:rFonts w:eastAsia="Calibri"/>
          <w:szCs w:val="24"/>
        </w:rPr>
        <w:t xml:space="preserve">на реализацию ряда госпрограмм из-за </w:t>
      </w:r>
      <w:r w:rsidR="00262AAE">
        <w:rPr>
          <w:rFonts w:eastAsia="Calibri"/>
          <w:szCs w:val="24"/>
        </w:rPr>
        <w:t>неверно выбранного по мнению КСП источника данных</w:t>
      </w:r>
      <w:r w:rsidR="000122C5">
        <w:rPr>
          <w:rFonts w:eastAsia="Calibri"/>
          <w:szCs w:val="24"/>
        </w:rPr>
        <w:t>. В ходе мероприятия расхождения устранены.</w:t>
      </w:r>
      <w:r w:rsidR="005A18C7">
        <w:rPr>
          <w:rFonts w:eastAsiaTheme="minorHAnsi"/>
          <w:szCs w:val="24"/>
        </w:rPr>
        <w:t xml:space="preserve"> </w:t>
      </w:r>
      <w:r w:rsidR="00846E57">
        <w:rPr>
          <w:rFonts w:eastAsia="Calibri"/>
          <w:szCs w:val="24"/>
        </w:rPr>
        <w:t xml:space="preserve"> </w:t>
      </w:r>
      <w:r w:rsidR="008D7316">
        <w:rPr>
          <w:rFonts w:eastAsia="Calibri"/>
          <w:szCs w:val="24"/>
        </w:rPr>
        <w:t xml:space="preserve"> </w:t>
      </w:r>
    </w:p>
    <w:p w14:paraId="784AEC32" w14:textId="5528CB37" w:rsidR="007C0F6F" w:rsidRPr="007C0F6F" w:rsidRDefault="00EC2F2B" w:rsidP="007C0F6F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lastRenderedPageBreak/>
        <w:t xml:space="preserve">Анализом реализации госпрограмм </w:t>
      </w:r>
      <w:r w:rsidR="00545D21">
        <w:rPr>
          <w:rFonts w:eastAsia="Calibri"/>
          <w:szCs w:val="24"/>
        </w:rPr>
        <w:t>установлено</w:t>
      </w:r>
      <w:r>
        <w:rPr>
          <w:rFonts w:eastAsia="Calibri"/>
          <w:szCs w:val="24"/>
        </w:rPr>
        <w:t xml:space="preserve"> </w:t>
      </w:r>
      <w:r w:rsidR="00C165AD">
        <w:rPr>
          <w:rFonts w:eastAsia="Calibri"/>
          <w:szCs w:val="24"/>
        </w:rPr>
        <w:t xml:space="preserve">дублирование показателей 6 госпрограмм в их структурных элементах, что не отвечает п.2.9 </w:t>
      </w:r>
      <w:r w:rsidR="00C165AD" w:rsidRPr="00006027">
        <w:rPr>
          <w:rFonts w:eastAsia="Calibri"/>
          <w:szCs w:val="24"/>
        </w:rPr>
        <w:t>Положени</w:t>
      </w:r>
      <w:r w:rsidR="00C165AD">
        <w:rPr>
          <w:rFonts w:eastAsia="Calibri"/>
          <w:szCs w:val="24"/>
        </w:rPr>
        <w:t>я</w:t>
      </w:r>
      <w:r w:rsidR="00C165AD" w:rsidRPr="00006027">
        <w:rPr>
          <w:rFonts w:eastAsia="Calibri"/>
          <w:szCs w:val="24"/>
        </w:rPr>
        <w:t xml:space="preserve"> о госпрограммах №</w:t>
      </w:r>
      <w:r w:rsidR="00C165AD">
        <w:rPr>
          <w:rFonts w:eastAsia="Calibri"/>
          <w:szCs w:val="24"/>
        </w:rPr>
        <w:t> </w:t>
      </w:r>
      <w:r w:rsidR="00C165AD" w:rsidRPr="00006027">
        <w:rPr>
          <w:rFonts w:eastAsia="Calibri"/>
          <w:szCs w:val="24"/>
        </w:rPr>
        <w:t>658-п</w:t>
      </w:r>
      <w:r w:rsidR="00C165AD">
        <w:rPr>
          <w:rFonts w:eastAsia="Calibri"/>
          <w:szCs w:val="24"/>
        </w:rPr>
        <w:t>, а также</w:t>
      </w:r>
      <w:r w:rsidR="00BD1A19">
        <w:rPr>
          <w:rFonts w:eastAsia="Calibri"/>
          <w:szCs w:val="24"/>
        </w:rPr>
        <w:t xml:space="preserve"> наличие в </w:t>
      </w:r>
      <w:r w:rsidR="00BD1A19">
        <w:rPr>
          <w:rFonts w:eastAsiaTheme="minorHAnsi"/>
          <w:szCs w:val="24"/>
        </w:rPr>
        <w:t xml:space="preserve">государственной интегрированной информационной системе управления общественными финансами «Электронный бюджет» </w:t>
      </w:r>
      <w:r w:rsidR="00E301E9">
        <w:rPr>
          <w:rFonts w:eastAsiaTheme="minorHAnsi"/>
          <w:szCs w:val="24"/>
        </w:rPr>
        <w:t xml:space="preserve">у  госпрограмм </w:t>
      </w:r>
      <w:r w:rsidR="00BD1A19">
        <w:rPr>
          <w:rFonts w:eastAsiaTheme="minorHAnsi"/>
          <w:szCs w:val="24"/>
        </w:rPr>
        <w:t>показателей</w:t>
      </w:r>
      <w:r w:rsidR="00E301E9">
        <w:rPr>
          <w:rFonts w:eastAsiaTheme="minorHAnsi"/>
          <w:szCs w:val="24"/>
        </w:rPr>
        <w:t xml:space="preserve"> со статусом </w:t>
      </w:r>
      <w:r w:rsidR="00A642F7">
        <w:rPr>
          <w:rFonts w:eastAsiaTheme="minorHAnsi"/>
          <w:szCs w:val="24"/>
        </w:rPr>
        <w:t>ВДЛ</w:t>
      </w:r>
      <w:r w:rsidR="00AD3BE6">
        <w:rPr>
          <w:rFonts w:eastAsiaTheme="minorHAnsi"/>
          <w:szCs w:val="24"/>
        </w:rPr>
        <w:t xml:space="preserve"> при </w:t>
      </w:r>
      <w:r w:rsidR="00E301E9">
        <w:rPr>
          <w:rFonts w:eastAsiaTheme="minorHAnsi"/>
          <w:szCs w:val="24"/>
        </w:rPr>
        <w:t xml:space="preserve">их </w:t>
      </w:r>
      <w:r w:rsidR="00AD3BE6">
        <w:rPr>
          <w:rFonts w:eastAsiaTheme="minorHAnsi"/>
          <w:szCs w:val="24"/>
        </w:rPr>
        <w:t xml:space="preserve">отсутствии </w:t>
      </w:r>
      <w:r w:rsidR="005C6A10">
        <w:rPr>
          <w:rFonts w:eastAsiaTheme="minorHAnsi"/>
          <w:szCs w:val="24"/>
        </w:rPr>
        <w:t xml:space="preserve">в перечне показателей для </w:t>
      </w:r>
      <w:r w:rsidR="00DD6B84" w:rsidRPr="00911B8F">
        <w:rPr>
          <w:rFonts w:eastAsia="Calibri"/>
          <w:szCs w:val="24"/>
        </w:rPr>
        <w:t>оценки эффективности деятельности высших должностных лиц</w:t>
      </w:r>
      <w:r w:rsidR="00C63548" w:rsidRPr="00911B8F">
        <w:rPr>
          <w:rFonts w:eastAsia="Calibri"/>
          <w:szCs w:val="24"/>
        </w:rPr>
        <w:t>, и другие нарушения</w:t>
      </w:r>
      <w:r w:rsidR="00DD6B84" w:rsidRPr="00911B8F">
        <w:rPr>
          <w:rFonts w:eastAsia="Calibri"/>
          <w:szCs w:val="24"/>
        </w:rPr>
        <w:t>.</w:t>
      </w:r>
      <w:r w:rsidR="00AD3BE6" w:rsidRPr="00911B8F">
        <w:rPr>
          <w:rFonts w:eastAsia="Calibri"/>
          <w:szCs w:val="24"/>
        </w:rPr>
        <w:t xml:space="preserve"> </w:t>
      </w:r>
      <w:r w:rsidR="00BD1A19" w:rsidRPr="00911B8F">
        <w:rPr>
          <w:rFonts w:eastAsia="Calibri"/>
          <w:szCs w:val="24"/>
        </w:rPr>
        <w:t xml:space="preserve"> </w:t>
      </w:r>
      <w:r w:rsidR="00C165AD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  </w:t>
      </w:r>
    </w:p>
    <w:p w14:paraId="191B3D22" w14:textId="77777777" w:rsidR="007F3F27" w:rsidRPr="00911B8F" w:rsidRDefault="00545D21" w:rsidP="00EC5EC9">
      <w:pPr>
        <w:pStyle w:val="Style21"/>
        <w:widowControl/>
        <w:tabs>
          <w:tab w:val="left" w:pos="284"/>
          <w:tab w:val="left" w:pos="993"/>
        </w:tabs>
        <w:spacing w:line="240" w:lineRule="auto"/>
        <w:rPr>
          <w:rFonts w:eastAsia="Calibri"/>
        </w:rPr>
      </w:pPr>
      <w:r w:rsidRPr="00911B8F">
        <w:rPr>
          <w:rFonts w:eastAsia="Calibri"/>
        </w:rPr>
        <w:t xml:space="preserve">В качестве </w:t>
      </w:r>
      <w:r w:rsidR="00BA5EE7" w:rsidRPr="00911B8F">
        <w:rPr>
          <w:rFonts w:eastAsia="Calibri"/>
        </w:rPr>
        <w:t>существенного</w:t>
      </w:r>
      <w:r w:rsidRPr="00911B8F">
        <w:rPr>
          <w:rFonts w:eastAsia="Calibri"/>
        </w:rPr>
        <w:t xml:space="preserve"> недостатка отмечена рассогласованность сроков представления сводного доклада</w:t>
      </w:r>
      <w:r w:rsidR="003970A2" w:rsidRPr="00911B8F">
        <w:rPr>
          <w:rFonts w:eastAsia="Calibri"/>
        </w:rPr>
        <w:t xml:space="preserve"> о ходе реализации и об оценки эффективности госпрограмм Губернатору Волгоградской области и </w:t>
      </w:r>
      <w:r w:rsidR="00167617" w:rsidRPr="00911B8F">
        <w:rPr>
          <w:rFonts w:eastAsia="Calibri"/>
        </w:rPr>
        <w:t>КСП (в составе документов, вносимых в областную Думу одновременно с годовым отчетом об исполнении областного бюджета)</w:t>
      </w:r>
      <w:r w:rsidR="001573D7" w:rsidRPr="00911B8F">
        <w:rPr>
          <w:rFonts w:eastAsia="Calibri"/>
        </w:rPr>
        <w:t xml:space="preserve">. </w:t>
      </w:r>
      <w:r w:rsidR="00167617" w:rsidRPr="00911B8F">
        <w:rPr>
          <w:rFonts w:eastAsia="Calibri"/>
        </w:rPr>
        <w:t>Так, в связи с переводом госпрограмм на новый формат управления срок представления Губернатору Волгоградской области сводного годового доклада перенесен на 1 месяц (с 1 апреля на 1 мая года, следующего за отчетным), что делает невозможным представление его в КСП в срок не позднее 15 апреля в составе документов, вносимых одновременно с годовым отчетом об исполнении областного бюджета, для подготовки заключения на него (ч. 3 ст. 44, ч. 2 ст. 45 Закона № 1694-ОД «О бюджетном процессе в Волгоградской области»).</w:t>
      </w:r>
      <w:r w:rsidR="00230B22" w:rsidRPr="00911B8F">
        <w:rPr>
          <w:rFonts w:eastAsia="Calibri"/>
        </w:rPr>
        <w:t xml:space="preserve"> </w:t>
      </w:r>
    </w:p>
    <w:p w14:paraId="77877CB5" w14:textId="2B272706" w:rsidR="007F3F27" w:rsidRPr="00911B8F" w:rsidRDefault="00911B8F" w:rsidP="007F3F27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7F3F27">
        <w:rPr>
          <w:rFonts w:eastAsia="Calibri"/>
          <w:szCs w:val="24"/>
        </w:rPr>
        <w:t xml:space="preserve">Учитывая срок представления </w:t>
      </w:r>
      <w:r>
        <w:rPr>
          <w:rFonts w:eastAsia="Calibri"/>
          <w:szCs w:val="24"/>
        </w:rPr>
        <w:t xml:space="preserve">ответственными исполнителями госпрограмм </w:t>
      </w:r>
      <w:r w:rsidRPr="007F3F27">
        <w:rPr>
          <w:rFonts w:eastAsia="Calibri"/>
          <w:szCs w:val="24"/>
        </w:rPr>
        <w:t xml:space="preserve">уточнённых </w:t>
      </w:r>
      <w:r w:rsidRPr="00911B8F">
        <w:rPr>
          <w:rFonts w:eastAsia="Calibri"/>
          <w:szCs w:val="24"/>
        </w:rPr>
        <w:t>годовых</w:t>
      </w:r>
      <w:r>
        <w:rPr>
          <w:rFonts w:eastAsia="Calibri"/>
          <w:szCs w:val="24"/>
        </w:rPr>
        <w:t xml:space="preserve"> </w:t>
      </w:r>
      <w:r w:rsidRPr="007F3F27">
        <w:rPr>
          <w:rFonts w:eastAsia="Calibri"/>
          <w:szCs w:val="24"/>
        </w:rPr>
        <w:t xml:space="preserve">отчётов </w:t>
      </w:r>
      <w:r w:rsidRPr="00911B8F">
        <w:rPr>
          <w:rFonts w:eastAsia="Calibri"/>
          <w:szCs w:val="24"/>
        </w:rPr>
        <w:t>о ходе реализации госпрограммы, содержащих информацию, необходимую для расчета интегральной оценки и присвоения категории эффективности госпрограммам</w:t>
      </w:r>
      <w:r w:rsidR="00AE386C" w:rsidRPr="00911B8F">
        <w:rPr>
          <w:rFonts w:eastAsia="Calibri"/>
          <w:szCs w:val="24"/>
        </w:rPr>
        <w:t xml:space="preserve"> в </w:t>
      </w:r>
      <w:proofErr w:type="spellStart"/>
      <w:r w:rsidR="00AE386C" w:rsidRPr="00911B8F">
        <w:rPr>
          <w:rFonts w:eastAsia="Calibri"/>
          <w:szCs w:val="24"/>
        </w:rPr>
        <w:t>Облкомэкономразвития</w:t>
      </w:r>
      <w:proofErr w:type="spellEnd"/>
      <w:r w:rsidR="00AE386C" w:rsidRPr="00911B8F">
        <w:rPr>
          <w:rFonts w:eastAsia="Calibri"/>
          <w:szCs w:val="24"/>
        </w:rPr>
        <w:t xml:space="preserve"> до 12 апреля, существует риск </w:t>
      </w:r>
      <w:r w:rsidR="00891B69" w:rsidRPr="00911B8F">
        <w:rPr>
          <w:rFonts w:eastAsia="Calibri"/>
          <w:szCs w:val="24"/>
        </w:rPr>
        <w:t>несоблюдения срока представления сводного годового доклада, определённого в Законе № 1694-ОД «О бюджетном процессе в Волгоградской области»</w:t>
      </w:r>
      <w:r w:rsidR="00385EB1" w:rsidRPr="00911B8F">
        <w:rPr>
          <w:rFonts w:eastAsia="Calibri"/>
          <w:szCs w:val="24"/>
        </w:rPr>
        <w:t xml:space="preserve"> (не позднее 15 апреля)</w:t>
      </w:r>
      <w:r w:rsidR="00891B69" w:rsidRPr="00911B8F">
        <w:rPr>
          <w:rFonts w:eastAsia="Calibri"/>
          <w:szCs w:val="24"/>
        </w:rPr>
        <w:t>, который в перспективе будет иметь постоянный характер.</w:t>
      </w:r>
    </w:p>
    <w:p w14:paraId="50F1751B" w14:textId="6C20CBFE" w:rsidR="007C0F6F" w:rsidRPr="00911B8F" w:rsidRDefault="007F3F27" w:rsidP="007F3F27">
      <w:pPr>
        <w:autoSpaceDE w:val="0"/>
        <w:autoSpaceDN w:val="0"/>
        <w:adjustRightInd w:val="0"/>
        <w:ind w:firstLine="709"/>
        <w:jc w:val="both"/>
        <w:rPr>
          <w:rFonts w:eastAsia="Calibri"/>
          <w:szCs w:val="24"/>
        </w:rPr>
      </w:pPr>
      <w:r w:rsidRPr="00911B8F">
        <w:rPr>
          <w:rFonts w:eastAsia="Calibri"/>
          <w:szCs w:val="24"/>
        </w:rPr>
        <w:t xml:space="preserve"> </w:t>
      </w:r>
      <w:r w:rsidR="00230B22" w:rsidRPr="00911B8F">
        <w:rPr>
          <w:rFonts w:eastAsia="Calibri"/>
          <w:szCs w:val="24"/>
        </w:rPr>
        <w:t xml:space="preserve">По мнению КСП в целях устранения </w:t>
      </w:r>
      <w:r w:rsidR="00D81D41" w:rsidRPr="00911B8F">
        <w:rPr>
          <w:rFonts w:eastAsia="Calibri"/>
          <w:szCs w:val="24"/>
        </w:rPr>
        <w:t>данного риска</w:t>
      </w:r>
      <w:r w:rsidR="00230B22" w:rsidRPr="00911B8F">
        <w:rPr>
          <w:rFonts w:eastAsia="Calibri"/>
          <w:szCs w:val="24"/>
        </w:rPr>
        <w:t xml:space="preserve"> </w:t>
      </w:r>
      <w:r w:rsidR="000A65F1" w:rsidRPr="00911B8F">
        <w:rPr>
          <w:rFonts w:eastAsia="Calibri"/>
          <w:szCs w:val="24"/>
        </w:rPr>
        <w:t>необходимо увеличить срок представления сводного годового доклада</w:t>
      </w:r>
      <w:r w:rsidR="00D81D41" w:rsidRPr="00911B8F">
        <w:rPr>
          <w:rFonts w:eastAsia="Calibri"/>
          <w:szCs w:val="24"/>
        </w:rPr>
        <w:t xml:space="preserve"> в КСП</w:t>
      </w:r>
      <w:r w:rsidR="000A65F1" w:rsidRPr="00911B8F">
        <w:rPr>
          <w:rFonts w:eastAsia="Calibri"/>
          <w:szCs w:val="24"/>
        </w:rPr>
        <w:t xml:space="preserve"> в Законе № 1694-ОД «О бюджетном процессе в Волгоградской области».</w:t>
      </w:r>
      <w:r w:rsidR="00230B22" w:rsidRPr="00911B8F">
        <w:rPr>
          <w:rFonts w:eastAsia="Calibri"/>
          <w:szCs w:val="24"/>
        </w:rPr>
        <w:t xml:space="preserve"> </w:t>
      </w:r>
    </w:p>
    <w:p w14:paraId="4D02C858" w14:textId="46031A1E" w:rsidR="00CC28F7" w:rsidRPr="00911B8F" w:rsidRDefault="004E6FAE" w:rsidP="009856E4">
      <w:pPr>
        <w:pStyle w:val="Style21"/>
        <w:widowControl/>
        <w:tabs>
          <w:tab w:val="left" w:pos="284"/>
          <w:tab w:val="left" w:pos="993"/>
        </w:tabs>
        <w:spacing w:line="240" w:lineRule="auto"/>
        <w:rPr>
          <w:rFonts w:eastAsia="Calibri"/>
        </w:rPr>
      </w:pPr>
      <w:r w:rsidRPr="00911B8F">
        <w:rPr>
          <w:rFonts w:eastAsia="Calibri"/>
        </w:rPr>
        <w:t xml:space="preserve">По результатам </w:t>
      </w:r>
      <w:r w:rsidR="0094740D" w:rsidRPr="00911B8F">
        <w:rPr>
          <w:rFonts w:eastAsia="Calibri"/>
        </w:rPr>
        <w:t xml:space="preserve">оценки реализации госпрограмм, проведённой КСП в соответствии с </w:t>
      </w:r>
      <w:r w:rsidR="0094740D" w:rsidRPr="00153E7B">
        <w:rPr>
          <w:rFonts w:eastAsia="Calibri"/>
        </w:rPr>
        <w:t>Методикой, утверждённой приказом председателя КСП</w:t>
      </w:r>
      <w:r w:rsidR="0094740D" w:rsidRPr="00153E7B">
        <w:rPr>
          <w:rFonts w:eastAsia="Calibri"/>
          <w:vertAlign w:val="superscript"/>
        </w:rPr>
        <w:footnoteReference w:id="20"/>
      </w:r>
      <w:r w:rsidR="007C0048" w:rsidRPr="00153E7B">
        <w:rPr>
          <w:rFonts w:eastAsia="Calibri"/>
        </w:rPr>
        <w:t>,</w:t>
      </w:r>
      <w:r w:rsidR="0094740D" w:rsidRPr="00153E7B">
        <w:rPr>
          <w:rFonts w:eastAsia="Calibri"/>
        </w:rPr>
        <w:t xml:space="preserve"> </w:t>
      </w:r>
      <w:r w:rsidR="007C0048" w:rsidRPr="00153E7B">
        <w:rPr>
          <w:rFonts w:eastAsia="Calibri"/>
        </w:rPr>
        <w:t xml:space="preserve">и разработанной </w:t>
      </w:r>
      <w:r w:rsidR="0094740D" w:rsidRPr="00153E7B">
        <w:rPr>
          <w:rFonts w:eastAsia="Calibri"/>
        </w:rPr>
        <w:t>на основе Методики оценки С</w:t>
      </w:r>
      <w:r w:rsidR="007C0048" w:rsidRPr="00153E7B">
        <w:rPr>
          <w:rFonts w:eastAsia="Calibri"/>
        </w:rPr>
        <w:t>чётной палаты</w:t>
      </w:r>
      <w:r w:rsidR="0094740D" w:rsidRPr="00153E7B">
        <w:rPr>
          <w:rFonts w:eastAsia="Calibri"/>
        </w:rPr>
        <w:t xml:space="preserve"> Р</w:t>
      </w:r>
      <w:r w:rsidR="007C0048" w:rsidRPr="00153E7B">
        <w:rPr>
          <w:rFonts w:eastAsia="Calibri"/>
        </w:rPr>
        <w:t xml:space="preserve">оссийской </w:t>
      </w:r>
      <w:r w:rsidR="0094740D" w:rsidRPr="00153E7B">
        <w:rPr>
          <w:rFonts w:eastAsia="Calibri"/>
        </w:rPr>
        <w:t>Ф</w:t>
      </w:r>
      <w:r w:rsidR="007C0048" w:rsidRPr="00153E7B">
        <w:rPr>
          <w:rFonts w:eastAsia="Calibri"/>
        </w:rPr>
        <w:t>едерации</w:t>
      </w:r>
      <w:r w:rsidR="0094740D" w:rsidRPr="00153E7B">
        <w:rPr>
          <w:rFonts w:eastAsia="Calibri"/>
          <w:vertAlign w:val="superscript"/>
        </w:rPr>
        <w:footnoteReference w:id="21"/>
      </w:r>
      <w:r w:rsidR="007C0048" w:rsidRPr="00153E7B">
        <w:rPr>
          <w:rFonts w:eastAsia="Calibri"/>
        </w:rPr>
        <w:t xml:space="preserve"> </w:t>
      </w:r>
      <w:r w:rsidR="00316B43" w:rsidRPr="00153E7B">
        <w:rPr>
          <w:rFonts w:eastAsia="Calibri"/>
        </w:rPr>
        <w:t xml:space="preserve">из 26 </w:t>
      </w:r>
      <w:r w:rsidR="00CC28F7" w:rsidRPr="00153E7B">
        <w:rPr>
          <w:rFonts w:eastAsia="Calibri"/>
        </w:rPr>
        <w:t>госпрограмм признаны:</w:t>
      </w:r>
    </w:p>
    <w:p w14:paraId="6D070ABF" w14:textId="77777777" w:rsidR="00086B6F" w:rsidRPr="00F34AA5" w:rsidRDefault="00086B6F" w:rsidP="009856E4">
      <w:pPr>
        <w:pStyle w:val="Style21"/>
        <w:tabs>
          <w:tab w:val="left" w:pos="284"/>
          <w:tab w:val="left" w:pos="851"/>
        </w:tabs>
        <w:spacing w:line="240" w:lineRule="auto"/>
        <w:rPr>
          <w:i/>
          <w:color w:val="000000"/>
          <w:sz w:val="16"/>
          <w:szCs w:val="16"/>
        </w:rPr>
      </w:pPr>
    </w:p>
    <w:p w14:paraId="4A1B3AF6" w14:textId="03D7132B" w:rsidR="00EA6A41" w:rsidRPr="00EA6A41" w:rsidRDefault="00EA6A41" w:rsidP="009856E4">
      <w:pPr>
        <w:pStyle w:val="Style21"/>
        <w:tabs>
          <w:tab w:val="left" w:pos="284"/>
          <w:tab w:val="left" w:pos="851"/>
        </w:tabs>
        <w:spacing w:line="240" w:lineRule="auto"/>
      </w:pPr>
      <w:r w:rsidRPr="00C63548">
        <w:rPr>
          <w:i/>
          <w:color w:val="000000"/>
        </w:rPr>
        <w:t>по ресурсам и результатам</w:t>
      </w:r>
    </w:p>
    <w:p w14:paraId="11B1C58A" w14:textId="17C3C313" w:rsidR="00EA6A41" w:rsidRPr="00195371" w:rsidRDefault="00051065" w:rsidP="009856E4">
      <w:pPr>
        <w:pStyle w:val="Style21"/>
        <w:tabs>
          <w:tab w:val="left" w:pos="284"/>
          <w:tab w:val="left" w:pos="851"/>
        </w:tabs>
        <w:spacing w:line="240" w:lineRule="auto"/>
      </w:pPr>
      <w:r>
        <w:t>- </w:t>
      </w:r>
      <w:r w:rsidR="00EA6A41" w:rsidRPr="00195371">
        <w:t>1</w:t>
      </w:r>
      <w:r w:rsidR="00EA6A41">
        <w:t>4</w:t>
      </w:r>
      <w:r w:rsidR="00EA6A41" w:rsidRPr="00195371">
        <w:t xml:space="preserve"> с высоким уровнем оценки;</w:t>
      </w:r>
    </w:p>
    <w:p w14:paraId="6BF3EE43" w14:textId="5FADAB39" w:rsidR="00EA6A41" w:rsidRDefault="00051065" w:rsidP="009856E4">
      <w:pPr>
        <w:pStyle w:val="Style21"/>
        <w:tabs>
          <w:tab w:val="left" w:pos="284"/>
          <w:tab w:val="left" w:pos="851"/>
        </w:tabs>
        <w:spacing w:line="240" w:lineRule="auto"/>
      </w:pPr>
      <w:r>
        <w:t>- </w:t>
      </w:r>
      <w:r w:rsidR="00EA6A41">
        <w:t>7</w:t>
      </w:r>
      <w:r w:rsidR="00EA6A41" w:rsidRPr="00195371">
        <w:t xml:space="preserve"> </w:t>
      </w:r>
      <w:r>
        <w:t xml:space="preserve">с </w:t>
      </w:r>
      <w:r w:rsidR="00EA6A41" w:rsidRPr="00195371">
        <w:t>уровн</w:t>
      </w:r>
      <w:r>
        <w:t>ем</w:t>
      </w:r>
      <w:r w:rsidR="00EA6A41" w:rsidRPr="00195371">
        <w:t xml:space="preserve"> оценки</w:t>
      </w:r>
      <w:r w:rsidRPr="00051065">
        <w:t xml:space="preserve"> </w:t>
      </w:r>
      <w:r w:rsidRPr="00195371">
        <w:t>выше среднего</w:t>
      </w:r>
      <w:r w:rsidR="00EA6A41" w:rsidRPr="00195371">
        <w:t>;</w:t>
      </w:r>
    </w:p>
    <w:p w14:paraId="080863D9" w14:textId="52839E6D" w:rsidR="00EA6A41" w:rsidRDefault="00051065" w:rsidP="009856E4">
      <w:pPr>
        <w:pStyle w:val="Style21"/>
        <w:tabs>
          <w:tab w:val="left" w:pos="284"/>
          <w:tab w:val="left" w:pos="851"/>
        </w:tabs>
        <w:spacing w:line="240" w:lineRule="auto"/>
      </w:pPr>
      <w:r>
        <w:t>- </w:t>
      </w:r>
      <w:r w:rsidR="00EA6A41">
        <w:t>5</w:t>
      </w:r>
      <w:r w:rsidR="00EA6A41" w:rsidRPr="001111F7">
        <w:t xml:space="preserve"> </w:t>
      </w:r>
      <w:r w:rsidR="00EA6A41">
        <w:t xml:space="preserve">со </w:t>
      </w:r>
      <w:r w:rsidR="00EA6A41" w:rsidRPr="001111F7">
        <w:t>средни</w:t>
      </w:r>
      <w:r w:rsidR="00EA6A41">
        <w:t>м</w:t>
      </w:r>
      <w:r w:rsidR="00EA6A41" w:rsidRPr="001111F7">
        <w:t xml:space="preserve"> уровн</w:t>
      </w:r>
      <w:r w:rsidR="00EA6A41">
        <w:t>ем оценки;</w:t>
      </w:r>
    </w:p>
    <w:p w14:paraId="44EB37B3" w14:textId="0CAC68C4" w:rsidR="00EA6A41" w:rsidRDefault="00051065" w:rsidP="009856E4">
      <w:pPr>
        <w:pStyle w:val="Style21"/>
        <w:tabs>
          <w:tab w:val="left" w:pos="284"/>
          <w:tab w:val="left" w:pos="851"/>
        </w:tabs>
        <w:spacing w:line="240" w:lineRule="auto"/>
      </w:pPr>
      <w:r>
        <w:t>- </w:t>
      </w:r>
      <w:r w:rsidR="00EA6A41">
        <w:t xml:space="preserve">отсутствуют с низким и ниже среднего уровнями оценки; </w:t>
      </w:r>
    </w:p>
    <w:p w14:paraId="18DF03E9" w14:textId="77777777" w:rsidR="00086B6F" w:rsidRPr="00F34AA5" w:rsidRDefault="00EA6A41" w:rsidP="009856E4">
      <w:pPr>
        <w:pStyle w:val="Style21"/>
        <w:tabs>
          <w:tab w:val="left" w:pos="284"/>
          <w:tab w:val="left" w:pos="851"/>
        </w:tabs>
        <w:spacing w:line="240" w:lineRule="auto"/>
        <w:rPr>
          <w:bCs/>
          <w:sz w:val="16"/>
          <w:szCs w:val="16"/>
        </w:rPr>
      </w:pPr>
      <w:r w:rsidRPr="00EA6A41">
        <w:rPr>
          <w:bCs/>
        </w:rPr>
        <w:t xml:space="preserve"> </w:t>
      </w:r>
    </w:p>
    <w:p w14:paraId="0EC4ACE4" w14:textId="7491CFD5" w:rsidR="00EA6A41" w:rsidRPr="00EA6A41" w:rsidRDefault="00EA6A41" w:rsidP="009856E4">
      <w:pPr>
        <w:pStyle w:val="Style21"/>
        <w:tabs>
          <w:tab w:val="left" w:pos="284"/>
          <w:tab w:val="left" w:pos="851"/>
        </w:tabs>
        <w:spacing w:line="240" w:lineRule="auto"/>
        <w:rPr>
          <w:bCs/>
          <w:i/>
          <w:color w:val="000000"/>
        </w:rPr>
      </w:pPr>
      <w:r w:rsidRPr="00EA6A41">
        <w:rPr>
          <w:bCs/>
          <w:i/>
        </w:rPr>
        <w:t>по</w:t>
      </w:r>
      <w:r w:rsidRPr="00EA6A41">
        <w:rPr>
          <w:bCs/>
          <w:color w:val="000000"/>
        </w:rPr>
        <w:t xml:space="preserve"> </w:t>
      </w:r>
      <w:r w:rsidRPr="00EA6A41">
        <w:rPr>
          <w:bCs/>
          <w:i/>
          <w:color w:val="000000"/>
        </w:rPr>
        <w:t>формированию и использованию системы показателей, исходя из обеспечения достижения целей и задач приоритетов СЭР</w:t>
      </w:r>
    </w:p>
    <w:p w14:paraId="2A2958A8" w14:textId="5F04C29E" w:rsidR="00EA6A41" w:rsidRPr="0027126C" w:rsidRDefault="00051065" w:rsidP="009856E4">
      <w:pPr>
        <w:pStyle w:val="Style21"/>
        <w:tabs>
          <w:tab w:val="left" w:pos="284"/>
          <w:tab w:val="left" w:pos="851"/>
        </w:tabs>
        <w:spacing w:line="240" w:lineRule="auto"/>
      </w:pPr>
      <w:r>
        <w:rPr>
          <w:bCs/>
          <w:color w:val="000000"/>
        </w:rPr>
        <w:t>- </w:t>
      </w:r>
      <w:r w:rsidR="00EA6A41" w:rsidRPr="0027126C">
        <w:rPr>
          <w:bCs/>
          <w:color w:val="000000"/>
        </w:rPr>
        <w:t xml:space="preserve">4 </w:t>
      </w:r>
      <w:r w:rsidR="00EA6A41" w:rsidRPr="0027126C">
        <w:t>с высоким уровнем оценки;</w:t>
      </w:r>
    </w:p>
    <w:p w14:paraId="0F3AF6DB" w14:textId="27B23193" w:rsidR="00EA6A41" w:rsidRPr="0027126C" w:rsidRDefault="00051065" w:rsidP="009856E4">
      <w:pPr>
        <w:pStyle w:val="Style21"/>
        <w:tabs>
          <w:tab w:val="left" w:pos="284"/>
          <w:tab w:val="left" w:pos="851"/>
        </w:tabs>
        <w:spacing w:line="240" w:lineRule="auto"/>
      </w:pPr>
      <w:r>
        <w:rPr>
          <w:bCs/>
          <w:color w:val="000000"/>
        </w:rPr>
        <w:t>- </w:t>
      </w:r>
      <w:r w:rsidR="00EA6A41" w:rsidRPr="0027126C">
        <w:rPr>
          <w:bCs/>
          <w:color w:val="000000"/>
        </w:rPr>
        <w:t xml:space="preserve">7 </w:t>
      </w:r>
      <w:r>
        <w:rPr>
          <w:bCs/>
          <w:color w:val="000000"/>
        </w:rPr>
        <w:t xml:space="preserve">с </w:t>
      </w:r>
      <w:r w:rsidRPr="0027126C">
        <w:t>уровн</w:t>
      </w:r>
      <w:r>
        <w:t>ем</w:t>
      </w:r>
      <w:r w:rsidRPr="0027126C">
        <w:t xml:space="preserve"> оценки </w:t>
      </w:r>
      <w:r w:rsidR="00EA6A41" w:rsidRPr="0027126C">
        <w:t>выше среднего;</w:t>
      </w:r>
    </w:p>
    <w:p w14:paraId="641CF085" w14:textId="6A630788" w:rsidR="00EA6A41" w:rsidRPr="0027126C" w:rsidRDefault="00051065" w:rsidP="009856E4">
      <w:pPr>
        <w:pStyle w:val="Style21"/>
        <w:tabs>
          <w:tab w:val="left" w:pos="284"/>
          <w:tab w:val="left" w:pos="851"/>
        </w:tabs>
        <w:spacing w:line="240" w:lineRule="auto"/>
      </w:pPr>
      <w:r>
        <w:rPr>
          <w:bCs/>
          <w:color w:val="000000"/>
        </w:rPr>
        <w:t>- </w:t>
      </w:r>
      <w:r w:rsidR="00EA6A41" w:rsidRPr="0027126C">
        <w:rPr>
          <w:bCs/>
          <w:color w:val="000000"/>
        </w:rPr>
        <w:t xml:space="preserve">13 - </w:t>
      </w:r>
      <w:r w:rsidR="00EA6A41" w:rsidRPr="0027126C">
        <w:t>со средним уровнем оценки;</w:t>
      </w:r>
    </w:p>
    <w:p w14:paraId="45440AAA" w14:textId="6F69D2C9" w:rsidR="00EA6A41" w:rsidRPr="0027126C" w:rsidRDefault="00086B6F" w:rsidP="009856E4">
      <w:pPr>
        <w:pStyle w:val="Style21"/>
        <w:tabs>
          <w:tab w:val="left" w:pos="284"/>
          <w:tab w:val="left" w:pos="851"/>
        </w:tabs>
        <w:spacing w:line="240" w:lineRule="auto"/>
      </w:pPr>
      <w:r>
        <w:t>- </w:t>
      </w:r>
      <w:r w:rsidR="00EA6A41" w:rsidRPr="0027126C">
        <w:t>2 - ниже среднего уровня оценки;</w:t>
      </w:r>
    </w:p>
    <w:p w14:paraId="5E59E842" w14:textId="27E12863" w:rsidR="00EA6A41" w:rsidRDefault="00086B6F" w:rsidP="009856E4">
      <w:pPr>
        <w:pStyle w:val="Style21"/>
        <w:tabs>
          <w:tab w:val="left" w:pos="284"/>
          <w:tab w:val="left" w:pos="851"/>
        </w:tabs>
        <w:spacing w:line="240" w:lineRule="auto"/>
        <w:rPr>
          <w:bCs/>
          <w:color w:val="000000"/>
        </w:rPr>
      </w:pPr>
      <w:r>
        <w:t>- </w:t>
      </w:r>
      <w:r w:rsidR="00EA6A41" w:rsidRPr="0027126C">
        <w:t xml:space="preserve">отсутствуют с </w:t>
      </w:r>
      <w:r w:rsidR="00EA6A41" w:rsidRPr="0027126C">
        <w:rPr>
          <w:bCs/>
          <w:color w:val="000000"/>
        </w:rPr>
        <w:t>низким уровнем оценки.</w:t>
      </w:r>
      <w:r w:rsidR="00EA6A41" w:rsidRPr="00443ED3">
        <w:rPr>
          <w:bCs/>
          <w:color w:val="000000"/>
        </w:rPr>
        <w:t xml:space="preserve"> </w:t>
      </w:r>
    </w:p>
    <w:p w14:paraId="7E7756AE" w14:textId="77777777" w:rsidR="00C765AC" w:rsidRPr="00F34AA5" w:rsidRDefault="00C765AC" w:rsidP="009856E4">
      <w:pPr>
        <w:pStyle w:val="Style21"/>
        <w:widowControl/>
        <w:spacing w:line="240" w:lineRule="auto"/>
        <w:rPr>
          <w:sz w:val="16"/>
          <w:szCs w:val="16"/>
          <w:highlight w:val="yellow"/>
        </w:rPr>
      </w:pPr>
    </w:p>
    <w:p w14:paraId="5CD1BC0C" w14:textId="0936B0AD" w:rsidR="00CC28F7" w:rsidRPr="00AB7461" w:rsidRDefault="00CC28F7" w:rsidP="009856E4">
      <w:pPr>
        <w:pStyle w:val="Style21"/>
        <w:widowControl/>
        <w:spacing w:line="240" w:lineRule="auto"/>
        <w:ind w:firstLine="567"/>
      </w:pPr>
      <w:r w:rsidRPr="00AB7461">
        <w:t>Причины невысоких оценок</w:t>
      </w:r>
      <w:r w:rsidR="001A40EE" w:rsidRPr="00AB7461">
        <w:t xml:space="preserve"> следующие</w:t>
      </w:r>
      <w:r w:rsidRPr="00AB7461">
        <w:t>:</w:t>
      </w:r>
    </w:p>
    <w:p w14:paraId="6AE658A6" w14:textId="093BAE56" w:rsidR="00AB7461" w:rsidRPr="00AB7461" w:rsidRDefault="00AB7461" w:rsidP="009856E4">
      <w:pPr>
        <w:pStyle w:val="Style21"/>
        <w:widowControl/>
        <w:spacing w:line="240" w:lineRule="auto"/>
        <w:ind w:firstLine="567"/>
      </w:pPr>
      <w:r w:rsidRPr="00AB7461">
        <w:t>-</w:t>
      </w:r>
      <w:r w:rsidR="000A7D94">
        <w:t> </w:t>
      </w:r>
      <w:r w:rsidRPr="00AB7461">
        <w:t>установление плановых значений показателей с отрицательной динамикой и без существенной динамики относительно фактически достигнутых значений прошлых лет (за 2022-2023 годы);</w:t>
      </w:r>
    </w:p>
    <w:p w14:paraId="105F133D" w14:textId="5FDE8DF7" w:rsidR="009A1E96" w:rsidRPr="00F54835" w:rsidRDefault="009A1E96" w:rsidP="009856E4">
      <w:pPr>
        <w:pStyle w:val="Style21"/>
        <w:tabs>
          <w:tab w:val="left" w:pos="284"/>
          <w:tab w:val="left" w:pos="851"/>
        </w:tabs>
        <w:spacing w:line="240" w:lineRule="auto"/>
        <w:ind w:firstLine="567"/>
      </w:pPr>
      <w:r w:rsidRPr="00F54835">
        <w:t>-</w:t>
      </w:r>
      <w:r w:rsidR="000A7D94" w:rsidRPr="00F54835">
        <w:t> </w:t>
      </w:r>
      <w:r w:rsidRPr="00F54835">
        <w:t>корректировка в декабре 2024 года плановых значений показателей и результатов под фактически складывающуюся ситуацию;</w:t>
      </w:r>
    </w:p>
    <w:p w14:paraId="1D11E612" w14:textId="2ACF661C" w:rsidR="00F21680" w:rsidRPr="00F54835" w:rsidRDefault="00F21680" w:rsidP="009856E4">
      <w:pPr>
        <w:pStyle w:val="Style21"/>
        <w:tabs>
          <w:tab w:val="left" w:pos="284"/>
          <w:tab w:val="left" w:pos="851"/>
        </w:tabs>
        <w:spacing w:line="240" w:lineRule="auto"/>
        <w:ind w:firstLine="567"/>
      </w:pPr>
      <w:r w:rsidRPr="00F54835">
        <w:lastRenderedPageBreak/>
        <w:t>-</w:t>
      </w:r>
      <w:r w:rsidR="000A7D94" w:rsidRPr="00F54835">
        <w:t> </w:t>
      </w:r>
      <w:r w:rsidRPr="00F54835">
        <w:t xml:space="preserve">43% показателей в госпрограммах не отражают </w:t>
      </w:r>
      <w:r w:rsidRPr="00F54835">
        <w:rPr>
          <w:rFonts w:eastAsiaTheme="minorHAnsi"/>
        </w:rPr>
        <w:t>конечные общественно значимые социально-экономические эффекты от реализации госпрограммы;</w:t>
      </w:r>
    </w:p>
    <w:p w14:paraId="75280B12" w14:textId="0F2071E0" w:rsidR="00CC28F7" w:rsidRPr="00F54835" w:rsidRDefault="00CC28F7" w:rsidP="009856E4">
      <w:pPr>
        <w:pStyle w:val="Style21"/>
        <w:widowControl/>
        <w:spacing w:line="240" w:lineRule="auto"/>
        <w:ind w:firstLine="567"/>
      </w:pPr>
      <w:r w:rsidRPr="00E7137D">
        <w:t>-</w:t>
      </w:r>
      <w:r w:rsidR="000A7D94" w:rsidRPr="00E7137D">
        <w:t> </w:t>
      </w:r>
      <w:r w:rsidR="00E7137D" w:rsidRPr="00E7137D">
        <w:t>нестабильность состава показателей из-за отсутствия утвержденных в установленном порядке методик их расчета</w:t>
      </w:r>
      <w:r w:rsidRPr="00E7137D">
        <w:t>;</w:t>
      </w:r>
    </w:p>
    <w:p w14:paraId="0304E0FE" w14:textId="758C403C" w:rsidR="001F1E55" w:rsidRPr="00F54835" w:rsidRDefault="001F1E55" w:rsidP="009856E4">
      <w:pPr>
        <w:pStyle w:val="Style21"/>
        <w:widowControl/>
        <w:spacing w:line="240" w:lineRule="auto"/>
        <w:ind w:firstLine="567"/>
      </w:pPr>
      <w:r w:rsidRPr="00F54835">
        <w:t>-</w:t>
      </w:r>
      <w:r w:rsidR="000A7D94" w:rsidRPr="00F54835">
        <w:t> </w:t>
      </w:r>
      <w:r w:rsidRPr="00F54835">
        <w:t>низкая доля показателей, по которым формируется официальная статистическая информация;</w:t>
      </w:r>
    </w:p>
    <w:p w14:paraId="61FD4A1E" w14:textId="4BF4198F" w:rsidR="000A7D94" w:rsidRPr="00F54835" w:rsidRDefault="000A7D94" w:rsidP="009856E4">
      <w:pPr>
        <w:pStyle w:val="Style21"/>
        <w:widowControl/>
        <w:spacing w:line="240" w:lineRule="auto"/>
        <w:ind w:firstLine="567"/>
      </w:pPr>
      <w:r w:rsidRPr="00F54835">
        <w:t xml:space="preserve">- наличие просроченной дебиторской задолженности по заключенным договорам (контрактам) и прочим расходам; </w:t>
      </w:r>
    </w:p>
    <w:p w14:paraId="779590DF" w14:textId="0B6578A8" w:rsidR="00CC28F7" w:rsidRDefault="00CC28F7" w:rsidP="009856E4">
      <w:pPr>
        <w:pStyle w:val="Style21"/>
        <w:widowControl/>
        <w:spacing w:line="240" w:lineRule="auto"/>
        <w:ind w:firstLine="567"/>
      </w:pPr>
      <w:r w:rsidRPr="00F54835">
        <w:t>-</w:t>
      </w:r>
      <w:r w:rsidR="000A7D94" w:rsidRPr="00F54835">
        <w:t> </w:t>
      </w:r>
      <w:r w:rsidRPr="00F54835">
        <w:t>не</w:t>
      </w:r>
      <w:r w:rsidR="000A7D94" w:rsidRPr="00F54835">
        <w:t>высокая</w:t>
      </w:r>
      <w:r w:rsidRPr="00F54835">
        <w:t xml:space="preserve"> степень ввода в эксплуатацию объектов капитального строительства.</w:t>
      </w:r>
      <w:r w:rsidRPr="004F6F24">
        <w:t xml:space="preserve"> </w:t>
      </w:r>
    </w:p>
    <w:p w14:paraId="0B28B545" w14:textId="55FAEA27" w:rsidR="008D1AB6" w:rsidRDefault="00CE15B4" w:rsidP="008D1AB6">
      <w:pPr>
        <w:pStyle w:val="Style21"/>
        <w:tabs>
          <w:tab w:val="left" w:pos="993"/>
        </w:tabs>
        <w:spacing w:line="240" w:lineRule="auto"/>
        <w:ind w:firstLine="567"/>
        <w:rPr>
          <w:bCs/>
        </w:rPr>
      </w:pPr>
      <w:r>
        <w:t>В отношени</w:t>
      </w:r>
      <w:r w:rsidR="0013352A">
        <w:t>и</w:t>
      </w:r>
      <w:r w:rsidR="009D5D9F">
        <w:t xml:space="preserve"> занижения плановых значений показателей и </w:t>
      </w:r>
      <w:r w:rsidR="00031245">
        <w:t xml:space="preserve">приведения их </w:t>
      </w:r>
      <w:r w:rsidR="0013352A">
        <w:t xml:space="preserve">к </w:t>
      </w:r>
      <w:r w:rsidR="00031245">
        <w:t>фактически достигнутым</w:t>
      </w:r>
      <w:r w:rsidR="0013352A">
        <w:t xml:space="preserve"> </w:t>
      </w:r>
      <w:r w:rsidR="00031245">
        <w:t xml:space="preserve">следует отметить, что </w:t>
      </w:r>
      <w:r w:rsidR="00981345">
        <w:t>данные</w:t>
      </w:r>
      <w:r w:rsidR="00031245">
        <w:t xml:space="preserve"> </w:t>
      </w:r>
      <w:r w:rsidR="00981345">
        <w:t>действия</w:t>
      </w:r>
      <w:r w:rsidR="00031245">
        <w:t xml:space="preserve"> влекут искажение представления о</w:t>
      </w:r>
      <w:r w:rsidR="00004490">
        <w:t xml:space="preserve">б уровне реализации госпрограмм, </w:t>
      </w:r>
      <w:r w:rsidR="008D1AB6">
        <w:t xml:space="preserve">на что </w:t>
      </w:r>
      <w:r w:rsidR="00217654">
        <w:t xml:space="preserve">КСП </w:t>
      </w:r>
      <w:r w:rsidR="003502B0">
        <w:t xml:space="preserve">также </w:t>
      </w:r>
      <w:r w:rsidR="008D1AB6">
        <w:t xml:space="preserve">обращала внимание по результатам ранее </w:t>
      </w:r>
      <w:r w:rsidR="00004490">
        <w:t>проведённы</w:t>
      </w:r>
      <w:r w:rsidR="00217654">
        <w:t>х</w:t>
      </w:r>
      <w:r w:rsidR="00004490">
        <w:t xml:space="preserve"> </w:t>
      </w:r>
      <w:r w:rsidR="00217654">
        <w:t>контрольных и экспертно-аналитических мероприятий.</w:t>
      </w:r>
      <w:r w:rsidR="008D1AB6">
        <w:t xml:space="preserve"> </w:t>
      </w:r>
      <w:r w:rsidR="00C076CE">
        <w:rPr>
          <w:bCs/>
          <w:color w:val="000000" w:themeColor="text1"/>
        </w:rPr>
        <w:t>И</w:t>
      </w:r>
      <w:r w:rsidR="008D1AB6" w:rsidRPr="00C076CE">
        <w:rPr>
          <w:rStyle w:val="FontStyle476"/>
          <w:b w:val="0"/>
          <w:color w:val="000000" w:themeColor="text1"/>
        </w:rPr>
        <w:t>сполнительным органам предлагалось</w:t>
      </w:r>
      <w:r w:rsidR="008D1AB6" w:rsidRPr="000A22CF">
        <w:rPr>
          <w:bCs/>
          <w:color w:val="000000" w:themeColor="text1"/>
        </w:rPr>
        <w:t xml:space="preserve"> </w:t>
      </w:r>
      <w:r w:rsidR="00C076CE">
        <w:rPr>
          <w:bCs/>
          <w:color w:val="000000" w:themeColor="text1"/>
        </w:rPr>
        <w:t>в целях</w:t>
      </w:r>
      <w:r w:rsidR="008D1AB6" w:rsidRPr="000A22CF">
        <w:rPr>
          <w:bCs/>
          <w:color w:val="000000" w:themeColor="text1"/>
        </w:rPr>
        <w:t xml:space="preserve"> достижения национальных целей и приоритетов социально-экономического развития Волгоградской области не допускать </w:t>
      </w:r>
      <w:r w:rsidR="008D1AB6" w:rsidRPr="000A22CF">
        <w:rPr>
          <w:color w:val="000000" w:themeColor="text1"/>
        </w:rPr>
        <w:t>пла</w:t>
      </w:r>
      <w:r w:rsidR="008D1AB6">
        <w:t>нирование показателей с отрицательной динамикой относительно достигнутых значений прошлого года и снижение плановых значений в течение отчетного периода</w:t>
      </w:r>
      <w:r w:rsidR="008D1AB6">
        <w:rPr>
          <w:bCs/>
        </w:rPr>
        <w:t xml:space="preserve">. </w:t>
      </w:r>
    </w:p>
    <w:p w14:paraId="6B7EF796" w14:textId="16054F24" w:rsidR="00C076CE" w:rsidRPr="005B544B" w:rsidRDefault="00C076CE" w:rsidP="00C076CE">
      <w:pPr>
        <w:pStyle w:val="Style27"/>
        <w:tabs>
          <w:tab w:val="left" w:pos="709"/>
        </w:tabs>
        <w:spacing w:line="240" w:lineRule="auto"/>
        <w:ind w:firstLine="567"/>
      </w:pPr>
      <w:r w:rsidRPr="00FB6DA6">
        <w:t xml:space="preserve">На федеральном </w:t>
      </w:r>
      <w:r w:rsidR="00C7736D" w:rsidRPr="00FB6DA6">
        <w:t xml:space="preserve">уровне </w:t>
      </w:r>
      <w:r w:rsidR="00981345" w:rsidRPr="00FB6DA6">
        <w:t xml:space="preserve">на решение аналогичной проблемы </w:t>
      </w:r>
      <w:r w:rsidRPr="00FB6DA6">
        <w:t>направлено поручение</w:t>
      </w:r>
      <w:r w:rsidRPr="005B544B">
        <w:t xml:space="preserve"> Президента РФ от 28.12.2024 Пр-2803 </w:t>
      </w:r>
      <w:r>
        <w:t>(</w:t>
      </w:r>
      <w:r w:rsidRPr="005B544B">
        <w:t>п.</w:t>
      </w:r>
      <w:r>
        <w:t xml:space="preserve"> </w:t>
      </w:r>
      <w:r w:rsidRPr="005B544B">
        <w:t xml:space="preserve">3 </w:t>
      </w:r>
      <w:r>
        <w:t>«</w:t>
      </w:r>
      <w:r w:rsidRPr="005B544B">
        <w:t>г</w:t>
      </w:r>
      <w:r>
        <w:t>»</w:t>
      </w:r>
      <w:r w:rsidRPr="005B544B">
        <w:t>) по итогам Совета при Президенте</w:t>
      </w:r>
      <w:r>
        <w:t xml:space="preserve"> РФ</w:t>
      </w:r>
      <w:r w:rsidRPr="005B544B">
        <w:t xml:space="preserve"> по стратегическому развитию и национальным проектам, состоявшегося 05.12.2024 года, «установить, что изменения, ухудшающие значения ключевых показателей, предусмотренных «Ключевыми показателями и задачами национальных целей развития Российской Федерации до 2030 года», в обязательном порядке рассматриваются на заседаниях Совета при Президенте Российской Федерации по стратегическому развитию и национальным проектам».</w:t>
      </w:r>
    </w:p>
    <w:p w14:paraId="00ED24EA" w14:textId="77777777" w:rsidR="00C076CE" w:rsidRPr="005B544B" w:rsidRDefault="00C076CE" w:rsidP="00C076CE">
      <w:pPr>
        <w:pStyle w:val="Style27"/>
        <w:tabs>
          <w:tab w:val="left" w:pos="709"/>
        </w:tabs>
        <w:spacing w:line="240" w:lineRule="auto"/>
        <w:ind w:firstLine="567"/>
      </w:pPr>
      <w:bookmarkStart w:id="22" w:name="_Hlk198043835"/>
      <w:r w:rsidRPr="00C13275">
        <w:rPr>
          <w:color w:val="000000" w:themeColor="text1"/>
        </w:rPr>
        <w:t>Также Правительством РФ 29.04.2024 п. 39 Положения № 786</w:t>
      </w:r>
      <w:r w:rsidRPr="00C13275">
        <w:rPr>
          <w:rStyle w:val="afff0"/>
          <w:color w:val="000000" w:themeColor="text1"/>
        </w:rPr>
        <w:footnoteReference w:id="22"/>
      </w:r>
      <w:r w:rsidRPr="00C13275">
        <w:rPr>
          <w:color w:val="000000" w:themeColor="text1"/>
        </w:rPr>
        <w:t xml:space="preserve"> дополнен требованием</w:t>
      </w:r>
      <w:r w:rsidRPr="00C13275">
        <w:rPr>
          <w:rStyle w:val="afff0"/>
          <w:color w:val="000000" w:themeColor="text1"/>
        </w:rPr>
        <w:footnoteReference w:id="23"/>
      </w:r>
      <w:r w:rsidRPr="00C13275">
        <w:rPr>
          <w:color w:val="000000" w:themeColor="text1"/>
        </w:rPr>
        <w:t xml:space="preserve"> о недопущении ухудшения плановых значений показателей в 4 квартале </w:t>
      </w:r>
      <w:r w:rsidRPr="005B544B">
        <w:t xml:space="preserve">текущего года </w:t>
      </w:r>
      <w:r w:rsidRPr="0079376B">
        <w:t>(по установленным на 4 квартал)</w:t>
      </w:r>
      <w:bookmarkEnd w:id="22"/>
      <w:r w:rsidRPr="0079376B">
        <w:t xml:space="preserve"> кроме принятых по </w:t>
      </w:r>
      <w:r w:rsidRPr="005B544B">
        <w:t>решениям Президента РФ или Председателя Правительства РФ, а также по рассмотрению ухудшений ключевых показателей на Совете при Президенте РФ по стратегическому развитию и национальным проектам.</w:t>
      </w:r>
    </w:p>
    <w:p w14:paraId="3CEC57FF" w14:textId="4FDFD4FE" w:rsidR="00C076CE" w:rsidRPr="004024F4" w:rsidRDefault="00C076CE" w:rsidP="00C076CE">
      <w:pPr>
        <w:pStyle w:val="Style27"/>
        <w:tabs>
          <w:tab w:val="left" w:pos="709"/>
        </w:tabs>
        <w:spacing w:line="240" w:lineRule="auto"/>
        <w:ind w:firstLine="567"/>
      </w:pPr>
      <w:r w:rsidRPr="005B544B">
        <w:t>Полагаем целесообразным на региональном уровне внесение аналогичных дополнений в Положение № 658-п.</w:t>
      </w:r>
      <w:r w:rsidR="00CB5BB2">
        <w:t xml:space="preserve"> Например, </w:t>
      </w:r>
      <w:bookmarkStart w:id="23" w:name="_Hlk198043937"/>
      <w:r>
        <w:t>в</w:t>
      </w:r>
      <w:r w:rsidRPr="004024F4">
        <w:t>опросы, связанные с изменениями, ухудшающими значения показателей госпрограмм и региональных проектов, могут рассматриваться на Совете при Губернаторе Волгоградской области по стратегическому развитию и региональным проектам Волгоградской области в соответствии с компетенцией Совета</w:t>
      </w:r>
      <w:bookmarkEnd w:id="23"/>
      <w:r w:rsidRPr="004024F4">
        <w:rPr>
          <w:rStyle w:val="afff0"/>
        </w:rPr>
        <w:footnoteReference w:id="24"/>
      </w:r>
      <w:r w:rsidR="00A76F78">
        <w:t>.</w:t>
      </w:r>
      <w:r w:rsidRPr="004024F4">
        <w:t xml:space="preserve"> </w:t>
      </w:r>
    </w:p>
    <w:p w14:paraId="148B0A43" w14:textId="408CDB4C" w:rsidR="00086B6F" w:rsidRPr="00F43794" w:rsidRDefault="00086B6F" w:rsidP="009856E4">
      <w:pPr>
        <w:pStyle w:val="Style21"/>
        <w:widowControl/>
        <w:spacing w:line="240" w:lineRule="auto"/>
        <w:ind w:firstLine="567"/>
      </w:pPr>
      <w:r>
        <w:t xml:space="preserve">По результатам </w:t>
      </w:r>
      <w:r w:rsidR="00AF254E">
        <w:t>анализа исполнения Закона об областном бюджете в части государственных программ сформированы предложения исполнительным органам Волгоградской области</w:t>
      </w:r>
      <w:r w:rsidR="00EE03D2">
        <w:t>,</w:t>
      </w:r>
      <w:r w:rsidR="00AF254E">
        <w:t xml:space="preserve"> </w:t>
      </w:r>
      <w:r w:rsidR="00EE03D2">
        <w:t>направленные на повышение эффективности их реализации, а также на устранение выявленных нарушений и недостатков.</w:t>
      </w:r>
      <w:r w:rsidR="00AF254E">
        <w:t xml:space="preserve"> </w:t>
      </w:r>
    </w:p>
    <w:p w14:paraId="4587E728" w14:textId="77777777" w:rsidR="005B46BE" w:rsidRPr="00917869" w:rsidRDefault="005B46BE" w:rsidP="006C16CF">
      <w:pPr>
        <w:pStyle w:val="Style27"/>
        <w:tabs>
          <w:tab w:val="left" w:pos="989"/>
        </w:tabs>
        <w:spacing w:line="240" w:lineRule="auto"/>
        <w:ind w:firstLine="709"/>
        <w:rPr>
          <w:highlight w:val="yellow"/>
        </w:rPr>
      </w:pPr>
    </w:p>
    <w:p w14:paraId="31961029" w14:textId="39955AC8" w:rsidR="00C90A63" w:rsidRPr="00D03A3C" w:rsidRDefault="00E7422A" w:rsidP="00D4532E">
      <w:pPr>
        <w:ind w:left="720"/>
        <w:jc w:val="center"/>
        <w:rPr>
          <w:b/>
          <w:iCs/>
        </w:rPr>
      </w:pPr>
      <w:r w:rsidRPr="00D03A3C">
        <w:rPr>
          <w:b/>
          <w:iCs/>
        </w:rPr>
        <w:t>6</w:t>
      </w:r>
      <w:r w:rsidR="008952ED" w:rsidRPr="00D03A3C">
        <w:rPr>
          <w:b/>
          <w:iCs/>
        </w:rPr>
        <w:t>.</w:t>
      </w:r>
      <w:r w:rsidR="00AB6ABE" w:rsidRPr="00D03A3C">
        <w:rPr>
          <w:b/>
          <w:iCs/>
        </w:rPr>
        <w:t xml:space="preserve"> </w:t>
      </w:r>
      <w:r w:rsidR="009E0644" w:rsidRPr="00D03A3C">
        <w:rPr>
          <w:b/>
          <w:iCs/>
        </w:rPr>
        <w:t xml:space="preserve">Оценка эффективности внутреннего </w:t>
      </w:r>
      <w:r w:rsidR="009041E6" w:rsidRPr="00D03A3C">
        <w:rPr>
          <w:b/>
          <w:iCs/>
        </w:rPr>
        <w:t>финансового аудита</w:t>
      </w:r>
      <w:r w:rsidR="00DA1181" w:rsidRPr="00D03A3C">
        <w:rPr>
          <w:b/>
          <w:iCs/>
        </w:rPr>
        <w:t xml:space="preserve"> и</w:t>
      </w:r>
      <w:r w:rsidR="00AB6ABE" w:rsidRPr="00D03A3C">
        <w:rPr>
          <w:b/>
          <w:iCs/>
        </w:rPr>
        <w:t xml:space="preserve"> </w:t>
      </w:r>
      <w:r w:rsidR="009E0644" w:rsidRPr="00D03A3C">
        <w:rPr>
          <w:b/>
          <w:iCs/>
        </w:rPr>
        <w:t>контроля подведомственных учреждений в качестве учредител</w:t>
      </w:r>
      <w:r w:rsidR="000F2EC8" w:rsidRPr="00D03A3C">
        <w:rPr>
          <w:b/>
          <w:iCs/>
        </w:rPr>
        <w:t>ей</w:t>
      </w:r>
    </w:p>
    <w:p w14:paraId="64F6CC55" w14:textId="77777777" w:rsidR="00CA6EF4" w:rsidRPr="00917869" w:rsidRDefault="00CA6EF4" w:rsidP="00D4532E">
      <w:pPr>
        <w:ind w:left="720"/>
        <w:jc w:val="center"/>
        <w:rPr>
          <w:b/>
          <w:highlight w:val="yellow"/>
        </w:rPr>
      </w:pPr>
    </w:p>
    <w:p w14:paraId="6B09D81B" w14:textId="3B69DD05" w:rsidR="006A1DF6" w:rsidRPr="002E696B" w:rsidRDefault="006A1DF6" w:rsidP="005218D1">
      <w:pPr>
        <w:autoSpaceDE w:val="0"/>
        <w:autoSpaceDN w:val="0"/>
        <w:adjustRightInd w:val="0"/>
        <w:ind w:firstLine="708"/>
        <w:jc w:val="both"/>
        <w:rPr>
          <w:bCs/>
          <w:iCs/>
          <w:szCs w:val="24"/>
        </w:rPr>
      </w:pPr>
      <w:r w:rsidRPr="002E696B">
        <w:t xml:space="preserve">Согласно статье 157 БК РФ контрольно-счетные органы субъектов РФ осуществляют бюджетные полномочия по </w:t>
      </w:r>
      <w:r w:rsidRPr="002E696B">
        <w:rPr>
          <w:bCs/>
          <w:iCs/>
          <w:szCs w:val="24"/>
        </w:rPr>
        <w:t xml:space="preserve">подготовке предложений по совершенствованию осуществления </w:t>
      </w:r>
      <w:r w:rsidRPr="002E696B">
        <w:rPr>
          <w:bCs/>
          <w:iCs/>
          <w:szCs w:val="24"/>
        </w:rPr>
        <w:lastRenderedPageBreak/>
        <w:t xml:space="preserve">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внутреннего финансового аудита. С этой целью ежегодно в рамках внешних проверок бюджетной отчетности главных администраторов средств областного бюджета </w:t>
      </w:r>
      <w:r w:rsidR="00815731" w:rsidRPr="002E696B">
        <w:rPr>
          <w:bCs/>
          <w:iCs/>
          <w:szCs w:val="24"/>
        </w:rPr>
        <w:t>палатой</w:t>
      </w:r>
      <w:r w:rsidRPr="002E696B">
        <w:rPr>
          <w:bCs/>
          <w:iCs/>
          <w:szCs w:val="24"/>
        </w:rPr>
        <w:t xml:space="preserve"> проводится оценка состояния внутреннего финансового аудита в </w:t>
      </w:r>
      <w:r w:rsidR="00B4187E" w:rsidRPr="002E696B">
        <w:rPr>
          <w:bCs/>
          <w:iCs/>
          <w:szCs w:val="24"/>
        </w:rPr>
        <w:t>исполнительн</w:t>
      </w:r>
      <w:r w:rsidR="00B4187E">
        <w:rPr>
          <w:bCs/>
          <w:iCs/>
          <w:szCs w:val="24"/>
        </w:rPr>
        <w:t>ых</w:t>
      </w:r>
      <w:r w:rsidR="00B4187E" w:rsidRPr="002E696B">
        <w:rPr>
          <w:bCs/>
          <w:iCs/>
          <w:szCs w:val="24"/>
        </w:rPr>
        <w:t xml:space="preserve"> </w:t>
      </w:r>
      <w:r w:rsidRPr="002E696B">
        <w:rPr>
          <w:bCs/>
          <w:iCs/>
          <w:szCs w:val="24"/>
        </w:rPr>
        <w:t>органах Волгоградской области.</w:t>
      </w:r>
    </w:p>
    <w:p w14:paraId="1444FD9C" w14:textId="58CABC22" w:rsidR="00D03A3C" w:rsidRPr="002E696B" w:rsidRDefault="00E300BD" w:rsidP="00EF11FA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2E696B">
        <w:rPr>
          <w:bCs/>
          <w:iCs/>
          <w:szCs w:val="24"/>
        </w:rPr>
        <w:t>Данная оценка осуществляется на основе анализа работы подразделений внутреннего финансового аудита, созданных в исполнительн</w:t>
      </w:r>
      <w:r w:rsidR="00B4187E">
        <w:rPr>
          <w:bCs/>
          <w:iCs/>
          <w:szCs w:val="24"/>
        </w:rPr>
        <w:t>ых</w:t>
      </w:r>
      <w:r w:rsidRPr="002E696B">
        <w:rPr>
          <w:bCs/>
          <w:iCs/>
          <w:szCs w:val="24"/>
        </w:rPr>
        <w:t xml:space="preserve"> </w:t>
      </w:r>
      <w:r w:rsidR="00B4187E" w:rsidRPr="002E696B">
        <w:rPr>
          <w:bCs/>
          <w:iCs/>
          <w:szCs w:val="24"/>
        </w:rPr>
        <w:t xml:space="preserve">органах </w:t>
      </w:r>
      <w:r w:rsidRPr="002E696B">
        <w:rPr>
          <w:bCs/>
          <w:iCs/>
          <w:szCs w:val="24"/>
        </w:rPr>
        <w:t>Волгоградской области</w:t>
      </w:r>
      <w:r w:rsidR="00FD7924" w:rsidRPr="002E696B">
        <w:rPr>
          <w:bCs/>
          <w:iCs/>
          <w:szCs w:val="24"/>
        </w:rPr>
        <w:t>,</w:t>
      </w:r>
      <w:r w:rsidRPr="002E696B">
        <w:rPr>
          <w:bCs/>
          <w:iCs/>
          <w:szCs w:val="24"/>
        </w:rPr>
        <w:t xml:space="preserve"> за отчетный год. </w:t>
      </w:r>
    </w:p>
    <w:p w14:paraId="71C1D7DF" w14:textId="5F812829" w:rsidR="00D42A41" w:rsidRPr="00AB2858" w:rsidRDefault="00614CCD" w:rsidP="00AB2858">
      <w:pPr>
        <w:autoSpaceDE w:val="0"/>
        <w:autoSpaceDN w:val="0"/>
        <w:adjustRightInd w:val="0"/>
        <w:ind w:firstLine="708"/>
        <w:jc w:val="both"/>
        <w:rPr>
          <w:bCs/>
          <w:iCs/>
          <w:szCs w:val="24"/>
        </w:rPr>
      </w:pPr>
      <w:r w:rsidRPr="00AB2858">
        <w:rPr>
          <w:bCs/>
          <w:iCs/>
          <w:szCs w:val="24"/>
        </w:rPr>
        <w:t>Как показала внешняя проверка</w:t>
      </w:r>
      <w:r w:rsidR="001F73DE" w:rsidRPr="00AB2858">
        <w:rPr>
          <w:bCs/>
          <w:iCs/>
          <w:szCs w:val="24"/>
        </w:rPr>
        <w:t>,</w:t>
      </w:r>
      <w:r w:rsidRPr="00AB2858">
        <w:rPr>
          <w:bCs/>
          <w:iCs/>
          <w:szCs w:val="24"/>
        </w:rPr>
        <w:t xml:space="preserve"> в целом </w:t>
      </w:r>
      <w:r w:rsidR="0030162B" w:rsidRPr="00AB2858">
        <w:rPr>
          <w:bCs/>
          <w:iCs/>
          <w:szCs w:val="24"/>
        </w:rPr>
        <w:t xml:space="preserve">внутренний финансовый аудит </w:t>
      </w:r>
      <w:r w:rsidR="00145934">
        <w:rPr>
          <w:bCs/>
          <w:iCs/>
          <w:szCs w:val="24"/>
        </w:rPr>
        <w:t xml:space="preserve">в исполнительных органах Волгоградской области </w:t>
      </w:r>
      <w:r w:rsidR="0030162B" w:rsidRPr="00AB2858">
        <w:rPr>
          <w:bCs/>
          <w:iCs/>
          <w:szCs w:val="24"/>
        </w:rPr>
        <w:t xml:space="preserve">организован в соответствии с законодательством. </w:t>
      </w:r>
      <w:r w:rsidR="00017A8F" w:rsidRPr="00AB2858">
        <w:rPr>
          <w:bCs/>
          <w:iCs/>
          <w:szCs w:val="24"/>
        </w:rPr>
        <w:t xml:space="preserve">По результатам внешних проверок </w:t>
      </w:r>
      <w:proofErr w:type="spellStart"/>
      <w:r w:rsidR="00017A8F" w:rsidRPr="00AB2858">
        <w:rPr>
          <w:bCs/>
          <w:iCs/>
          <w:szCs w:val="24"/>
        </w:rPr>
        <w:t>Облкомспорту</w:t>
      </w:r>
      <w:proofErr w:type="spellEnd"/>
      <w:r w:rsidR="00017A8F" w:rsidRPr="00AB2858">
        <w:rPr>
          <w:bCs/>
          <w:iCs/>
          <w:szCs w:val="24"/>
        </w:rPr>
        <w:t xml:space="preserve"> рекомендовано </w:t>
      </w:r>
      <w:r w:rsidR="00AB2858" w:rsidRPr="00AB2858">
        <w:rPr>
          <w:bCs/>
          <w:iCs/>
          <w:szCs w:val="24"/>
        </w:rPr>
        <w:t>скорректировать</w:t>
      </w:r>
      <w:r w:rsidR="00017A8F" w:rsidRPr="00AB2858">
        <w:rPr>
          <w:bCs/>
          <w:iCs/>
          <w:szCs w:val="24"/>
        </w:rPr>
        <w:t xml:space="preserve"> </w:t>
      </w:r>
      <w:r w:rsidR="00D42A41" w:rsidRPr="00AB2858">
        <w:rPr>
          <w:bCs/>
          <w:iCs/>
          <w:szCs w:val="24"/>
        </w:rPr>
        <w:t>Положение об осуществлении внутреннего финансового аудита в соответствии с изменениями, внесенными в федеральный стандарт внутреннего финансового аудита «Реализация результатов внутреннего финансового аудита», утвержденный приказом Минфина России от 22.05.2020 №91н, в части уточнения срока формирования и предоставления годовой отчетности о результатах деятельности сектора ВФА.</w:t>
      </w:r>
      <w:r w:rsidR="00A017DE" w:rsidRPr="00AB2858">
        <w:rPr>
          <w:bCs/>
          <w:iCs/>
          <w:szCs w:val="24"/>
        </w:rPr>
        <w:t xml:space="preserve"> </w:t>
      </w:r>
    </w:p>
    <w:p w14:paraId="48386E70" w14:textId="77777777" w:rsidR="002E696B" w:rsidRDefault="002E696B" w:rsidP="00DE574E">
      <w:pPr>
        <w:autoSpaceDE w:val="0"/>
        <w:autoSpaceDN w:val="0"/>
        <w:adjustRightInd w:val="0"/>
        <w:ind w:firstLine="540"/>
        <w:jc w:val="center"/>
        <w:rPr>
          <w:b/>
          <w:iCs/>
        </w:rPr>
      </w:pPr>
    </w:p>
    <w:p w14:paraId="27B910E9" w14:textId="1AABB481" w:rsidR="00DA1181" w:rsidRPr="006B1D14" w:rsidRDefault="001A3EA5" w:rsidP="00DE574E">
      <w:pPr>
        <w:autoSpaceDE w:val="0"/>
        <w:autoSpaceDN w:val="0"/>
        <w:adjustRightInd w:val="0"/>
        <w:ind w:firstLine="540"/>
        <w:jc w:val="center"/>
        <w:rPr>
          <w:b/>
          <w:iCs/>
        </w:rPr>
      </w:pPr>
      <w:r w:rsidRPr="006B1D14">
        <w:rPr>
          <w:b/>
          <w:iCs/>
        </w:rPr>
        <w:t>7</w:t>
      </w:r>
      <w:r w:rsidR="00DE574E" w:rsidRPr="006B1D14">
        <w:rPr>
          <w:b/>
          <w:iCs/>
        </w:rPr>
        <w:t xml:space="preserve">. </w:t>
      </w:r>
      <w:r w:rsidR="002D54E9" w:rsidRPr="006B1D14">
        <w:rPr>
          <w:b/>
          <w:iCs/>
        </w:rPr>
        <w:t xml:space="preserve">Выполнение </w:t>
      </w:r>
      <w:r w:rsidR="000F26D8" w:rsidRPr="006B1D14">
        <w:rPr>
          <w:b/>
          <w:iCs/>
        </w:rPr>
        <w:t xml:space="preserve">Администрацией </w:t>
      </w:r>
      <w:r w:rsidR="00947D82" w:rsidRPr="006B1D14">
        <w:rPr>
          <w:b/>
          <w:iCs/>
        </w:rPr>
        <w:t>Волгоградской области</w:t>
      </w:r>
    </w:p>
    <w:p w14:paraId="56646B0D" w14:textId="01CA8BCC" w:rsidR="00DA1181" w:rsidRPr="006B1D14" w:rsidRDefault="00947D82" w:rsidP="00DE574E">
      <w:pPr>
        <w:autoSpaceDE w:val="0"/>
        <w:autoSpaceDN w:val="0"/>
        <w:adjustRightInd w:val="0"/>
        <w:ind w:firstLine="540"/>
        <w:jc w:val="center"/>
        <w:rPr>
          <w:b/>
          <w:iCs/>
        </w:rPr>
      </w:pPr>
      <w:r w:rsidRPr="006B1D14">
        <w:rPr>
          <w:b/>
          <w:iCs/>
        </w:rPr>
        <w:t xml:space="preserve">и </w:t>
      </w:r>
      <w:r w:rsidR="002D54E9" w:rsidRPr="006B1D14">
        <w:rPr>
          <w:b/>
          <w:iCs/>
        </w:rPr>
        <w:t>главными</w:t>
      </w:r>
      <w:r w:rsidR="0006282E" w:rsidRPr="006B1D14">
        <w:rPr>
          <w:b/>
          <w:iCs/>
        </w:rPr>
        <w:t xml:space="preserve"> </w:t>
      </w:r>
      <w:r w:rsidR="002D54E9" w:rsidRPr="006B1D14">
        <w:rPr>
          <w:b/>
          <w:iCs/>
        </w:rPr>
        <w:t>администраторами средств областного бюджета</w:t>
      </w:r>
      <w:r w:rsidRPr="006B1D14">
        <w:rPr>
          <w:b/>
          <w:iCs/>
        </w:rPr>
        <w:t xml:space="preserve"> </w:t>
      </w:r>
    </w:p>
    <w:p w14:paraId="4D98A449" w14:textId="6F800251" w:rsidR="00DA1181" w:rsidRPr="006B1D14" w:rsidRDefault="00947D82" w:rsidP="00DE574E">
      <w:pPr>
        <w:autoSpaceDE w:val="0"/>
        <w:autoSpaceDN w:val="0"/>
        <w:adjustRightInd w:val="0"/>
        <w:ind w:firstLine="540"/>
        <w:jc w:val="center"/>
        <w:rPr>
          <w:b/>
          <w:iCs/>
        </w:rPr>
      </w:pPr>
      <w:r w:rsidRPr="006B1D14">
        <w:rPr>
          <w:b/>
          <w:iCs/>
        </w:rPr>
        <w:t xml:space="preserve">рекомендаций </w:t>
      </w:r>
      <w:r w:rsidR="002D54E9" w:rsidRPr="006B1D14">
        <w:rPr>
          <w:b/>
          <w:iCs/>
        </w:rPr>
        <w:t>КСП</w:t>
      </w:r>
      <w:r w:rsidR="0006282E" w:rsidRPr="006B1D14">
        <w:rPr>
          <w:b/>
          <w:iCs/>
        </w:rPr>
        <w:t xml:space="preserve"> </w:t>
      </w:r>
      <w:r w:rsidR="002D54E9" w:rsidRPr="006B1D14">
        <w:rPr>
          <w:b/>
          <w:iCs/>
        </w:rPr>
        <w:t>по результатам внешн</w:t>
      </w:r>
      <w:r w:rsidR="0012783A" w:rsidRPr="006B1D14">
        <w:rPr>
          <w:b/>
          <w:iCs/>
        </w:rPr>
        <w:t>ей</w:t>
      </w:r>
      <w:r w:rsidR="002D54E9" w:rsidRPr="006B1D14">
        <w:rPr>
          <w:b/>
          <w:iCs/>
        </w:rPr>
        <w:t xml:space="preserve"> проверк</w:t>
      </w:r>
      <w:r w:rsidR="0012783A" w:rsidRPr="006B1D14">
        <w:rPr>
          <w:b/>
          <w:iCs/>
        </w:rPr>
        <w:t>и</w:t>
      </w:r>
      <w:r w:rsidR="002D54E9" w:rsidRPr="006B1D14">
        <w:rPr>
          <w:b/>
          <w:iCs/>
        </w:rPr>
        <w:t xml:space="preserve"> </w:t>
      </w:r>
      <w:r w:rsidR="00DA1181" w:rsidRPr="006B1D14">
        <w:rPr>
          <w:b/>
          <w:iCs/>
        </w:rPr>
        <w:t xml:space="preserve">годового отчета </w:t>
      </w:r>
    </w:p>
    <w:p w14:paraId="36F455E2" w14:textId="5DCF0E75" w:rsidR="00947D82" w:rsidRPr="006B1D14" w:rsidRDefault="00DA1181" w:rsidP="00DE574E">
      <w:pPr>
        <w:autoSpaceDE w:val="0"/>
        <w:autoSpaceDN w:val="0"/>
        <w:adjustRightInd w:val="0"/>
        <w:ind w:firstLine="540"/>
        <w:jc w:val="center"/>
        <w:rPr>
          <w:b/>
          <w:iCs/>
        </w:rPr>
      </w:pPr>
      <w:r w:rsidRPr="006B1D14">
        <w:rPr>
          <w:b/>
          <w:iCs/>
        </w:rPr>
        <w:t xml:space="preserve">об исполнении областного бюджета за </w:t>
      </w:r>
      <w:r w:rsidR="00947D82" w:rsidRPr="006B1D14">
        <w:rPr>
          <w:b/>
          <w:iCs/>
        </w:rPr>
        <w:t>20</w:t>
      </w:r>
      <w:r w:rsidR="00491E55" w:rsidRPr="006B1D14">
        <w:rPr>
          <w:b/>
          <w:iCs/>
        </w:rPr>
        <w:t>2</w:t>
      </w:r>
      <w:r w:rsidR="0022666D">
        <w:rPr>
          <w:b/>
          <w:iCs/>
        </w:rPr>
        <w:t>3</w:t>
      </w:r>
      <w:r w:rsidR="00947D82" w:rsidRPr="006B1D14">
        <w:rPr>
          <w:b/>
          <w:iCs/>
        </w:rPr>
        <w:t xml:space="preserve"> год</w:t>
      </w:r>
    </w:p>
    <w:p w14:paraId="568F8DA0" w14:textId="77777777" w:rsidR="00417BBE" w:rsidRPr="006B1D14" w:rsidRDefault="00417BBE" w:rsidP="00DE574E">
      <w:pPr>
        <w:autoSpaceDE w:val="0"/>
        <w:autoSpaceDN w:val="0"/>
        <w:adjustRightInd w:val="0"/>
        <w:ind w:firstLine="540"/>
        <w:jc w:val="center"/>
        <w:rPr>
          <w:b/>
          <w:i/>
        </w:rPr>
      </w:pPr>
    </w:p>
    <w:p w14:paraId="4D6F8122" w14:textId="0FEE5169" w:rsidR="008E092B" w:rsidRPr="00464D6D" w:rsidRDefault="008E092B" w:rsidP="008E092B">
      <w:pPr>
        <w:ind w:firstLine="708"/>
        <w:jc w:val="both"/>
        <w:rPr>
          <w:bCs/>
          <w:iCs/>
        </w:rPr>
      </w:pPr>
      <w:r w:rsidRPr="00D97A41">
        <w:rPr>
          <w:bCs/>
          <w:iCs/>
        </w:rPr>
        <w:t>По результатам внешней проверки годового отчета об исполнении областного бюджета за 202</w:t>
      </w:r>
      <w:r w:rsidR="00CB2EBF" w:rsidRPr="00D97A41">
        <w:rPr>
          <w:bCs/>
          <w:iCs/>
        </w:rPr>
        <w:t>3</w:t>
      </w:r>
      <w:r w:rsidRPr="00D97A41">
        <w:rPr>
          <w:bCs/>
          <w:iCs/>
        </w:rPr>
        <w:t xml:space="preserve"> год палатой было рекомендовано Волгоградской областной Думе предложить Губернатору Волгоградской области дать ряд поручений </w:t>
      </w:r>
      <w:r w:rsidR="00B4187E" w:rsidRPr="00D97A41">
        <w:rPr>
          <w:bCs/>
          <w:iCs/>
        </w:rPr>
        <w:t>исполнительн</w:t>
      </w:r>
      <w:r w:rsidR="00B4187E">
        <w:rPr>
          <w:bCs/>
          <w:iCs/>
        </w:rPr>
        <w:t>ым</w:t>
      </w:r>
      <w:r w:rsidR="00B4187E" w:rsidRPr="00D97A41">
        <w:rPr>
          <w:bCs/>
          <w:iCs/>
        </w:rPr>
        <w:t xml:space="preserve"> </w:t>
      </w:r>
      <w:r w:rsidRPr="00464D6D">
        <w:rPr>
          <w:bCs/>
          <w:iCs/>
        </w:rPr>
        <w:t xml:space="preserve">органам. </w:t>
      </w:r>
    </w:p>
    <w:p w14:paraId="2E42868C" w14:textId="77777777" w:rsidR="00A52F20" w:rsidRPr="00464D6D" w:rsidRDefault="008E092B" w:rsidP="00A52F20">
      <w:pPr>
        <w:ind w:firstLine="708"/>
        <w:jc w:val="both"/>
        <w:rPr>
          <w:bCs/>
          <w:iCs/>
        </w:rPr>
      </w:pPr>
      <w:r w:rsidRPr="00464D6D">
        <w:rPr>
          <w:bCs/>
          <w:iCs/>
        </w:rPr>
        <w:t xml:space="preserve">Два поручения касались </w:t>
      </w:r>
      <w:r w:rsidR="006A7867" w:rsidRPr="00464D6D">
        <w:rPr>
          <w:bCs/>
          <w:iCs/>
        </w:rPr>
        <w:t>обеспечения достоверности отчетности о реализации государственных программ</w:t>
      </w:r>
      <w:r w:rsidR="00262583" w:rsidRPr="00464D6D">
        <w:rPr>
          <w:bCs/>
          <w:iCs/>
        </w:rPr>
        <w:t xml:space="preserve"> и соответствия показателей государственных программ установленным требованиям</w:t>
      </w:r>
      <w:r w:rsidR="00A52F20" w:rsidRPr="00464D6D">
        <w:rPr>
          <w:bCs/>
          <w:iCs/>
        </w:rPr>
        <w:t>:</w:t>
      </w:r>
      <w:r w:rsidR="00FB2952" w:rsidRPr="00464D6D">
        <w:rPr>
          <w:bCs/>
          <w:iCs/>
        </w:rPr>
        <w:t> </w:t>
      </w:r>
    </w:p>
    <w:p w14:paraId="79EF29B8" w14:textId="3E3146DF" w:rsidR="008E092B" w:rsidRPr="00464D6D" w:rsidRDefault="00A52F20" w:rsidP="00A52F20">
      <w:pPr>
        <w:ind w:firstLine="708"/>
        <w:jc w:val="both"/>
        <w:rPr>
          <w:bCs/>
          <w:iCs/>
        </w:rPr>
      </w:pPr>
      <w:r w:rsidRPr="00464D6D">
        <w:rPr>
          <w:bCs/>
          <w:iCs/>
        </w:rPr>
        <w:t>1) </w:t>
      </w:r>
      <w:r w:rsidR="008E092B" w:rsidRPr="00464D6D">
        <w:rPr>
          <w:bCs/>
          <w:iCs/>
        </w:rPr>
        <w:t xml:space="preserve">исполнительным органам, являющимся ответственными исполнителями государственных программ Волгоградской области, </w:t>
      </w:r>
      <w:r w:rsidR="00FB2952" w:rsidRPr="00464D6D">
        <w:rPr>
          <w:bCs/>
          <w:iCs/>
        </w:rPr>
        <w:t xml:space="preserve">и </w:t>
      </w:r>
      <w:proofErr w:type="spellStart"/>
      <w:r w:rsidR="00FB2952" w:rsidRPr="00464D6D">
        <w:rPr>
          <w:bCs/>
          <w:iCs/>
        </w:rPr>
        <w:t>Облкомэкономразвития</w:t>
      </w:r>
      <w:proofErr w:type="spellEnd"/>
      <w:r w:rsidR="00FB2952" w:rsidRPr="00464D6D">
        <w:rPr>
          <w:bCs/>
          <w:iCs/>
        </w:rPr>
        <w:t xml:space="preserve"> </w:t>
      </w:r>
      <w:r w:rsidR="008E092B" w:rsidRPr="00464D6D">
        <w:rPr>
          <w:bCs/>
          <w:iCs/>
        </w:rPr>
        <w:t xml:space="preserve">было рекомендовано </w:t>
      </w:r>
      <w:r w:rsidR="00D03A5E" w:rsidRPr="00464D6D">
        <w:rPr>
          <w:bCs/>
          <w:iCs/>
        </w:rPr>
        <w:t>обеспечить достоверность информации об объемах предусмотренных средств на реализацию госпрограмм</w:t>
      </w:r>
      <w:r w:rsidR="004736BD" w:rsidRPr="00464D6D">
        <w:rPr>
          <w:bCs/>
          <w:iCs/>
        </w:rPr>
        <w:t xml:space="preserve"> в отчётах ответственных исполнителей</w:t>
      </w:r>
      <w:r w:rsidR="008E092B" w:rsidRPr="00464D6D">
        <w:rPr>
          <w:bCs/>
          <w:iCs/>
        </w:rPr>
        <w:t>.</w:t>
      </w:r>
    </w:p>
    <w:p w14:paraId="6720617E" w14:textId="3EDF682F" w:rsidR="008E092B" w:rsidRPr="00464D6D" w:rsidRDefault="008E092B" w:rsidP="008E092B">
      <w:pPr>
        <w:ind w:firstLine="709"/>
        <w:jc w:val="both"/>
      </w:pPr>
      <w:r w:rsidRPr="00464D6D">
        <w:t>Как показал</w:t>
      </w:r>
      <w:r w:rsidR="00455B4C" w:rsidRPr="00464D6D">
        <w:t xml:space="preserve"> анализ исполнения Закона об областном бюджете в части государственных программ</w:t>
      </w:r>
      <w:r w:rsidRPr="00464D6D">
        <w:t xml:space="preserve"> за 202</w:t>
      </w:r>
      <w:r w:rsidR="00455B4C" w:rsidRPr="00464D6D">
        <w:t>4</w:t>
      </w:r>
      <w:r w:rsidRPr="00464D6D">
        <w:t xml:space="preserve"> год</w:t>
      </w:r>
      <w:r w:rsidR="00BF675F" w:rsidRPr="00464D6D">
        <w:t xml:space="preserve"> (см. раздел 5 настоящего заключения)</w:t>
      </w:r>
      <w:r w:rsidRPr="00464D6D">
        <w:t>, данная рекомендация палаты исполнена не в полной мере.</w:t>
      </w:r>
      <w:r w:rsidR="00455B4C" w:rsidRPr="00464D6D">
        <w:t xml:space="preserve"> Вместе с тем в ходе анализа нарушение устранено.</w:t>
      </w:r>
    </w:p>
    <w:p w14:paraId="2CA8BB14" w14:textId="1F5CA8BE" w:rsidR="00D97A41" w:rsidRPr="00464D6D" w:rsidRDefault="00A52F20" w:rsidP="008E092B">
      <w:pPr>
        <w:pStyle w:val="Style21"/>
        <w:widowControl/>
        <w:tabs>
          <w:tab w:val="left" w:pos="284"/>
          <w:tab w:val="left" w:pos="993"/>
        </w:tabs>
        <w:spacing w:line="240" w:lineRule="auto"/>
      </w:pPr>
      <w:bookmarkStart w:id="24" w:name="_Hlk167808589"/>
      <w:r w:rsidRPr="00464D6D">
        <w:t>2) т</w:t>
      </w:r>
      <w:r w:rsidR="008E092B" w:rsidRPr="00464D6D">
        <w:t>акже ответственным исполнителям государственных программ Волгоградской области было рекомендовано</w:t>
      </w:r>
      <w:r w:rsidR="00D97A41" w:rsidRPr="00464D6D">
        <w:t>:</w:t>
      </w:r>
    </w:p>
    <w:p w14:paraId="3D19BE1F" w14:textId="6A73ED4D" w:rsidR="00D97A41" w:rsidRPr="00464D6D" w:rsidRDefault="00D97A41" w:rsidP="00D97A41">
      <w:pPr>
        <w:pStyle w:val="Style21"/>
        <w:tabs>
          <w:tab w:val="left" w:pos="284"/>
          <w:tab w:val="left" w:pos="567"/>
          <w:tab w:val="left" w:pos="709"/>
          <w:tab w:val="left" w:pos="851"/>
        </w:tabs>
        <w:spacing w:line="240" w:lineRule="auto"/>
      </w:pPr>
      <w:r w:rsidRPr="00464D6D">
        <w:t xml:space="preserve">- привести в соответствие с требованиями </w:t>
      </w:r>
      <w:r w:rsidRPr="00464D6D">
        <w:rPr>
          <w:bCs/>
        </w:rPr>
        <w:t>п</w:t>
      </w:r>
      <w:r w:rsidRPr="00464D6D">
        <w:t xml:space="preserve">. 2.6 </w:t>
      </w:r>
      <w:r w:rsidR="00A84570" w:rsidRPr="00464D6D">
        <w:t>Положения о госпрограммах</w:t>
      </w:r>
      <w:r w:rsidRPr="00464D6D">
        <w:t xml:space="preserve"> № 658-п базовые значения 35 показателей, включенных в паспорта 9 госпрограмм, </w:t>
      </w:r>
      <w:r w:rsidRPr="00464D6D">
        <w:rPr>
          <w:bCs/>
        </w:rPr>
        <w:t>с использованием (при наличии) официальных статистических данных за 2022 год, и откорректировать их плановые значения с 2024 года с учетом</w:t>
      </w:r>
      <w:r w:rsidRPr="00464D6D">
        <w:t xml:space="preserve"> </w:t>
      </w:r>
      <w:r w:rsidRPr="00464D6D">
        <w:rPr>
          <w:bCs/>
        </w:rPr>
        <w:t xml:space="preserve">достижения национальных целей и приоритетов социально-экономического развития Волгоградской области; </w:t>
      </w:r>
    </w:p>
    <w:p w14:paraId="1F9F91B1" w14:textId="77777777" w:rsidR="00D97A41" w:rsidRPr="00464D6D" w:rsidRDefault="00D97A41" w:rsidP="00D97A41">
      <w:pPr>
        <w:pStyle w:val="Style21"/>
        <w:tabs>
          <w:tab w:val="left" w:pos="284"/>
          <w:tab w:val="left" w:pos="567"/>
          <w:tab w:val="left" w:pos="709"/>
          <w:tab w:val="left" w:pos="851"/>
        </w:tabs>
        <w:spacing w:line="240" w:lineRule="auto"/>
      </w:pPr>
      <w:r w:rsidRPr="00464D6D">
        <w:rPr>
          <w:bCs/>
        </w:rPr>
        <w:t xml:space="preserve">- для достижения национальных целей и приоритетов социально-экономического развития Волгоградской области не допускать </w:t>
      </w:r>
      <w:r w:rsidRPr="00464D6D">
        <w:t>планирование показателей с отрицательной динамикой относительно достигнутых значений прошлого года и снижение плановых значений в течение отчетного периода</w:t>
      </w:r>
      <w:r w:rsidRPr="00464D6D">
        <w:rPr>
          <w:bCs/>
        </w:rPr>
        <w:t xml:space="preserve">; </w:t>
      </w:r>
    </w:p>
    <w:p w14:paraId="47A4F264" w14:textId="7B16FB69" w:rsidR="00D97A41" w:rsidRPr="00464D6D" w:rsidRDefault="00D97A41" w:rsidP="00D97A41">
      <w:pPr>
        <w:pStyle w:val="Style21"/>
        <w:tabs>
          <w:tab w:val="left" w:pos="426"/>
          <w:tab w:val="left" w:pos="851"/>
        </w:tabs>
        <w:spacing w:line="240" w:lineRule="auto"/>
        <w:rPr>
          <w:b/>
          <w:i/>
        </w:rPr>
      </w:pPr>
      <w:r w:rsidRPr="00464D6D">
        <w:t xml:space="preserve">- обеспечить соблюдение требований п.2.9 </w:t>
      </w:r>
      <w:r w:rsidR="00A84570" w:rsidRPr="00464D6D">
        <w:t>Положения о госпрограммах</w:t>
      </w:r>
      <w:r w:rsidRPr="00464D6D">
        <w:t xml:space="preserve"> № 658-п в части удовлетворения условиям к показателям госпрограмм (расчет ц</w:t>
      </w:r>
      <w:r w:rsidRPr="00464D6D">
        <w:rPr>
          <w:rFonts w:eastAsiaTheme="minorHAnsi"/>
        </w:rPr>
        <w:t xml:space="preserve">елевых значений показателей по методикам международных организаций, на основе данных федерального статистического наблюдения или по методикам, утвержденным ответственными исполнителями (соисполнителями) госпрограмм, согласованным с </w:t>
      </w:r>
      <w:proofErr w:type="spellStart"/>
      <w:r w:rsidRPr="00464D6D">
        <w:rPr>
          <w:rFonts w:eastAsiaTheme="minorHAnsi"/>
        </w:rPr>
        <w:t>Облкомэкономразвития</w:t>
      </w:r>
      <w:proofErr w:type="spellEnd"/>
      <w:r w:rsidRPr="00464D6D">
        <w:rPr>
          <w:rFonts w:eastAsiaTheme="minorHAnsi"/>
        </w:rPr>
        <w:t>).</w:t>
      </w:r>
      <w:r w:rsidRPr="00464D6D">
        <w:t xml:space="preserve"> </w:t>
      </w:r>
    </w:p>
    <w:bookmarkEnd w:id="24"/>
    <w:p w14:paraId="11D4A3F8" w14:textId="77777777" w:rsidR="00C722D6" w:rsidRPr="00464D6D" w:rsidRDefault="00BF675F" w:rsidP="008A5773">
      <w:pPr>
        <w:ind w:firstLine="709"/>
        <w:jc w:val="both"/>
      </w:pPr>
      <w:r w:rsidRPr="00464D6D">
        <w:lastRenderedPageBreak/>
        <w:t>Как показал анализ исполнения Закона об областном бюджете в части государственных программ за 2024 год (см. раздел 5 настоящего заключения)</w:t>
      </w:r>
      <w:r w:rsidR="00F83AD0" w:rsidRPr="00464D6D">
        <w:t xml:space="preserve"> данные предложения выполнены частично, ещё допускается планирование показателей с отрицательной динамикой относительно достигнутых значений прошлого года и снижение плановых значений в течение отчетного периода</w:t>
      </w:r>
      <w:r w:rsidR="00FA4E24" w:rsidRPr="00464D6D">
        <w:t xml:space="preserve">, а также отсутствие </w:t>
      </w:r>
      <w:r w:rsidR="00C722D6" w:rsidRPr="00464D6D">
        <w:t xml:space="preserve">методик расчета показателей, низкая доля показателей, по которым формируется статистическая информация. </w:t>
      </w:r>
    </w:p>
    <w:p w14:paraId="2777B4C1" w14:textId="757FE683" w:rsidR="00A2115A" w:rsidRPr="00464D6D" w:rsidRDefault="00C722D6" w:rsidP="008A5773">
      <w:pPr>
        <w:ind w:firstLine="709"/>
        <w:jc w:val="both"/>
      </w:pPr>
      <w:r w:rsidRPr="00464D6D">
        <w:t>Вместе с тем</w:t>
      </w:r>
      <w:r w:rsidR="000C2BB2" w:rsidRPr="00464D6D">
        <w:t xml:space="preserve"> анализом исполнения Закона об областном бюджете в части государственных программ за 2024 год </w:t>
      </w:r>
      <w:r w:rsidR="00700A6A" w:rsidRPr="00464D6D">
        <w:t xml:space="preserve">отмечено улучшение качества формирования государственных программ </w:t>
      </w:r>
      <w:r w:rsidR="000C2BB2" w:rsidRPr="00464D6D">
        <w:t xml:space="preserve">по сравнению с прошлым годом. </w:t>
      </w:r>
      <w:r w:rsidR="00F83AD0" w:rsidRPr="00464D6D">
        <w:t xml:space="preserve">  </w:t>
      </w:r>
    </w:p>
    <w:p w14:paraId="0D36CA3B" w14:textId="365E07DC" w:rsidR="004569B3" w:rsidRPr="00464D6D" w:rsidRDefault="00AD734D" w:rsidP="008A5773">
      <w:pPr>
        <w:ind w:firstLine="709"/>
        <w:jc w:val="both"/>
      </w:pPr>
      <w:r w:rsidRPr="00464D6D">
        <w:t>Также по результатам внешней проверки годового отчета об исполнении областного бюджета за 202</w:t>
      </w:r>
      <w:r w:rsidR="004569B3" w:rsidRPr="00464D6D">
        <w:t>3</w:t>
      </w:r>
      <w:r w:rsidRPr="00464D6D">
        <w:t xml:space="preserve"> год рекомендовано</w:t>
      </w:r>
      <w:r w:rsidR="008A5773" w:rsidRPr="00464D6D">
        <w:t xml:space="preserve"> к</w:t>
      </w:r>
      <w:r w:rsidR="004569B3" w:rsidRPr="00464D6D">
        <w:t xml:space="preserve">омитету финансов Волгоградской области: </w:t>
      </w:r>
    </w:p>
    <w:p w14:paraId="0002DD06" w14:textId="21016FBB" w:rsidR="008A5773" w:rsidRDefault="008A5773" w:rsidP="008A5773">
      <w:pPr>
        <w:ind w:firstLine="708"/>
        <w:jc w:val="both"/>
      </w:pPr>
      <w:r w:rsidRPr="00464D6D">
        <w:t>-</w:t>
      </w:r>
      <w:r w:rsidR="004569B3" w:rsidRPr="00464D6D">
        <w:t> </w:t>
      </w:r>
      <w:r w:rsidRPr="00464D6D">
        <w:t>н</w:t>
      </w:r>
      <w:r w:rsidR="004569B3" w:rsidRPr="00464D6D">
        <w:t xml:space="preserve">а основе анализа системных и типичных нарушений, установленных КСП по </w:t>
      </w:r>
      <w:r w:rsidR="004569B3" w:rsidRPr="00CA00AB">
        <w:t>результатам внешних проверок бюджетной отчетности главных администраторов средств областного бюджета за 2023 год, провести совещание либо разослать информационные письма исполнительн</w:t>
      </w:r>
      <w:r w:rsidR="00B4187E">
        <w:t>ым</w:t>
      </w:r>
      <w:r w:rsidR="004569B3" w:rsidRPr="00CA00AB">
        <w:t xml:space="preserve"> </w:t>
      </w:r>
      <w:r w:rsidR="00B4187E" w:rsidRPr="00CA00AB">
        <w:t xml:space="preserve">органам </w:t>
      </w:r>
      <w:r w:rsidR="004569B3" w:rsidRPr="00CA00AB">
        <w:t>Волгоградской области, содержащие обзор выявленных палатой нарушений, обратив особое внимание на комитеты, допустившие наибольшее количество нарушений, а также на организацию в этих комитетах внутреннего финансового аудита (контроля).</w:t>
      </w:r>
      <w:r w:rsidR="004569B3">
        <w:t xml:space="preserve"> </w:t>
      </w:r>
    </w:p>
    <w:p w14:paraId="2C4C87D6" w14:textId="7810E82A" w:rsidR="004569B3" w:rsidRPr="000A581E" w:rsidRDefault="008A5773" w:rsidP="008A5773">
      <w:pPr>
        <w:ind w:firstLine="708"/>
        <w:jc w:val="both"/>
      </w:pPr>
      <w:r>
        <w:t>- в</w:t>
      </w:r>
      <w:r w:rsidR="004569B3" w:rsidRPr="00EA5D53">
        <w:t xml:space="preserve"> целях полноты учёта доходов областного бюджета обеспечить учёт обращений ГАБС о корректировках прогнозируемых доходов.</w:t>
      </w:r>
      <w:r w:rsidR="007A776B" w:rsidRPr="007A776B">
        <w:rPr>
          <w:bCs/>
          <w:iCs/>
          <w:highlight w:val="yellow"/>
        </w:rPr>
        <w:t xml:space="preserve"> </w:t>
      </w:r>
    </w:p>
    <w:p w14:paraId="2C1F631B" w14:textId="29E52B3B" w:rsidR="000F07A1" w:rsidRPr="00A12C27" w:rsidRDefault="000F07A1" w:rsidP="000F07A1">
      <w:pPr>
        <w:ind w:firstLine="708"/>
        <w:jc w:val="both"/>
        <w:rPr>
          <w:bCs/>
          <w:iCs/>
        </w:rPr>
      </w:pPr>
      <w:r w:rsidRPr="00A12C27">
        <w:rPr>
          <w:bCs/>
          <w:iCs/>
        </w:rPr>
        <w:t xml:space="preserve">Письмом от </w:t>
      </w:r>
      <w:r w:rsidR="007A776B" w:rsidRPr="00A12C27">
        <w:t>04</w:t>
      </w:r>
      <w:r w:rsidRPr="00A12C27">
        <w:t>.0</w:t>
      </w:r>
      <w:r w:rsidR="007A776B" w:rsidRPr="00A12C27">
        <w:t>7</w:t>
      </w:r>
      <w:r w:rsidRPr="00A12C27">
        <w:t>.202</w:t>
      </w:r>
      <w:r w:rsidR="007A776B" w:rsidRPr="00A12C27">
        <w:t>4</w:t>
      </w:r>
      <w:r w:rsidRPr="00A12C27">
        <w:t xml:space="preserve"> № 06-06-01-29/54</w:t>
      </w:r>
      <w:r w:rsidR="007A776B" w:rsidRPr="00A12C27">
        <w:t>10</w:t>
      </w:r>
      <w:r w:rsidRPr="00A12C27">
        <w:t xml:space="preserve"> </w:t>
      </w:r>
      <w:proofErr w:type="spellStart"/>
      <w:r w:rsidR="007A776B" w:rsidRPr="00A12C27">
        <w:t>Облфин</w:t>
      </w:r>
      <w:proofErr w:type="spellEnd"/>
      <w:r w:rsidRPr="00A12C27">
        <w:rPr>
          <w:bCs/>
          <w:iCs/>
        </w:rPr>
        <w:t xml:space="preserve"> сообщил о проведенной </w:t>
      </w:r>
      <w:r w:rsidR="007A776B" w:rsidRPr="00A12C27">
        <w:rPr>
          <w:bCs/>
          <w:iCs/>
        </w:rPr>
        <w:t xml:space="preserve">работе </w:t>
      </w:r>
      <w:r w:rsidRPr="00A12C27">
        <w:rPr>
          <w:bCs/>
          <w:iCs/>
        </w:rPr>
        <w:t>в этом направлении.</w:t>
      </w:r>
      <w:r w:rsidR="00CC18B7">
        <w:rPr>
          <w:bCs/>
          <w:iCs/>
        </w:rPr>
        <w:t xml:space="preserve"> Снижение числа </w:t>
      </w:r>
      <w:r w:rsidR="0002281B">
        <w:rPr>
          <w:bCs/>
          <w:iCs/>
        </w:rPr>
        <w:t>количества нарушений при составлении бюджетной отчетности, выявленное внешней проверкой бюджетной отчетности ГАБС за 2024 год</w:t>
      </w:r>
      <w:r w:rsidR="003F101A">
        <w:rPr>
          <w:bCs/>
          <w:iCs/>
        </w:rPr>
        <w:t>, свидетельствует об эффективности проделанной работы.</w:t>
      </w:r>
      <w:r w:rsidR="0002281B">
        <w:rPr>
          <w:bCs/>
          <w:iCs/>
        </w:rPr>
        <w:t xml:space="preserve"> </w:t>
      </w:r>
    </w:p>
    <w:p w14:paraId="63D61DD2" w14:textId="5AB3291C" w:rsidR="00C40427" w:rsidRPr="00917869" w:rsidRDefault="00C40427" w:rsidP="002B4BE8">
      <w:pPr>
        <w:ind w:firstLine="708"/>
        <w:jc w:val="both"/>
        <w:rPr>
          <w:b/>
          <w:i/>
          <w:highlight w:val="yellow"/>
          <w:u w:val="single"/>
        </w:rPr>
      </w:pPr>
    </w:p>
    <w:p w14:paraId="725E640A" w14:textId="77777777" w:rsidR="00A01199" w:rsidRPr="000C3FEB" w:rsidRDefault="00A01199" w:rsidP="00A01199">
      <w:pPr>
        <w:ind w:firstLine="709"/>
        <w:jc w:val="both"/>
        <w:rPr>
          <w:b/>
          <w:iCs/>
          <w:szCs w:val="24"/>
          <w:u w:val="single"/>
        </w:rPr>
      </w:pPr>
      <w:r w:rsidRPr="000C3FEB">
        <w:rPr>
          <w:b/>
          <w:iCs/>
          <w:szCs w:val="24"/>
        </w:rPr>
        <w:t xml:space="preserve">Подводя итог внешней проверки отчета Администрации Волгоградской области об исполнении областного бюджета за 2024 год, можно сделать </w:t>
      </w:r>
      <w:r w:rsidRPr="000C3FEB">
        <w:rPr>
          <w:b/>
          <w:iCs/>
          <w:szCs w:val="24"/>
          <w:u w:val="single"/>
        </w:rPr>
        <w:t>следующие выводы:</w:t>
      </w:r>
    </w:p>
    <w:p w14:paraId="2A30BF15" w14:textId="77777777" w:rsidR="00A01199" w:rsidRPr="000C3FEB" w:rsidRDefault="00A01199" w:rsidP="00A01199">
      <w:pPr>
        <w:ind w:firstLine="709"/>
        <w:jc w:val="both"/>
        <w:rPr>
          <w:b/>
          <w:iCs/>
          <w:szCs w:val="24"/>
        </w:rPr>
      </w:pPr>
      <w:r w:rsidRPr="000C3FEB">
        <w:rPr>
          <w:b/>
          <w:iCs/>
          <w:szCs w:val="24"/>
        </w:rPr>
        <w:t xml:space="preserve"> </w:t>
      </w:r>
    </w:p>
    <w:p w14:paraId="2B1F4E64" w14:textId="77777777" w:rsidR="00A01199" w:rsidRPr="000C3FEB" w:rsidRDefault="00A01199" w:rsidP="00A01199">
      <w:pPr>
        <w:ind w:firstLine="709"/>
        <w:jc w:val="both"/>
        <w:rPr>
          <w:szCs w:val="24"/>
        </w:rPr>
      </w:pPr>
      <w:r w:rsidRPr="000C3FEB">
        <w:rPr>
          <w:b/>
          <w:iCs/>
          <w:szCs w:val="24"/>
        </w:rPr>
        <w:t>1.</w:t>
      </w:r>
      <w:r w:rsidRPr="000C3FEB">
        <w:rPr>
          <w:bCs/>
          <w:iCs/>
          <w:szCs w:val="24"/>
        </w:rPr>
        <w:t xml:space="preserve"> Как и в предыдущие годы, внешней проверке отчета об исполнении областного бюджета за 2024 год </w:t>
      </w:r>
      <w:r w:rsidRPr="000C3FEB">
        <w:rPr>
          <w:szCs w:val="24"/>
        </w:rPr>
        <w:t xml:space="preserve">предшествовал анализ основных макроэкономических показателей, принятых в расчетах к бюджету на данный период, и фактически сложившихся по итогам 2024 года. </w:t>
      </w:r>
      <w:r w:rsidRPr="000C3FEB">
        <w:rPr>
          <w:b/>
          <w:bCs/>
          <w:i/>
          <w:iCs/>
          <w:szCs w:val="24"/>
        </w:rPr>
        <w:t xml:space="preserve">Результаты анализа показали в целом </w:t>
      </w:r>
      <w:r w:rsidRPr="00DB7D1D">
        <w:rPr>
          <w:b/>
          <w:bCs/>
          <w:i/>
          <w:iCs/>
          <w:szCs w:val="24"/>
        </w:rPr>
        <w:t xml:space="preserve">снижение темпов роста </w:t>
      </w:r>
      <w:r w:rsidRPr="000C3FEB">
        <w:rPr>
          <w:b/>
          <w:bCs/>
          <w:i/>
          <w:iCs/>
          <w:szCs w:val="24"/>
        </w:rPr>
        <w:t>почти по всем рассмотренным макроэкономическим показателям относительно 202</w:t>
      </w:r>
      <w:r w:rsidRPr="00DB7D1D">
        <w:rPr>
          <w:b/>
          <w:bCs/>
          <w:i/>
          <w:iCs/>
          <w:szCs w:val="24"/>
        </w:rPr>
        <w:t>3</w:t>
      </w:r>
      <w:r w:rsidRPr="000C3FEB">
        <w:rPr>
          <w:b/>
          <w:bCs/>
          <w:i/>
          <w:iCs/>
          <w:szCs w:val="24"/>
        </w:rPr>
        <w:t xml:space="preserve"> года</w:t>
      </w:r>
      <w:r w:rsidRPr="00DB7D1D">
        <w:rPr>
          <w:b/>
          <w:bCs/>
          <w:i/>
          <w:iCs/>
          <w:szCs w:val="24"/>
        </w:rPr>
        <w:t xml:space="preserve">. </w:t>
      </w:r>
    </w:p>
    <w:p w14:paraId="6B0F09EC" w14:textId="77777777" w:rsidR="00A01199" w:rsidRPr="00896E40" w:rsidRDefault="00A01199" w:rsidP="00A01199">
      <w:pPr>
        <w:ind w:firstLine="709"/>
        <w:jc w:val="both"/>
        <w:rPr>
          <w:rFonts w:eastAsia="Calibri"/>
          <w:szCs w:val="24"/>
        </w:rPr>
      </w:pPr>
      <w:r w:rsidRPr="000C3FEB">
        <w:rPr>
          <w:szCs w:val="24"/>
        </w:rPr>
        <w:t>Определенные в прогнозе социально-экономического развития Волгоградской области на 202</w:t>
      </w:r>
      <w:r w:rsidRPr="00DB7D1D">
        <w:rPr>
          <w:szCs w:val="24"/>
        </w:rPr>
        <w:t>4</w:t>
      </w:r>
      <w:r w:rsidRPr="000C3FEB">
        <w:rPr>
          <w:szCs w:val="24"/>
        </w:rPr>
        <w:t xml:space="preserve"> год и принятые в расчетах консолидированного бюджета </w:t>
      </w:r>
      <w:r w:rsidRPr="000C3FEB">
        <w:rPr>
          <w:b/>
          <w:bCs/>
          <w:i/>
          <w:iCs/>
          <w:szCs w:val="24"/>
        </w:rPr>
        <w:t xml:space="preserve">по </w:t>
      </w:r>
      <w:r w:rsidRPr="00DB7D1D">
        <w:rPr>
          <w:b/>
          <w:bCs/>
          <w:i/>
          <w:iCs/>
          <w:szCs w:val="24"/>
        </w:rPr>
        <w:t>отдельным</w:t>
      </w:r>
      <w:r w:rsidRPr="000C3FEB">
        <w:rPr>
          <w:b/>
          <w:bCs/>
          <w:i/>
          <w:iCs/>
          <w:szCs w:val="24"/>
        </w:rPr>
        <w:t xml:space="preserve"> показателям</w:t>
      </w:r>
      <w:r w:rsidRPr="00DB7D1D">
        <w:rPr>
          <w:b/>
          <w:bCs/>
          <w:i/>
          <w:iCs/>
          <w:szCs w:val="24"/>
        </w:rPr>
        <w:t xml:space="preserve"> </w:t>
      </w:r>
      <w:r w:rsidRPr="000C3FEB">
        <w:rPr>
          <w:b/>
          <w:bCs/>
          <w:i/>
          <w:iCs/>
          <w:szCs w:val="24"/>
        </w:rPr>
        <w:t>прогнозные значения не достигнуты</w:t>
      </w:r>
      <w:r w:rsidRPr="00DB7D1D">
        <w:rPr>
          <w:b/>
          <w:bCs/>
          <w:i/>
          <w:iCs/>
          <w:szCs w:val="24"/>
        </w:rPr>
        <w:t xml:space="preserve">: </w:t>
      </w:r>
      <w:r w:rsidRPr="00DB7D1D">
        <w:rPr>
          <w:rFonts w:eastAsia="Calibri"/>
          <w:szCs w:val="24"/>
        </w:rPr>
        <w:t xml:space="preserve">«продукция сельского хозяйства» на 20,4 млрд руб., или на 8,4%; «прибыль прибыльных организаций…» на 5,1 млрд руб., или на 2,7 процента. При перевыполнении показателя «объём отгруженных товаров собственного производства, выполненных работ и услуг собственными силами» в абсолютном значении на 57,9 млрд руб., в сопоставимой оценке рост </w:t>
      </w:r>
      <w:r w:rsidRPr="000C3FEB">
        <w:rPr>
          <w:szCs w:val="24"/>
        </w:rPr>
        <w:t>индекс</w:t>
      </w:r>
      <w:r w:rsidRPr="00DB7D1D">
        <w:rPr>
          <w:szCs w:val="24"/>
        </w:rPr>
        <w:t>а</w:t>
      </w:r>
      <w:r w:rsidRPr="000C3FEB">
        <w:rPr>
          <w:szCs w:val="24"/>
        </w:rPr>
        <w:t xml:space="preserve"> промышленного производства </w:t>
      </w:r>
      <w:r w:rsidRPr="00896E40">
        <w:rPr>
          <w:rFonts w:eastAsia="Calibri"/>
          <w:szCs w:val="24"/>
        </w:rPr>
        <w:t xml:space="preserve">составил 101,2% при запланированных 102 процентов.  </w:t>
      </w:r>
    </w:p>
    <w:p w14:paraId="3AFC9A65" w14:textId="77777777" w:rsidR="00A01199" w:rsidRPr="00896E40" w:rsidRDefault="00A01199" w:rsidP="00A01199">
      <w:pPr>
        <w:ind w:firstLine="709"/>
        <w:jc w:val="both"/>
        <w:rPr>
          <w:rFonts w:eastAsia="Calibri"/>
          <w:szCs w:val="24"/>
        </w:rPr>
      </w:pPr>
      <w:r w:rsidRPr="00896E40">
        <w:rPr>
          <w:rFonts w:eastAsia="Calibri"/>
          <w:szCs w:val="24"/>
        </w:rPr>
        <w:t>По предварительным статистическим данным 2024 год отличался инвестиционной активностью. За 2024 год использовано 364,6 млрд руб. инвестиций в основной капитал, что в сопоставимой оценке составило 115,5% к уровню 2023 года.</w:t>
      </w:r>
    </w:p>
    <w:p w14:paraId="07BBF1AE" w14:textId="77777777" w:rsidR="00A01199" w:rsidRDefault="00A01199" w:rsidP="00A01199">
      <w:pPr>
        <w:ind w:firstLine="709"/>
        <w:jc w:val="both"/>
        <w:rPr>
          <w:b/>
          <w:iCs/>
          <w:szCs w:val="24"/>
        </w:rPr>
      </w:pPr>
    </w:p>
    <w:p w14:paraId="503363A5" w14:textId="77777777" w:rsidR="00A01199" w:rsidRPr="000C3FEB" w:rsidRDefault="00A01199" w:rsidP="00A01199">
      <w:pPr>
        <w:ind w:firstLine="709"/>
        <w:jc w:val="both"/>
        <w:rPr>
          <w:b/>
          <w:bCs/>
          <w:i/>
          <w:iCs/>
          <w:szCs w:val="24"/>
        </w:rPr>
      </w:pPr>
      <w:r w:rsidRPr="000C3FEB">
        <w:rPr>
          <w:b/>
          <w:iCs/>
          <w:szCs w:val="24"/>
        </w:rPr>
        <w:t xml:space="preserve">2. </w:t>
      </w:r>
      <w:r w:rsidRPr="000C3FEB">
        <w:rPr>
          <w:szCs w:val="24"/>
        </w:rPr>
        <w:t>По данным годового отчета об исполнении областного бюджета в доходы бюджета в 202</w:t>
      </w:r>
      <w:r w:rsidRPr="00896E40">
        <w:rPr>
          <w:szCs w:val="24"/>
        </w:rPr>
        <w:t>4</w:t>
      </w:r>
      <w:r w:rsidRPr="000C3FEB">
        <w:rPr>
          <w:szCs w:val="24"/>
        </w:rPr>
        <w:t xml:space="preserve"> году поступило </w:t>
      </w:r>
      <w:r w:rsidRPr="00896E40">
        <w:rPr>
          <w:szCs w:val="24"/>
        </w:rPr>
        <w:t>182 877,4 </w:t>
      </w:r>
      <w:r w:rsidRPr="000C3FEB">
        <w:rPr>
          <w:szCs w:val="24"/>
        </w:rPr>
        <w:t xml:space="preserve">млн руб., что на </w:t>
      </w:r>
      <w:r w:rsidRPr="00896E40">
        <w:rPr>
          <w:szCs w:val="24"/>
        </w:rPr>
        <w:t xml:space="preserve">5 062,2 </w:t>
      </w:r>
      <w:r w:rsidRPr="000C3FEB">
        <w:rPr>
          <w:szCs w:val="24"/>
        </w:rPr>
        <w:t xml:space="preserve">млн руб., или на </w:t>
      </w:r>
      <w:r w:rsidRPr="00896E40">
        <w:rPr>
          <w:szCs w:val="24"/>
        </w:rPr>
        <w:t>2</w:t>
      </w:r>
      <w:r w:rsidRPr="000C3FEB">
        <w:rPr>
          <w:szCs w:val="24"/>
        </w:rPr>
        <w:t>,</w:t>
      </w:r>
      <w:r w:rsidRPr="00896E40">
        <w:rPr>
          <w:szCs w:val="24"/>
        </w:rPr>
        <w:t>7</w:t>
      </w:r>
      <w:r w:rsidRPr="000C3FEB">
        <w:rPr>
          <w:szCs w:val="24"/>
        </w:rPr>
        <w:t xml:space="preserve">% </w:t>
      </w:r>
      <w:r w:rsidRPr="00896E40">
        <w:rPr>
          <w:szCs w:val="24"/>
        </w:rPr>
        <w:t>мен</w:t>
      </w:r>
      <w:r w:rsidRPr="000C3FEB">
        <w:rPr>
          <w:szCs w:val="24"/>
        </w:rPr>
        <w:t xml:space="preserve">ьше уточненного планового показателя, расходы исполнены на </w:t>
      </w:r>
      <w:r w:rsidRPr="00896E40">
        <w:rPr>
          <w:szCs w:val="24"/>
        </w:rPr>
        <w:t xml:space="preserve">183 577,2 </w:t>
      </w:r>
      <w:r w:rsidRPr="000C3FEB">
        <w:rPr>
          <w:szCs w:val="24"/>
        </w:rPr>
        <w:t xml:space="preserve">млн руб., или на </w:t>
      </w:r>
      <w:r w:rsidRPr="00896E40">
        <w:rPr>
          <w:szCs w:val="24"/>
        </w:rPr>
        <w:t xml:space="preserve">10 162,4 </w:t>
      </w:r>
      <w:r w:rsidRPr="000C3FEB">
        <w:rPr>
          <w:szCs w:val="24"/>
        </w:rPr>
        <w:t xml:space="preserve">млн руб. (на </w:t>
      </w:r>
      <w:r w:rsidRPr="00896E40">
        <w:rPr>
          <w:szCs w:val="24"/>
        </w:rPr>
        <w:t>5</w:t>
      </w:r>
      <w:r w:rsidRPr="000C3FEB">
        <w:rPr>
          <w:szCs w:val="24"/>
        </w:rPr>
        <w:t>,</w:t>
      </w:r>
      <w:r w:rsidRPr="00896E40">
        <w:rPr>
          <w:szCs w:val="24"/>
        </w:rPr>
        <w:t>2</w:t>
      </w:r>
      <w:r w:rsidRPr="000C3FEB">
        <w:rPr>
          <w:szCs w:val="24"/>
        </w:rPr>
        <w:t xml:space="preserve">%) меньше утвержденных законом о бюджете ассигнований. В результате </w:t>
      </w:r>
      <w:r w:rsidRPr="000C3FEB">
        <w:rPr>
          <w:b/>
          <w:bCs/>
          <w:i/>
          <w:iCs/>
          <w:szCs w:val="24"/>
        </w:rPr>
        <w:t>областной бюджет исполнен в 202</w:t>
      </w:r>
      <w:r w:rsidRPr="00896E40">
        <w:rPr>
          <w:b/>
          <w:bCs/>
          <w:i/>
          <w:iCs/>
          <w:szCs w:val="24"/>
        </w:rPr>
        <w:t>4</w:t>
      </w:r>
      <w:r w:rsidRPr="000C3FEB">
        <w:rPr>
          <w:b/>
          <w:bCs/>
          <w:i/>
          <w:iCs/>
          <w:szCs w:val="24"/>
        </w:rPr>
        <w:t xml:space="preserve"> году с дефицитом </w:t>
      </w:r>
      <w:r w:rsidRPr="00896E40">
        <w:rPr>
          <w:szCs w:val="24"/>
        </w:rPr>
        <w:t>699,8</w:t>
      </w:r>
      <w:r w:rsidRPr="000C3FEB">
        <w:rPr>
          <w:b/>
          <w:bCs/>
          <w:i/>
          <w:iCs/>
          <w:szCs w:val="24"/>
        </w:rPr>
        <w:t xml:space="preserve"> млн руб. при запланированном дефиците </w:t>
      </w:r>
      <w:r w:rsidRPr="00896E40">
        <w:rPr>
          <w:b/>
          <w:bCs/>
          <w:i/>
          <w:iCs/>
          <w:szCs w:val="24"/>
        </w:rPr>
        <w:t>5800</w:t>
      </w:r>
      <w:r w:rsidRPr="000C3FEB">
        <w:rPr>
          <w:b/>
          <w:bCs/>
          <w:i/>
          <w:iCs/>
          <w:szCs w:val="24"/>
        </w:rPr>
        <w:t xml:space="preserve"> млн рублей. </w:t>
      </w:r>
    </w:p>
    <w:p w14:paraId="5E829D10" w14:textId="29C51313" w:rsidR="00A01199" w:rsidRPr="000C3FEB" w:rsidRDefault="00A01199" w:rsidP="00A01199">
      <w:pPr>
        <w:ind w:firstLine="709"/>
        <w:jc w:val="both"/>
        <w:rPr>
          <w:b/>
          <w:bCs/>
          <w:i/>
          <w:iCs/>
          <w:szCs w:val="24"/>
        </w:rPr>
      </w:pPr>
      <w:r w:rsidRPr="000C3FEB">
        <w:rPr>
          <w:szCs w:val="24"/>
        </w:rPr>
        <w:t xml:space="preserve">Уточненный план по налоговым доходам </w:t>
      </w:r>
      <w:r w:rsidRPr="00896E40">
        <w:rPr>
          <w:szCs w:val="24"/>
        </w:rPr>
        <w:t>не выполнен</w:t>
      </w:r>
      <w:r w:rsidRPr="000C3FEB">
        <w:rPr>
          <w:szCs w:val="24"/>
        </w:rPr>
        <w:t xml:space="preserve"> в отчетном году на </w:t>
      </w:r>
      <w:r w:rsidRPr="00896E40">
        <w:rPr>
          <w:szCs w:val="24"/>
        </w:rPr>
        <w:t>5504,2</w:t>
      </w:r>
      <w:r w:rsidRPr="000C3FEB">
        <w:rPr>
          <w:szCs w:val="24"/>
        </w:rPr>
        <w:t xml:space="preserve"> млн руб., или на </w:t>
      </w:r>
      <w:r w:rsidRPr="00896E40">
        <w:rPr>
          <w:szCs w:val="24"/>
        </w:rPr>
        <w:t>4</w:t>
      </w:r>
      <w:r w:rsidRPr="000C3FEB">
        <w:rPr>
          <w:szCs w:val="24"/>
        </w:rPr>
        <w:t xml:space="preserve">,2 процента. Наибольшее </w:t>
      </w:r>
      <w:r w:rsidRPr="00896E40">
        <w:rPr>
          <w:szCs w:val="24"/>
        </w:rPr>
        <w:t>н</w:t>
      </w:r>
      <w:r w:rsidRPr="000C3FEB">
        <w:rPr>
          <w:szCs w:val="24"/>
        </w:rPr>
        <w:t xml:space="preserve">евыполнение прогнозируемых доходов сложилось по </w:t>
      </w:r>
      <w:r w:rsidRPr="00896E40">
        <w:rPr>
          <w:szCs w:val="24"/>
        </w:rPr>
        <w:t>налогу на прибыль</w:t>
      </w:r>
      <w:r w:rsidRPr="000C3FEB">
        <w:rPr>
          <w:szCs w:val="24"/>
        </w:rPr>
        <w:t xml:space="preserve"> (</w:t>
      </w:r>
      <w:r w:rsidRPr="00896E40">
        <w:rPr>
          <w:szCs w:val="24"/>
        </w:rPr>
        <w:t>-4184</w:t>
      </w:r>
      <w:r w:rsidRPr="000C3FEB">
        <w:rPr>
          <w:szCs w:val="24"/>
        </w:rPr>
        <w:t>,</w:t>
      </w:r>
      <w:r w:rsidRPr="00896E40">
        <w:rPr>
          <w:szCs w:val="24"/>
        </w:rPr>
        <w:t>2</w:t>
      </w:r>
      <w:r w:rsidRPr="000C3FEB">
        <w:rPr>
          <w:szCs w:val="24"/>
        </w:rPr>
        <w:t xml:space="preserve"> млн руб., или на </w:t>
      </w:r>
      <w:r w:rsidRPr="00896E40">
        <w:rPr>
          <w:szCs w:val="24"/>
        </w:rPr>
        <w:t>9</w:t>
      </w:r>
      <w:r w:rsidRPr="000C3FEB">
        <w:rPr>
          <w:szCs w:val="24"/>
        </w:rPr>
        <w:t>,</w:t>
      </w:r>
      <w:r w:rsidRPr="00896E40">
        <w:rPr>
          <w:szCs w:val="24"/>
        </w:rPr>
        <w:t>9</w:t>
      </w:r>
      <w:r w:rsidRPr="000C3FEB">
        <w:rPr>
          <w:szCs w:val="24"/>
        </w:rPr>
        <w:t>%)</w:t>
      </w:r>
      <w:r w:rsidRPr="00896E40">
        <w:rPr>
          <w:szCs w:val="24"/>
        </w:rPr>
        <w:t xml:space="preserve"> и налогу на имущество организаций (-</w:t>
      </w:r>
      <w:r w:rsidRPr="00896E40">
        <w:rPr>
          <w:szCs w:val="24"/>
        </w:rPr>
        <w:lastRenderedPageBreak/>
        <w:t>2084,9 млн руб., или на 21%)</w:t>
      </w:r>
      <w:r w:rsidRPr="000C3FEB">
        <w:rPr>
          <w:szCs w:val="24"/>
        </w:rPr>
        <w:t xml:space="preserve">. </w:t>
      </w:r>
      <w:r w:rsidRPr="00896E40">
        <w:rPr>
          <w:szCs w:val="24"/>
        </w:rPr>
        <w:t xml:space="preserve">В наибольшем размере </w:t>
      </w:r>
      <w:r w:rsidRPr="003E3CEE">
        <w:rPr>
          <w:b/>
          <w:bCs/>
          <w:i/>
          <w:iCs/>
          <w:szCs w:val="24"/>
        </w:rPr>
        <w:t>пе</w:t>
      </w:r>
      <w:r w:rsidRPr="00896E40">
        <w:rPr>
          <w:b/>
          <w:bCs/>
          <w:i/>
          <w:iCs/>
          <w:szCs w:val="24"/>
        </w:rPr>
        <w:t>ревы</w:t>
      </w:r>
      <w:r w:rsidRPr="000C3FEB">
        <w:rPr>
          <w:b/>
          <w:bCs/>
          <w:i/>
          <w:iCs/>
          <w:szCs w:val="24"/>
        </w:rPr>
        <w:t xml:space="preserve">полнены прогнозные показатели по </w:t>
      </w:r>
      <w:r w:rsidRPr="00896E40">
        <w:rPr>
          <w:b/>
          <w:bCs/>
          <w:i/>
          <w:iCs/>
          <w:szCs w:val="24"/>
        </w:rPr>
        <w:t xml:space="preserve">доходам от акцизов </w:t>
      </w:r>
      <w:r w:rsidRPr="000C3FEB">
        <w:rPr>
          <w:b/>
          <w:bCs/>
          <w:i/>
          <w:iCs/>
          <w:szCs w:val="24"/>
        </w:rPr>
        <w:t xml:space="preserve">- на </w:t>
      </w:r>
      <w:r w:rsidRPr="00896E40">
        <w:rPr>
          <w:b/>
          <w:bCs/>
          <w:i/>
          <w:iCs/>
          <w:szCs w:val="24"/>
        </w:rPr>
        <w:t>551,7</w:t>
      </w:r>
      <w:r w:rsidRPr="000C3FEB">
        <w:rPr>
          <w:b/>
          <w:bCs/>
          <w:i/>
          <w:iCs/>
          <w:szCs w:val="24"/>
        </w:rPr>
        <w:t xml:space="preserve"> млн руб., или на </w:t>
      </w:r>
      <w:r w:rsidRPr="00896E40">
        <w:rPr>
          <w:b/>
          <w:bCs/>
          <w:i/>
          <w:iCs/>
          <w:szCs w:val="24"/>
        </w:rPr>
        <w:t>2</w:t>
      </w:r>
      <w:r w:rsidRPr="000C3FEB">
        <w:rPr>
          <w:b/>
          <w:bCs/>
          <w:i/>
          <w:iCs/>
          <w:szCs w:val="24"/>
        </w:rPr>
        <w:t>,</w:t>
      </w:r>
      <w:r w:rsidRPr="00896E40">
        <w:rPr>
          <w:b/>
          <w:bCs/>
          <w:i/>
          <w:iCs/>
          <w:szCs w:val="24"/>
        </w:rPr>
        <w:t>7</w:t>
      </w:r>
      <w:r w:rsidRPr="000C3FEB">
        <w:rPr>
          <w:b/>
          <w:bCs/>
          <w:i/>
          <w:iCs/>
          <w:szCs w:val="24"/>
        </w:rPr>
        <w:t xml:space="preserve"> процента.</w:t>
      </w:r>
    </w:p>
    <w:p w14:paraId="12BAA2FC" w14:textId="16C4201E" w:rsidR="00A01199" w:rsidRPr="00351E4E" w:rsidRDefault="00A01199" w:rsidP="00513121">
      <w:pPr>
        <w:ind w:firstLine="709"/>
        <w:jc w:val="both"/>
        <w:rPr>
          <w:szCs w:val="24"/>
        </w:rPr>
      </w:pPr>
      <w:r w:rsidRPr="000C3FEB">
        <w:rPr>
          <w:szCs w:val="24"/>
        </w:rPr>
        <w:t>Дебиторская задолженность перед областным бюджетом по исполнительн</w:t>
      </w:r>
      <w:r w:rsidR="00AD584E">
        <w:rPr>
          <w:szCs w:val="24"/>
        </w:rPr>
        <w:t xml:space="preserve">ым </w:t>
      </w:r>
      <w:r w:rsidR="00AD584E" w:rsidRPr="000C3FEB">
        <w:rPr>
          <w:szCs w:val="24"/>
        </w:rPr>
        <w:t xml:space="preserve">органам </w:t>
      </w:r>
      <w:r w:rsidRPr="000C3FEB">
        <w:rPr>
          <w:szCs w:val="24"/>
        </w:rPr>
        <w:t>и государственным казенным учреждениям (без учета задолженности по поступлениям текущего и капитального характера от других бюджетов бюджетной системы РФ в части доходов будущих периодов) уменьшилась за 20</w:t>
      </w:r>
      <w:r w:rsidRPr="00D156D0">
        <w:rPr>
          <w:szCs w:val="24"/>
        </w:rPr>
        <w:t>24</w:t>
      </w:r>
      <w:r w:rsidRPr="000C3FEB">
        <w:rPr>
          <w:szCs w:val="24"/>
        </w:rPr>
        <w:t xml:space="preserve"> год незначительно - на </w:t>
      </w:r>
      <w:r w:rsidRPr="00D156D0">
        <w:rPr>
          <w:szCs w:val="24"/>
        </w:rPr>
        <w:t>785,4</w:t>
      </w:r>
      <w:r w:rsidRPr="000C3FEB">
        <w:rPr>
          <w:szCs w:val="24"/>
        </w:rPr>
        <w:t xml:space="preserve"> млн руб., или </w:t>
      </w:r>
      <w:r w:rsidRPr="00351E4E">
        <w:rPr>
          <w:szCs w:val="24"/>
        </w:rPr>
        <w:t xml:space="preserve">на 6,7 процента. При этом </w:t>
      </w:r>
      <w:r w:rsidRPr="00351E4E">
        <w:rPr>
          <w:b/>
          <w:bCs/>
          <w:i/>
          <w:iCs/>
          <w:szCs w:val="24"/>
        </w:rPr>
        <w:t xml:space="preserve">просроченная дебиторская задолженность увеличилась - с </w:t>
      </w:r>
      <w:bookmarkStart w:id="25" w:name="_Hlk166510567"/>
      <w:r w:rsidRPr="00351E4E">
        <w:rPr>
          <w:b/>
          <w:bCs/>
          <w:i/>
          <w:iCs/>
          <w:szCs w:val="24"/>
        </w:rPr>
        <w:t xml:space="preserve">2644,1 </w:t>
      </w:r>
      <w:bookmarkEnd w:id="25"/>
      <w:r w:rsidRPr="00351E4E">
        <w:rPr>
          <w:b/>
          <w:bCs/>
          <w:i/>
          <w:iCs/>
          <w:szCs w:val="24"/>
        </w:rPr>
        <w:t xml:space="preserve">млн руб. до 2810,7 млн руб., т. е. на 166,6 млн руб., или на 6,3%, </w:t>
      </w:r>
      <w:r w:rsidRPr="00351E4E">
        <w:rPr>
          <w:szCs w:val="24"/>
        </w:rPr>
        <w:t>что обусловлено</w:t>
      </w:r>
      <w:r w:rsidR="00513121" w:rsidRPr="00351E4E">
        <w:rPr>
          <w:szCs w:val="24"/>
        </w:rPr>
        <w:t xml:space="preserve"> увеличением </w:t>
      </w:r>
      <w:r w:rsidRPr="00351E4E">
        <w:rPr>
          <w:szCs w:val="24"/>
        </w:rPr>
        <w:t>задолженност</w:t>
      </w:r>
      <w:r w:rsidR="00513121" w:rsidRPr="00351E4E">
        <w:rPr>
          <w:szCs w:val="24"/>
        </w:rPr>
        <w:t>и</w:t>
      </w:r>
      <w:r w:rsidRPr="00351E4E">
        <w:rPr>
          <w:szCs w:val="24"/>
        </w:rPr>
        <w:t>, находящ</w:t>
      </w:r>
      <w:r w:rsidR="00513121" w:rsidRPr="00351E4E">
        <w:rPr>
          <w:szCs w:val="24"/>
        </w:rPr>
        <w:t>ей</w:t>
      </w:r>
      <w:r w:rsidRPr="00351E4E">
        <w:rPr>
          <w:szCs w:val="24"/>
        </w:rPr>
        <w:t xml:space="preserve">ся в зоне ответственности </w:t>
      </w:r>
      <w:r w:rsidR="00AD584E" w:rsidRPr="00351E4E">
        <w:rPr>
          <w:szCs w:val="24"/>
        </w:rPr>
        <w:t xml:space="preserve">исполнительных </w:t>
      </w:r>
      <w:r w:rsidRPr="00351E4E">
        <w:rPr>
          <w:szCs w:val="24"/>
        </w:rPr>
        <w:t xml:space="preserve">органов Волгоградской области, на 478,7 млн руб., или на 73,4% (на 01.01.2024 – 652,5 млн руб.; на 01.01.2025 – 1131,2 млн руб.). Наибольшие суммы увеличения отмечены по комитету строительства Волгоградской области (+231,1 млн руб.), по комитету природных ресурсов, лесного хозяйства и экологии Волгоградской области (+155,7 млн руб.) и комитету сельского хозяйства Волгоградской области (+83,7 млн руб.). </w:t>
      </w:r>
    </w:p>
    <w:p w14:paraId="5DC6F23F" w14:textId="26139899" w:rsidR="00513121" w:rsidRDefault="00513121" w:rsidP="00513121">
      <w:pPr>
        <w:ind w:firstLine="708"/>
        <w:jc w:val="both"/>
        <w:rPr>
          <w:szCs w:val="24"/>
        </w:rPr>
      </w:pPr>
      <w:r w:rsidRPr="00351E4E">
        <w:rPr>
          <w:szCs w:val="24"/>
        </w:rPr>
        <w:t xml:space="preserve">Просроченная дебиторская </w:t>
      </w:r>
      <w:r w:rsidR="00D21272" w:rsidRPr="00351E4E">
        <w:rPr>
          <w:szCs w:val="24"/>
        </w:rPr>
        <w:t xml:space="preserve">задолженность </w:t>
      </w:r>
      <w:r w:rsidR="00C7736D" w:rsidRPr="00351E4E">
        <w:rPr>
          <w:szCs w:val="24"/>
        </w:rPr>
        <w:t>по налоговым платежам, администрируемым УФНС по Волгоградской области</w:t>
      </w:r>
      <w:r w:rsidR="00D21272" w:rsidRPr="00351E4E">
        <w:rPr>
          <w:szCs w:val="24"/>
        </w:rPr>
        <w:t>,</w:t>
      </w:r>
      <w:r w:rsidR="00C7736D" w:rsidRPr="00351E4E">
        <w:rPr>
          <w:szCs w:val="24"/>
        </w:rPr>
        <w:t xml:space="preserve"> </w:t>
      </w:r>
      <w:r w:rsidR="00D21272" w:rsidRPr="00351E4E">
        <w:rPr>
          <w:szCs w:val="24"/>
        </w:rPr>
        <w:t xml:space="preserve">сократилась </w:t>
      </w:r>
      <w:r w:rsidR="00C7736D" w:rsidRPr="00351E4E">
        <w:rPr>
          <w:szCs w:val="24"/>
        </w:rPr>
        <w:t>на 312,1 млн руб., или на 15,7</w:t>
      </w:r>
      <w:r w:rsidR="00D21272" w:rsidRPr="00351E4E">
        <w:rPr>
          <w:szCs w:val="24"/>
        </w:rPr>
        <w:t xml:space="preserve"> процента</w:t>
      </w:r>
      <w:r w:rsidR="00C7736D" w:rsidRPr="00351E4E">
        <w:rPr>
          <w:szCs w:val="24"/>
        </w:rPr>
        <w:t>.</w:t>
      </w:r>
    </w:p>
    <w:p w14:paraId="1D0B5A04" w14:textId="1BDBE402" w:rsidR="00A01199" w:rsidRPr="000C3FEB" w:rsidRDefault="00A01199" w:rsidP="00513121">
      <w:pPr>
        <w:ind w:firstLine="708"/>
        <w:jc w:val="both"/>
        <w:rPr>
          <w:szCs w:val="24"/>
        </w:rPr>
      </w:pPr>
      <w:r w:rsidRPr="000C3FEB">
        <w:rPr>
          <w:b/>
          <w:bCs/>
          <w:i/>
          <w:iCs/>
          <w:szCs w:val="24"/>
        </w:rPr>
        <w:t>Объем государственного внутреннего долга Волгоградской области в течение 202</w:t>
      </w:r>
      <w:r w:rsidRPr="00D156D0">
        <w:rPr>
          <w:b/>
          <w:bCs/>
          <w:i/>
          <w:iCs/>
          <w:szCs w:val="24"/>
        </w:rPr>
        <w:t>4</w:t>
      </w:r>
      <w:r w:rsidRPr="000C3FEB">
        <w:rPr>
          <w:b/>
          <w:bCs/>
          <w:i/>
          <w:iCs/>
          <w:szCs w:val="24"/>
        </w:rPr>
        <w:t xml:space="preserve"> года уменьшился с 56773</w:t>
      </w:r>
      <w:r w:rsidRPr="00D156D0">
        <w:rPr>
          <w:b/>
          <w:bCs/>
          <w:i/>
          <w:iCs/>
          <w:szCs w:val="24"/>
        </w:rPr>
        <w:t xml:space="preserve"> </w:t>
      </w:r>
      <w:r w:rsidRPr="000C3FEB">
        <w:rPr>
          <w:b/>
          <w:bCs/>
          <w:i/>
          <w:iCs/>
          <w:szCs w:val="24"/>
        </w:rPr>
        <w:t>млн руб. до 56</w:t>
      </w:r>
      <w:r w:rsidRPr="00D156D0">
        <w:rPr>
          <w:b/>
          <w:bCs/>
          <w:i/>
          <w:iCs/>
          <w:szCs w:val="24"/>
        </w:rPr>
        <w:t xml:space="preserve">186,1 </w:t>
      </w:r>
      <w:r w:rsidRPr="000C3FEB">
        <w:rPr>
          <w:b/>
          <w:bCs/>
          <w:i/>
          <w:iCs/>
          <w:szCs w:val="24"/>
        </w:rPr>
        <w:t xml:space="preserve">млн руб., или на </w:t>
      </w:r>
      <w:r w:rsidRPr="00D156D0">
        <w:rPr>
          <w:b/>
          <w:bCs/>
          <w:i/>
          <w:iCs/>
          <w:szCs w:val="24"/>
        </w:rPr>
        <w:t>1 процент.</w:t>
      </w:r>
      <w:r w:rsidRPr="000C3FEB">
        <w:rPr>
          <w:szCs w:val="24"/>
        </w:rPr>
        <w:t xml:space="preserve"> По результатам проведения Минфином России оценки долговой устойчивости в 202</w:t>
      </w:r>
      <w:r w:rsidRPr="00D156D0">
        <w:rPr>
          <w:szCs w:val="24"/>
        </w:rPr>
        <w:t>4</w:t>
      </w:r>
      <w:r w:rsidRPr="000C3FEB">
        <w:rPr>
          <w:szCs w:val="24"/>
        </w:rPr>
        <w:t xml:space="preserve"> году Волгоградская область</w:t>
      </w:r>
      <w:r w:rsidRPr="00D156D0">
        <w:rPr>
          <w:szCs w:val="24"/>
        </w:rPr>
        <w:t xml:space="preserve"> </w:t>
      </w:r>
      <w:r w:rsidRPr="000C3FEB">
        <w:rPr>
          <w:szCs w:val="24"/>
        </w:rPr>
        <w:t xml:space="preserve">вошла в группу субъектов РФ с </w:t>
      </w:r>
      <w:r w:rsidRPr="00D156D0">
        <w:rPr>
          <w:szCs w:val="24"/>
        </w:rPr>
        <w:t>высок</w:t>
      </w:r>
      <w:r w:rsidRPr="000C3FEB">
        <w:rPr>
          <w:szCs w:val="24"/>
        </w:rPr>
        <w:t xml:space="preserve">им уровнем долговой устойчивости. </w:t>
      </w:r>
    </w:p>
    <w:p w14:paraId="57891555" w14:textId="77777777" w:rsidR="00A01199" w:rsidRDefault="00A01199" w:rsidP="00A01199">
      <w:pPr>
        <w:ind w:firstLine="709"/>
        <w:jc w:val="both"/>
        <w:rPr>
          <w:b/>
          <w:iCs/>
          <w:szCs w:val="24"/>
        </w:rPr>
      </w:pPr>
    </w:p>
    <w:p w14:paraId="41043B77" w14:textId="3FACECD3" w:rsidR="00A01199" w:rsidRPr="00D40FE8" w:rsidRDefault="00A01199" w:rsidP="00A01199">
      <w:pPr>
        <w:ind w:firstLine="709"/>
        <w:jc w:val="both"/>
        <w:rPr>
          <w:bCs/>
          <w:iCs/>
          <w:szCs w:val="24"/>
        </w:rPr>
      </w:pPr>
      <w:r w:rsidRPr="000C3FEB">
        <w:rPr>
          <w:b/>
          <w:iCs/>
          <w:szCs w:val="24"/>
        </w:rPr>
        <w:t xml:space="preserve">3. </w:t>
      </w:r>
      <w:r w:rsidRPr="000C3FEB">
        <w:rPr>
          <w:bCs/>
          <w:iCs/>
          <w:szCs w:val="24"/>
        </w:rPr>
        <w:t>В рамках внешней проверки отчета об исполнении областного бюджета за 202</w:t>
      </w:r>
      <w:r w:rsidR="00F54FC9" w:rsidRPr="00EF1954">
        <w:rPr>
          <w:bCs/>
          <w:iCs/>
          <w:szCs w:val="24"/>
        </w:rPr>
        <w:t>4</w:t>
      </w:r>
      <w:r w:rsidRPr="000C3FEB">
        <w:rPr>
          <w:bCs/>
          <w:iCs/>
          <w:szCs w:val="24"/>
        </w:rPr>
        <w:t xml:space="preserve"> год КСП провела экспертно-аналитическое мероприятие «Анализ исполнения закона Волгоградской области от </w:t>
      </w:r>
      <w:r w:rsidRPr="00E00D08">
        <w:rPr>
          <w:szCs w:val="24"/>
        </w:rPr>
        <w:t xml:space="preserve">05.12.2023 № 95-ОД «Об областном бюджете на 2024 год и </w:t>
      </w:r>
      <w:r w:rsidRPr="00C330B2">
        <w:rPr>
          <w:szCs w:val="24"/>
        </w:rPr>
        <w:t>плановый период 2025 и 2026 годов</w:t>
      </w:r>
      <w:r w:rsidRPr="00C330B2">
        <w:rPr>
          <w:bCs/>
          <w:iCs/>
          <w:szCs w:val="24"/>
        </w:rPr>
        <w:t xml:space="preserve">» в части государственных программ Волгоградской области». </w:t>
      </w:r>
      <w:r w:rsidRPr="00C330B2">
        <w:rPr>
          <w:b/>
          <w:i/>
          <w:szCs w:val="24"/>
        </w:rPr>
        <w:t xml:space="preserve">Целью проведения такого мероприятия являлась оценка степени реализации госпрограмм Волгоградской области. </w:t>
      </w:r>
      <w:r w:rsidRPr="00C330B2">
        <w:rPr>
          <w:bCs/>
          <w:iCs/>
          <w:szCs w:val="24"/>
        </w:rPr>
        <w:t xml:space="preserve">Заключение о результатах экспертно-аналитического мероприятия, содержащее соответствующие выводы и рекомендации, направлено всем исполнительной </w:t>
      </w:r>
      <w:r w:rsidR="00AD584E" w:rsidRPr="00C330B2">
        <w:rPr>
          <w:bCs/>
          <w:iCs/>
          <w:szCs w:val="24"/>
        </w:rPr>
        <w:t>органам</w:t>
      </w:r>
      <w:r w:rsidRPr="00C330B2">
        <w:rPr>
          <w:bCs/>
          <w:iCs/>
          <w:szCs w:val="24"/>
        </w:rPr>
        <w:t xml:space="preserve">, являющимся ответственными исполнителями государственных </w:t>
      </w:r>
      <w:r w:rsidRPr="00D40FE8">
        <w:rPr>
          <w:bCs/>
          <w:iCs/>
          <w:szCs w:val="24"/>
        </w:rPr>
        <w:t>программ Волгоградской области.</w:t>
      </w:r>
      <w:r w:rsidR="00464D6D" w:rsidRPr="00D40FE8">
        <w:rPr>
          <w:bCs/>
          <w:iCs/>
          <w:szCs w:val="24"/>
        </w:rPr>
        <w:t xml:space="preserve"> В качестве существенных недостатков отмечено:</w:t>
      </w:r>
    </w:p>
    <w:p w14:paraId="5A6A190C" w14:textId="126680C4" w:rsidR="00A01199" w:rsidRPr="00D40FE8" w:rsidRDefault="00C330B2" w:rsidP="00A01199">
      <w:pPr>
        <w:ind w:firstLine="709"/>
        <w:jc w:val="both"/>
        <w:rPr>
          <w:bCs/>
          <w:iCs/>
          <w:szCs w:val="24"/>
        </w:rPr>
      </w:pPr>
      <w:r w:rsidRPr="00D40FE8">
        <w:rPr>
          <w:b/>
          <w:i/>
          <w:szCs w:val="24"/>
        </w:rPr>
        <w:t xml:space="preserve">3.1. </w:t>
      </w:r>
      <w:r w:rsidR="0017145C" w:rsidRPr="00D40FE8">
        <w:rPr>
          <w:bCs/>
          <w:iCs/>
          <w:szCs w:val="24"/>
        </w:rPr>
        <w:t>Р</w:t>
      </w:r>
      <w:r w:rsidR="00DF0511" w:rsidRPr="00D40FE8">
        <w:rPr>
          <w:rFonts w:eastAsia="Calibri"/>
          <w:bCs/>
          <w:iCs/>
        </w:rPr>
        <w:t>асс</w:t>
      </w:r>
      <w:r w:rsidR="00DF0511" w:rsidRPr="00D40FE8">
        <w:rPr>
          <w:rFonts w:eastAsia="Calibri"/>
        </w:rPr>
        <w:t xml:space="preserve">огласованность сроков представления сводного доклада </w:t>
      </w:r>
      <w:r w:rsidR="00DF0511" w:rsidRPr="00D40FE8">
        <w:rPr>
          <w:rFonts w:eastAsia="Calibri"/>
          <w:szCs w:val="24"/>
        </w:rPr>
        <w:t>о ходе реализации и об оценки эффективности госпрограмм</w:t>
      </w:r>
      <w:r w:rsidR="00DF0511" w:rsidRPr="00D40FE8">
        <w:rPr>
          <w:rFonts w:eastAsia="Calibri"/>
        </w:rPr>
        <w:t xml:space="preserve"> Губернатору Волгоградской области и в </w:t>
      </w:r>
      <w:r w:rsidR="00F35E2F" w:rsidRPr="00D40FE8">
        <w:rPr>
          <w:rFonts w:eastAsia="Calibri"/>
        </w:rPr>
        <w:t>КСП</w:t>
      </w:r>
      <w:r w:rsidR="00DF0511" w:rsidRPr="00D40FE8">
        <w:rPr>
          <w:rFonts w:eastAsia="Calibri"/>
        </w:rPr>
        <w:t xml:space="preserve"> </w:t>
      </w:r>
      <w:r w:rsidR="00F35E2F" w:rsidRPr="00D40FE8">
        <w:rPr>
          <w:rFonts w:eastAsia="Calibri"/>
        </w:rPr>
        <w:t>(</w:t>
      </w:r>
      <w:r w:rsidR="00DF0511" w:rsidRPr="00D40FE8">
        <w:rPr>
          <w:rFonts w:eastAsia="Calibri"/>
        </w:rPr>
        <w:t>в составе документов, вносимых одновременно с годовым отчетом об исполнении областного бюджета</w:t>
      </w:r>
      <w:r w:rsidR="00F35E2F" w:rsidRPr="00D40FE8">
        <w:rPr>
          <w:rFonts w:eastAsia="Calibri"/>
        </w:rPr>
        <w:t>)</w:t>
      </w:r>
      <w:r w:rsidR="00740AAF" w:rsidRPr="00D40FE8">
        <w:rPr>
          <w:rFonts w:eastAsia="Calibri"/>
        </w:rPr>
        <w:t>.</w:t>
      </w:r>
      <w:r w:rsidR="00D502C6" w:rsidRPr="00D40FE8">
        <w:rPr>
          <w:rFonts w:eastAsia="Calibri"/>
        </w:rPr>
        <w:t xml:space="preserve"> </w:t>
      </w:r>
      <w:r w:rsidR="00740AAF" w:rsidRPr="00D40FE8">
        <w:rPr>
          <w:rFonts w:eastAsia="Calibri"/>
        </w:rPr>
        <w:t xml:space="preserve">Так, </w:t>
      </w:r>
      <w:r w:rsidR="00740AAF" w:rsidRPr="00D40FE8">
        <w:t>в связи с переводом госпрограмм на новый формат управления срок представления Губернатору Волгоградской области сводного годового доклада перенесен на 1 месяц (с 1 апреля на 1 мая года, следующего за отчетным)</w:t>
      </w:r>
      <w:r w:rsidR="00740AAF" w:rsidRPr="00D40FE8">
        <w:rPr>
          <w:rFonts w:eastAsia="Calibri"/>
        </w:rPr>
        <w:t>, что делает невозможным представление его в срок (не позднее 15 апреля) в составе документов, вносимых одновременно с годовым отчетом об исполнении областного бюджета, для подготовки заключения на него (ч. 3 ст. 44, ч. 2 ст. 45 Закона № 1694-ОД «О бюджетном процессе в Волгоградской области»)</w:t>
      </w:r>
      <w:r w:rsidR="00DF0511" w:rsidRPr="00D40FE8">
        <w:rPr>
          <w:rFonts w:eastAsia="Calibri"/>
        </w:rPr>
        <w:t>.</w:t>
      </w:r>
    </w:p>
    <w:p w14:paraId="67DAA3A2" w14:textId="148AEBF8" w:rsidR="00C330B2" w:rsidRPr="00D40FE8" w:rsidRDefault="00E40A52" w:rsidP="00A01199">
      <w:pPr>
        <w:ind w:firstLine="709"/>
        <w:jc w:val="both"/>
        <w:rPr>
          <w:b/>
          <w:iCs/>
          <w:szCs w:val="24"/>
        </w:rPr>
      </w:pPr>
      <w:r w:rsidRPr="00D40FE8">
        <w:rPr>
          <w:b/>
          <w:i/>
          <w:szCs w:val="24"/>
        </w:rPr>
        <w:t>3.2.</w:t>
      </w:r>
      <w:r w:rsidRPr="00D40FE8">
        <w:rPr>
          <w:b/>
          <w:iCs/>
          <w:szCs w:val="24"/>
        </w:rPr>
        <w:t xml:space="preserve"> </w:t>
      </w:r>
      <w:r w:rsidR="00390FB3" w:rsidRPr="00D40FE8">
        <w:rPr>
          <w:bCs/>
          <w:iCs/>
          <w:szCs w:val="24"/>
        </w:rPr>
        <w:t>Корректировка в сторону у</w:t>
      </w:r>
      <w:r w:rsidR="007C7AA0" w:rsidRPr="00D40FE8">
        <w:t>худшени</w:t>
      </w:r>
      <w:r w:rsidR="00390FB3" w:rsidRPr="00D40FE8">
        <w:t>я</w:t>
      </w:r>
      <w:r w:rsidR="007C7AA0" w:rsidRPr="00D40FE8">
        <w:t xml:space="preserve"> </w:t>
      </w:r>
      <w:r w:rsidR="002F157A" w:rsidRPr="00D40FE8">
        <w:t xml:space="preserve">плановых значений показателей </w:t>
      </w:r>
      <w:r w:rsidR="007C7AA0" w:rsidRPr="00D40FE8">
        <w:t xml:space="preserve">госпрограмм в декабре 2024 года в целях </w:t>
      </w:r>
      <w:r w:rsidR="002F157A" w:rsidRPr="00D40FE8">
        <w:t xml:space="preserve">приведения к фактически </w:t>
      </w:r>
      <w:r w:rsidR="004D777D" w:rsidRPr="00D40FE8">
        <w:t xml:space="preserve">складывающимся значениям, </w:t>
      </w:r>
      <w:r w:rsidR="002F157A" w:rsidRPr="00D40FE8">
        <w:t xml:space="preserve">что </w:t>
      </w:r>
      <w:r w:rsidR="004D777D" w:rsidRPr="00D40FE8">
        <w:t xml:space="preserve">по мнению КСП </w:t>
      </w:r>
      <w:r w:rsidR="002F157A" w:rsidRPr="00D40FE8">
        <w:t>влекут искажен</w:t>
      </w:r>
      <w:r w:rsidR="004D777D" w:rsidRPr="00D40FE8">
        <w:t>но</w:t>
      </w:r>
      <w:r w:rsidR="002F157A" w:rsidRPr="00D40FE8">
        <w:t>е представлени</w:t>
      </w:r>
      <w:r w:rsidR="004D777D" w:rsidRPr="00D40FE8">
        <w:t>е</w:t>
      </w:r>
      <w:r w:rsidR="002F157A" w:rsidRPr="00D40FE8">
        <w:t xml:space="preserve"> об уровне реализации госпрограмм</w:t>
      </w:r>
      <w:r w:rsidR="004D777D" w:rsidRPr="00D40FE8">
        <w:t>.</w:t>
      </w:r>
    </w:p>
    <w:p w14:paraId="12193147" w14:textId="77777777" w:rsidR="00C330B2" w:rsidRDefault="00C330B2" w:rsidP="00A01199">
      <w:pPr>
        <w:ind w:firstLine="709"/>
        <w:jc w:val="both"/>
        <w:rPr>
          <w:b/>
          <w:iCs/>
          <w:szCs w:val="24"/>
        </w:rPr>
      </w:pPr>
    </w:p>
    <w:p w14:paraId="334FD2E0" w14:textId="77777777" w:rsidR="00A01199" w:rsidRPr="000C3FEB" w:rsidRDefault="00A01199" w:rsidP="00A01199">
      <w:pPr>
        <w:ind w:firstLine="709"/>
        <w:jc w:val="both"/>
        <w:rPr>
          <w:szCs w:val="24"/>
        </w:rPr>
      </w:pPr>
      <w:r w:rsidRPr="000C3FEB">
        <w:rPr>
          <w:b/>
          <w:iCs/>
          <w:szCs w:val="24"/>
        </w:rPr>
        <w:t>4. </w:t>
      </w:r>
      <w:r w:rsidRPr="000C3FEB">
        <w:rPr>
          <w:szCs w:val="24"/>
        </w:rPr>
        <w:t>Общая сумма нарушений, установленных внешними проверками годовой бюджетной отчетности главных администраторов средств областного бюджета за 202</w:t>
      </w:r>
      <w:r w:rsidRPr="003877AD">
        <w:rPr>
          <w:szCs w:val="24"/>
        </w:rPr>
        <w:t>4</w:t>
      </w:r>
      <w:r w:rsidRPr="000C3FEB">
        <w:rPr>
          <w:szCs w:val="24"/>
        </w:rPr>
        <w:t xml:space="preserve"> год, </w:t>
      </w:r>
      <w:r w:rsidRPr="003877AD">
        <w:rPr>
          <w:snapToGrid w:val="0"/>
          <w:szCs w:val="24"/>
        </w:rPr>
        <w:t>составила 293,3 млн. руб. (в 2023 году – 243,2 млн. руб.), в том числе сумма выявленных резервов увеличения доходов и сокращения расходов – 1,6 млн. руб. (в 2023 году – 78,6 млн. руб.), неэффективных расходов (в основном в виде уплаченных экономических санкций) – 283,1 млн. руб. (в 2023 году – 134,6 млн. руб.).</w:t>
      </w:r>
    </w:p>
    <w:p w14:paraId="1859BC56" w14:textId="77777777" w:rsidR="00A01199" w:rsidRPr="000C3FEB" w:rsidRDefault="00A01199" w:rsidP="00A01199">
      <w:pPr>
        <w:ind w:firstLine="709"/>
        <w:jc w:val="both"/>
        <w:rPr>
          <w:iCs/>
          <w:szCs w:val="24"/>
        </w:rPr>
      </w:pPr>
      <w:r w:rsidRPr="003877AD">
        <w:rPr>
          <w:iCs/>
          <w:szCs w:val="24"/>
        </w:rPr>
        <w:lastRenderedPageBreak/>
        <w:t>Существен</w:t>
      </w:r>
      <w:r w:rsidRPr="000C3FEB">
        <w:rPr>
          <w:iCs/>
          <w:szCs w:val="24"/>
        </w:rPr>
        <w:t>ные неэффективные расходы сложились на уплату штрафных санкций к областному бюджету за непредоставление жилья детям-сиротам, которые в 202</w:t>
      </w:r>
      <w:r w:rsidRPr="003877AD">
        <w:rPr>
          <w:iCs/>
          <w:szCs w:val="24"/>
        </w:rPr>
        <w:t>3</w:t>
      </w:r>
      <w:r w:rsidRPr="000C3FEB">
        <w:rPr>
          <w:iCs/>
          <w:szCs w:val="24"/>
        </w:rPr>
        <w:t xml:space="preserve"> году составили </w:t>
      </w:r>
      <w:r w:rsidRPr="003877AD">
        <w:rPr>
          <w:iCs/>
          <w:szCs w:val="24"/>
        </w:rPr>
        <w:t>108,3</w:t>
      </w:r>
      <w:r w:rsidRPr="000C3FEB">
        <w:rPr>
          <w:iCs/>
          <w:szCs w:val="24"/>
        </w:rPr>
        <w:t xml:space="preserve"> млн. руб. (в 202</w:t>
      </w:r>
      <w:r w:rsidRPr="003877AD">
        <w:rPr>
          <w:iCs/>
          <w:szCs w:val="24"/>
        </w:rPr>
        <w:t>3</w:t>
      </w:r>
      <w:r w:rsidRPr="000C3FEB">
        <w:rPr>
          <w:iCs/>
          <w:szCs w:val="24"/>
        </w:rPr>
        <w:t xml:space="preserve"> году – 69,9 млн. руб.). </w:t>
      </w:r>
    </w:p>
    <w:p w14:paraId="459AE45E" w14:textId="77777777" w:rsidR="00A01199" w:rsidRDefault="00A01199" w:rsidP="00A01199">
      <w:pPr>
        <w:ind w:firstLine="709"/>
        <w:jc w:val="both"/>
        <w:rPr>
          <w:snapToGrid w:val="0"/>
          <w:szCs w:val="24"/>
        </w:rPr>
      </w:pPr>
      <w:r w:rsidRPr="003877AD">
        <w:rPr>
          <w:snapToGrid w:val="0"/>
          <w:szCs w:val="24"/>
        </w:rPr>
        <w:t xml:space="preserve">Установлено 32 случая нарушения единых требований к бюджетному (бухгалтерскому) учету, в том числе бюджетной, бухгалтерской (финансовой) отчетности (в 2023 году – 76 случаев), из которых в ходе проведения проверок устранено 24, или 75% (в 2023 году - 60, или 78,9%). </w:t>
      </w:r>
    </w:p>
    <w:p w14:paraId="6237BBAB" w14:textId="77777777" w:rsidR="00A01199" w:rsidRDefault="00A01199" w:rsidP="00A0119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</w:p>
    <w:p w14:paraId="0F2780F1" w14:textId="77777777" w:rsidR="00A01199" w:rsidRDefault="00A01199" w:rsidP="00A0119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4B0E18">
        <w:rPr>
          <w:rFonts w:ascii="Times New Roman" w:hAnsi="Times New Roman"/>
          <w:b/>
          <w:bCs/>
          <w:snapToGrid w:val="0"/>
          <w:sz w:val="24"/>
          <w:szCs w:val="24"/>
        </w:rPr>
        <w:t>5.</w:t>
      </w:r>
      <w:r>
        <w:rPr>
          <w:rFonts w:ascii="Times New Roman" w:hAnsi="Times New Roman"/>
          <w:snapToGrid w:val="0"/>
          <w:sz w:val="24"/>
          <w:szCs w:val="24"/>
        </w:rPr>
        <w:t xml:space="preserve"> Внешней проверкой бюджетной отчетности </w:t>
      </w:r>
      <w:proofErr w:type="spellStart"/>
      <w:r w:rsidRPr="002B6EA5">
        <w:rPr>
          <w:rFonts w:ascii="Times New Roman" w:hAnsi="Times New Roman"/>
          <w:b/>
          <w:bCs/>
          <w:i/>
          <w:iCs/>
          <w:snapToGrid w:val="0"/>
          <w:sz w:val="24"/>
          <w:szCs w:val="24"/>
        </w:rPr>
        <w:t>Облкомимущества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о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тмечена 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ru-RU"/>
        </w:rPr>
        <w:t>неурегулированность</w:t>
      </w:r>
      <w:proofErr w:type="spellEnd"/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в </w:t>
      </w:r>
      <w:r w:rsidRPr="004D59A2">
        <w:rPr>
          <w:rFonts w:ascii="Times New Roman" w:eastAsia="Times New Roman" w:hAnsi="Times New Roman"/>
          <w:sz w:val="24"/>
          <w:szCs w:val="20"/>
          <w:lang w:eastAsia="ru-RU"/>
        </w:rPr>
        <w:t>системе нормативно-правовых актов Волгоградской области возможност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и</w:t>
      </w:r>
      <w:r w:rsidRPr="004D59A2">
        <w:rPr>
          <w:rFonts w:ascii="Times New Roman" w:eastAsia="Times New Roman" w:hAnsi="Times New Roman"/>
          <w:sz w:val="24"/>
          <w:szCs w:val="20"/>
          <w:lang w:eastAsia="ru-RU"/>
        </w:rPr>
        <w:t xml:space="preserve"> оставления в распоряжении </w:t>
      </w:r>
      <w:r w:rsidRPr="003D1153">
        <w:rPr>
          <w:rFonts w:ascii="Times New Roman" w:eastAsia="Times New Roman" w:hAnsi="Times New Roman"/>
          <w:sz w:val="24"/>
          <w:szCs w:val="20"/>
          <w:lang w:eastAsia="ru-RU"/>
        </w:rPr>
        <w:t>государственных унитарных предприятий Волгоградской области</w:t>
      </w:r>
      <w:r w:rsidRPr="004D59A2">
        <w:rPr>
          <w:rFonts w:ascii="Times New Roman" w:eastAsia="Times New Roman" w:hAnsi="Times New Roman"/>
          <w:sz w:val="24"/>
          <w:szCs w:val="20"/>
          <w:lang w:eastAsia="ru-RU"/>
        </w:rPr>
        <w:t xml:space="preserve"> части прибыли.</w:t>
      </w:r>
    </w:p>
    <w:p w14:paraId="798A4DA7" w14:textId="77777777" w:rsidR="00A01199" w:rsidRDefault="00A01199" w:rsidP="00A0119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14:paraId="49D1F109" w14:textId="2C4692EF" w:rsidR="00A01199" w:rsidRDefault="00A01199" w:rsidP="00A0119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1237B">
        <w:rPr>
          <w:rFonts w:ascii="Times New Roman" w:eastAsia="Times New Roman" w:hAnsi="Times New Roman"/>
          <w:b/>
          <w:bCs/>
          <w:sz w:val="24"/>
          <w:szCs w:val="20"/>
          <w:lang w:eastAsia="ru-RU"/>
        </w:rPr>
        <w:t>6.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 В качестве типового нарушения установлено направление</w:t>
      </w:r>
      <w:r w:rsidRPr="00415469">
        <w:rPr>
          <w:rFonts w:ascii="Times New Roman" w:eastAsia="Times New Roman" w:hAnsi="Times New Roman"/>
          <w:sz w:val="24"/>
          <w:szCs w:val="20"/>
          <w:lang w:eastAsia="ru-RU"/>
        </w:rPr>
        <w:t xml:space="preserve"> бюджетных средств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двумя исполнительными органами Волгоградской области </w:t>
      </w:r>
      <w:r w:rsidRPr="00415469">
        <w:rPr>
          <w:rFonts w:ascii="Times New Roman" w:eastAsia="Times New Roman" w:hAnsi="Times New Roman"/>
          <w:sz w:val="24"/>
          <w:szCs w:val="20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общей </w:t>
      </w:r>
      <w:r w:rsidRPr="00415469">
        <w:rPr>
          <w:rFonts w:ascii="Times New Roman" w:eastAsia="Times New Roman" w:hAnsi="Times New Roman"/>
          <w:sz w:val="24"/>
          <w:szCs w:val="20"/>
          <w:lang w:eastAsia="ru-RU"/>
        </w:rPr>
        <w:t>сумме 8,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5</w:t>
      </w:r>
      <w:r w:rsidRPr="00415469">
        <w:rPr>
          <w:rFonts w:ascii="Times New Roman" w:eastAsia="Times New Roman" w:hAnsi="Times New Roman"/>
          <w:sz w:val="24"/>
          <w:szCs w:val="20"/>
          <w:lang w:eastAsia="ru-RU"/>
        </w:rPr>
        <w:t xml:space="preserve"> млн руб. на оплату членских взносов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за участие в а</w:t>
      </w:r>
      <w:r w:rsidRPr="00415469">
        <w:rPr>
          <w:rFonts w:ascii="Times New Roman" w:eastAsia="Times New Roman" w:hAnsi="Times New Roman"/>
          <w:sz w:val="24"/>
          <w:szCs w:val="20"/>
          <w:lang w:eastAsia="ru-RU"/>
        </w:rPr>
        <w:t xml:space="preserve">ссоциации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и некоммерческой организации </w:t>
      </w:r>
      <w:r w:rsidRPr="00415469">
        <w:rPr>
          <w:rFonts w:ascii="Times New Roman" w:eastAsia="Times New Roman" w:hAnsi="Times New Roman"/>
          <w:sz w:val="24"/>
          <w:szCs w:val="20"/>
          <w:lang w:eastAsia="ru-RU"/>
        </w:rPr>
        <w:t>в отсутствие нормативного правового акта Волгоградской области, устанавливающего соответствующее расходное обязательство, что противоречит требованиям ст. 85 БК РФ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.</w:t>
      </w:r>
    </w:p>
    <w:p w14:paraId="1618B95E" w14:textId="77777777" w:rsidR="00A01199" w:rsidRDefault="00A01199" w:rsidP="00A0119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14:paraId="4D8C0F7C" w14:textId="331C334E" w:rsidR="00A01199" w:rsidRPr="00C9720B" w:rsidRDefault="00A01199" w:rsidP="00A0119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F1237B">
        <w:rPr>
          <w:rFonts w:ascii="Times New Roman" w:eastAsia="Times New Roman" w:hAnsi="Times New Roman"/>
          <w:b/>
          <w:bCs/>
          <w:sz w:val="24"/>
          <w:szCs w:val="20"/>
          <w:lang w:eastAsia="ru-RU"/>
        </w:rPr>
        <w:t>7.</w:t>
      </w:r>
      <w:r w:rsidRPr="00C9720B">
        <w:rPr>
          <w:rFonts w:ascii="Times New Roman" w:eastAsia="Times New Roman" w:hAnsi="Times New Roman"/>
          <w:sz w:val="24"/>
          <w:szCs w:val="20"/>
          <w:lang w:eastAsia="ru-RU"/>
        </w:rPr>
        <w:t> </w:t>
      </w:r>
      <w:r w:rsidR="00433682" w:rsidRPr="00433682">
        <w:rPr>
          <w:rFonts w:ascii="Times New Roman" w:eastAsia="Times New Roman" w:hAnsi="Times New Roman"/>
          <w:sz w:val="24"/>
          <w:szCs w:val="20"/>
          <w:lang w:eastAsia="ru-RU"/>
        </w:rPr>
        <w:t xml:space="preserve">Проверкой </w:t>
      </w:r>
      <w:proofErr w:type="spellStart"/>
      <w:r w:rsidR="00433682" w:rsidRPr="00433682">
        <w:rPr>
          <w:rFonts w:ascii="Times New Roman" w:eastAsia="Times New Roman" w:hAnsi="Times New Roman"/>
          <w:b/>
          <w:bCs/>
          <w:i/>
          <w:iCs/>
          <w:sz w:val="24"/>
          <w:szCs w:val="20"/>
          <w:lang w:eastAsia="ru-RU"/>
        </w:rPr>
        <w:t>Облкомобразования</w:t>
      </w:r>
      <w:proofErr w:type="spellEnd"/>
      <w:r w:rsidR="00433682" w:rsidRPr="00433682">
        <w:rPr>
          <w:rFonts w:ascii="Times New Roman" w:eastAsia="Times New Roman" w:hAnsi="Times New Roman"/>
          <w:sz w:val="24"/>
          <w:szCs w:val="20"/>
          <w:lang w:eastAsia="ru-RU"/>
        </w:rPr>
        <w:t xml:space="preserve"> отмечена целесообразность корректировки норматива финансового обеспечения, используемого для расчета размера субвенции на образовательный процесс муниципальным образованиям, путем смягчения регионального законодательства в части соотношений между расходами на оплату труда педагогического персонала и оплату труда прочего персонала, а также изменения сети образовательных организаций (например путём преобразования в филиалы одной организации), что позволит распределять средства субвенции между филиалами в рамках одной образовательной организации с учетом общей численности учащихся и уменьшить финансовую нагрузку на местные бюджеты</w:t>
      </w:r>
      <w:r w:rsidRPr="00433682"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r w:rsidRPr="00E5050D">
        <w:rPr>
          <w:rFonts w:ascii="Times New Roman" w:eastAsia="Times New Roman" w:hAnsi="Times New Roman"/>
          <w:sz w:val="24"/>
          <w:szCs w:val="20"/>
          <w:lang w:eastAsia="ru-RU"/>
        </w:rPr>
        <w:t xml:space="preserve">    </w:t>
      </w:r>
    </w:p>
    <w:p w14:paraId="18FEA9E7" w14:textId="68495860" w:rsidR="00A01199" w:rsidRPr="00C3408E" w:rsidRDefault="00A01199" w:rsidP="00DB301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4"/>
        </w:rPr>
      </w:pPr>
      <w:r w:rsidRPr="00E5050D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</w:p>
    <w:p w14:paraId="7CC8B258" w14:textId="163A18AD" w:rsidR="00A01199" w:rsidRPr="009E3D88" w:rsidRDefault="00A01199" w:rsidP="00A01199">
      <w:pPr>
        <w:ind w:firstLine="709"/>
        <w:jc w:val="both"/>
        <w:rPr>
          <w:b/>
          <w:iCs/>
          <w:szCs w:val="24"/>
        </w:rPr>
      </w:pPr>
      <w:r w:rsidRPr="009E3D88">
        <w:rPr>
          <w:b/>
          <w:iCs/>
          <w:szCs w:val="24"/>
        </w:rPr>
        <w:t xml:space="preserve">На основании изложенного </w:t>
      </w:r>
      <w:r w:rsidRPr="009E3D88">
        <w:rPr>
          <w:b/>
          <w:iCs/>
          <w:szCs w:val="24"/>
          <w:u w:val="single"/>
        </w:rPr>
        <w:t>контрольно-счетная палата рекомендует Волгоградской областной Думе</w:t>
      </w:r>
      <w:r w:rsidRPr="009E3D88">
        <w:rPr>
          <w:b/>
          <w:iCs/>
          <w:szCs w:val="24"/>
        </w:rPr>
        <w:t xml:space="preserve"> по результатам рассмотрения настоящего заключения предложить Губернатору Волгоградской области дать следующие поручения </w:t>
      </w:r>
      <w:r w:rsidR="00AD584E" w:rsidRPr="009E3D88">
        <w:rPr>
          <w:b/>
          <w:iCs/>
          <w:szCs w:val="24"/>
        </w:rPr>
        <w:t xml:space="preserve">исполнительным </w:t>
      </w:r>
      <w:r w:rsidRPr="009E3D88">
        <w:rPr>
          <w:b/>
          <w:iCs/>
          <w:szCs w:val="24"/>
        </w:rPr>
        <w:t>органам:</w:t>
      </w:r>
    </w:p>
    <w:p w14:paraId="3A6ED959" w14:textId="77777777" w:rsidR="00A01199" w:rsidRPr="00C3408E" w:rsidRDefault="00A01199" w:rsidP="00A01199">
      <w:pPr>
        <w:ind w:firstLine="709"/>
        <w:jc w:val="both"/>
        <w:rPr>
          <w:b/>
          <w:iCs/>
          <w:szCs w:val="24"/>
          <w:highlight w:val="yellow"/>
        </w:rPr>
      </w:pPr>
    </w:p>
    <w:p w14:paraId="75BD3622" w14:textId="76D2AE02" w:rsidR="00770C45" w:rsidRPr="00770C45" w:rsidRDefault="00770C45" w:rsidP="00770C45">
      <w:pPr>
        <w:pStyle w:val="Style27"/>
        <w:numPr>
          <w:ilvl w:val="0"/>
          <w:numId w:val="5"/>
        </w:numPr>
        <w:tabs>
          <w:tab w:val="left" w:pos="0"/>
          <w:tab w:val="left" w:pos="851"/>
        </w:tabs>
        <w:spacing w:line="240" w:lineRule="auto"/>
        <w:ind w:left="0" w:firstLine="581"/>
        <w:rPr>
          <w:b/>
          <w:i/>
          <w:iCs/>
        </w:rPr>
      </w:pPr>
      <w:r w:rsidRPr="00770C45">
        <w:rPr>
          <w:b/>
          <w:i/>
          <w:iCs/>
        </w:rPr>
        <w:t xml:space="preserve">Комитету экономической политики и развития Волгоградской области: </w:t>
      </w:r>
    </w:p>
    <w:p w14:paraId="6E583DE8" w14:textId="7F359B76" w:rsidR="00770C45" w:rsidRPr="00770C45" w:rsidRDefault="00770C45" w:rsidP="00770C45">
      <w:pPr>
        <w:pStyle w:val="Style27"/>
        <w:tabs>
          <w:tab w:val="left" w:pos="0"/>
          <w:tab w:val="left" w:pos="851"/>
        </w:tabs>
        <w:spacing w:line="240" w:lineRule="auto"/>
      </w:pPr>
      <w:r w:rsidRPr="00770C45">
        <w:rPr>
          <w:b/>
          <w:i/>
          <w:iCs/>
        </w:rPr>
        <w:t>1.1. </w:t>
      </w:r>
      <w:r w:rsidRPr="00F34AA5">
        <w:rPr>
          <w:bCs/>
          <w:iCs/>
        </w:rPr>
        <w:t>В</w:t>
      </w:r>
      <w:r w:rsidRPr="00770C45">
        <w:t xml:space="preserve"> связи с переносом срока представления Губернатору Волгоградской области сводного годового доклада о </w:t>
      </w:r>
      <w:r w:rsidRPr="00770C45">
        <w:rPr>
          <w:rFonts w:eastAsia="Calibri"/>
        </w:rPr>
        <w:t>ходе реализации и об оценки эффективности госпрограмм</w:t>
      </w:r>
      <w:r w:rsidRPr="00770C45">
        <w:t xml:space="preserve"> с 1 апреля на 1 мая года, следующего за отчетным, и необходимостью его рассмотрения при подготовке заключения на годовой отчет об исполнении областного бюджета, рассмотреть </w:t>
      </w:r>
      <w:r w:rsidRPr="00A8306D">
        <w:t>вопрос</w:t>
      </w:r>
      <w:r w:rsidR="003A7F4B" w:rsidRPr="00A8306D">
        <w:t xml:space="preserve"> (совместно с </w:t>
      </w:r>
      <w:proofErr w:type="spellStart"/>
      <w:r w:rsidR="003A7F4B" w:rsidRPr="00A8306D">
        <w:t>Облфином</w:t>
      </w:r>
      <w:proofErr w:type="spellEnd"/>
      <w:r w:rsidR="003A7F4B" w:rsidRPr="00A8306D">
        <w:t xml:space="preserve"> и КСП)</w:t>
      </w:r>
      <w:r w:rsidRPr="00A8306D">
        <w:t>:</w:t>
      </w:r>
      <w:r w:rsidRPr="00770C45">
        <w:t xml:space="preserve"> </w:t>
      </w:r>
    </w:p>
    <w:p w14:paraId="4A4BD8A7" w14:textId="77777777" w:rsidR="00770C45" w:rsidRPr="00770C45" w:rsidRDefault="00770C45" w:rsidP="00770C45">
      <w:pPr>
        <w:pStyle w:val="Style27"/>
        <w:tabs>
          <w:tab w:val="left" w:pos="0"/>
          <w:tab w:val="left" w:pos="851"/>
        </w:tabs>
        <w:spacing w:line="240" w:lineRule="auto"/>
      </w:pPr>
      <w:r w:rsidRPr="00770C45">
        <w:t>- о дополнении п. 8.8 Положения № 658-п требованием представления в тот же срок (до 1 мая) сводного годового доклада в КСП;</w:t>
      </w:r>
    </w:p>
    <w:p w14:paraId="5AC363BF" w14:textId="1D7DB160" w:rsidR="00770C45" w:rsidRPr="00770C45" w:rsidRDefault="00770C45" w:rsidP="00770C45">
      <w:pPr>
        <w:pStyle w:val="Style27"/>
        <w:tabs>
          <w:tab w:val="left" w:pos="0"/>
          <w:tab w:val="left" w:pos="851"/>
        </w:tabs>
        <w:spacing w:line="240" w:lineRule="auto"/>
      </w:pPr>
      <w:r w:rsidRPr="00770C45">
        <w:t>- об увеличении срока (до 1 мая) представления сводного годового доклада в Законе № 1694-ОД «О бюджетном процессе в Волгоградской области».</w:t>
      </w:r>
    </w:p>
    <w:p w14:paraId="5DC611D6" w14:textId="7C0B2D2C" w:rsidR="00A01199" w:rsidRPr="00770C45" w:rsidRDefault="00770C45" w:rsidP="00BC4058">
      <w:pPr>
        <w:ind w:firstLine="709"/>
        <w:jc w:val="both"/>
      </w:pPr>
      <w:r w:rsidRPr="00770C45">
        <w:rPr>
          <w:b/>
          <w:i/>
          <w:iCs/>
        </w:rPr>
        <w:t>1.</w:t>
      </w:r>
      <w:r w:rsidR="00B05455" w:rsidRPr="00770C45">
        <w:rPr>
          <w:b/>
          <w:i/>
          <w:iCs/>
        </w:rPr>
        <w:t>2.</w:t>
      </w:r>
      <w:r w:rsidR="00B05455" w:rsidRPr="00770C45">
        <w:rPr>
          <w:bCs/>
        </w:rPr>
        <w:t> </w:t>
      </w:r>
      <w:r w:rsidR="00B676D2">
        <w:rPr>
          <w:bCs/>
        </w:rPr>
        <w:t>Р</w:t>
      </w:r>
      <w:r w:rsidR="00BC4058" w:rsidRPr="00770C45">
        <w:rPr>
          <w:rFonts w:eastAsiaTheme="minorHAnsi"/>
        </w:rPr>
        <w:t xml:space="preserve">ассмотреть вопрос о внесении дополнений в Положение № 658-п требованиями, аналогичными федеральным, предусматривающими </w:t>
      </w:r>
      <w:r w:rsidR="00BC4058" w:rsidRPr="00770C45">
        <w:t xml:space="preserve">недопущение ухудшения плановых значений показателей в 4 квартале текущего года (по установленным на 4 квартал) и рассмотрению вопросов, связанных с изменениями, ухудшающими значения показателей госпрограмм и региональных проектов, на Совете при Губернаторе Волгоградской области по стратегическому развитию и региональным проектам Волгоградской области (аналогично  п. 39 </w:t>
      </w:r>
      <w:r w:rsidR="00223741" w:rsidRPr="00770C45">
        <w:t>Положения о системе управления государственными программами Российской Федерации, утвержденное постановлением Правительства РФ от 26.05.2021 № 786 «О системе управления государственными программами Российской Федерации»</w:t>
      </w:r>
      <w:r w:rsidR="00BC4058" w:rsidRPr="00770C45">
        <w:t>).</w:t>
      </w:r>
    </w:p>
    <w:p w14:paraId="5AB246B2" w14:textId="77777777" w:rsidR="00B05455" w:rsidRPr="000C3FEB" w:rsidRDefault="00B05455" w:rsidP="00A01199">
      <w:pPr>
        <w:rPr>
          <w:bCs/>
          <w:highlight w:val="yellow"/>
        </w:rPr>
      </w:pPr>
    </w:p>
    <w:p w14:paraId="12A73595" w14:textId="237220F0" w:rsidR="00A01199" w:rsidRPr="00770C45" w:rsidRDefault="002A7398" w:rsidP="00A01199">
      <w:pPr>
        <w:ind w:firstLine="709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lastRenderedPageBreak/>
        <w:t>2</w:t>
      </w:r>
      <w:r w:rsidR="00A01199" w:rsidRPr="00770C45">
        <w:rPr>
          <w:b/>
          <w:bCs/>
          <w:i/>
          <w:iCs/>
          <w:szCs w:val="24"/>
        </w:rPr>
        <w:t xml:space="preserve">. Комитету финансов Волгоградской области </w:t>
      </w:r>
      <w:r w:rsidR="00A01199" w:rsidRPr="00770C45">
        <w:rPr>
          <w:szCs w:val="24"/>
        </w:rPr>
        <w:t>на основе анализа системных и типичных нарушений, установленных КСП по результатам внешних проверок бюджетной отчетности главных администраторов средств областного бюджета за 2024 год, провести совещание либо разослать информационные письма исполнительн</w:t>
      </w:r>
      <w:r w:rsidR="00AD584E" w:rsidRPr="00770C45">
        <w:rPr>
          <w:szCs w:val="24"/>
        </w:rPr>
        <w:t>ым</w:t>
      </w:r>
      <w:r w:rsidR="00A01199" w:rsidRPr="00770C45">
        <w:rPr>
          <w:szCs w:val="24"/>
        </w:rPr>
        <w:t xml:space="preserve"> </w:t>
      </w:r>
      <w:r w:rsidR="00AD584E" w:rsidRPr="00770C45">
        <w:rPr>
          <w:szCs w:val="24"/>
        </w:rPr>
        <w:t xml:space="preserve">органам </w:t>
      </w:r>
      <w:r w:rsidR="00A01199" w:rsidRPr="00770C45">
        <w:rPr>
          <w:szCs w:val="24"/>
        </w:rPr>
        <w:t xml:space="preserve">Волгоградской области, содержащие обзор выявленных палатой нарушений, обратив особое внимание на комитеты, допустившие наибольшее количество нарушений. </w:t>
      </w:r>
    </w:p>
    <w:p w14:paraId="33BF4BC1" w14:textId="77777777" w:rsidR="00A01199" w:rsidRPr="00770C45" w:rsidRDefault="00A01199" w:rsidP="00A01199">
      <w:pPr>
        <w:ind w:firstLine="709"/>
        <w:jc w:val="both"/>
        <w:rPr>
          <w:szCs w:val="24"/>
          <w:highlight w:val="yellow"/>
        </w:rPr>
      </w:pPr>
    </w:p>
    <w:p w14:paraId="4F3283B6" w14:textId="2089193A" w:rsidR="00732EBD" w:rsidRPr="00C55260" w:rsidRDefault="002A7398" w:rsidP="00C55260">
      <w:pPr>
        <w:ind w:firstLine="709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3</w:t>
      </w:r>
      <w:r w:rsidR="00A01199" w:rsidRPr="00AA7436">
        <w:rPr>
          <w:b/>
          <w:bCs/>
          <w:i/>
          <w:iCs/>
          <w:szCs w:val="24"/>
        </w:rPr>
        <w:t>.</w:t>
      </w:r>
      <w:r w:rsidR="00A01199" w:rsidRPr="00AA7436">
        <w:rPr>
          <w:i/>
          <w:iCs/>
          <w:szCs w:val="24"/>
        </w:rPr>
        <w:t> </w:t>
      </w:r>
      <w:r w:rsidR="00A01199" w:rsidRPr="00AA7436">
        <w:rPr>
          <w:b/>
          <w:bCs/>
          <w:i/>
          <w:iCs/>
          <w:szCs w:val="24"/>
        </w:rPr>
        <w:t>Комитету образования и науки Волгоградской области</w:t>
      </w:r>
      <w:r w:rsidR="00C55260">
        <w:rPr>
          <w:b/>
          <w:bCs/>
          <w:i/>
          <w:iCs/>
          <w:szCs w:val="24"/>
        </w:rPr>
        <w:t xml:space="preserve"> </w:t>
      </w:r>
      <w:r w:rsidR="00C55260" w:rsidRPr="00C55260">
        <w:rPr>
          <w:szCs w:val="24"/>
        </w:rPr>
        <w:t>с</w:t>
      </w:r>
      <w:r w:rsidR="00732EBD" w:rsidRPr="00C55260">
        <w:t>овместно</w:t>
      </w:r>
      <w:r w:rsidR="00732EBD" w:rsidRPr="006D42DD">
        <w:t xml:space="preserve"> с комитетом финансов Волгоградской области в целях минимизирования остатков неиспользованной субвенции на образовательный процесс на оплату труда педагогического персонала и расходов муниципальных образований на оплату труда прочего персонала образовательных организаций, подлежащих осуществлению за счет субвенции</w:t>
      </w:r>
      <w:r w:rsidR="001155A9">
        <w:t>,</w:t>
      </w:r>
      <w:r w:rsidR="00732EBD" w:rsidRPr="006D42DD">
        <w:t xml:space="preserve"> рассмотреть вопрос о корректировке норматива финансового обеспечения на образовательный процесс для расчета </w:t>
      </w:r>
      <w:r w:rsidR="00732EBD" w:rsidRPr="006060E8">
        <w:t xml:space="preserve">размера субвенции из областного бюджета, уменьшив соотношение расходов на оплату труда педагогических работников к общему фонду оплаты труда работников образовательных </w:t>
      </w:r>
      <w:r w:rsidR="00732EBD" w:rsidRPr="00A8306D">
        <w:t xml:space="preserve">организаций и </w:t>
      </w:r>
      <w:r w:rsidR="006060E8" w:rsidRPr="00A8306D">
        <w:t xml:space="preserve">увеличив размер </w:t>
      </w:r>
      <w:r w:rsidR="001E7698" w:rsidRPr="00A8306D">
        <w:t>норматив</w:t>
      </w:r>
      <w:r w:rsidR="006060E8" w:rsidRPr="00A8306D">
        <w:t xml:space="preserve">а </w:t>
      </w:r>
      <w:r w:rsidR="001E7698" w:rsidRPr="00A8306D">
        <w:t>с учётом действующе</w:t>
      </w:r>
      <w:r w:rsidR="006060E8" w:rsidRPr="00A8306D">
        <w:t>й</w:t>
      </w:r>
      <w:r w:rsidR="001E7698" w:rsidRPr="00A8306D">
        <w:t xml:space="preserve"> </w:t>
      </w:r>
      <w:r w:rsidR="006060E8" w:rsidRPr="00A8306D">
        <w:t>величины</w:t>
      </w:r>
      <w:r w:rsidR="001E7698" w:rsidRPr="00A8306D">
        <w:t xml:space="preserve"> МРОТ</w:t>
      </w:r>
      <w:r w:rsidR="00732EBD" w:rsidRPr="00A8306D">
        <w:t>.</w:t>
      </w:r>
    </w:p>
    <w:p w14:paraId="54F847E3" w14:textId="77777777" w:rsidR="00A01199" w:rsidRDefault="00A01199" w:rsidP="00A01199">
      <w:pPr>
        <w:ind w:firstLine="709"/>
        <w:jc w:val="both"/>
        <w:rPr>
          <w:szCs w:val="24"/>
        </w:rPr>
      </w:pPr>
    </w:p>
    <w:p w14:paraId="53EABA63" w14:textId="3AECFA67" w:rsidR="00A01199" w:rsidRPr="003D1153" w:rsidRDefault="002A7398" w:rsidP="00A01199">
      <w:pPr>
        <w:ind w:firstLine="708"/>
        <w:jc w:val="both"/>
        <w:rPr>
          <w:rFonts w:eastAsiaTheme="minorHAnsi"/>
          <w:szCs w:val="24"/>
          <w:lang w:eastAsia="en-US"/>
        </w:rPr>
      </w:pPr>
      <w:r>
        <w:rPr>
          <w:b/>
          <w:bCs/>
          <w:szCs w:val="24"/>
        </w:rPr>
        <w:t>4</w:t>
      </w:r>
      <w:r w:rsidR="00A01199" w:rsidRPr="003D1153">
        <w:rPr>
          <w:b/>
          <w:bCs/>
          <w:szCs w:val="24"/>
        </w:rPr>
        <w:t>.</w:t>
      </w:r>
      <w:r w:rsidR="00A01199">
        <w:rPr>
          <w:szCs w:val="24"/>
        </w:rPr>
        <w:t xml:space="preserve"> </w:t>
      </w:r>
      <w:r w:rsidR="00A01199" w:rsidRPr="003D1153">
        <w:rPr>
          <w:b/>
          <w:bCs/>
          <w:i/>
          <w:iCs/>
          <w:szCs w:val="24"/>
        </w:rPr>
        <w:t>Комитету по управлению государственным имуществом</w:t>
      </w:r>
      <w:r w:rsidR="00A01199">
        <w:rPr>
          <w:szCs w:val="24"/>
        </w:rPr>
        <w:t xml:space="preserve"> р</w:t>
      </w:r>
      <w:r w:rsidR="00A01199" w:rsidRPr="003D1153">
        <w:rPr>
          <w:rFonts w:eastAsiaTheme="minorHAnsi"/>
          <w:szCs w:val="24"/>
          <w:lang w:eastAsia="en-US"/>
        </w:rPr>
        <w:t>ассмотреть вопрос об инициировании нормативного регулирования оснований освобождения государственных унитарных предприятий Волгоградской области от перечисления в областной бюджет части прибыли, остающейся в их распоряжении после уплаты налогов и других обязательных платежей.</w:t>
      </w:r>
    </w:p>
    <w:p w14:paraId="00AADBAB" w14:textId="77777777" w:rsidR="004E09E2" w:rsidRDefault="004E09E2" w:rsidP="004865C0">
      <w:pPr>
        <w:ind w:firstLine="708"/>
        <w:jc w:val="both"/>
      </w:pPr>
    </w:p>
    <w:p w14:paraId="3944E197" w14:textId="77777777" w:rsidR="004E09E2" w:rsidRDefault="004E09E2" w:rsidP="004865C0">
      <w:pPr>
        <w:ind w:firstLine="708"/>
        <w:jc w:val="both"/>
      </w:pPr>
    </w:p>
    <w:p w14:paraId="233B622D" w14:textId="3A464C98" w:rsidR="00E32F04" w:rsidRPr="009971A3" w:rsidRDefault="00B97979" w:rsidP="000C57C8">
      <w:pPr>
        <w:pStyle w:val="a3"/>
        <w:ind w:firstLine="0"/>
        <w:jc w:val="center"/>
        <w:rPr>
          <w:rFonts w:ascii="Times New Roman" w:hAnsi="Times New Roman"/>
          <w:iCs/>
          <w:color w:val="auto"/>
        </w:rPr>
      </w:pPr>
      <w:r>
        <w:rPr>
          <w:rFonts w:ascii="Times New Roman" w:hAnsi="Times New Roman"/>
          <w:b/>
          <w:iCs/>
        </w:rPr>
        <w:t>З</w:t>
      </w:r>
      <w:r w:rsidR="00066E60" w:rsidRPr="009971A3">
        <w:rPr>
          <w:rFonts w:ascii="Times New Roman" w:hAnsi="Times New Roman"/>
          <w:b/>
          <w:iCs/>
        </w:rPr>
        <w:t>аместитель п</w:t>
      </w:r>
      <w:r w:rsidR="00E32F04" w:rsidRPr="009971A3">
        <w:rPr>
          <w:rFonts w:ascii="Times New Roman" w:hAnsi="Times New Roman"/>
          <w:b/>
          <w:iCs/>
        </w:rPr>
        <w:t>редседател</w:t>
      </w:r>
      <w:r w:rsidR="00066E60" w:rsidRPr="009971A3">
        <w:rPr>
          <w:rFonts w:ascii="Times New Roman" w:hAnsi="Times New Roman"/>
          <w:b/>
          <w:iCs/>
        </w:rPr>
        <w:t>я</w:t>
      </w:r>
      <w:r w:rsidR="00E43125" w:rsidRPr="009971A3">
        <w:rPr>
          <w:rFonts w:ascii="Times New Roman" w:hAnsi="Times New Roman"/>
          <w:b/>
          <w:iCs/>
        </w:rPr>
        <w:t xml:space="preserve"> </w:t>
      </w:r>
      <w:r w:rsidR="00917869" w:rsidRPr="003F191B">
        <w:rPr>
          <w:rFonts w:ascii="Times New Roman" w:hAnsi="Times New Roman"/>
          <w:b/>
          <w:iCs/>
        </w:rPr>
        <w:tab/>
      </w:r>
      <w:r w:rsidR="00917869" w:rsidRPr="003F191B">
        <w:rPr>
          <w:rFonts w:ascii="Times New Roman" w:hAnsi="Times New Roman"/>
          <w:b/>
          <w:iCs/>
        </w:rPr>
        <w:tab/>
      </w:r>
      <w:r w:rsidR="00917869" w:rsidRPr="003F191B">
        <w:rPr>
          <w:rFonts w:ascii="Times New Roman" w:hAnsi="Times New Roman"/>
          <w:b/>
          <w:iCs/>
        </w:rPr>
        <w:tab/>
      </w:r>
      <w:r w:rsidR="00917869" w:rsidRPr="003F191B">
        <w:rPr>
          <w:rFonts w:ascii="Times New Roman" w:hAnsi="Times New Roman"/>
          <w:b/>
          <w:iCs/>
        </w:rPr>
        <w:tab/>
      </w:r>
      <w:r w:rsidR="00917869" w:rsidRPr="003F191B">
        <w:rPr>
          <w:rFonts w:ascii="Times New Roman" w:hAnsi="Times New Roman"/>
          <w:b/>
          <w:iCs/>
        </w:rPr>
        <w:tab/>
      </w:r>
      <w:r w:rsidR="00917869" w:rsidRPr="003F191B">
        <w:rPr>
          <w:rFonts w:ascii="Times New Roman" w:hAnsi="Times New Roman"/>
          <w:b/>
          <w:iCs/>
        </w:rPr>
        <w:tab/>
      </w:r>
      <w:r w:rsidR="00917869" w:rsidRPr="003F191B">
        <w:rPr>
          <w:rFonts w:ascii="Times New Roman" w:hAnsi="Times New Roman"/>
          <w:b/>
          <w:iCs/>
        </w:rPr>
        <w:tab/>
      </w:r>
      <w:r w:rsidR="00917869">
        <w:rPr>
          <w:rFonts w:ascii="Times New Roman" w:hAnsi="Times New Roman"/>
          <w:b/>
          <w:iCs/>
        </w:rPr>
        <w:t>А</w:t>
      </w:r>
      <w:r w:rsidR="00066E60" w:rsidRPr="009971A3">
        <w:rPr>
          <w:rFonts w:ascii="Times New Roman" w:hAnsi="Times New Roman"/>
          <w:b/>
          <w:iCs/>
        </w:rPr>
        <w:t>.</w:t>
      </w:r>
      <w:r w:rsidR="00917869">
        <w:rPr>
          <w:rFonts w:ascii="Times New Roman" w:hAnsi="Times New Roman"/>
          <w:b/>
          <w:iCs/>
        </w:rPr>
        <w:t>В</w:t>
      </w:r>
      <w:r w:rsidR="00066E60" w:rsidRPr="009971A3">
        <w:rPr>
          <w:rFonts w:ascii="Times New Roman" w:hAnsi="Times New Roman"/>
          <w:b/>
          <w:iCs/>
        </w:rPr>
        <w:t xml:space="preserve">. </w:t>
      </w:r>
      <w:r w:rsidR="00917869">
        <w:rPr>
          <w:rFonts w:ascii="Times New Roman" w:hAnsi="Times New Roman"/>
          <w:b/>
          <w:iCs/>
        </w:rPr>
        <w:t>Авдеев</w:t>
      </w:r>
    </w:p>
    <w:sectPr w:rsidR="00E32F04" w:rsidRPr="009971A3" w:rsidSect="00615536">
      <w:headerReference w:type="even" r:id="rId8"/>
      <w:headerReference w:type="default" r:id="rId9"/>
      <w:pgSz w:w="11906" w:h="16838"/>
      <w:pgMar w:top="1021" w:right="851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B253F" w14:textId="77777777" w:rsidR="003831FC" w:rsidRDefault="003831FC">
      <w:r>
        <w:separator/>
      </w:r>
    </w:p>
  </w:endnote>
  <w:endnote w:type="continuationSeparator" w:id="0">
    <w:p w14:paraId="33458000" w14:textId="77777777" w:rsidR="003831FC" w:rsidRDefault="00383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 Cyr">
    <w:altName w:val="Times New Roman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95DF4" w14:textId="77777777" w:rsidR="003831FC" w:rsidRDefault="003831FC">
      <w:r>
        <w:separator/>
      </w:r>
    </w:p>
  </w:footnote>
  <w:footnote w:type="continuationSeparator" w:id="0">
    <w:p w14:paraId="48FAD2CB" w14:textId="77777777" w:rsidR="003831FC" w:rsidRDefault="003831FC">
      <w:r>
        <w:continuationSeparator/>
      </w:r>
    </w:p>
  </w:footnote>
  <w:footnote w:id="1">
    <w:p w14:paraId="0D502E5A" w14:textId="77777777" w:rsidR="000F5F21" w:rsidRPr="0084144A" w:rsidRDefault="000F5F21" w:rsidP="002155DB">
      <w:pPr>
        <w:pStyle w:val="aff3"/>
        <w:ind w:right="-143"/>
      </w:pPr>
      <w:r w:rsidRPr="0084144A">
        <w:rPr>
          <w:rStyle w:val="afff0"/>
        </w:rPr>
        <w:footnoteRef/>
      </w:r>
      <w:r w:rsidRPr="0084144A">
        <w:t xml:space="preserve"> Прогноз социально-экономического развития Волгоградской области на 2025 год и плановый период 2026 и 2027 годов, утвержденный постановлением Администрации Волгоградской области от 25.10.2024 № 637-п.</w:t>
      </w:r>
    </w:p>
  </w:footnote>
  <w:footnote w:id="2">
    <w:p w14:paraId="580EE9FE" w14:textId="77777777" w:rsidR="000F5F21" w:rsidRPr="0084144A" w:rsidRDefault="000F5F21" w:rsidP="002155DB">
      <w:pPr>
        <w:pStyle w:val="aff3"/>
      </w:pPr>
      <w:r w:rsidRPr="0084144A">
        <w:rPr>
          <w:rStyle w:val="afff0"/>
        </w:rPr>
        <w:footnoteRef/>
      </w:r>
      <w:r w:rsidRPr="0084144A">
        <w:t xml:space="preserve"> Прогноз социально-экономического развития Волгоградской области на 2024 год и плановый период 2025 и 2026 годов, утвержденный постановлением Администрации Волгоградской области от 24.10.2023 № 712-п.</w:t>
      </w:r>
    </w:p>
  </w:footnote>
  <w:footnote w:id="3">
    <w:p w14:paraId="4F33910F" w14:textId="77777777" w:rsidR="000F5F21" w:rsidRPr="0084144A" w:rsidRDefault="000F5F21" w:rsidP="002155DB">
      <w:pPr>
        <w:pStyle w:val="aff3"/>
      </w:pPr>
      <w:r w:rsidRPr="0084144A">
        <w:rPr>
          <w:rStyle w:val="afff0"/>
        </w:rPr>
        <w:footnoteRef/>
      </w:r>
      <w:r w:rsidRPr="0084144A">
        <w:t xml:space="preserve"> Предварительные данные.</w:t>
      </w:r>
    </w:p>
  </w:footnote>
  <w:footnote w:id="4">
    <w:p w14:paraId="0850D9D9" w14:textId="139F9792" w:rsidR="000F5F21" w:rsidRPr="0084144A" w:rsidRDefault="000F5F21" w:rsidP="002155DB">
      <w:pPr>
        <w:pStyle w:val="aff3"/>
      </w:pPr>
      <w:r w:rsidRPr="0084144A">
        <w:rPr>
          <w:rStyle w:val="afff0"/>
        </w:rPr>
        <w:footnoteRef/>
      </w:r>
      <w:r w:rsidRPr="0084144A">
        <w:t xml:space="preserve"> Оценка за 2024 год комитета экономической политики и развития Волгоградской области</w:t>
      </w:r>
      <w:r>
        <w:t>.</w:t>
      </w:r>
    </w:p>
  </w:footnote>
  <w:footnote w:id="5">
    <w:p w14:paraId="20C214CE" w14:textId="78BE05BF" w:rsidR="000F5F21" w:rsidRPr="0084144A" w:rsidRDefault="000F5F21" w:rsidP="002155DB">
      <w:pPr>
        <w:pStyle w:val="aff3"/>
      </w:pPr>
      <w:r w:rsidRPr="0084144A">
        <w:rPr>
          <w:rStyle w:val="afff0"/>
        </w:rPr>
        <w:footnoteRef/>
      </w:r>
      <w:r w:rsidRPr="0084144A">
        <w:t xml:space="preserve"> Источник информации: https://www.economy.gov.ru/material/directions/makroec/ekonomicheskie_obzory/o_tekushchey_situacii_v_rossiyskoy_ekonomike_itogi_2024_goda.html</w:t>
      </w:r>
    </w:p>
    <w:p w14:paraId="50A4D470" w14:textId="77777777" w:rsidR="000F5F21" w:rsidRDefault="000F5F21" w:rsidP="002155DB">
      <w:pPr>
        <w:pStyle w:val="aff3"/>
      </w:pPr>
    </w:p>
  </w:footnote>
  <w:footnote w:id="6">
    <w:p w14:paraId="627184C6" w14:textId="471C9F99" w:rsidR="000F5F21" w:rsidRDefault="000F5F21" w:rsidP="006D7422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 w:rsidRPr="006D7422">
        <w:t xml:space="preserve">постановление </w:t>
      </w:r>
      <w:r>
        <w:t>А</w:t>
      </w:r>
      <w:r w:rsidRPr="006D7422">
        <w:t xml:space="preserve">дминистрация </w:t>
      </w:r>
      <w:r>
        <w:t>В</w:t>
      </w:r>
      <w:r w:rsidRPr="006D7422">
        <w:t>олгоградской области от 17</w:t>
      </w:r>
      <w:r>
        <w:t>.01.</w:t>
      </w:r>
      <w:r w:rsidRPr="006D7422">
        <w:t>2017</w:t>
      </w:r>
      <w:r>
        <w:t xml:space="preserve"> №</w:t>
      </w:r>
      <w:r w:rsidRPr="006D7422">
        <w:t xml:space="preserve"> 7-п </w:t>
      </w:r>
      <w:r>
        <w:t>«О</w:t>
      </w:r>
      <w:r w:rsidRPr="006D7422">
        <w:t xml:space="preserve"> государственной программе </w:t>
      </w:r>
      <w:r>
        <w:t>В</w:t>
      </w:r>
      <w:r w:rsidRPr="006D7422">
        <w:t xml:space="preserve">олгоградской области </w:t>
      </w:r>
      <w:r>
        <w:t>«П</w:t>
      </w:r>
      <w:r w:rsidRPr="006D7422">
        <w:t xml:space="preserve">рофилактика правонарушений и обеспечение общественной безопасности на территории </w:t>
      </w:r>
      <w:r>
        <w:t>В</w:t>
      </w:r>
      <w:r w:rsidRPr="006D7422">
        <w:t>олгоградской области</w:t>
      </w:r>
      <w:r>
        <w:t>».</w:t>
      </w:r>
    </w:p>
  </w:footnote>
  <w:footnote w:id="7">
    <w:p w14:paraId="784D2B37" w14:textId="46CE19F3" w:rsidR="000F5F21" w:rsidRDefault="000F5F21" w:rsidP="003A3DDB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 w:rsidRPr="003A3DDB">
        <w:t xml:space="preserve">постановление </w:t>
      </w:r>
      <w:r>
        <w:t>П</w:t>
      </w:r>
      <w:r w:rsidRPr="003A3DDB">
        <w:t>равительств</w:t>
      </w:r>
      <w:r>
        <w:t>а</w:t>
      </w:r>
      <w:r w:rsidRPr="003A3DDB">
        <w:t xml:space="preserve"> </w:t>
      </w:r>
      <w:r>
        <w:t>В</w:t>
      </w:r>
      <w:r w:rsidRPr="003A3DDB">
        <w:t>олгоградской области от 29</w:t>
      </w:r>
      <w:r>
        <w:t>.11.</w:t>
      </w:r>
      <w:r w:rsidRPr="003A3DDB">
        <w:t xml:space="preserve">2013 </w:t>
      </w:r>
      <w:r>
        <w:t>№</w:t>
      </w:r>
      <w:r w:rsidRPr="003A3DDB">
        <w:t xml:space="preserve"> 681-п </w:t>
      </w:r>
      <w:r>
        <w:t>«О</w:t>
      </w:r>
      <w:r w:rsidRPr="003A3DDB">
        <w:t xml:space="preserve">б утверждении государственной программы </w:t>
      </w:r>
      <w:r>
        <w:t>В</w:t>
      </w:r>
      <w:r w:rsidRPr="003A3DDB">
        <w:t xml:space="preserve">олгоградской области </w:t>
      </w:r>
      <w:r>
        <w:t>«К</w:t>
      </w:r>
      <w:r w:rsidRPr="003A3DDB">
        <w:t>омплексное развитие сельских территорий</w:t>
      </w:r>
      <w:r>
        <w:t>».</w:t>
      </w:r>
    </w:p>
  </w:footnote>
  <w:footnote w:id="8">
    <w:p w14:paraId="2BEAD9B7" w14:textId="30D78248" w:rsidR="000F5F21" w:rsidRDefault="000F5F21" w:rsidP="0053226E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 w:rsidRPr="0053226E">
        <w:t xml:space="preserve">постановление </w:t>
      </w:r>
      <w:r>
        <w:t>А</w:t>
      </w:r>
      <w:r w:rsidRPr="0053226E">
        <w:t>дминистраци</w:t>
      </w:r>
      <w:r>
        <w:t>и</w:t>
      </w:r>
      <w:r w:rsidRPr="0053226E">
        <w:t xml:space="preserve"> </w:t>
      </w:r>
      <w:r>
        <w:t>В</w:t>
      </w:r>
      <w:r w:rsidRPr="0053226E">
        <w:t>олгоградской области от 29</w:t>
      </w:r>
      <w:r>
        <w:t>.09.</w:t>
      </w:r>
      <w:r w:rsidRPr="0053226E">
        <w:t xml:space="preserve">2023 </w:t>
      </w:r>
      <w:r>
        <w:t>№</w:t>
      </w:r>
      <w:r w:rsidRPr="0053226E">
        <w:t xml:space="preserve"> 658-п </w:t>
      </w:r>
      <w:r>
        <w:t>«</w:t>
      </w:r>
      <w:r w:rsidRPr="0053226E">
        <w:t xml:space="preserve">О государственных программах </w:t>
      </w:r>
      <w:r>
        <w:t>В</w:t>
      </w:r>
      <w:r w:rsidRPr="0053226E">
        <w:t>олгоградской области</w:t>
      </w:r>
      <w:r>
        <w:t>».</w:t>
      </w:r>
    </w:p>
  </w:footnote>
  <w:footnote w:id="9">
    <w:p w14:paraId="6EF3D078" w14:textId="65455920" w:rsidR="000F5F21" w:rsidRDefault="000F5F21" w:rsidP="001D17C3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 w:rsidRPr="0031284F">
        <w:t xml:space="preserve">постановление </w:t>
      </w:r>
      <w:r>
        <w:t>А</w:t>
      </w:r>
      <w:r w:rsidRPr="0031284F">
        <w:t>дминистраци</w:t>
      </w:r>
      <w:r>
        <w:t>и</w:t>
      </w:r>
      <w:r w:rsidRPr="0031284F">
        <w:t xml:space="preserve"> </w:t>
      </w:r>
      <w:r>
        <w:t>В</w:t>
      </w:r>
      <w:r w:rsidRPr="0031284F">
        <w:t>олгоградской области от 26</w:t>
      </w:r>
      <w:r>
        <w:t>.12.</w:t>
      </w:r>
      <w:r w:rsidRPr="0031284F">
        <w:t xml:space="preserve">2016 </w:t>
      </w:r>
      <w:r>
        <w:t>№</w:t>
      </w:r>
      <w:r w:rsidRPr="0031284F">
        <w:t xml:space="preserve"> 743-п </w:t>
      </w:r>
      <w:r>
        <w:t>«О</w:t>
      </w:r>
      <w:r w:rsidRPr="0031284F">
        <w:t xml:space="preserve">б утверждении государственной программы </w:t>
      </w:r>
      <w:r>
        <w:t>В</w:t>
      </w:r>
      <w:r w:rsidRPr="0031284F">
        <w:t xml:space="preserve">олгоградской области </w:t>
      </w:r>
      <w:r>
        <w:t>«Р</w:t>
      </w:r>
      <w:r w:rsidRPr="0031284F">
        <w:t>азвитие сельского хозяйства и регулирование рынков сельскохозяйственной продукции, сырья и продовольствия</w:t>
      </w:r>
      <w:r>
        <w:t>».</w:t>
      </w:r>
    </w:p>
  </w:footnote>
  <w:footnote w:id="10">
    <w:p w14:paraId="7AC519D3" w14:textId="4243C78E" w:rsidR="000F5F21" w:rsidRDefault="000F5F21" w:rsidP="009333EB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 w:rsidRPr="009333EB">
        <w:t xml:space="preserve">постановление </w:t>
      </w:r>
      <w:r>
        <w:t>А</w:t>
      </w:r>
      <w:r w:rsidRPr="009333EB">
        <w:t>дминистраци</w:t>
      </w:r>
      <w:r>
        <w:t>и</w:t>
      </w:r>
      <w:r w:rsidRPr="009333EB">
        <w:t xml:space="preserve"> </w:t>
      </w:r>
      <w:r>
        <w:t>В</w:t>
      </w:r>
      <w:r w:rsidRPr="009333EB">
        <w:t>олгоградской области от 31</w:t>
      </w:r>
      <w:r>
        <w:t>.12.</w:t>
      </w:r>
      <w:r w:rsidRPr="009333EB">
        <w:t xml:space="preserve">2014 </w:t>
      </w:r>
      <w:r>
        <w:t>№</w:t>
      </w:r>
      <w:r w:rsidRPr="009333EB">
        <w:t xml:space="preserve"> 136-п </w:t>
      </w:r>
      <w:r>
        <w:t>«О</w:t>
      </w:r>
      <w:r w:rsidRPr="009333EB">
        <w:t xml:space="preserve">б утверждении государственной программы </w:t>
      </w:r>
      <w:r>
        <w:t>В</w:t>
      </w:r>
      <w:r w:rsidRPr="009333EB">
        <w:t xml:space="preserve">олгоградской области </w:t>
      </w:r>
      <w:r>
        <w:t>«Э</w:t>
      </w:r>
      <w:r w:rsidRPr="009333EB">
        <w:t xml:space="preserve">нергосбережение и повышение энергетической эффективности в </w:t>
      </w:r>
      <w:r>
        <w:t>В</w:t>
      </w:r>
      <w:r w:rsidRPr="009333EB">
        <w:t>олгоградской области</w:t>
      </w:r>
      <w:r>
        <w:t>».</w:t>
      </w:r>
    </w:p>
  </w:footnote>
  <w:footnote w:id="11">
    <w:p w14:paraId="1D8BE055" w14:textId="45FC8251" w:rsidR="000F5F21" w:rsidRDefault="000F5F21" w:rsidP="00576C92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 w:rsidRPr="00576C92">
        <w:t xml:space="preserve">постановление </w:t>
      </w:r>
      <w:r>
        <w:t>А</w:t>
      </w:r>
      <w:r w:rsidRPr="00576C92">
        <w:t>дминистраци</w:t>
      </w:r>
      <w:r>
        <w:t>и</w:t>
      </w:r>
      <w:r w:rsidRPr="00576C92">
        <w:t xml:space="preserve"> </w:t>
      </w:r>
      <w:r>
        <w:t>В</w:t>
      </w:r>
      <w:r w:rsidRPr="00576C92">
        <w:t>олгоградской области от 25</w:t>
      </w:r>
      <w:r>
        <w:t>.09.</w:t>
      </w:r>
      <w:r w:rsidRPr="00576C92">
        <w:t xml:space="preserve">2017 </w:t>
      </w:r>
      <w:r>
        <w:t>№</w:t>
      </w:r>
      <w:r w:rsidRPr="00576C92">
        <w:t xml:space="preserve"> 503-п </w:t>
      </w:r>
      <w:r>
        <w:t>«О</w:t>
      </w:r>
      <w:r w:rsidRPr="00576C92">
        <w:t xml:space="preserve">б утверждении государственной программы </w:t>
      </w:r>
      <w:r>
        <w:t>В</w:t>
      </w:r>
      <w:r w:rsidRPr="00576C92">
        <w:t xml:space="preserve">олгоградской области </w:t>
      </w:r>
      <w:r>
        <w:t>«Р</w:t>
      </w:r>
      <w:r w:rsidRPr="00576C92">
        <w:t xml:space="preserve">азвитие рынка труда и обеспечение занятости в </w:t>
      </w:r>
      <w:r>
        <w:t>В</w:t>
      </w:r>
      <w:r w:rsidRPr="00576C92">
        <w:t>олгоградской области</w:t>
      </w:r>
      <w:r>
        <w:t>».</w:t>
      </w:r>
    </w:p>
  </w:footnote>
  <w:footnote w:id="12">
    <w:p w14:paraId="6F7E2930" w14:textId="46790137" w:rsidR="000F5F21" w:rsidRDefault="000F5F21" w:rsidP="00521C1D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 w:rsidRPr="00521C1D">
        <w:t xml:space="preserve">постановление </w:t>
      </w:r>
      <w:r>
        <w:t>А</w:t>
      </w:r>
      <w:r w:rsidRPr="00521C1D">
        <w:t>дминистраци</w:t>
      </w:r>
      <w:r>
        <w:t>и</w:t>
      </w:r>
      <w:r w:rsidRPr="00521C1D">
        <w:t xml:space="preserve"> </w:t>
      </w:r>
      <w:r>
        <w:t>В</w:t>
      </w:r>
      <w:r w:rsidRPr="00521C1D">
        <w:t>олгоградской области от 30</w:t>
      </w:r>
      <w:r>
        <w:t>.12.</w:t>
      </w:r>
      <w:r w:rsidRPr="00521C1D">
        <w:t xml:space="preserve">2020 </w:t>
      </w:r>
      <w:r>
        <w:t>№</w:t>
      </w:r>
      <w:r w:rsidRPr="00521C1D">
        <w:t xml:space="preserve"> 879-п </w:t>
      </w:r>
      <w:r>
        <w:t>«О</w:t>
      </w:r>
      <w:r w:rsidRPr="00521C1D">
        <w:t xml:space="preserve">б утверждении государственной программы </w:t>
      </w:r>
      <w:r>
        <w:t>В</w:t>
      </w:r>
      <w:r w:rsidRPr="00521C1D">
        <w:t xml:space="preserve">олгоградской области </w:t>
      </w:r>
      <w:r>
        <w:t>«О</w:t>
      </w:r>
      <w:r w:rsidRPr="00521C1D">
        <w:t xml:space="preserve">беспечение качественными жилищно-коммунальными услугами населения </w:t>
      </w:r>
      <w:r>
        <w:t>В</w:t>
      </w:r>
      <w:r w:rsidRPr="00521C1D">
        <w:t>олгоградской области</w:t>
      </w:r>
      <w:r>
        <w:t>»</w:t>
      </w:r>
    </w:p>
  </w:footnote>
  <w:footnote w:id="13">
    <w:p w14:paraId="02A9E96A" w14:textId="75266EAD" w:rsidR="000F5F21" w:rsidRDefault="000F5F21" w:rsidP="0050799D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 w:rsidRPr="0050799D">
        <w:t xml:space="preserve">постановление </w:t>
      </w:r>
      <w:r>
        <w:t>А</w:t>
      </w:r>
      <w:r w:rsidRPr="0050799D">
        <w:t>дминистраци</w:t>
      </w:r>
      <w:r>
        <w:t>и</w:t>
      </w:r>
      <w:r w:rsidRPr="0050799D">
        <w:t xml:space="preserve"> </w:t>
      </w:r>
      <w:r>
        <w:t>В</w:t>
      </w:r>
      <w:r w:rsidRPr="0050799D">
        <w:t>олгоградской области от 31</w:t>
      </w:r>
      <w:r>
        <w:t>.08.</w:t>
      </w:r>
      <w:r w:rsidRPr="0050799D">
        <w:t>2017</w:t>
      </w:r>
      <w:r>
        <w:t xml:space="preserve"> №</w:t>
      </w:r>
      <w:r w:rsidRPr="0050799D">
        <w:t xml:space="preserve"> 472-п </w:t>
      </w:r>
      <w:r>
        <w:t>«О</w:t>
      </w:r>
      <w:r w:rsidRPr="0050799D">
        <w:t xml:space="preserve">б утверждении государственной программы </w:t>
      </w:r>
      <w:r>
        <w:t>В</w:t>
      </w:r>
      <w:r w:rsidRPr="0050799D">
        <w:t xml:space="preserve">олгоградской области </w:t>
      </w:r>
      <w:r>
        <w:t>«Ф</w:t>
      </w:r>
      <w:r w:rsidRPr="0050799D">
        <w:t xml:space="preserve">ормирование современной городской среды </w:t>
      </w:r>
      <w:r>
        <w:t>В</w:t>
      </w:r>
      <w:r w:rsidRPr="0050799D">
        <w:t>олгоградской области</w:t>
      </w:r>
      <w:r>
        <w:t>».</w:t>
      </w:r>
    </w:p>
  </w:footnote>
  <w:footnote w:id="14">
    <w:p w14:paraId="1B99260B" w14:textId="51FCD929" w:rsidR="000F5F21" w:rsidRDefault="000F5F21" w:rsidP="001D17C3">
      <w:pPr>
        <w:pStyle w:val="aff3"/>
        <w:jc w:val="both"/>
      </w:pPr>
      <w:r>
        <w:rPr>
          <w:rStyle w:val="afff0"/>
        </w:rPr>
        <w:footnoteRef/>
      </w:r>
      <w:r>
        <w:t xml:space="preserve"> З</w:t>
      </w:r>
      <w:r w:rsidRPr="00681425">
        <w:t xml:space="preserve">акон </w:t>
      </w:r>
      <w:r>
        <w:t>В</w:t>
      </w:r>
      <w:r w:rsidRPr="00681425">
        <w:t>олгоградской области</w:t>
      </w:r>
      <w:r>
        <w:t xml:space="preserve"> от 10.012014 № 13-ОД</w:t>
      </w:r>
      <w:r w:rsidRPr="00681425">
        <w:t xml:space="preserve"> </w:t>
      </w:r>
      <w:r>
        <w:t>«О</w:t>
      </w:r>
      <w:r w:rsidRPr="00681425">
        <w:t xml:space="preserve"> методиках расчета субвенций, предоставляемых из областного бюджета бюджетам муниципальных образований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>
        <w:t>» (далее Закон № 13-ОД).</w:t>
      </w:r>
    </w:p>
  </w:footnote>
  <w:footnote w:id="15">
    <w:p w14:paraId="341FBF9A" w14:textId="4081ADEA" w:rsidR="000F5F21" w:rsidRDefault="000F5F21" w:rsidP="005764FD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 w:rsidRPr="005764FD">
        <w:t xml:space="preserve">постановление </w:t>
      </w:r>
      <w:r>
        <w:t>П</w:t>
      </w:r>
      <w:r w:rsidRPr="005764FD">
        <w:t>равительств</w:t>
      </w:r>
      <w:r>
        <w:t>а</w:t>
      </w:r>
      <w:r w:rsidRPr="005764FD">
        <w:t xml:space="preserve"> </w:t>
      </w:r>
      <w:r>
        <w:t>В</w:t>
      </w:r>
      <w:r w:rsidRPr="005764FD">
        <w:t>олгоградской области от 25</w:t>
      </w:r>
      <w:r>
        <w:t>.11.</w:t>
      </w:r>
      <w:r w:rsidRPr="005764FD">
        <w:t xml:space="preserve">2013 </w:t>
      </w:r>
      <w:r>
        <w:t>№</w:t>
      </w:r>
      <w:r w:rsidRPr="005764FD">
        <w:t xml:space="preserve"> 666-п </w:t>
      </w:r>
      <w:r>
        <w:t>«О</w:t>
      </w:r>
      <w:r w:rsidRPr="005764FD">
        <w:t xml:space="preserve">б утверждении государственной программы </w:t>
      </w:r>
      <w:r>
        <w:t>В</w:t>
      </w:r>
      <w:r w:rsidRPr="005764FD">
        <w:t xml:space="preserve">олгоградской области </w:t>
      </w:r>
      <w:r>
        <w:t>«Р</w:t>
      </w:r>
      <w:r w:rsidRPr="005764FD">
        <w:t xml:space="preserve">азвитие здравоохранения в </w:t>
      </w:r>
      <w:r>
        <w:t>В</w:t>
      </w:r>
      <w:r w:rsidRPr="005764FD">
        <w:t>олгоградской области</w:t>
      </w:r>
      <w:r>
        <w:t>».</w:t>
      </w:r>
    </w:p>
  </w:footnote>
  <w:footnote w:id="16">
    <w:p w14:paraId="7978C44E" w14:textId="4F465124" w:rsidR="000F5F21" w:rsidRDefault="000F5F21" w:rsidP="0004587D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 w:rsidRPr="00CF140F">
        <w:t xml:space="preserve">постановление Администрации Волгоградской области от 08.05.2015 № 217-п </w:t>
      </w:r>
      <w:r>
        <w:t xml:space="preserve">«Об утверждении </w:t>
      </w:r>
      <w:r w:rsidRPr="00CF140F">
        <w:t>государственной программы Волгоградской области «Развитие культуры в Волгоградской области»</w:t>
      </w:r>
      <w:r>
        <w:t>.</w:t>
      </w:r>
      <w:r w:rsidRPr="00CF140F">
        <w:t xml:space="preserve"> </w:t>
      </w:r>
    </w:p>
  </w:footnote>
  <w:footnote w:id="17">
    <w:p w14:paraId="2E4DA0C5" w14:textId="6F5DDE9E" w:rsidR="000F5F21" w:rsidRDefault="000F5F21" w:rsidP="00286428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 w:rsidRPr="00286428">
        <w:t xml:space="preserve">постановление </w:t>
      </w:r>
      <w:r>
        <w:t>А</w:t>
      </w:r>
      <w:r w:rsidRPr="00286428">
        <w:t>дминистраци</w:t>
      </w:r>
      <w:r>
        <w:t>и</w:t>
      </w:r>
      <w:r w:rsidRPr="00286428">
        <w:t xml:space="preserve"> </w:t>
      </w:r>
      <w:r>
        <w:t>В</w:t>
      </w:r>
      <w:r w:rsidRPr="00286428">
        <w:t>олгоградской области от 25</w:t>
      </w:r>
      <w:r>
        <w:t>.04.</w:t>
      </w:r>
      <w:r w:rsidRPr="00286428">
        <w:t xml:space="preserve">2018 </w:t>
      </w:r>
      <w:r>
        <w:t>№</w:t>
      </w:r>
      <w:r w:rsidRPr="00286428">
        <w:t xml:space="preserve"> 189-п </w:t>
      </w:r>
      <w:r>
        <w:t>«О</w:t>
      </w:r>
      <w:r w:rsidRPr="00286428">
        <w:t xml:space="preserve">б утверждении государственной программы </w:t>
      </w:r>
      <w:r>
        <w:t>В</w:t>
      </w:r>
      <w:r w:rsidRPr="00286428">
        <w:t xml:space="preserve">олгоградской области </w:t>
      </w:r>
      <w:r>
        <w:t>«Р</w:t>
      </w:r>
      <w:r w:rsidRPr="00286428">
        <w:t xml:space="preserve">азвитие физической культуры и спорта в </w:t>
      </w:r>
      <w:r>
        <w:t>В</w:t>
      </w:r>
      <w:r w:rsidRPr="00286428">
        <w:t>олгоградской области</w:t>
      </w:r>
      <w:r>
        <w:t>».</w:t>
      </w:r>
    </w:p>
  </w:footnote>
  <w:footnote w:id="18">
    <w:p w14:paraId="333C776C" w14:textId="39CC6074" w:rsidR="000F5F21" w:rsidRDefault="000F5F21" w:rsidP="008E5DEC">
      <w:pPr>
        <w:pStyle w:val="aff3"/>
        <w:jc w:val="both"/>
      </w:pPr>
      <w:r>
        <w:rPr>
          <w:rStyle w:val="afff0"/>
        </w:rPr>
        <w:footnoteRef/>
      </w:r>
      <w:r>
        <w:t xml:space="preserve"> </w:t>
      </w:r>
      <w:r>
        <w:rPr>
          <w:rFonts w:eastAsia="Calibri"/>
          <w:szCs w:val="24"/>
        </w:rPr>
        <w:t>п</w:t>
      </w:r>
      <w:r w:rsidRPr="00FE7C66">
        <w:rPr>
          <w:rFonts w:eastAsia="Calibri"/>
          <w:szCs w:val="24"/>
        </w:rPr>
        <w:t>остановление</w:t>
      </w:r>
      <w:r>
        <w:rPr>
          <w:rFonts w:eastAsia="Calibri"/>
          <w:szCs w:val="24"/>
        </w:rPr>
        <w:t xml:space="preserve"> </w:t>
      </w:r>
      <w:r w:rsidRPr="00CE79DB">
        <w:rPr>
          <w:rFonts w:eastAsia="Calibri"/>
          <w:szCs w:val="24"/>
        </w:rPr>
        <w:t>Администрации Волгоградской области от 26.10.2017 №561-п</w:t>
      </w:r>
      <w:r w:rsidRPr="00FE7C66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«Об </w:t>
      </w:r>
      <w:r w:rsidRPr="00FE7C66">
        <w:rPr>
          <w:rFonts w:eastAsia="Calibri"/>
          <w:szCs w:val="24"/>
        </w:rPr>
        <w:t>утвержден</w:t>
      </w:r>
      <w:r>
        <w:rPr>
          <w:rFonts w:eastAsia="Calibri"/>
          <w:szCs w:val="24"/>
        </w:rPr>
        <w:t xml:space="preserve">ии </w:t>
      </w:r>
      <w:r w:rsidRPr="00FE7C66">
        <w:rPr>
          <w:rFonts w:eastAsia="Calibri"/>
          <w:szCs w:val="24"/>
        </w:rPr>
        <w:t>гос</w:t>
      </w:r>
      <w:r>
        <w:rPr>
          <w:rFonts w:eastAsia="Calibri"/>
          <w:szCs w:val="24"/>
        </w:rPr>
        <w:t xml:space="preserve">ударственной </w:t>
      </w:r>
      <w:r w:rsidRPr="00FE7C66">
        <w:rPr>
          <w:rFonts w:eastAsia="Calibri"/>
          <w:szCs w:val="24"/>
        </w:rPr>
        <w:t xml:space="preserve">программы </w:t>
      </w:r>
      <w:r w:rsidRPr="00CE79DB">
        <w:rPr>
          <w:rFonts w:eastAsia="Calibri"/>
          <w:szCs w:val="24"/>
        </w:rPr>
        <w:t>«</w:t>
      </w:r>
      <w:r w:rsidRPr="00FE7C66">
        <w:rPr>
          <w:rFonts w:eastAsia="Calibri"/>
          <w:szCs w:val="24"/>
        </w:rPr>
        <w:t>Развитие гражданского общества на территории Волгоградской области</w:t>
      </w:r>
      <w:r w:rsidRPr="00CE79DB">
        <w:rPr>
          <w:rFonts w:eastAsia="Calibri"/>
          <w:szCs w:val="24"/>
        </w:rPr>
        <w:t>»</w:t>
      </w:r>
      <w:r>
        <w:rPr>
          <w:rFonts w:eastAsia="Calibri"/>
          <w:szCs w:val="24"/>
        </w:rPr>
        <w:t>.</w:t>
      </w:r>
      <w:r w:rsidRPr="00FE7C66">
        <w:rPr>
          <w:rFonts w:eastAsia="Calibri"/>
          <w:szCs w:val="24"/>
        </w:rPr>
        <w:t xml:space="preserve"> </w:t>
      </w:r>
    </w:p>
  </w:footnote>
  <w:footnote w:id="19">
    <w:p w14:paraId="7060D02D" w14:textId="77777777" w:rsidR="000F5F21" w:rsidRPr="00F55B5D" w:rsidRDefault="000F5F21" w:rsidP="00BA5EE7">
      <w:pPr>
        <w:pStyle w:val="aff3"/>
        <w:rPr>
          <w:sz w:val="18"/>
          <w:szCs w:val="18"/>
        </w:rPr>
      </w:pPr>
      <w:r>
        <w:rPr>
          <w:rStyle w:val="afff0"/>
        </w:rPr>
        <w:footnoteRef/>
      </w:r>
      <w:r>
        <w:t xml:space="preserve"> </w:t>
      </w:r>
      <w:r w:rsidRPr="00277CA1">
        <w:rPr>
          <w:sz w:val="18"/>
          <w:szCs w:val="18"/>
        </w:rPr>
        <w:t xml:space="preserve">Постановление Правительства РФ от 15.05.2023 </w:t>
      </w:r>
      <w:r>
        <w:rPr>
          <w:sz w:val="18"/>
          <w:szCs w:val="18"/>
        </w:rPr>
        <w:t>№</w:t>
      </w:r>
      <w:r w:rsidRPr="00277CA1">
        <w:rPr>
          <w:sz w:val="18"/>
          <w:szCs w:val="18"/>
        </w:rPr>
        <w:t xml:space="preserve"> 752</w:t>
      </w:r>
      <w:r>
        <w:rPr>
          <w:sz w:val="18"/>
          <w:szCs w:val="18"/>
        </w:rPr>
        <w:t xml:space="preserve"> «</w:t>
      </w:r>
      <w:r w:rsidRPr="00277CA1">
        <w:rPr>
          <w:sz w:val="18"/>
          <w:szCs w:val="18"/>
        </w:rPr>
        <w:t>Об утверждении Правил формирования сводного годового доклада о ходе реализации и оценке эффективности государственных программ Российской Федерации</w:t>
      </w:r>
      <w:r>
        <w:rPr>
          <w:sz w:val="18"/>
          <w:szCs w:val="18"/>
        </w:rPr>
        <w:t xml:space="preserve"> …» (далее – Постановление № 752).</w:t>
      </w:r>
    </w:p>
  </w:footnote>
  <w:footnote w:id="20">
    <w:p w14:paraId="737D9670" w14:textId="77777777" w:rsidR="000F5F21" w:rsidRPr="008F66EF" w:rsidRDefault="000F5F21" w:rsidP="0094740D">
      <w:pPr>
        <w:pStyle w:val="aff3"/>
        <w:jc w:val="both"/>
        <w:rPr>
          <w:sz w:val="18"/>
          <w:szCs w:val="18"/>
        </w:rPr>
      </w:pPr>
      <w:r w:rsidRPr="008F66EF">
        <w:rPr>
          <w:rStyle w:val="afff0"/>
          <w:sz w:val="18"/>
          <w:szCs w:val="18"/>
        </w:rPr>
        <w:footnoteRef/>
      </w:r>
      <w:r w:rsidRPr="008F66EF">
        <w:rPr>
          <w:sz w:val="18"/>
          <w:szCs w:val="18"/>
        </w:rPr>
        <w:t xml:space="preserve"> </w:t>
      </w:r>
      <w:r>
        <w:rPr>
          <w:sz w:val="18"/>
          <w:szCs w:val="18"/>
        </w:rPr>
        <w:t>М</w:t>
      </w:r>
      <w:r w:rsidRPr="008F66EF">
        <w:rPr>
          <w:sz w:val="18"/>
          <w:szCs w:val="18"/>
        </w:rPr>
        <w:t>етодик</w:t>
      </w:r>
      <w:r>
        <w:rPr>
          <w:sz w:val="18"/>
          <w:szCs w:val="18"/>
        </w:rPr>
        <w:t>а</w:t>
      </w:r>
      <w:r w:rsidRPr="008F66EF">
        <w:rPr>
          <w:sz w:val="18"/>
          <w:szCs w:val="18"/>
        </w:rPr>
        <w:t xml:space="preserve"> оценки реализации государственных программ Волгоградской области</w:t>
      </w:r>
      <w:r>
        <w:rPr>
          <w:sz w:val="18"/>
          <w:szCs w:val="18"/>
        </w:rPr>
        <w:t>, утвержденная п</w:t>
      </w:r>
      <w:r w:rsidRPr="008F66EF">
        <w:rPr>
          <w:sz w:val="18"/>
          <w:szCs w:val="18"/>
        </w:rPr>
        <w:t>риказ</w:t>
      </w:r>
      <w:r>
        <w:rPr>
          <w:sz w:val="18"/>
          <w:szCs w:val="18"/>
        </w:rPr>
        <w:t>ом председателя</w:t>
      </w:r>
      <w:r w:rsidRPr="008F66E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КСП Волгоградской области от 16.04.2024 № 55 (далее – </w:t>
      </w:r>
      <w:r w:rsidRPr="008F66EF">
        <w:rPr>
          <w:sz w:val="18"/>
          <w:szCs w:val="18"/>
        </w:rPr>
        <w:t>Методик</w:t>
      </w:r>
      <w:r>
        <w:rPr>
          <w:sz w:val="18"/>
          <w:szCs w:val="18"/>
        </w:rPr>
        <w:t>а</w:t>
      </w:r>
      <w:r w:rsidRPr="008F66EF">
        <w:rPr>
          <w:sz w:val="18"/>
          <w:szCs w:val="18"/>
        </w:rPr>
        <w:t xml:space="preserve"> оценки КСП</w:t>
      </w:r>
      <w:r>
        <w:rPr>
          <w:sz w:val="18"/>
          <w:szCs w:val="18"/>
        </w:rPr>
        <w:t>).</w:t>
      </w:r>
    </w:p>
  </w:footnote>
  <w:footnote w:id="21">
    <w:p w14:paraId="34013B80" w14:textId="77777777" w:rsidR="000F5F21" w:rsidRDefault="000F5F21" w:rsidP="0094740D">
      <w:pPr>
        <w:pStyle w:val="aff3"/>
        <w:widowControl w:val="0"/>
        <w:tabs>
          <w:tab w:val="right" w:pos="142"/>
        </w:tabs>
        <w:jc w:val="both"/>
      </w:pPr>
      <w:r w:rsidRPr="001C1965">
        <w:rPr>
          <w:rStyle w:val="afff0"/>
          <w:sz w:val="18"/>
          <w:szCs w:val="18"/>
        </w:rPr>
        <w:footnoteRef/>
      </w:r>
      <w:r>
        <w:rPr>
          <w:sz w:val="18"/>
          <w:szCs w:val="18"/>
        </w:rPr>
        <w:t> </w:t>
      </w:r>
      <w:r w:rsidRPr="00CB0EE6">
        <w:rPr>
          <w:sz w:val="18"/>
          <w:szCs w:val="18"/>
        </w:rPr>
        <w:t>Методик</w:t>
      </w:r>
      <w:r>
        <w:rPr>
          <w:sz w:val="18"/>
          <w:szCs w:val="18"/>
        </w:rPr>
        <w:t>а</w:t>
      </w:r>
      <w:r w:rsidRPr="00CB0EE6">
        <w:rPr>
          <w:sz w:val="18"/>
          <w:szCs w:val="18"/>
        </w:rPr>
        <w:t xml:space="preserve"> оценки реализации</w:t>
      </w:r>
      <w:r>
        <w:rPr>
          <w:sz w:val="18"/>
          <w:szCs w:val="18"/>
        </w:rPr>
        <w:t xml:space="preserve"> </w:t>
      </w:r>
      <w:r w:rsidRPr="00CB0EE6">
        <w:rPr>
          <w:sz w:val="18"/>
          <w:szCs w:val="18"/>
        </w:rPr>
        <w:t>государственных программ Российской Федерации в рамках осуществления последующего</w:t>
      </w:r>
      <w:r>
        <w:rPr>
          <w:sz w:val="18"/>
          <w:szCs w:val="18"/>
        </w:rPr>
        <w:t xml:space="preserve"> </w:t>
      </w:r>
      <w:r w:rsidRPr="00CB0EE6">
        <w:rPr>
          <w:sz w:val="18"/>
          <w:szCs w:val="18"/>
        </w:rPr>
        <w:t>контроля за исполнением федерального бюджета, утвержденн</w:t>
      </w:r>
      <w:r>
        <w:rPr>
          <w:sz w:val="18"/>
          <w:szCs w:val="18"/>
        </w:rPr>
        <w:t>ая</w:t>
      </w:r>
      <w:r w:rsidRPr="00CB0EE6">
        <w:rPr>
          <w:sz w:val="18"/>
          <w:szCs w:val="18"/>
        </w:rPr>
        <w:t xml:space="preserve"> Коллегией Счетной</w:t>
      </w:r>
      <w:r>
        <w:rPr>
          <w:sz w:val="18"/>
          <w:szCs w:val="18"/>
        </w:rPr>
        <w:t xml:space="preserve"> </w:t>
      </w:r>
      <w:r w:rsidRPr="00CB0EE6">
        <w:rPr>
          <w:sz w:val="18"/>
          <w:szCs w:val="18"/>
        </w:rPr>
        <w:t xml:space="preserve">палаты Российской Федерации (протокол от 28 февраля 2023 г. </w:t>
      </w:r>
      <w:r>
        <w:rPr>
          <w:sz w:val="18"/>
          <w:szCs w:val="18"/>
        </w:rPr>
        <w:t xml:space="preserve">№ </w:t>
      </w:r>
      <w:r w:rsidRPr="00CB0EE6">
        <w:rPr>
          <w:sz w:val="18"/>
          <w:szCs w:val="18"/>
        </w:rPr>
        <w:t xml:space="preserve">9К (1614) </w:t>
      </w:r>
      <w:r w:rsidRPr="001C1965">
        <w:rPr>
          <w:sz w:val="18"/>
          <w:szCs w:val="18"/>
        </w:rPr>
        <w:t>(далее – Методика оценки СП РФ).</w:t>
      </w:r>
    </w:p>
  </w:footnote>
  <w:footnote w:id="22">
    <w:p w14:paraId="51F8A00C" w14:textId="77777777" w:rsidR="000F5F21" w:rsidRPr="00700849" w:rsidRDefault="000F5F21" w:rsidP="00C076CE">
      <w:pPr>
        <w:pStyle w:val="aff3"/>
        <w:jc w:val="both"/>
        <w:rPr>
          <w:sz w:val="18"/>
          <w:szCs w:val="18"/>
        </w:rPr>
      </w:pPr>
      <w:r w:rsidRPr="00700849">
        <w:rPr>
          <w:rStyle w:val="afff0"/>
          <w:sz w:val="18"/>
          <w:szCs w:val="18"/>
        </w:rPr>
        <w:footnoteRef/>
      </w:r>
      <w:r w:rsidRPr="00700849">
        <w:rPr>
          <w:sz w:val="18"/>
          <w:szCs w:val="18"/>
        </w:rPr>
        <w:t xml:space="preserve"> Положение о системе управления государственными программами Российской Федерации, утвержденное постановлением Правительства РФ от 26.05.2021 № 786 «О системе управления государственными программами Российской Федерации»</w:t>
      </w:r>
      <w:r>
        <w:rPr>
          <w:sz w:val="18"/>
          <w:szCs w:val="18"/>
        </w:rPr>
        <w:t>.</w:t>
      </w:r>
    </w:p>
  </w:footnote>
  <w:footnote w:id="23">
    <w:p w14:paraId="4A20DCC0" w14:textId="77777777" w:rsidR="000F5F21" w:rsidRPr="00700849" w:rsidRDefault="000F5F21" w:rsidP="00C076C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00849">
        <w:rPr>
          <w:rStyle w:val="afff0"/>
          <w:sz w:val="18"/>
          <w:szCs w:val="18"/>
        </w:rPr>
        <w:footnoteRef/>
      </w:r>
      <w:r w:rsidRPr="00700849">
        <w:rPr>
          <w:sz w:val="18"/>
          <w:szCs w:val="18"/>
        </w:rPr>
        <w:t xml:space="preserve"> </w:t>
      </w:r>
      <w:r w:rsidRPr="00700849">
        <w:rPr>
          <w:rFonts w:eastAsiaTheme="minorHAnsi"/>
          <w:sz w:val="18"/>
          <w:szCs w:val="18"/>
        </w:rPr>
        <w:t>Постановление Правительства РФ от 29.04.2025 № 575 «О внесении изменений в некоторые акты Правительства Российской Федерации».</w:t>
      </w:r>
    </w:p>
  </w:footnote>
  <w:footnote w:id="24">
    <w:p w14:paraId="69C19D45" w14:textId="77777777" w:rsidR="000F5F21" w:rsidRDefault="000F5F21" w:rsidP="00C076CE">
      <w:pPr>
        <w:autoSpaceDE w:val="0"/>
        <w:autoSpaceDN w:val="0"/>
        <w:adjustRightInd w:val="0"/>
        <w:jc w:val="both"/>
      </w:pPr>
      <w:r w:rsidRPr="00001D24">
        <w:rPr>
          <w:rStyle w:val="afff0"/>
          <w:sz w:val="18"/>
          <w:szCs w:val="18"/>
        </w:rPr>
        <w:footnoteRef/>
      </w:r>
      <w:r w:rsidRPr="00001D24">
        <w:rPr>
          <w:sz w:val="18"/>
          <w:szCs w:val="18"/>
        </w:rPr>
        <w:t xml:space="preserve"> </w:t>
      </w:r>
      <w:r>
        <w:rPr>
          <w:sz w:val="18"/>
          <w:szCs w:val="18"/>
        </w:rPr>
        <w:t>Утвержден п</w:t>
      </w:r>
      <w:r w:rsidRPr="00001D24">
        <w:rPr>
          <w:rFonts w:eastAsiaTheme="minorHAnsi"/>
          <w:sz w:val="18"/>
          <w:szCs w:val="18"/>
        </w:rPr>
        <w:t>остановление</w:t>
      </w:r>
      <w:r>
        <w:rPr>
          <w:rFonts w:eastAsiaTheme="minorHAnsi"/>
          <w:sz w:val="18"/>
          <w:szCs w:val="18"/>
        </w:rPr>
        <w:t>м</w:t>
      </w:r>
      <w:r w:rsidRPr="00001D24">
        <w:rPr>
          <w:rFonts w:eastAsiaTheme="minorHAnsi"/>
          <w:sz w:val="18"/>
          <w:szCs w:val="18"/>
        </w:rPr>
        <w:t xml:space="preserve"> Губернатора Волгоградской обл</w:t>
      </w:r>
      <w:r>
        <w:rPr>
          <w:rFonts w:eastAsiaTheme="minorHAnsi"/>
          <w:sz w:val="18"/>
          <w:szCs w:val="18"/>
        </w:rPr>
        <w:t>асти</w:t>
      </w:r>
      <w:r w:rsidRPr="00001D24">
        <w:rPr>
          <w:rFonts w:eastAsiaTheme="minorHAnsi"/>
          <w:sz w:val="18"/>
          <w:szCs w:val="18"/>
        </w:rPr>
        <w:t xml:space="preserve"> от 10.01.2019 </w:t>
      </w:r>
      <w:r>
        <w:rPr>
          <w:rFonts w:eastAsiaTheme="minorHAnsi"/>
          <w:sz w:val="18"/>
          <w:szCs w:val="18"/>
        </w:rPr>
        <w:t>№</w:t>
      </w:r>
      <w:r w:rsidRPr="00001D24">
        <w:rPr>
          <w:rFonts w:eastAsiaTheme="minorHAnsi"/>
          <w:sz w:val="18"/>
          <w:szCs w:val="18"/>
        </w:rPr>
        <w:t xml:space="preserve"> 7</w:t>
      </w:r>
      <w:r>
        <w:rPr>
          <w:rFonts w:eastAsiaTheme="minorHAnsi"/>
          <w:sz w:val="18"/>
          <w:szCs w:val="18"/>
        </w:rPr>
        <w:t xml:space="preserve"> «</w:t>
      </w:r>
      <w:r w:rsidRPr="00001D24">
        <w:rPr>
          <w:rFonts w:eastAsiaTheme="minorHAnsi"/>
          <w:sz w:val="18"/>
          <w:szCs w:val="18"/>
        </w:rPr>
        <w:t>О Совете при Губернаторе Волгоградской области по стратегическому развитию и региональным проектам Волгоградской области</w:t>
      </w:r>
      <w:r>
        <w:rPr>
          <w:rFonts w:eastAsiaTheme="minorHAnsi"/>
          <w:sz w:val="18"/>
          <w:szCs w:val="18"/>
        </w:rPr>
        <w:t xml:space="preserve">». Согласно </w:t>
      </w:r>
      <w:r w:rsidRPr="00001D24">
        <w:rPr>
          <w:rFonts w:eastAsiaTheme="minorHAnsi"/>
          <w:sz w:val="18"/>
          <w:szCs w:val="18"/>
        </w:rPr>
        <w:t xml:space="preserve">п.3.3 и 3.4 </w:t>
      </w:r>
      <w:r>
        <w:rPr>
          <w:rFonts w:eastAsiaTheme="minorHAnsi"/>
          <w:sz w:val="18"/>
          <w:szCs w:val="18"/>
        </w:rPr>
        <w:t xml:space="preserve">Положения о Совете к правам Совета относится </w:t>
      </w:r>
      <w:r w:rsidRPr="00001D24">
        <w:rPr>
          <w:rFonts w:eastAsiaTheme="minorHAnsi"/>
          <w:sz w:val="18"/>
          <w:szCs w:val="18"/>
        </w:rPr>
        <w:t>рассмотрение вопросов, связанных с ходом реализации региональных проектов и госпрограмм, а также предложений по повышению эффективности их реализации.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C1944" w14:textId="77777777" w:rsidR="000F5F21" w:rsidRDefault="000F5F21" w:rsidP="00147F8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A7207B6" w14:textId="77777777" w:rsidR="000F5F21" w:rsidRDefault="000F5F2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666C7" w14:textId="77777777" w:rsidR="000F5F21" w:rsidRDefault="000F5F21" w:rsidP="00147F8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26</w:t>
    </w:r>
    <w:r>
      <w:rPr>
        <w:rStyle w:val="a6"/>
      </w:rPr>
      <w:fldChar w:fldCharType="end"/>
    </w:r>
  </w:p>
  <w:p w14:paraId="7DD1D0D5" w14:textId="77777777" w:rsidR="000F5F21" w:rsidRDefault="000F5F2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5388"/>
        </w:tabs>
        <w:ind w:left="7158" w:hanging="1050"/>
      </w:pPr>
    </w:lvl>
  </w:abstractNum>
  <w:abstractNum w:abstractNumId="1" w15:restartNumberingAfterBreak="0">
    <w:nsid w:val="11D96A24"/>
    <w:multiLevelType w:val="hybridMultilevel"/>
    <w:tmpl w:val="89D07A88"/>
    <w:lvl w:ilvl="0" w:tplc="30E882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8B4A06"/>
    <w:multiLevelType w:val="hybridMultilevel"/>
    <w:tmpl w:val="95D0C7F0"/>
    <w:lvl w:ilvl="0" w:tplc="FDC041A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B56AF9"/>
    <w:multiLevelType w:val="hybridMultilevel"/>
    <w:tmpl w:val="8B2C8450"/>
    <w:lvl w:ilvl="0" w:tplc="DF30CF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8F4727D"/>
    <w:multiLevelType w:val="hybridMultilevel"/>
    <w:tmpl w:val="5AFE4E92"/>
    <w:lvl w:ilvl="0" w:tplc="EDB24B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B401DD8"/>
    <w:multiLevelType w:val="hybridMultilevel"/>
    <w:tmpl w:val="93A21F2C"/>
    <w:lvl w:ilvl="0" w:tplc="69FA0A2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52A"/>
    <w:rsid w:val="00000240"/>
    <w:rsid w:val="000002C0"/>
    <w:rsid w:val="00000363"/>
    <w:rsid w:val="000003BE"/>
    <w:rsid w:val="00000456"/>
    <w:rsid w:val="000004E4"/>
    <w:rsid w:val="0000057A"/>
    <w:rsid w:val="0000068B"/>
    <w:rsid w:val="0000070F"/>
    <w:rsid w:val="00000808"/>
    <w:rsid w:val="00000812"/>
    <w:rsid w:val="000008EF"/>
    <w:rsid w:val="00000969"/>
    <w:rsid w:val="00000A08"/>
    <w:rsid w:val="00000A4E"/>
    <w:rsid w:val="00000AC8"/>
    <w:rsid w:val="00000B80"/>
    <w:rsid w:val="00000B88"/>
    <w:rsid w:val="00000C9A"/>
    <w:rsid w:val="00000E21"/>
    <w:rsid w:val="00000EDA"/>
    <w:rsid w:val="00001027"/>
    <w:rsid w:val="00001044"/>
    <w:rsid w:val="000011C1"/>
    <w:rsid w:val="0000126D"/>
    <w:rsid w:val="000013DC"/>
    <w:rsid w:val="00001459"/>
    <w:rsid w:val="0000160A"/>
    <w:rsid w:val="00001663"/>
    <w:rsid w:val="0000168B"/>
    <w:rsid w:val="000016F4"/>
    <w:rsid w:val="0000175C"/>
    <w:rsid w:val="00001B1C"/>
    <w:rsid w:val="00001CBF"/>
    <w:rsid w:val="00001D03"/>
    <w:rsid w:val="00001FC1"/>
    <w:rsid w:val="000021A3"/>
    <w:rsid w:val="000021AA"/>
    <w:rsid w:val="000022FD"/>
    <w:rsid w:val="000025E4"/>
    <w:rsid w:val="000025E8"/>
    <w:rsid w:val="000028C5"/>
    <w:rsid w:val="00002938"/>
    <w:rsid w:val="000029DA"/>
    <w:rsid w:val="00002B40"/>
    <w:rsid w:val="00002D37"/>
    <w:rsid w:val="000030EC"/>
    <w:rsid w:val="00003318"/>
    <w:rsid w:val="0000336A"/>
    <w:rsid w:val="000034C9"/>
    <w:rsid w:val="000034CE"/>
    <w:rsid w:val="00003B59"/>
    <w:rsid w:val="00003DD8"/>
    <w:rsid w:val="00003E1F"/>
    <w:rsid w:val="00004038"/>
    <w:rsid w:val="0000407C"/>
    <w:rsid w:val="000042A9"/>
    <w:rsid w:val="0000432C"/>
    <w:rsid w:val="00004490"/>
    <w:rsid w:val="00004687"/>
    <w:rsid w:val="00004A1B"/>
    <w:rsid w:val="00004A3B"/>
    <w:rsid w:val="00004AD3"/>
    <w:rsid w:val="00004CF2"/>
    <w:rsid w:val="00004E27"/>
    <w:rsid w:val="00004EBC"/>
    <w:rsid w:val="00004FF5"/>
    <w:rsid w:val="000050A5"/>
    <w:rsid w:val="00005101"/>
    <w:rsid w:val="0000513C"/>
    <w:rsid w:val="000051F9"/>
    <w:rsid w:val="0000521D"/>
    <w:rsid w:val="0000535D"/>
    <w:rsid w:val="00005373"/>
    <w:rsid w:val="0000538E"/>
    <w:rsid w:val="00005440"/>
    <w:rsid w:val="00005447"/>
    <w:rsid w:val="00005712"/>
    <w:rsid w:val="00005A13"/>
    <w:rsid w:val="00005AE6"/>
    <w:rsid w:val="00005C28"/>
    <w:rsid w:val="00005E71"/>
    <w:rsid w:val="00006027"/>
    <w:rsid w:val="000063F8"/>
    <w:rsid w:val="000068E3"/>
    <w:rsid w:val="000068F8"/>
    <w:rsid w:val="00006B26"/>
    <w:rsid w:val="00006B53"/>
    <w:rsid w:val="00006C08"/>
    <w:rsid w:val="00006D28"/>
    <w:rsid w:val="00006DC4"/>
    <w:rsid w:val="00006E12"/>
    <w:rsid w:val="00007267"/>
    <w:rsid w:val="00007ACD"/>
    <w:rsid w:val="00007AFF"/>
    <w:rsid w:val="00007CBB"/>
    <w:rsid w:val="00007D7E"/>
    <w:rsid w:val="00007E88"/>
    <w:rsid w:val="00007F86"/>
    <w:rsid w:val="000100A1"/>
    <w:rsid w:val="0001010D"/>
    <w:rsid w:val="00010119"/>
    <w:rsid w:val="00010145"/>
    <w:rsid w:val="000102A2"/>
    <w:rsid w:val="00010968"/>
    <w:rsid w:val="00010A96"/>
    <w:rsid w:val="00010D44"/>
    <w:rsid w:val="00010E19"/>
    <w:rsid w:val="000110FB"/>
    <w:rsid w:val="0001114D"/>
    <w:rsid w:val="000111F1"/>
    <w:rsid w:val="000114F5"/>
    <w:rsid w:val="0001184F"/>
    <w:rsid w:val="0001193E"/>
    <w:rsid w:val="0001219C"/>
    <w:rsid w:val="000122C5"/>
    <w:rsid w:val="0001234F"/>
    <w:rsid w:val="00012390"/>
    <w:rsid w:val="00012418"/>
    <w:rsid w:val="000128C1"/>
    <w:rsid w:val="000128D4"/>
    <w:rsid w:val="00012AAE"/>
    <w:rsid w:val="00012C91"/>
    <w:rsid w:val="00012FE7"/>
    <w:rsid w:val="00013490"/>
    <w:rsid w:val="0001362B"/>
    <w:rsid w:val="000136AE"/>
    <w:rsid w:val="0001374F"/>
    <w:rsid w:val="0001379B"/>
    <w:rsid w:val="000139B8"/>
    <w:rsid w:val="00013A4B"/>
    <w:rsid w:val="00013A88"/>
    <w:rsid w:val="00013C47"/>
    <w:rsid w:val="00014047"/>
    <w:rsid w:val="0001416B"/>
    <w:rsid w:val="00014BC0"/>
    <w:rsid w:val="00014C60"/>
    <w:rsid w:val="00014CD6"/>
    <w:rsid w:val="00014E17"/>
    <w:rsid w:val="00014E2C"/>
    <w:rsid w:val="00014EA8"/>
    <w:rsid w:val="00014ED2"/>
    <w:rsid w:val="00014EE0"/>
    <w:rsid w:val="000150B0"/>
    <w:rsid w:val="00015157"/>
    <w:rsid w:val="000151D1"/>
    <w:rsid w:val="0001538B"/>
    <w:rsid w:val="0001574C"/>
    <w:rsid w:val="0001579C"/>
    <w:rsid w:val="000158FB"/>
    <w:rsid w:val="00015F1C"/>
    <w:rsid w:val="00015FCB"/>
    <w:rsid w:val="000160ED"/>
    <w:rsid w:val="000160F2"/>
    <w:rsid w:val="00016228"/>
    <w:rsid w:val="00016331"/>
    <w:rsid w:val="00016482"/>
    <w:rsid w:val="000164DC"/>
    <w:rsid w:val="000165BD"/>
    <w:rsid w:val="000169E1"/>
    <w:rsid w:val="00016AD7"/>
    <w:rsid w:val="00016B47"/>
    <w:rsid w:val="00016B82"/>
    <w:rsid w:val="00016D69"/>
    <w:rsid w:val="00017083"/>
    <w:rsid w:val="000170D9"/>
    <w:rsid w:val="00017356"/>
    <w:rsid w:val="000173D9"/>
    <w:rsid w:val="000175C0"/>
    <w:rsid w:val="00017857"/>
    <w:rsid w:val="0001795D"/>
    <w:rsid w:val="000179B6"/>
    <w:rsid w:val="00017A8F"/>
    <w:rsid w:val="00017BDE"/>
    <w:rsid w:val="00020169"/>
    <w:rsid w:val="000201C5"/>
    <w:rsid w:val="0002054E"/>
    <w:rsid w:val="00020668"/>
    <w:rsid w:val="00020851"/>
    <w:rsid w:val="000208BC"/>
    <w:rsid w:val="000213A4"/>
    <w:rsid w:val="00021432"/>
    <w:rsid w:val="0002163B"/>
    <w:rsid w:val="000217CE"/>
    <w:rsid w:val="000218F1"/>
    <w:rsid w:val="00021B27"/>
    <w:rsid w:val="00021C87"/>
    <w:rsid w:val="00022036"/>
    <w:rsid w:val="00022163"/>
    <w:rsid w:val="000223DD"/>
    <w:rsid w:val="00022478"/>
    <w:rsid w:val="00022499"/>
    <w:rsid w:val="0002281B"/>
    <w:rsid w:val="000228C7"/>
    <w:rsid w:val="00022BC7"/>
    <w:rsid w:val="00022BCA"/>
    <w:rsid w:val="00022CD5"/>
    <w:rsid w:val="00022DDB"/>
    <w:rsid w:val="00022F08"/>
    <w:rsid w:val="00023038"/>
    <w:rsid w:val="000230A5"/>
    <w:rsid w:val="000233A5"/>
    <w:rsid w:val="00023544"/>
    <w:rsid w:val="000236EE"/>
    <w:rsid w:val="00023940"/>
    <w:rsid w:val="000239A9"/>
    <w:rsid w:val="00023A78"/>
    <w:rsid w:val="00023BBF"/>
    <w:rsid w:val="00023CEA"/>
    <w:rsid w:val="00023D48"/>
    <w:rsid w:val="00023F00"/>
    <w:rsid w:val="0002403C"/>
    <w:rsid w:val="0002408F"/>
    <w:rsid w:val="0002429F"/>
    <w:rsid w:val="000245D6"/>
    <w:rsid w:val="0002470F"/>
    <w:rsid w:val="00024EDD"/>
    <w:rsid w:val="000250BF"/>
    <w:rsid w:val="0002512D"/>
    <w:rsid w:val="0002520E"/>
    <w:rsid w:val="00025285"/>
    <w:rsid w:val="00025386"/>
    <w:rsid w:val="00025622"/>
    <w:rsid w:val="0002579C"/>
    <w:rsid w:val="00025995"/>
    <w:rsid w:val="00025AC5"/>
    <w:rsid w:val="00025B3D"/>
    <w:rsid w:val="00025F37"/>
    <w:rsid w:val="00025F8E"/>
    <w:rsid w:val="000261E8"/>
    <w:rsid w:val="0002661A"/>
    <w:rsid w:val="00026A57"/>
    <w:rsid w:val="00026CC6"/>
    <w:rsid w:val="00026DF8"/>
    <w:rsid w:val="0002710E"/>
    <w:rsid w:val="000271B1"/>
    <w:rsid w:val="00027256"/>
    <w:rsid w:val="00027807"/>
    <w:rsid w:val="00027896"/>
    <w:rsid w:val="00027A02"/>
    <w:rsid w:val="00027A81"/>
    <w:rsid w:val="00027C1A"/>
    <w:rsid w:val="00027C6A"/>
    <w:rsid w:val="00027E12"/>
    <w:rsid w:val="00027E13"/>
    <w:rsid w:val="00027E9C"/>
    <w:rsid w:val="000300AD"/>
    <w:rsid w:val="00030228"/>
    <w:rsid w:val="000303C7"/>
    <w:rsid w:val="00030583"/>
    <w:rsid w:val="000308E4"/>
    <w:rsid w:val="00030B36"/>
    <w:rsid w:val="00030B7C"/>
    <w:rsid w:val="00030CCB"/>
    <w:rsid w:val="00030D07"/>
    <w:rsid w:val="00030E37"/>
    <w:rsid w:val="000311EA"/>
    <w:rsid w:val="00031245"/>
    <w:rsid w:val="00031291"/>
    <w:rsid w:val="00031572"/>
    <w:rsid w:val="00031612"/>
    <w:rsid w:val="00031BA9"/>
    <w:rsid w:val="00031DCB"/>
    <w:rsid w:val="00031F44"/>
    <w:rsid w:val="000320FE"/>
    <w:rsid w:val="00032158"/>
    <w:rsid w:val="00032367"/>
    <w:rsid w:val="000323CD"/>
    <w:rsid w:val="00032457"/>
    <w:rsid w:val="0003258E"/>
    <w:rsid w:val="000325BD"/>
    <w:rsid w:val="00032684"/>
    <w:rsid w:val="00032B52"/>
    <w:rsid w:val="00032CB7"/>
    <w:rsid w:val="00032D1F"/>
    <w:rsid w:val="00032FA0"/>
    <w:rsid w:val="00033200"/>
    <w:rsid w:val="00033290"/>
    <w:rsid w:val="000332EC"/>
    <w:rsid w:val="00033575"/>
    <w:rsid w:val="00033920"/>
    <w:rsid w:val="000339A4"/>
    <w:rsid w:val="00033AD5"/>
    <w:rsid w:val="00033F58"/>
    <w:rsid w:val="000342F3"/>
    <w:rsid w:val="00034342"/>
    <w:rsid w:val="00034394"/>
    <w:rsid w:val="000344A7"/>
    <w:rsid w:val="000345FD"/>
    <w:rsid w:val="00034667"/>
    <w:rsid w:val="00034712"/>
    <w:rsid w:val="00034749"/>
    <w:rsid w:val="00034B23"/>
    <w:rsid w:val="00034B9C"/>
    <w:rsid w:val="00034C5E"/>
    <w:rsid w:val="00034DE1"/>
    <w:rsid w:val="0003507C"/>
    <w:rsid w:val="000350BF"/>
    <w:rsid w:val="00035174"/>
    <w:rsid w:val="000353F7"/>
    <w:rsid w:val="00035703"/>
    <w:rsid w:val="000359EC"/>
    <w:rsid w:val="00035B58"/>
    <w:rsid w:val="00035C82"/>
    <w:rsid w:val="00035CBF"/>
    <w:rsid w:val="00035F42"/>
    <w:rsid w:val="0003602E"/>
    <w:rsid w:val="000360F0"/>
    <w:rsid w:val="0003624C"/>
    <w:rsid w:val="00036541"/>
    <w:rsid w:val="000369A1"/>
    <w:rsid w:val="00036CC0"/>
    <w:rsid w:val="00037013"/>
    <w:rsid w:val="0003701A"/>
    <w:rsid w:val="000370EF"/>
    <w:rsid w:val="0003721A"/>
    <w:rsid w:val="0003727C"/>
    <w:rsid w:val="00037395"/>
    <w:rsid w:val="00037530"/>
    <w:rsid w:val="0003756F"/>
    <w:rsid w:val="00037676"/>
    <w:rsid w:val="000376EC"/>
    <w:rsid w:val="00037725"/>
    <w:rsid w:val="000377AD"/>
    <w:rsid w:val="0003788E"/>
    <w:rsid w:val="00037BB4"/>
    <w:rsid w:val="00037BC7"/>
    <w:rsid w:val="00037CA9"/>
    <w:rsid w:val="00037D0D"/>
    <w:rsid w:val="00037E5A"/>
    <w:rsid w:val="000403D5"/>
    <w:rsid w:val="000404E4"/>
    <w:rsid w:val="0004055F"/>
    <w:rsid w:val="00040605"/>
    <w:rsid w:val="00040691"/>
    <w:rsid w:val="000406A5"/>
    <w:rsid w:val="000408D0"/>
    <w:rsid w:val="00040AE6"/>
    <w:rsid w:val="00040AF4"/>
    <w:rsid w:val="00041008"/>
    <w:rsid w:val="000412E5"/>
    <w:rsid w:val="00041449"/>
    <w:rsid w:val="000415E4"/>
    <w:rsid w:val="000417D3"/>
    <w:rsid w:val="000417FA"/>
    <w:rsid w:val="000418B4"/>
    <w:rsid w:val="00041CE4"/>
    <w:rsid w:val="00041D97"/>
    <w:rsid w:val="000420F2"/>
    <w:rsid w:val="00042106"/>
    <w:rsid w:val="0004288C"/>
    <w:rsid w:val="000428F7"/>
    <w:rsid w:val="000429B3"/>
    <w:rsid w:val="00042A28"/>
    <w:rsid w:val="00042B31"/>
    <w:rsid w:val="00042CBA"/>
    <w:rsid w:val="00042DBD"/>
    <w:rsid w:val="00043176"/>
    <w:rsid w:val="00043185"/>
    <w:rsid w:val="00043220"/>
    <w:rsid w:val="000434B3"/>
    <w:rsid w:val="000436D6"/>
    <w:rsid w:val="000436FB"/>
    <w:rsid w:val="00043713"/>
    <w:rsid w:val="00043C4A"/>
    <w:rsid w:val="0004410C"/>
    <w:rsid w:val="0004438F"/>
    <w:rsid w:val="00044594"/>
    <w:rsid w:val="000445C9"/>
    <w:rsid w:val="0004467F"/>
    <w:rsid w:val="0004476B"/>
    <w:rsid w:val="0004482D"/>
    <w:rsid w:val="000449D8"/>
    <w:rsid w:val="00044C47"/>
    <w:rsid w:val="00044C9C"/>
    <w:rsid w:val="00044DF4"/>
    <w:rsid w:val="00044E21"/>
    <w:rsid w:val="00044F57"/>
    <w:rsid w:val="00044F6E"/>
    <w:rsid w:val="00045055"/>
    <w:rsid w:val="000450C7"/>
    <w:rsid w:val="00045257"/>
    <w:rsid w:val="00045334"/>
    <w:rsid w:val="000453C7"/>
    <w:rsid w:val="00045664"/>
    <w:rsid w:val="000457CB"/>
    <w:rsid w:val="0004587D"/>
    <w:rsid w:val="00045BFA"/>
    <w:rsid w:val="00045D55"/>
    <w:rsid w:val="00045F6D"/>
    <w:rsid w:val="00045F75"/>
    <w:rsid w:val="000460B0"/>
    <w:rsid w:val="00046144"/>
    <w:rsid w:val="00046324"/>
    <w:rsid w:val="00046550"/>
    <w:rsid w:val="00046577"/>
    <w:rsid w:val="00046656"/>
    <w:rsid w:val="0004682E"/>
    <w:rsid w:val="00046963"/>
    <w:rsid w:val="000469EC"/>
    <w:rsid w:val="00046AD9"/>
    <w:rsid w:val="00046B57"/>
    <w:rsid w:val="00046D9A"/>
    <w:rsid w:val="00046F75"/>
    <w:rsid w:val="00047036"/>
    <w:rsid w:val="0004703D"/>
    <w:rsid w:val="00047145"/>
    <w:rsid w:val="000471C6"/>
    <w:rsid w:val="000473E0"/>
    <w:rsid w:val="000477D2"/>
    <w:rsid w:val="00047967"/>
    <w:rsid w:val="00050020"/>
    <w:rsid w:val="0005008B"/>
    <w:rsid w:val="00050242"/>
    <w:rsid w:val="00050800"/>
    <w:rsid w:val="0005086E"/>
    <w:rsid w:val="00050896"/>
    <w:rsid w:val="00050983"/>
    <w:rsid w:val="00050A3D"/>
    <w:rsid w:val="00050B72"/>
    <w:rsid w:val="00050B84"/>
    <w:rsid w:val="00050C1C"/>
    <w:rsid w:val="00050C5B"/>
    <w:rsid w:val="00050DE0"/>
    <w:rsid w:val="00050FC9"/>
    <w:rsid w:val="00051065"/>
    <w:rsid w:val="0005106F"/>
    <w:rsid w:val="0005112C"/>
    <w:rsid w:val="00051305"/>
    <w:rsid w:val="000513B1"/>
    <w:rsid w:val="000514F3"/>
    <w:rsid w:val="00051592"/>
    <w:rsid w:val="000516F7"/>
    <w:rsid w:val="000517DE"/>
    <w:rsid w:val="0005197E"/>
    <w:rsid w:val="00051BAB"/>
    <w:rsid w:val="00051DC3"/>
    <w:rsid w:val="00052027"/>
    <w:rsid w:val="0005203A"/>
    <w:rsid w:val="00052054"/>
    <w:rsid w:val="000520D3"/>
    <w:rsid w:val="00052202"/>
    <w:rsid w:val="00052699"/>
    <w:rsid w:val="000526F6"/>
    <w:rsid w:val="00052750"/>
    <w:rsid w:val="000529F5"/>
    <w:rsid w:val="00052A00"/>
    <w:rsid w:val="00052A1B"/>
    <w:rsid w:val="00052E32"/>
    <w:rsid w:val="00053140"/>
    <w:rsid w:val="00053278"/>
    <w:rsid w:val="00053407"/>
    <w:rsid w:val="000535D5"/>
    <w:rsid w:val="00053739"/>
    <w:rsid w:val="00053D2B"/>
    <w:rsid w:val="00053D47"/>
    <w:rsid w:val="00053EBE"/>
    <w:rsid w:val="00053F01"/>
    <w:rsid w:val="00053F2F"/>
    <w:rsid w:val="000540E3"/>
    <w:rsid w:val="000544DB"/>
    <w:rsid w:val="00054523"/>
    <w:rsid w:val="00054AF3"/>
    <w:rsid w:val="00054B92"/>
    <w:rsid w:val="00054C0E"/>
    <w:rsid w:val="00054C1D"/>
    <w:rsid w:val="00055279"/>
    <w:rsid w:val="00055299"/>
    <w:rsid w:val="0005560D"/>
    <w:rsid w:val="000559FA"/>
    <w:rsid w:val="000561F5"/>
    <w:rsid w:val="0005627F"/>
    <w:rsid w:val="000565CD"/>
    <w:rsid w:val="00056A78"/>
    <w:rsid w:val="00056E86"/>
    <w:rsid w:val="00056EE6"/>
    <w:rsid w:val="00056F28"/>
    <w:rsid w:val="00056FA2"/>
    <w:rsid w:val="00056FBF"/>
    <w:rsid w:val="0005716D"/>
    <w:rsid w:val="000572EB"/>
    <w:rsid w:val="000573F8"/>
    <w:rsid w:val="000574C3"/>
    <w:rsid w:val="00057503"/>
    <w:rsid w:val="0005752E"/>
    <w:rsid w:val="000578EC"/>
    <w:rsid w:val="00057ED5"/>
    <w:rsid w:val="00057EDC"/>
    <w:rsid w:val="00057F98"/>
    <w:rsid w:val="000601FD"/>
    <w:rsid w:val="00060404"/>
    <w:rsid w:val="000606DB"/>
    <w:rsid w:val="000606E7"/>
    <w:rsid w:val="000607B4"/>
    <w:rsid w:val="0006083E"/>
    <w:rsid w:val="000608AF"/>
    <w:rsid w:val="00060ED9"/>
    <w:rsid w:val="0006107B"/>
    <w:rsid w:val="000617D6"/>
    <w:rsid w:val="0006187D"/>
    <w:rsid w:val="0006197A"/>
    <w:rsid w:val="00061A2F"/>
    <w:rsid w:val="00061AC9"/>
    <w:rsid w:val="00061BA9"/>
    <w:rsid w:val="00061E68"/>
    <w:rsid w:val="00062535"/>
    <w:rsid w:val="0006255A"/>
    <w:rsid w:val="00062650"/>
    <w:rsid w:val="00062741"/>
    <w:rsid w:val="0006282E"/>
    <w:rsid w:val="00062A26"/>
    <w:rsid w:val="00062B51"/>
    <w:rsid w:val="00062D0B"/>
    <w:rsid w:val="00063303"/>
    <w:rsid w:val="00063416"/>
    <w:rsid w:val="0006343C"/>
    <w:rsid w:val="000635D5"/>
    <w:rsid w:val="000635FB"/>
    <w:rsid w:val="00063826"/>
    <w:rsid w:val="00063967"/>
    <w:rsid w:val="00063A7E"/>
    <w:rsid w:val="00063AE5"/>
    <w:rsid w:val="00063B65"/>
    <w:rsid w:val="00063C35"/>
    <w:rsid w:val="00063E5D"/>
    <w:rsid w:val="00063EF8"/>
    <w:rsid w:val="00063F05"/>
    <w:rsid w:val="0006423A"/>
    <w:rsid w:val="000642E0"/>
    <w:rsid w:val="000643AB"/>
    <w:rsid w:val="00064669"/>
    <w:rsid w:val="000646E2"/>
    <w:rsid w:val="00064A6D"/>
    <w:rsid w:val="00064E3A"/>
    <w:rsid w:val="00065230"/>
    <w:rsid w:val="00065370"/>
    <w:rsid w:val="0006580F"/>
    <w:rsid w:val="00065A06"/>
    <w:rsid w:val="00065AB0"/>
    <w:rsid w:val="00065BAA"/>
    <w:rsid w:val="00065DF9"/>
    <w:rsid w:val="00065F96"/>
    <w:rsid w:val="00065FF3"/>
    <w:rsid w:val="0006606F"/>
    <w:rsid w:val="00066464"/>
    <w:rsid w:val="00066547"/>
    <w:rsid w:val="000669F8"/>
    <w:rsid w:val="00066ADA"/>
    <w:rsid w:val="00066C7E"/>
    <w:rsid w:val="00066E60"/>
    <w:rsid w:val="00066F78"/>
    <w:rsid w:val="000672EC"/>
    <w:rsid w:val="0006736E"/>
    <w:rsid w:val="000673DC"/>
    <w:rsid w:val="000674CF"/>
    <w:rsid w:val="0006754B"/>
    <w:rsid w:val="00067566"/>
    <w:rsid w:val="00067823"/>
    <w:rsid w:val="000679AF"/>
    <w:rsid w:val="00067C36"/>
    <w:rsid w:val="00067EAD"/>
    <w:rsid w:val="000700B6"/>
    <w:rsid w:val="00070461"/>
    <w:rsid w:val="000704A6"/>
    <w:rsid w:val="0007067A"/>
    <w:rsid w:val="00070687"/>
    <w:rsid w:val="000707DB"/>
    <w:rsid w:val="00070BF0"/>
    <w:rsid w:val="00070D93"/>
    <w:rsid w:val="00070FB0"/>
    <w:rsid w:val="0007106E"/>
    <w:rsid w:val="0007111C"/>
    <w:rsid w:val="0007111E"/>
    <w:rsid w:val="0007128C"/>
    <w:rsid w:val="0007152A"/>
    <w:rsid w:val="000716AA"/>
    <w:rsid w:val="00071AB9"/>
    <w:rsid w:val="00071C7D"/>
    <w:rsid w:val="00071E63"/>
    <w:rsid w:val="00072071"/>
    <w:rsid w:val="00072448"/>
    <w:rsid w:val="00072696"/>
    <w:rsid w:val="000728CE"/>
    <w:rsid w:val="00072BB9"/>
    <w:rsid w:val="00072C00"/>
    <w:rsid w:val="00072FE0"/>
    <w:rsid w:val="00073107"/>
    <w:rsid w:val="00073239"/>
    <w:rsid w:val="000733BE"/>
    <w:rsid w:val="0007343A"/>
    <w:rsid w:val="0007365F"/>
    <w:rsid w:val="00073BEB"/>
    <w:rsid w:val="00073DA8"/>
    <w:rsid w:val="00073E2D"/>
    <w:rsid w:val="00073E82"/>
    <w:rsid w:val="00073EAE"/>
    <w:rsid w:val="00073EF1"/>
    <w:rsid w:val="00073F02"/>
    <w:rsid w:val="0007461C"/>
    <w:rsid w:val="000748EE"/>
    <w:rsid w:val="000749DC"/>
    <w:rsid w:val="00074B5A"/>
    <w:rsid w:val="00074D35"/>
    <w:rsid w:val="00074D4E"/>
    <w:rsid w:val="00074F03"/>
    <w:rsid w:val="0007515D"/>
    <w:rsid w:val="000751AB"/>
    <w:rsid w:val="000751E0"/>
    <w:rsid w:val="00075336"/>
    <w:rsid w:val="000754A1"/>
    <w:rsid w:val="000755FE"/>
    <w:rsid w:val="00075766"/>
    <w:rsid w:val="000757D4"/>
    <w:rsid w:val="00075993"/>
    <w:rsid w:val="00075A11"/>
    <w:rsid w:val="00075A5F"/>
    <w:rsid w:val="00075B6D"/>
    <w:rsid w:val="00075C30"/>
    <w:rsid w:val="00075D29"/>
    <w:rsid w:val="00075DB5"/>
    <w:rsid w:val="00075FC2"/>
    <w:rsid w:val="00076189"/>
    <w:rsid w:val="00076211"/>
    <w:rsid w:val="000765BB"/>
    <w:rsid w:val="000766B2"/>
    <w:rsid w:val="000766E9"/>
    <w:rsid w:val="00076791"/>
    <w:rsid w:val="000767A0"/>
    <w:rsid w:val="00076876"/>
    <w:rsid w:val="00076952"/>
    <w:rsid w:val="00076D3C"/>
    <w:rsid w:val="00077437"/>
    <w:rsid w:val="000774E4"/>
    <w:rsid w:val="0007772C"/>
    <w:rsid w:val="0007775D"/>
    <w:rsid w:val="00077B58"/>
    <w:rsid w:val="00077CA8"/>
    <w:rsid w:val="000800B3"/>
    <w:rsid w:val="00080337"/>
    <w:rsid w:val="000812C9"/>
    <w:rsid w:val="000814A1"/>
    <w:rsid w:val="000817D4"/>
    <w:rsid w:val="00081853"/>
    <w:rsid w:val="00081858"/>
    <w:rsid w:val="00081996"/>
    <w:rsid w:val="000819A0"/>
    <w:rsid w:val="00081F40"/>
    <w:rsid w:val="0008211B"/>
    <w:rsid w:val="00082623"/>
    <w:rsid w:val="0008270A"/>
    <w:rsid w:val="000827F7"/>
    <w:rsid w:val="0008292A"/>
    <w:rsid w:val="00082993"/>
    <w:rsid w:val="000829A4"/>
    <w:rsid w:val="000829B9"/>
    <w:rsid w:val="00082CE0"/>
    <w:rsid w:val="00082EF3"/>
    <w:rsid w:val="00082F4D"/>
    <w:rsid w:val="0008300C"/>
    <w:rsid w:val="00083036"/>
    <w:rsid w:val="0008379F"/>
    <w:rsid w:val="00083B2D"/>
    <w:rsid w:val="00083E2C"/>
    <w:rsid w:val="00083EBF"/>
    <w:rsid w:val="00083F17"/>
    <w:rsid w:val="00083F47"/>
    <w:rsid w:val="000843D9"/>
    <w:rsid w:val="00084476"/>
    <w:rsid w:val="000844A2"/>
    <w:rsid w:val="000844A3"/>
    <w:rsid w:val="00084538"/>
    <w:rsid w:val="000847C3"/>
    <w:rsid w:val="000848DD"/>
    <w:rsid w:val="000849DE"/>
    <w:rsid w:val="00084A54"/>
    <w:rsid w:val="00084AA0"/>
    <w:rsid w:val="00084C1B"/>
    <w:rsid w:val="00084DD1"/>
    <w:rsid w:val="00084E01"/>
    <w:rsid w:val="0008529A"/>
    <w:rsid w:val="0008558C"/>
    <w:rsid w:val="000856EE"/>
    <w:rsid w:val="000856F4"/>
    <w:rsid w:val="0008574E"/>
    <w:rsid w:val="0008578D"/>
    <w:rsid w:val="00085A57"/>
    <w:rsid w:val="00085AA4"/>
    <w:rsid w:val="00085C26"/>
    <w:rsid w:val="00085C3C"/>
    <w:rsid w:val="00085E4B"/>
    <w:rsid w:val="00086052"/>
    <w:rsid w:val="000863F0"/>
    <w:rsid w:val="0008666C"/>
    <w:rsid w:val="000866C2"/>
    <w:rsid w:val="000866DD"/>
    <w:rsid w:val="00086AC7"/>
    <w:rsid w:val="00086ADE"/>
    <w:rsid w:val="00086B6F"/>
    <w:rsid w:val="00086BD1"/>
    <w:rsid w:val="00086C71"/>
    <w:rsid w:val="00086D06"/>
    <w:rsid w:val="00086D42"/>
    <w:rsid w:val="00086E4D"/>
    <w:rsid w:val="00086F2D"/>
    <w:rsid w:val="0008702D"/>
    <w:rsid w:val="00087080"/>
    <w:rsid w:val="00087316"/>
    <w:rsid w:val="000875D2"/>
    <w:rsid w:val="000878CC"/>
    <w:rsid w:val="00087A8E"/>
    <w:rsid w:val="00087B8C"/>
    <w:rsid w:val="00087E09"/>
    <w:rsid w:val="000900ED"/>
    <w:rsid w:val="0009026C"/>
    <w:rsid w:val="00090620"/>
    <w:rsid w:val="00090635"/>
    <w:rsid w:val="000908EB"/>
    <w:rsid w:val="00090A1C"/>
    <w:rsid w:val="00090A71"/>
    <w:rsid w:val="00090EFE"/>
    <w:rsid w:val="00090F03"/>
    <w:rsid w:val="0009137B"/>
    <w:rsid w:val="000914AF"/>
    <w:rsid w:val="000914B2"/>
    <w:rsid w:val="00091594"/>
    <w:rsid w:val="000916A8"/>
    <w:rsid w:val="000918DE"/>
    <w:rsid w:val="00091A17"/>
    <w:rsid w:val="00091CCE"/>
    <w:rsid w:val="00091D19"/>
    <w:rsid w:val="00091EC9"/>
    <w:rsid w:val="000921E9"/>
    <w:rsid w:val="0009233C"/>
    <w:rsid w:val="00092620"/>
    <w:rsid w:val="000927A3"/>
    <w:rsid w:val="00092866"/>
    <w:rsid w:val="00092948"/>
    <w:rsid w:val="000929BD"/>
    <w:rsid w:val="00092ECC"/>
    <w:rsid w:val="00092F04"/>
    <w:rsid w:val="000930CD"/>
    <w:rsid w:val="000930D6"/>
    <w:rsid w:val="00093660"/>
    <w:rsid w:val="0009378C"/>
    <w:rsid w:val="0009385E"/>
    <w:rsid w:val="00093CC4"/>
    <w:rsid w:val="00093CC9"/>
    <w:rsid w:val="00093E5C"/>
    <w:rsid w:val="00094000"/>
    <w:rsid w:val="000940FF"/>
    <w:rsid w:val="0009428D"/>
    <w:rsid w:val="00094371"/>
    <w:rsid w:val="00094380"/>
    <w:rsid w:val="000945AB"/>
    <w:rsid w:val="0009485B"/>
    <w:rsid w:val="00094E3C"/>
    <w:rsid w:val="00094FC2"/>
    <w:rsid w:val="00095067"/>
    <w:rsid w:val="00095117"/>
    <w:rsid w:val="000952E4"/>
    <w:rsid w:val="000954B8"/>
    <w:rsid w:val="00095FFE"/>
    <w:rsid w:val="000964AC"/>
    <w:rsid w:val="0009657F"/>
    <w:rsid w:val="00096641"/>
    <w:rsid w:val="00096779"/>
    <w:rsid w:val="000968BA"/>
    <w:rsid w:val="00096EF2"/>
    <w:rsid w:val="000970D2"/>
    <w:rsid w:val="000971A8"/>
    <w:rsid w:val="0009741F"/>
    <w:rsid w:val="000974F3"/>
    <w:rsid w:val="000976A1"/>
    <w:rsid w:val="000976B0"/>
    <w:rsid w:val="00097834"/>
    <w:rsid w:val="00097953"/>
    <w:rsid w:val="000979A1"/>
    <w:rsid w:val="000979B8"/>
    <w:rsid w:val="00097A3D"/>
    <w:rsid w:val="00097CA6"/>
    <w:rsid w:val="00097E66"/>
    <w:rsid w:val="00097F6E"/>
    <w:rsid w:val="000A0239"/>
    <w:rsid w:val="000A02B5"/>
    <w:rsid w:val="000A03AF"/>
    <w:rsid w:val="000A04AB"/>
    <w:rsid w:val="000A0751"/>
    <w:rsid w:val="000A085B"/>
    <w:rsid w:val="000A0FDB"/>
    <w:rsid w:val="000A10A9"/>
    <w:rsid w:val="000A1307"/>
    <w:rsid w:val="000A147B"/>
    <w:rsid w:val="000A1602"/>
    <w:rsid w:val="000A183C"/>
    <w:rsid w:val="000A196A"/>
    <w:rsid w:val="000A1AFF"/>
    <w:rsid w:val="000A1C1D"/>
    <w:rsid w:val="000A1D9B"/>
    <w:rsid w:val="000A2124"/>
    <w:rsid w:val="000A2139"/>
    <w:rsid w:val="000A2880"/>
    <w:rsid w:val="000A2941"/>
    <w:rsid w:val="000A2B1C"/>
    <w:rsid w:val="000A2EE3"/>
    <w:rsid w:val="000A2FE1"/>
    <w:rsid w:val="000A311A"/>
    <w:rsid w:val="000A330E"/>
    <w:rsid w:val="000A33D1"/>
    <w:rsid w:val="000A34D4"/>
    <w:rsid w:val="000A37B8"/>
    <w:rsid w:val="000A37C2"/>
    <w:rsid w:val="000A385B"/>
    <w:rsid w:val="000A3901"/>
    <w:rsid w:val="000A3951"/>
    <w:rsid w:val="000A3B0A"/>
    <w:rsid w:val="000A3DA1"/>
    <w:rsid w:val="000A3ED4"/>
    <w:rsid w:val="000A42B2"/>
    <w:rsid w:val="000A42EC"/>
    <w:rsid w:val="000A4385"/>
    <w:rsid w:val="000A445A"/>
    <w:rsid w:val="000A45E6"/>
    <w:rsid w:val="000A4A3E"/>
    <w:rsid w:val="000A4A8E"/>
    <w:rsid w:val="000A4EFF"/>
    <w:rsid w:val="000A5014"/>
    <w:rsid w:val="000A5185"/>
    <w:rsid w:val="000A52D0"/>
    <w:rsid w:val="000A535C"/>
    <w:rsid w:val="000A53FC"/>
    <w:rsid w:val="000A5582"/>
    <w:rsid w:val="000A5704"/>
    <w:rsid w:val="000A581E"/>
    <w:rsid w:val="000A58DF"/>
    <w:rsid w:val="000A5980"/>
    <w:rsid w:val="000A5B42"/>
    <w:rsid w:val="000A5BE3"/>
    <w:rsid w:val="000A5BE8"/>
    <w:rsid w:val="000A5D56"/>
    <w:rsid w:val="000A5EC6"/>
    <w:rsid w:val="000A5F14"/>
    <w:rsid w:val="000A6086"/>
    <w:rsid w:val="000A6093"/>
    <w:rsid w:val="000A60F6"/>
    <w:rsid w:val="000A65F1"/>
    <w:rsid w:val="000A6693"/>
    <w:rsid w:val="000A6BBE"/>
    <w:rsid w:val="000A6CA8"/>
    <w:rsid w:val="000A71D7"/>
    <w:rsid w:val="000A721B"/>
    <w:rsid w:val="000A750E"/>
    <w:rsid w:val="000A75C2"/>
    <w:rsid w:val="000A760A"/>
    <w:rsid w:val="000A763D"/>
    <w:rsid w:val="000A7860"/>
    <w:rsid w:val="000A7880"/>
    <w:rsid w:val="000A7C73"/>
    <w:rsid w:val="000A7D94"/>
    <w:rsid w:val="000A7E2E"/>
    <w:rsid w:val="000A7E8A"/>
    <w:rsid w:val="000A7EF6"/>
    <w:rsid w:val="000B0050"/>
    <w:rsid w:val="000B0188"/>
    <w:rsid w:val="000B01A9"/>
    <w:rsid w:val="000B028F"/>
    <w:rsid w:val="000B0301"/>
    <w:rsid w:val="000B0577"/>
    <w:rsid w:val="000B05DC"/>
    <w:rsid w:val="000B086B"/>
    <w:rsid w:val="000B0B89"/>
    <w:rsid w:val="000B0FDA"/>
    <w:rsid w:val="000B11E2"/>
    <w:rsid w:val="000B135C"/>
    <w:rsid w:val="000B1453"/>
    <w:rsid w:val="000B154F"/>
    <w:rsid w:val="000B1553"/>
    <w:rsid w:val="000B1902"/>
    <w:rsid w:val="000B1C56"/>
    <w:rsid w:val="000B2409"/>
    <w:rsid w:val="000B2629"/>
    <w:rsid w:val="000B276E"/>
    <w:rsid w:val="000B2852"/>
    <w:rsid w:val="000B2883"/>
    <w:rsid w:val="000B2AC7"/>
    <w:rsid w:val="000B2BFD"/>
    <w:rsid w:val="000B3146"/>
    <w:rsid w:val="000B318C"/>
    <w:rsid w:val="000B3254"/>
    <w:rsid w:val="000B3A86"/>
    <w:rsid w:val="000B3B2E"/>
    <w:rsid w:val="000B43E1"/>
    <w:rsid w:val="000B45DF"/>
    <w:rsid w:val="000B468D"/>
    <w:rsid w:val="000B47A7"/>
    <w:rsid w:val="000B47C1"/>
    <w:rsid w:val="000B4A68"/>
    <w:rsid w:val="000B4DB1"/>
    <w:rsid w:val="000B5152"/>
    <w:rsid w:val="000B5793"/>
    <w:rsid w:val="000B5A6C"/>
    <w:rsid w:val="000B5BC3"/>
    <w:rsid w:val="000B613B"/>
    <w:rsid w:val="000B63B6"/>
    <w:rsid w:val="000B6432"/>
    <w:rsid w:val="000B6829"/>
    <w:rsid w:val="000B683A"/>
    <w:rsid w:val="000B6852"/>
    <w:rsid w:val="000B6964"/>
    <w:rsid w:val="000B6BDA"/>
    <w:rsid w:val="000B6BF8"/>
    <w:rsid w:val="000B71BF"/>
    <w:rsid w:val="000B72F1"/>
    <w:rsid w:val="000B7334"/>
    <w:rsid w:val="000B73AD"/>
    <w:rsid w:val="000B7539"/>
    <w:rsid w:val="000B754E"/>
    <w:rsid w:val="000B7673"/>
    <w:rsid w:val="000B7925"/>
    <w:rsid w:val="000B795F"/>
    <w:rsid w:val="000B7971"/>
    <w:rsid w:val="000B7A0A"/>
    <w:rsid w:val="000B7A0F"/>
    <w:rsid w:val="000B7B66"/>
    <w:rsid w:val="000B7E7B"/>
    <w:rsid w:val="000B7E8B"/>
    <w:rsid w:val="000C0112"/>
    <w:rsid w:val="000C0447"/>
    <w:rsid w:val="000C06BD"/>
    <w:rsid w:val="000C0736"/>
    <w:rsid w:val="000C0881"/>
    <w:rsid w:val="000C08ED"/>
    <w:rsid w:val="000C0BEE"/>
    <w:rsid w:val="000C0C73"/>
    <w:rsid w:val="000C0DF9"/>
    <w:rsid w:val="000C0EF4"/>
    <w:rsid w:val="000C108F"/>
    <w:rsid w:val="000C134D"/>
    <w:rsid w:val="000C14CA"/>
    <w:rsid w:val="000C1501"/>
    <w:rsid w:val="000C18FE"/>
    <w:rsid w:val="000C1965"/>
    <w:rsid w:val="000C1A7E"/>
    <w:rsid w:val="000C1C45"/>
    <w:rsid w:val="000C1D14"/>
    <w:rsid w:val="000C1DAF"/>
    <w:rsid w:val="000C2010"/>
    <w:rsid w:val="000C222B"/>
    <w:rsid w:val="000C2287"/>
    <w:rsid w:val="000C22BF"/>
    <w:rsid w:val="000C231C"/>
    <w:rsid w:val="000C2358"/>
    <w:rsid w:val="000C2ACB"/>
    <w:rsid w:val="000C2BB2"/>
    <w:rsid w:val="000C2D95"/>
    <w:rsid w:val="000C3492"/>
    <w:rsid w:val="000C3552"/>
    <w:rsid w:val="000C355A"/>
    <w:rsid w:val="000C37E7"/>
    <w:rsid w:val="000C3861"/>
    <w:rsid w:val="000C39F8"/>
    <w:rsid w:val="000C3A87"/>
    <w:rsid w:val="000C3A89"/>
    <w:rsid w:val="000C3FB0"/>
    <w:rsid w:val="000C42AD"/>
    <w:rsid w:val="000C43EF"/>
    <w:rsid w:val="000C47C3"/>
    <w:rsid w:val="000C4995"/>
    <w:rsid w:val="000C49EC"/>
    <w:rsid w:val="000C4B27"/>
    <w:rsid w:val="000C4BEF"/>
    <w:rsid w:val="000C4CB8"/>
    <w:rsid w:val="000C4CD5"/>
    <w:rsid w:val="000C4F4A"/>
    <w:rsid w:val="000C5547"/>
    <w:rsid w:val="000C5548"/>
    <w:rsid w:val="000C57C8"/>
    <w:rsid w:val="000C5B17"/>
    <w:rsid w:val="000C5C6E"/>
    <w:rsid w:val="000C5D33"/>
    <w:rsid w:val="000C5E0E"/>
    <w:rsid w:val="000C6106"/>
    <w:rsid w:val="000C6146"/>
    <w:rsid w:val="000C62FC"/>
    <w:rsid w:val="000C63A4"/>
    <w:rsid w:val="000C68DA"/>
    <w:rsid w:val="000C69A8"/>
    <w:rsid w:val="000C69BF"/>
    <w:rsid w:val="000C69F4"/>
    <w:rsid w:val="000C6A00"/>
    <w:rsid w:val="000C6AD9"/>
    <w:rsid w:val="000C6B91"/>
    <w:rsid w:val="000C6D2D"/>
    <w:rsid w:val="000C6E59"/>
    <w:rsid w:val="000C6E85"/>
    <w:rsid w:val="000C6F3E"/>
    <w:rsid w:val="000C70E4"/>
    <w:rsid w:val="000C7237"/>
    <w:rsid w:val="000C72C7"/>
    <w:rsid w:val="000C7457"/>
    <w:rsid w:val="000C74EC"/>
    <w:rsid w:val="000C78EB"/>
    <w:rsid w:val="000C7961"/>
    <w:rsid w:val="000C7A95"/>
    <w:rsid w:val="000C7ADB"/>
    <w:rsid w:val="000C7AE3"/>
    <w:rsid w:val="000C7C0B"/>
    <w:rsid w:val="000C7C81"/>
    <w:rsid w:val="000C7CFE"/>
    <w:rsid w:val="000C7E03"/>
    <w:rsid w:val="000D00D1"/>
    <w:rsid w:val="000D011D"/>
    <w:rsid w:val="000D0166"/>
    <w:rsid w:val="000D0C9A"/>
    <w:rsid w:val="000D0FCA"/>
    <w:rsid w:val="000D1246"/>
    <w:rsid w:val="000D138F"/>
    <w:rsid w:val="000D13D1"/>
    <w:rsid w:val="000D1467"/>
    <w:rsid w:val="000D1631"/>
    <w:rsid w:val="000D17C6"/>
    <w:rsid w:val="000D19DA"/>
    <w:rsid w:val="000D19DB"/>
    <w:rsid w:val="000D1E79"/>
    <w:rsid w:val="000D22BC"/>
    <w:rsid w:val="000D22CC"/>
    <w:rsid w:val="000D2518"/>
    <w:rsid w:val="000D27A0"/>
    <w:rsid w:val="000D3423"/>
    <w:rsid w:val="000D370A"/>
    <w:rsid w:val="000D37C7"/>
    <w:rsid w:val="000D39EC"/>
    <w:rsid w:val="000D39FE"/>
    <w:rsid w:val="000D3AE4"/>
    <w:rsid w:val="000D3B32"/>
    <w:rsid w:val="000D3C71"/>
    <w:rsid w:val="000D3F82"/>
    <w:rsid w:val="000D417B"/>
    <w:rsid w:val="000D4283"/>
    <w:rsid w:val="000D44D9"/>
    <w:rsid w:val="000D45BC"/>
    <w:rsid w:val="000D4845"/>
    <w:rsid w:val="000D4914"/>
    <w:rsid w:val="000D4C7D"/>
    <w:rsid w:val="000D4EE5"/>
    <w:rsid w:val="000D5053"/>
    <w:rsid w:val="000D51A2"/>
    <w:rsid w:val="000D5480"/>
    <w:rsid w:val="000D5745"/>
    <w:rsid w:val="000D58A5"/>
    <w:rsid w:val="000D67D3"/>
    <w:rsid w:val="000D698F"/>
    <w:rsid w:val="000D6C6C"/>
    <w:rsid w:val="000D706C"/>
    <w:rsid w:val="000D71FD"/>
    <w:rsid w:val="000D737D"/>
    <w:rsid w:val="000D74D7"/>
    <w:rsid w:val="000D7578"/>
    <w:rsid w:val="000D75A0"/>
    <w:rsid w:val="000D7838"/>
    <w:rsid w:val="000D7BBD"/>
    <w:rsid w:val="000D7C57"/>
    <w:rsid w:val="000D7D78"/>
    <w:rsid w:val="000D7F6E"/>
    <w:rsid w:val="000E035C"/>
    <w:rsid w:val="000E0396"/>
    <w:rsid w:val="000E0641"/>
    <w:rsid w:val="000E08F0"/>
    <w:rsid w:val="000E0928"/>
    <w:rsid w:val="000E0EAB"/>
    <w:rsid w:val="000E1100"/>
    <w:rsid w:val="000E14B4"/>
    <w:rsid w:val="000E1AA2"/>
    <w:rsid w:val="000E1AC9"/>
    <w:rsid w:val="000E1DB3"/>
    <w:rsid w:val="000E1F67"/>
    <w:rsid w:val="000E2318"/>
    <w:rsid w:val="000E24C4"/>
    <w:rsid w:val="000E25B7"/>
    <w:rsid w:val="000E2BA4"/>
    <w:rsid w:val="000E2D86"/>
    <w:rsid w:val="000E2E16"/>
    <w:rsid w:val="000E311F"/>
    <w:rsid w:val="000E3642"/>
    <w:rsid w:val="000E3A66"/>
    <w:rsid w:val="000E3BC7"/>
    <w:rsid w:val="000E3E7A"/>
    <w:rsid w:val="000E42D3"/>
    <w:rsid w:val="000E48D6"/>
    <w:rsid w:val="000E4B7C"/>
    <w:rsid w:val="000E4E2C"/>
    <w:rsid w:val="000E51A5"/>
    <w:rsid w:val="000E56C6"/>
    <w:rsid w:val="000E5840"/>
    <w:rsid w:val="000E5943"/>
    <w:rsid w:val="000E5C3A"/>
    <w:rsid w:val="000E5DC7"/>
    <w:rsid w:val="000E5EAB"/>
    <w:rsid w:val="000E5F82"/>
    <w:rsid w:val="000E5F8C"/>
    <w:rsid w:val="000E5FA0"/>
    <w:rsid w:val="000E6031"/>
    <w:rsid w:val="000E616B"/>
    <w:rsid w:val="000E616C"/>
    <w:rsid w:val="000E6663"/>
    <w:rsid w:val="000E6794"/>
    <w:rsid w:val="000E6B99"/>
    <w:rsid w:val="000E6FFB"/>
    <w:rsid w:val="000E715E"/>
    <w:rsid w:val="000E7433"/>
    <w:rsid w:val="000E7529"/>
    <w:rsid w:val="000E7870"/>
    <w:rsid w:val="000E7A3F"/>
    <w:rsid w:val="000E7DF4"/>
    <w:rsid w:val="000F03FD"/>
    <w:rsid w:val="000F074C"/>
    <w:rsid w:val="000F075D"/>
    <w:rsid w:val="000F0781"/>
    <w:rsid w:val="000F07A1"/>
    <w:rsid w:val="000F0C22"/>
    <w:rsid w:val="000F0DA1"/>
    <w:rsid w:val="000F129D"/>
    <w:rsid w:val="000F14BE"/>
    <w:rsid w:val="000F1B0D"/>
    <w:rsid w:val="000F1C14"/>
    <w:rsid w:val="000F1C85"/>
    <w:rsid w:val="000F2072"/>
    <w:rsid w:val="000F20D3"/>
    <w:rsid w:val="000F2218"/>
    <w:rsid w:val="000F2253"/>
    <w:rsid w:val="000F238F"/>
    <w:rsid w:val="000F248E"/>
    <w:rsid w:val="000F25D8"/>
    <w:rsid w:val="000F2625"/>
    <w:rsid w:val="000F26D8"/>
    <w:rsid w:val="000F27BF"/>
    <w:rsid w:val="000F2BBD"/>
    <w:rsid w:val="000F2E09"/>
    <w:rsid w:val="000F2EC8"/>
    <w:rsid w:val="000F2F3D"/>
    <w:rsid w:val="000F2F72"/>
    <w:rsid w:val="000F3016"/>
    <w:rsid w:val="000F3102"/>
    <w:rsid w:val="000F310C"/>
    <w:rsid w:val="000F3122"/>
    <w:rsid w:val="000F3282"/>
    <w:rsid w:val="000F3978"/>
    <w:rsid w:val="000F3AED"/>
    <w:rsid w:val="000F3B22"/>
    <w:rsid w:val="000F3BBD"/>
    <w:rsid w:val="000F3CAB"/>
    <w:rsid w:val="000F3F58"/>
    <w:rsid w:val="000F3F9E"/>
    <w:rsid w:val="000F3FE3"/>
    <w:rsid w:val="000F4081"/>
    <w:rsid w:val="000F40B3"/>
    <w:rsid w:val="000F4174"/>
    <w:rsid w:val="000F42B9"/>
    <w:rsid w:val="000F42BB"/>
    <w:rsid w:val="000F42D1"/>
    <w:rsid w:val="000F4652"/>
    <w:rsid w:val="000F4AB9"/>
    <w:rsid w:val="000F4D7C"/>
    <w:rsid w:val="000F4D82"/>
    <w:rsid w:val="000F4E6E"/>
    <w:rsid w:val="000F51C2"/>
    <w:rsid w:val="000F535B"/>
    <w:rsid w:val="000F5520"/>
    <w:rsid w:val="000F55E0"/>
    <w:rsid w:val="000F58B7"/>
    <w:rsid w:val="000F595A"/>
    <w:rsid w:val="000F5A2F"/>
    <w:rsid w:val="000F5A9E"/>
    <w:rsid w:val="000F5C17"/>
    <w:rsid w:val="000F5D39"/>
    <w:rsid w:val="000F5E8D"/>
    <w:rsid w:val="000F5ED2"/>
    <w:rsid w:val="000F5EDF"/>
    <w:rsid w:val="000F5F21"/>
    <w:rsid w:val="000F6046"/>
    <w:rsid w:val="000F6164"/>
    <w:rsid w:val="000F6283"/>
    <w:rsid w:val="000F65DA"/>
    <w:rsid w:val="000F677E"/>
    <w:rsid w:val="000F6BA0"/>
    <w:rsid w:val="000F6DB9"/>
    <w:rsid w:val="000F7081"/>
    <w:rsid w:val="000F72CA"/>
    <w:rsid w:val="000F7442"/>
    <w:rsid w:val="000F748B"/>
    <w:rsid w:val="000F75AA"/>
    <w:rsid w:val="000F7848"/>
    <w:rsid w:val="000F7883"/>
    <w:rsid w:val="000F799B"/>
    <w:rsid w:val="000F79C5"/>
    <w:rsid w:val="000F7B6A"/>
    <w:rsid w:val="000F7B8D"/>
    <w:rsid w:val="000F7CA8"/>
    <w:rsid w:val="000F7DB1"/>
    <w:rsid w:val="000F7E45"/>
    <w:rsid w:val="00100250"/>
    <w:rsid w:val="0010045D"/>
    <w:rsid w:val="001004F5"/>
    <w:rsid w:val="00100514"/>
    <w:rsid w:val="001006F0"/>
    <w:rsid w:val="00100899"/>
    <w:rsid w:val="0010092C"/>
    <w:rsid w:val="00100A02"/>
    <w:rsid w:val="00100B76"/>
    <w:rsid w:val="00100DC0"/>
    <w:rsid w:val="00100F15"/>
    <w:rsid w:val="00100FD0"/>
    <w:rsid w:val="0010102E"/>
    <w:rsid w:val="001010E9"/>
    <w:rsid w:val="00101205"/>
    <w:rsid w:val="001012E9"/>
    <w:rsid w:val="00101440"/>
    <w:rsid w:val="0010151D"/>
    <w:rsid w:val="0010159B"/>
    <w:rsid w:val="001015C2"/>
    <w:rsid w:val="00101948"/>
    <w:rsid w:val="00101AF1"/>
    <w:rsid w:val="00101C29"/>
    <w:rsid w:val="00101EBE"/>
    <w:rsid w:val="00101F05"/>
    <w:rsid w:val="00102086"/>
    <w:rsid w:val="0010208F"/>
    <w:rsid w:val="001022D7"/>
    <w:rsid w:val="0010231F"/>
    <w:rsid w:val="0010253A"/>
    <w:rsid w:val="00102770"/>
    <w:rsid w:val="00102DB9"/>
    <w:rsid w:val="0010337A"/>
    <w:rsid w:val="001033EE"/>
    <w:rsid w:val="001036AF"/>
    <w:rsid w:val="00103C37"/>
    <w:rsid w:val="00103C3D"/>
    <w:rsid w:val="00103C99"/>
    <w:rsid w:val="00103E31"/>
    <w:rsid w:val="0010452D"/>
    <w:rsid w:val="00104585"/>
    <w:rsid w:val="00104A94"/>
    <w:rsid w:val="00104CE8"/>
    <w:rsid w:val="00104DAA"/>
    <w:rsid w:val="00104EF1"/>
    <w:rsid w:val="00104F41"/>
    <w:rsid w:val="00104FF9"/>
    <w:rsid w:val="00104FFD"/>
    <w:rsid w:val="00105291"/>
    <w:rsid w:val="00105AF6"/>
    <w:rsid w:val="00105B00"/>
    <w:rsid w:val="00105C42"/>
    <w:rsid w:val="00105C6F"/>
    <w:rsid w:val="00105C88"/>
    <w:rsid w:val="00105D59"/>
    <w:rsid w:val="00105E0F"/>
    <w:rsid w:val="00105FA2"/>
    <w:rsid w:val="00106021"/>
    <w:rsid w:val="001060CB"/>
    <w:rsid w:val="001061B8"/>
    <w:rsid w:val="0010625B"/>
    <w:rsid w:val="001063A4"/>
    <w:rsid w:val="00106495"/>
    <w:rsid w:val="00106B47"/>
    <w:rsid w:val="00106C5F"/>
    <w:rsid w:val="00106D76"/>
    <w:rsid w:val="001073A1"/>
    <w:rsid w:val="001075A9"/>
    <w:rsid w:val="001078C9"/>
    <w:rsid w:val="001079FE"/>
    <w:rsid w:val="00107CF2"/>
    <w:rsid w:val="00107FE4"/>
    <w:rsid w:val="00110213"/>
    <w:rsid w:val="00110298"/>
    <w:rsid w:val="0011041C"/>
    <w:rsid w:val="00110613"/>
    <w:rsid w:val="0011071F"/>
    <w:rsid w:val="001109CA"/>
    <w:rsid w:val="00110A9D"/>
    <w:rsid w:val="00110D07"/>
    <w:rsid w:val="00110EB2"/>
    <w:rsid w:val="00110FD8"/>
    <w:rsid w:val="001110CA"/>
    <w:rsid w:val="0011136C"/>
    <w:rsid w:val="00111553"/>
    <w:rsid w:val="0011161A"/>
    <w:rsid w:val="00111726"/>
    <w:rsid w:val="00111848"/>
    <w:rsid w:val="0011185D"/>
    <w:rsid w:val="001119D5"/>
    <w:rsid w:val="001119D8"/>
    <w:rsid w:val="00111B21"/>
    <w:rsid w:val="00111C8E"/>
    <w:rsid w:val="00111D6F"/>
    <w:rsid w:val="00111E1C"/>
    <w:rsid w:val="00111EFE"/>
    <w:rsid w:val="0011213E"/>
    <w:rsid w:val="00112233"/>
    <w:rsid w:val="00112417"/>
    <w:rsid w:val="001128C1"/>
    <w:rsid w:val="00112ACF"/>
    <w:rsid w:val="00112C3F"/>
    <w:rsid w:val="00112F1A"/>
    <w:rsid w:val="00113030"/>
    <w:rsid w:val="0011307C"/>
    <w:rsid w:val="00113325"/>
    <w:rsid w:val="001134B7"/>
    <w:rsid w:val="00113625"/>
    <w:rsid w:val="00113999"/>
    <w:rsid w:val="001139F9"/>
    <w:rsid w:val="00113A3D"/>
    <w:rsid w:val="00113AC5"/>
    <w:rsid w:val="00113B38"/>
    <w:rsid w:val="00113BFA"/>
    <w:rsid w:val="00114039"/>
    <w:rsid w:val="00114172"/>
    <w:rsid w:val="0011455C"/>
    <w:rsid w:val="00114613"/>
    <w:rsid w:val="0011487F"/>
    <w:rsid w:val="001148DA"/>
    <w:rsid w:val="001148EF"/>
    <w:rsid w:val="00114B2B"/>
    <w:rsid w:val="00114C96"/>
    <w:rsid w:val="00114D03"/>
    <w:rsid w:val="00114D76"/>
    <w:rsid w:val="00114F95"/>
    <w:rsid w:val="00115052"/>
    <w:rsid w:val="001151BB"/>
    <w:rsid w:val="001154E2"/>
    <w:rsid w:val="00115509"/>
    <w:rsid w:val="001155A9"/>
    <w:rsid w:val="0011590E"/>
    <w:rsid w:val="001159B9"/>
    <w:rsid w:val="00115D49"/>
    <w:rsid w:val="00115EB0"/>
    <w:rsid w:val="00115F0C"/>
    <w:rsid w:val="001161DE"/>
    <w:rsid w:val="0011629D"/>
    <w:rsid w:val="0011656C"/>
    <w:rsid w:val="00116829"/>
    <w:rsid w:val="00116A0B"/>
    <w:rsid w:val="00116C87"/>
    <w:rsid w:val="00117091"/>
    <w:rsid w:val="001174D2"/>
    <w:rsid w:val="0011774B"/>
    <w:rsid w:val="001178B0"/>
    <w:rsid w:val="00117ABB"/>
    <w:rsid w:val="00117B5B"/>
    <w:rsid w:val="00117C79"/>
    <w:rsid w:val="0012006D"/>
    <w:rsid w:val="0012015B"/>
    <w:rsid w:val="001203FD"/>
    <w:rsid w:val="001205A6"/>
    <w:rsid w:val="00120792"/>
    <w:rsid w:val="001207B6"/>
    <w:rsid w:val="00120BA5"/>
    <w:rsid w:val="001211EE"/>
    <w:rsid w:val="0012122C"/>
    <w:rsid w:val="001213B1"/>
    <w:rsid w:val="001214C7"/>
    <w:rsid w:val="00121828"/>
    <w:rsid w:val="00121884"/>
    <w:rsid w:val="001221AE"/>
    <w:rsid w:val="0012227C"/>
    <w:rsid w:val="001228A1"/>
    <w:rsid w:val="00122A87"/>
    <w:rsid w:val="00122B59"/>
    <w:rsid w:val="00122DD7"/>
    <w:rsid w:val="00122EA4"/>
    <w:rsid w:val="00123458"/>
    <w:rsid w:val="0012352D"/>
    <w:rsid w:val="00123580"/>
    <w:rsid w:val="001238DD"/>
    <w:rsid w:val="00123979"/>
    <w:rsid w:val="00123987"/>
    <w:rsid w:val="00123AAF"/>
    <w:rsid w:val="00123AB2"/>
    <w:rsid w:val="00123CD1"/>
    <w:rsid w:val="001240F1"/>
    <w:rsid w:val="0012418E"/>
    <w:rsid w:val="0012458F"/>
    <w:rsid w:val="00124625"/>
    <w:rsid w:val="0012490E"/>
    <w:rsid w:val="001249C8"/>
    <w:rsid w:val="00124A6F"/>
    <w:rsid w:val="00124BB5"/>
    <w:rsid w:val="00124D1A"/>
    <w:rsid w:val="00124F9E"/>
    <w:rsid w:val="001250B5"/>
    <w:rsid w:val="001251D1"/>
    <w:rsid w:val="0012520B"/>
    <w:rsid w:val="001259FD"/>
    <w:rsid w:val="00125A1B"/>
    <w:rsid w:val="00125A1C"/>
    <w:rsid w:val="00125A38"/>
    <w:rsid w:val="00125B3B"/>
    <w:rsid w:val="00125C08"/>
    <w:rsid w:val="00125C40"/>
    <w:rsid w:val="00125FE9"/>
    <w:rsid w:val="00126115"/>
    <w:rsid w:val="00126294"/>
    <w:rsid w:val="001262BE"/>
    <w:rsid w:val="00126716"/>
    <w:rsid w:val="0012680D"/>
    <w:rsid w:val="00126934"/>
    <w:rsid w:val="00126F8F"/>
    <w:rsid w:val="00127007"/>
    <w:rsid w:val="00127178"/>
    <w:rsid w:val="00127192"/>
    <w:rsid w:val="00127281"/>
    <w:rsid w:val="00127349"/>
    <w:rsid w:val="00127519"/>
    <w:rsid w:val="00127570"/>
    <w:rsid w:val="001275AB"/>
    <w:rsid w:val="001276EB"/>
    <w:rsid w:val="0012783A"/>
    <w:rsid w:val="00127A00"/>
    <w:rsid w:val="00127ABC"/>
    <w:rsid w:val="00127C23"/>
    <w:rsid w:val="00127EB4"/>
    <w:rsid w:val="001303C5"/>
    <w:rsid w:val="001303D0"/>
    <w:rsid w:val="001308C8"/>
    <w:rsid w:val="001308DA"/>
    <w:rsid w:val="00130981"/>
    <w:rsid w:val="00130989"/>
    <w:rsid w:val="001309B7"/>
    <w:rsid w:val="00130A39"/>
    <w:rsid w:val="00130A85"/>
    <w:rsid w:val="00130E7B"/>
    <w:rsid w:val="0013101B"/>
    <w:rsid w:val="001312AA"/>
    <w:rsid w:val="00131497"/>
    <w:rsid w:val="00131712"/>
    <w:rsid w:val="00131782"/>
    <w:rsid w:val="00131C61"/>
    <w:rsid w:val="00131C72"/>
    <w:rsid w:val="00131D4D"/>
    <w:rsid w:val="0013206F"/>
    <w:rsid w:val="001320D9"/>
    <w:rsid w:val="001320F8"/>
    <w:rsid w:val="001321D0"/>
    <w:rsid w:val="001324FB"/>
    <w:rsid w:val="00132686"/>
    <w:rsid w:val="00132784"/>
    <w:rsid w:val="00132845"/>
    <w:rsid w:val="0013291C"/>
    <w:rsid w:val="001329A1"/>
    <w:rsid w:val="001329ED"/>
    <w:rsid w:val="00132ABF"/>
    <w:rsid w:val="00132C03"/>
    <w:rsid w:val="00132EE9"/>
    <w:rsid w:val="0013323F"/>
    <w:rsid w:val="0013352A"/>
    <w:rsid w:val="00133652"/>
    <w:rsid w:val="00133B61"/>
    <w:rsid w:val="00133BA0"/>
    <w:rsid w:val="00133D59"/>
    <w:rsid w:val="00133D5F"/>
    <w:rsid w:val="00133E96"/>
    <w:rsid w:val="00133FA7"/>
    <w:rsid w:val="00134296"/>
    <w:rsid w:val="0013440C"/>
    <w:rsid w:val="0013442E"/>
    <w:rsid w:val="0013443F"/>
    <w:rsid w:val="0013452A"/>
    <w:rsid w:val="00134560"/>
    <w:rsid w:val="0013474E"/>
    <w:rsid w:val="001347C7"/>
    <w:rsid w:val="00134E67"/>
    <w:rsid w:val="0013513C"/>
    <w:rsid w:val="00135163"/>
    <w:rsid w:val="001352D8"/>
    <w:rsid w:val="001353DD"/>
    <w:rsid w:val="001355EF"/>
    <w:rsid w:val="001359F3"/>
    <w:rsid w:val="00135B16"/>
    <w:rsid w:val="00135B9C"/>
    <w:rsid w:val="00135DCC"/>
    <w:rsid w:val="00135E10"/>
    <w:rsid w:val="00135E25"/>
    <w:rsid w:val="00135F90"/>
    <w:rsid w:val="00136143"/>
    <w:rsid w:val="0013633A"/>
    <w:rsid w:val="00136349"/>
    <w:rsid w:val="0013646F"/>
    <w:rsid w:val="001365A4"/>
    <w:rsid w:val="00136876"/>
    <w:rsid w:val="00136D98"/>
    <w:rsid w:val="0013707D"/>
    <w:rsid w:val="00137118"/>
    <w:rsid w:val="0013728F"/>
    <w:rsid w:val="0013769D"/>
    <w:rsid w:val="0013770D"/>
    <w:rsid w:val="0013777F"/>
    <w:rsid w:val="00137879"/>
    <w:rsid w:val="00137B68"/>
    <w:rsid w:val="00137BC5"/>
    <w:rsid w:val="00137CE2"/>
    <w:rsid w:val="00137E1B"/>
    <w:rsid w:val="00137F8A"/>
    <w:rsid w:val="00140007"/>
    <w:rsid w:val="001402D0"/>
    <w:rsid w:val="00140311"/>
    <w:rsid w:val="00140368"/>
    <w:rsid w:val="00140820"/>
    <w:rsid w:val="00140823"/>
    <w:rsid w:val="001408B6"/>
    <w:rsid w:val="0014099A"/>
    <w:rsid w:val="001409B1"/>
    <w:rsid w:val="00140BE9"/>
    <w:rsid w:val="00140C1B"/>
    <w:rsid w:val="00140E14"/>
    <w:rsid w:val="00140FC9"/>
    <w:rsid w:val="00141168"/>
    <w:rsid w:val="0014136C"/>
    <w:rsid w:val="00141554"/>
    <w:rsid w:val="001418D2"/>
    <w:rsid w:val="0014196A"/>
    <w:rsid w:val="00141A50"/>
    <w:rsid w:val="00141E96"/>
    <w:rsid w:val="00141F4A"/>
    <w:rsid w:val="00141FFD"/>
    <w:rsid w:val="00142071"/>
    <w:rsid w:val="0014207C"/>
    <w:rsid w:val="00142160"/>
    <w:rsid w:val="00142233"/>
    <w:rsid w:val="00142774"/>
    <w:rsid w:val="0014293D"/>
    <w:rsid w:val="0014299F"/>
    <w:rsid w:val="00142B3F"/>
    <w:rsid w:val="00142B62"/>
    <w:rsid w:val="00142D2E"/>
    <w:rsid w:val="00142E4A"/>
    <w:rsid w:val="001431A5"/>
    <w:rsid w:val="00143238"/>
    <w:rsid w:val="0014329E"/>
    <w:rsid w:val="00143427"/>
    <w:rsid w:val="001434A8"/>
    <w:rsid w:val="001436B0"/>
    <w:rsid w:val="00143794"/>
    <w:rsid w:val="0014391B"/>
    <w:rsid w:val="00143AAF"/>
    <w:rsid w:val="00143D4A"/>
    <w:rsid w:val="001440BC"/>
    <w:rsid w:val="001444A5"/>
    <w:rsid w:val="0014453A"/>
    <w:rsid w:val="0014454A"/>
    <w:rsid w:val="001448FD"/>
    <w:rsid w:val="00144A2C"/>
    <w:rsid w:val="00144A5D"/>
    <w:rsid w:val="00144B17"/>
    <w:rsid w:val="0014517C"/>
    <w:rsid w:val="001453B6"/>
    <w:rsid w:val="00145744"/>
    <w:rsid w:val="00145934"/>
    <w:rsid w:val="00145A64"/>
    <w:rsid w:val="001460BE"/>
    <w:rsid w:val="001462A4"/>
    <w:rsid w:val="001469AF"/>
    <w:rsid w:val="00146E94"/>
    <w:rsid w:val="00147107"/>
    <w:rsid w:val="0014717E"/>
    <w:rsid w:val="001471C9"/>
    <w:rsid w:val="00147448"/>
    <w:rsid w:val="00147CB2"/>
    <w:rsid w:val="00147D28"/>
    <w:rsid w:val="00147E7D"/>
    <w:rsid w:val="00147E83"/>
    <w:rsid w:val="00147F8E"/>
    <w:rsid w:val="0015001C"/>
    <w:rsid w:val="00150391"/>
    <w:rsid w:val="0015068F"/>
    <w:rsid w:val="00150985"/>
    <w:rsid w:val="00150B20"/>
    <w:rsid w:val="00150BED"/>
    <w:rsid w:val="00150EC6"/>
    <w:rsid w:val="00150F70"/>
    <w:rsid w:val="00150FF3"/>
    <w:rsid w:val="001512DF"/>
    <w:rsid w:val="0015132F"/>
    <w:rsid w:val="001513BF"/>
    <w:rsid w:val="001514E5"/>
    <w:rsid w:val="001514FC"/>
    <w:rsid w:val="00151688"/>
    <w:rsid w:val="0015169E"/>
    <w:rsid w:val="001516BC"/>
    <w:rsid w:val="00151A53"/>
    <w:rsid w:val="00151B2F"/>
    <w:rsid w:val="00151C0F"/>
    <w:rsid w:val="00151FD7"/>
    <w:rsid w:val="00152105"/>
    <w:rsid w:val="0015249D"/>
    <w:rsid w:val="001524E8"/>
    <w:rsid w:val="001526F5"/>
    <w:rsid w:val="00152712"/>
    <w:rsid w:val="001530E9"/>
    <w:rsid w:val="00153148"/>
    <w:rsid w:val="00153162"/>
    <w:rsid w:val="00153221"/>
    <w:rsid w:val="0015330F"/>
    <w:rsid w:val="001537DC"/>
    <w:rsid w:val="001537FD"/>
    <w:rsid w:val="00153874"/>
    <w:rsid w:val="00153924"/>
    <w:rsid w:val="001539F8"/>
    <w:rsid w:val="00153DF2"/>
    <w:rsid w:val="00153E48"/>
    <w:rsid w:val="00153E7B"/>
    <w:rsid w:val="0015401C"/>
    <w:rsid w:val="0015402B"/>
    <w:rsid w:val="00154CC4"/>
    <w:rsid w:val="00154F08"/>
    <w:rsid w:val="001554A8"/>
    <w:rsid w:val="0015553F"/>
    <w:rsid w:val="00155628"/>
    <w:rsid w:val="001557FF"/>
    <w:rsid w:val="00155ABF"/>
    <w:rsid w:val="00155C4A"/>
    <w:rsid w:val="00155ED9"/>
    <w:rsid w:val="00155F3C"/>
    <w:rsid w:val="00155F53"/>
    <w:rsid w:val="001560AA"/>
    <w:rsid w:val="001560EB"/>
    <w:rsid w:val="001561F2"/>
    <w:rsid w:val="00156207"/>
    <w:rsid w:val="0015648B"/>
    <w:rsid w:val="001565C1"/>
    <w:rsid w:val="001565E0"/>
    <w:rsid w:val="0015660E"/>
    <w:rsid w:val="00156692"/>
    <w:rsid w:val="00156730"/>
    <w:rsid w:val="0015677F"/>
    <w:rsid w:val="001567CC"/>
    <w:rsid w:val="0015685D"/>
    <w:rsid w:val="001568DE"/>
    <w:rsid w:val="00156950"/>
    <w:rsid w:val="00156989"/>
    <w:rsid w:val="00156A6D"/>
    <w:rsid w:val="00156C0C"/>
    <w:rsid w:val="00156C55"/>
    <w:rsid w:val="00156C6B"/>
    <w:rsid w:val="00156CDD"/>
    <w:rsid w:val="00156DE3"/>
    <w:rsid w:val="00156E72"/>
    <w:rsid w:val="00156FE3"/>
    <w:rsid w:val="00156FE8"/>
    <w:rsid w:val="001573D7"/>
    <w:rsid w:val="00157512"/>
    <w:rsid w:val="0015751C"/>
    <w:rsid w:val="00157703"/>
    <w:rsid w:val="00157777"/>
    <w:rsid w:val="001577FF"/>
    <w:rsid w:val="00157913"/>
    <w:rsid w:val="00157A87"/>
    <w:rsid w:val="00157B92"/>
    <w:rsid w:val="00157DBD"/>
    <w:rsid w:val="00157DE1"/>
    <w:rsid w:val="00157FC0"/>
    <w:rsid w:val="00160002"/>
    <w:rsid w:val="00160105"/>
    <w:rsid w:val="00160146"/>
    <w:rsid w:val="00160618"/>
    <w:rsid w:val="00160799"/>
    <w:rsid w:val="00160830"/>
    <w:rsid w:val="00160C81"/>
    <w:rsid w:val="00160F5F"/>
    <w:rsid w:val="001610F5"/>
    <w:rsid w:val="00161147"/>
    <w:rsid w:val="001611EA"/>
    <w:rsid w:val="001612F6"/>
    <w:rsid w:val="0016194E"/>
    <w:rsid w:val="00161CC8"/>
    <w:rsid w:val="00161E3A"/>
    <w:rsid w:val="00161E51"/>
    <w:rsid w:val="00161E5B"/>
    <w:rsid w:val="00161F79"/>
    <w:rsid w:val="00161F8C"/>
    <w:rsid w:val="00161F96"/>
    <w:rsid w:val="00161FE1"/>
    <w:rsid w:val="001621C9"/>
    <w:rsid w:val="00162203"/>
    <w:rsid w:val="00162204"/>
    <w:rsid w:val="00162286"/>
    <w:rsid w:val="001623CD"/>
    <w:rsid w:val="00162469"/>
    <w:rsid w:val="00162484"/>
    <w:rsid w:val="00162490"/>
    <w:rsid w:val="00162736"/>
    <w:rsid w:val="00162A53"/>
    <w:rsid w:val="00162AAD"/>
    <w:rsid w:val="00162C00"/>
    <w:rsid w:val="00162E84"/>
    <w:rsid w:val="00162EE0"/>
    <w:rsid w:val="00162EE5"/>
    <w:rsid w:val="001635A0"/>
    <w:rsid w:val="0016365A"/>
    <w:rsid w:val="00163897"/>
    <w:rsid w:val="00163985"/>
    <w:rsid w:val="00163A8F"/>
    <w:rsid w:val="00163B76"/>
    <w:rsid w:val="00163B7C"/>
    <w:rsid w:val="00163C33"/>
    <w:rsid w:val="00163C38"/>
    <w:rsid w:val="00163FA3"/>
    <w:rsid w:val="001640A3"/>
    <w:rsid w:val="001640E7"/>
    <w:rsid w:val="00164204"/>
    <w:rsid w:val="00164628"/>
    <w:rsid w:val="00164895"/>
    <w:rsid w:val="00164957"/>
    <w:rsid w:val="00164AF6"/>
    <w:rsid w:val="00164EDE"/>
    <w:rsid w:val="00165022"/>
    <w:rsid w:val="00165041"/>
    <w:rsid w:val="001652C8"/>
    <w:rsid w:val="00165393"/>
    <w:rsid w:val="00165580"/>
    <w:rsid w:val="001656C7"/>
    <w:rsid w:val="001657B3"/>
    <w:rsid w:val="00165BA6"/>
    <w:rsid w:val="00165E0B"/>
    <w:rsid w:val="001663F4"/>
    <w:rsid w:val="001663FD"/>
    <w:rsid w:val="0016667B"/>
    <w:rsid w:val="00166779"/>
    <w:rsid w:val="001668C8"/>
    <w:rsid w:val="00166973"/>
    <w:rsid w:val="00166A19"/>
    <w:rsid w:val="00166C77"/>
    <w:rsid w:val="00166CC0"/>
    <w:rsid w:val="00166D9A"/>
    <w:rsid w:val="00166DBA"/>
    <w:rsid w:val="00166EC5"/>
    <w:rsid w:val="00166F87"/>
    <w:rsid w:val="0016722F"/>
    <w:rsid w:val="001673A8"/>
    <w:rsid w:val="0016755E"/>
    <w:rsid w:val="00167617"/>
    <w:rsid w:val="001678A8"/>
    <w:rsid w:val="00167D2D"/>
    <w:rsid w:val="00167DD5"/>
    <w:rsid w:val="00167FD8"/>
    <w:rsid w:val="0017010A"/>
    <w:rsid w:val="0017045A"/>
    <w:rsid w:val="0017047E"/>
    <w:rsid w:val="00170515"/>
    <w:rsid w:val="0017072B"/>
    <w:rsid w:val="00170AC6"/>
    <w:rsid w:val="00170BE4"/>
    <w:rsid w:val="00170D99"/>
    <w:rsid w:val="00170F97"/>
    <w:rsid w:val="00171085"/>
    <w:rsid w:val="0017108E"/>
    <w:rsid w:val="0017145C"/>
    <w:rsid w:val="001714BC"/>
    <w:rsid w:val="001714BF"/>
    <w:rsid w:val="0017160D"/>
    <w:rsid w:val="00171794"/>
    <w:rsid w:val="00171A00"/>
    <w:rsid w:val="00171B34"/>
    <w:rsid w:val="001720E5"/>
    <w:rsid w:val="001721A8"/>
    <w:rsid w:val="001722AF"/>
    <w:rsid w:val="00172996"/>
    <w:rsid w:val="001729B5"/>
    <w:rsid w:val="001729FC"/>
    <w:rsid w:val="00172AA7"/>
    <w:rsid w:val="00172F87"/>
    <w:rsid w:val="00173010"/>
    <w:rsid w:val="001731B1"/>
    <w:rsid w:val="00173523"/>
    <w:rsid w:val="00173562"/>
    <w:rsid w:val="001737B6"/>
    <w:rsid w:val="00173999"/>
    <w:rsid w:val="00173A1B"/>
    <w:rsid w:val="00173D30"/>
    <w:rsid w:val="00173E9A"/>
    <w:rsid w:val="001743FF"/>
    <w:rsid w:val="001744D2"/>
    <w:rsid w:val="00174700"/>
    <w:rsid w:val="00174763"/>
    <w:rsid w:val="001747A1"/>
    <w:rsid w:val="0017485B"/>
    <w:rsid w:val="001748E1"/>
    <w:rsid w:val="001748EF"/>
    <w:rsid w:val="00174904"/>
    <w:rsid w:val="00174A1B"/>
    <w:rsid w:val="00174A4F"/>
    <w:rsid w:val="00174CA7"/>
    <w:rsid w:val="00174D35"/>
    <w:rsid w:val="00174D9B"/>
    <w:rsid w:val="00174EC0"/>
    <w:rsid w:val="00175099"/>
    <w:rsid w:val="001751C5"/>
    <w:rsid w:val="001752F5"/>
    <w:rsid w:val="00175335"/>
    <w:rsid w:val="001753DD"/>
    <w:rsid w:val="00175442"/>
    <w:rsid w:val="00175487"/>
    <w:rsid w:val="001754E5"/>
    <w:rsid w:val="001754F3"/>
    <w:rsid w:val="001755F7"/>
    <w:rsid w:val="0017562E"/>
    <w:rsid w:val="00175B7F"/>
    <w:rsid w:val="00175CEE"/>
    <w:rsid w:val="00175F84"/>
    <w:rsid w:val="001761A7"/>
    <w:rsid w:val="001761FE"/>
    <w:rsid w:val="001763DD"/>
    <w:rsid w:val="00176435"/>
    <w:rsid w:val="0017697A"/>
    <w:rsid w:val="00176993"/>
    <w:rsid w:val="00176AC3"/>
    <w:rsid w:val="00176D30"/>
    <w:rsid w:val="001770D8"/>
    <w:rsid w:val="0017758B"/>
    <w:rsid w:val="001775CE"/>
    <w:rsid w:val="00177666"/>
    <w:rsid w:val="00177986"/>
    <w:rsid w:val="00177AA7"/>
    <w:rsid w:val="00177E80"/>
    <w:rsid w:val="00180042"/>
    <w:rsid w:val="0018005D"/>
    <w:rsid w:val="001804B4"/>
    <w:rsid w:val="0018054E"/>
    <w:rsid w:val="00180838"/>
    <w:rsid w:val="00180CEB"/>
    <w:rsid w:val="00180E60"/>
    <w:rsid w:val="001812C3"/>
    <w:rsid w:val="001814D0"/>
    <w:rsid w:val="001815E7"/>
    <w:rsid w:val="001816A5"/>
    <w:rsid w:val="001817C7"/>
    <w:rsid w:val="00181932"/>
    <w:rsid w:val="00181CC9"/>
    <w:rsid w:val="00181EBA"/>
    <w:rsid w:val="00182000"/>
    <w:rsid w:val="0018200A"/>
    <w:rsid w:val="00182059"/>
    <w:rsid w:val="0018207B"/>
    <w:rsid w:val="00182674"/>
    <w:rsid w:val="001826C2"/>
    <w:rsid w:val="0018272F"/>
    <w:rsid w:val="001827A3"/>
    <w:rsid w:val="00182850"/>
    <w:rsid w:val="00182904"/>
    <w:rsid w:val="00182AD8"/>
    <w:rsid w:val="00182D58"/>
    <w:rsid w:val="00182E6F"/>
    <w:rsid w:val="00182FEE"/>
    <w:rsid w:val="001836A5"/>
    <w:rsid w:val="00183727"/>
    <w:rsid w:val="0018379B"/>
    <w:rsid w:val="00183AC2"/>
    <w:rsid w:val="00183B56"/>
    <w:rsid w:val="00183B68"/>
    <w:rsid w:val="00183E36"/>
    <w:rsid w:val="001840F8"/>
    <w:rsid w:val="0018414D"/>
    <w:rsid w:val="00184188"/>
    <w:rsid w:val="00184351"/>
    <w:rsid w:val="0018447A"/>
    <w:rsid w:val="001844F9"/>
    <w:rsid w:val="001847B7"/>
    <w:rsid w:val="00184918"/>
    <w:rsid w:val="00184A5F"/>
    <w:rsid w:val="00184C21"/>
    <w:rsid w:val="00184D29"/>
    <w:rsid w:val="00184D4E"/>
    <w:rsid w:val="00184FA5"/>
    <w:rsid w:val="00185049"/>
    <w:rsid w:val="00185145"/>
    <w:rsid w:val="0018539F"/>
    <w:rsid w:val="0018557C"/>
    <w:rsid w:val="00185626"/>
    <w:rsid w:val="001857CE"/>
    <w:rsid w:val="0018590B"/>
    <w:rsid w:val="00185C68"/>
    <w:rsid w:val="00185F11"/>
    <w:rsid w:val="00185F46"/>
    <w:rsid w:val="00186124"/>
    <w:rsid w:val="00186665"/>
    <w:rsid w:val="00186CF9"/>
    <w:rsid w:val="00186D67"/>
    <w:rsid w:val="00186E05"/>
    <w:rsid w:val="00186FD4"/>
    <w:rsid w:val="00187192"/>
    <w:rsid w:val="0018728B"/>
    <w:rsid w:val="00187481"/>
    <w:rsid w:val="001874E0"/>
    <w:rsid w:val="00187583"/>
    <w:rsid w:val="00187813"/>
    <w:rsid w:val="00187CCF"/>
    <w:rsid w:val="00187DE1"/>
    <w:rsid w:val="00187ECD"/>
    <w:rsid w:val="001900DC"/>
    <w:rsid w:val="00190271"/>
    <w:rsid w:val="00190519"/>
    <w:rsid w:val="00190657"/>
    <w:rsid w:val="00190826"/>
    <w:rsid w:val="00190902"/>
    <w:rsid w:val="0019095F"/>
    <w:rsid w:val="00190BF4"/>
    <w:rsid w:val="00190E76"/>
    <w:rsid w:val="00190F79"/>
    <w:rsid w:val="00190FAF"/>
    <w:rsid w:val="0019105B"/>
    <w:rsid w:val="0019138C"/>
    <w:rsid w:val="001914EE"/>
    <w:rsid w:val="001916D0"/>
    <w:rsid w:val="00191984"/>
    <w:rsid w:val="00192131"/>
    <w:rsid w:val="0019251D"/>
    <w:rsid w:val="00192607"/>
    <w:rsid w:val="0019277D"/>
    <w:rsid w:val="001927F4"/>
    <w:rsid w:val="0019295E"/>
    <w:rsid w:val="00192A0F"/>
    <w:rsid w:val="00192CC6"/>
    <w:rsid w:val="00192DE9"/>
    <w:rsid w:val="00192FDA"/>
    <w:rsid w:val="0019313E"/>
    <w:rsid w:val="001932E9"/>
    <w:rsid w:val="001936FC"/>
    <w:rsid w:val="0019374F"/>
    <w:rsid w:val="001938C4"/>
    <w:rsid w:val="00193AD5"/>
    <w:rsid w:val="00193AE2"/>
    <w:rsid w:val="00193B2E"/>
    <w:rsid w:val="00193C8C"/>
    <w:rsid w:val="00193E9E"/>
    <w:rsid w:val="00193F55"/>
    <w:rsid w:val="00193F93"/>
    <w:rsid w:val="00194041"/>
    <w:rsid w:val="001942E1"/>
    <w:rsid w:val="0019433B"/>
    <w:rsid w:val="00194477"/>
    <w:rsid w:val="00194801"/>
    <w:rsid w:val="00194990"/>
    <w:rsid w:val="00195138"/>
    <w:rsid w:val="001951A0"/>
    <w:rsid w:val="001951EC"/>
    <w:rsid w:val="0019527B"/>
    <w:rsid w:val="001952F0"/>
    <w:rsid w:val="001953DC"/>
    <w:rsid w:val="00195718"/>
    <w:rsid w:val="00195797"/>
    <w:rsid w:val="001958AF"/>
    <w:rsid w:val="00195944"/>
    <w:rsid w:val="00195D6D"/>
    <w:rsid w:val="00195D92"/>
    <w:rsid w:val="00195EB4"/>
    <w:rsid w:val="00195EC2"/>
    <w:rsid w:val="00196451"/>
    <w:rsid w:val="001966A0"/>
    <w:rsid w:val="0019676D"/>
    <w:rsid w:val="001967CA"/>
    <w:rsid w:val="00196835"/>
    <w:rsid w:val="00196897"/>
    <w:rsid w:val="00196B5F"/>
    <w:rsid w:val="00196E7B"/>
    <w:rsid w:val="00196F63"/>
    <w:rsid w:val="001971A9"/>
    <w:rsid w:val="001973CC"/>
    <w:rsid w:val="001976A4"/>
    <w:rsid w:val="00197AE1"/>
    <w:rsid w:val="00197C10"/>
    <w:rsid w:val="00197D42"/>
    <w:rsid w:val="00197D95"/>
    <w:rsid w:val="001A0259"/>
    <w:rsid w:val="001A09B1"/>
    <w:rsid w:val="001A0A51"/>
    <w:rsid w:val="001A0A85"/>
    <w:rsid w:val="001A0B0A"/>
    <w:rsid w:val="001A0C68"/>
    <w:rsid w:val="001A11EB"/>
    <w:rsid w:val="001A12F5"/>
    <w:rsid w:val="001A13B9"/>
    <w:rsid w:val="001A13C4"/>
    <w:rsid w:val="001A1463"/>
    <w:rsid w:val="001A1486"/>
    <w:rsid w:val="001A14DA"/>
    <w:rsid w:val="001A152F"/>
    <w:rsid w:val="001A177A"/>
    <w:rsid w:val="001A18CA"/>
    <w:rsid w:val="001A193B"/>
    <w:rsid w:val="001A1A21"/>
    <w:rsid w:val="001A1B58"/>
    <w:rsid w:val="001A1BC8"/>
    <w:rsid w:val="001A1C0C"/>
    <w:rsid w:val="001A1D41"/>
    <w:rsid w:val="001A1E9D"/>
    <w:rsid w:val="001A2424"/>
    <w:rsid w:val="001A288C"/>
    <w:rsid w:val="001A2CFD"/>
    <w:rsid w:val="001A2DB2"/>
    <w:rsid w:val="001A3398"/>
    <w:rsid w:val="001A353D"/>
    <w:rsid w:val="001A35A2"/>
    <w:rsid w:val="001A3727"/>
    <w:rsid w:val="001A38B6"/>
    <w:rsid w:val="001A39D8"/>
    <w:rsid w:val="001A3C0E"/>
    <w:rsid w:val="001A3CDF"/>
    <w:rsid w:val="001A3EA5"/>
    <w:rsid w:val="001A3FAD"/>
    <w:rsid w:val="001A40AA"/>
    <w:rsid w:val="001A40EE"/>
    <w:rsid w:val="001A43A6"/>
    <w:rsid w:val="001A43E4"/>
    <w:rsid w:val="001A4505"/>
    <w:rsid w:val="001A45CF"/>
    <w:rsid w:val="001A4793"/>
    <w:rsid w:val="001A4873"/>
    <w:rsid w:val="001A4F24"/>
    <w:rsid w:val="001A506F"/>
    <w:rsid w:val="001A580A"/>
    <w:rsid w:val="001A5861"/>
    <w:rsid w:val="001A588B"/>
    <w:rsid w:val="001A5C92"/>
    <w:rsid w:val="001A5E0E"/>
    <w:rsid w:val="001A600A"/>
    <w:rsid w:val="001A63ED"/>
    <w:rsid w:val="001A6530"/>
    <w:rsid w:val="001A661A"/>
    <w:rsid w:val="001A67FD"/>
    <w:rsid w:val="001A6ADD"/>
    <w:rsid w:val="001A6F88"/>
    <w:rsid w:val="001A712B"/>
    <w:rsid w:val="001A72F1"/>
    <w:rsid w:val="001A75BF"/>
    <w:rsid w:val="001A782F"/>
    <w:rsid w:val="001A7874"/>
    <w:rsid w:val="001A7879"/>
    <w:rsid w:val="001A7C2E"/>
    <w:rsid w:val="001A7C49"/>
    <w:rsid w:val="001A7F10"/>
    <w:rsid w:val="001A7FDE"/>
    <w:rsid w:val="001B090D"/>
    <w:rsid w:val="001B0AB3"/>
    <w:rsid w:val="001B0C90"/>
    <w:rsid w:val="001B0CEA"/>
    <w:rsid w:val="001B0D2B"/>
    <w:rsid w:val="001B0EBD"/>
    <w:rsid w:val="001B0FF7"/>
    <w:rsid w:val="001B107B"/>
    <w:rsid w:val="001B114A"/>
    <w:rsid w:val="001B1370"/>
    <w:rsid w:val="001B13D9"/>
    <w:rsid w:val="001B1947"/>
    <w:rsid w:val="001B1986"/>
    <w:rsid w:val="001B1C39"/>
    <w:rsid w:val="001B1C60"/>
    <w:rsid w:val="001B1D03"/>
    <w:rsid w:val="001B1D18"/>
    <w:rsid w:val="001B206F"/>
    <w:rsid w:val="001B20CB"/>
    <w:rsid w:val="001B2141"/>
    <w:rsid w:val="001B2209"/>
    <w:rsid w:val="001B2273"/>
    <w:rsid w:val="001B241B"/>
    <w:rsid w:val="001B26B6"/>
    <w:rsid w:val="001B26D3"/>
    <w:rsid w:val="001B26D8"/>
    <w:rsid w:val="001B26FE"/>
    <w:rsid w:val="001B2929"/>
    <w:rsid w:val="001B2A1E"/>
    <w:rsid w:val="001B2BD3"/>
    <w:rsid w:val="001B2E38"/>
    <w:rsid w:val="001B3005"/>
    <w:rsid w:val="001B33FC"/>
    <w:rsid w:val="001B34AF"/>
    <w:rsid w:val="001B34D0"/>
    <w:rsid w:val="001B3590"/>
    <w:rsid w:val="001B36D5"/>
    <w:rsid w:val="001B394E"/>
    <w:rsid w:val="001B3B93"/>
    <w:rsid w:val="001B3D2A"/>
    <w:rsid w:val="001B3E85"/>
    <w:rsid w:val="001B3F55"/>
    <w:rsid w:val="001B4341"/>
    <w:rsid w:val="001B4765"/>
    <w:rsid w:val="001B47A9"/>
    <w:rsid w:val="001B47E3"/>
    <w:rsid w:val="001B4834"/>
    <w:rsid w:val="001B48DB"/>
    <w:rsid w:val="001B48E9"/>
    <w:rsid w:val="001B4977"/>
    <w:rsid w:val="001B4980"/>
    <w:rsid w:val="001B4A09"/>
    <w:rsid w:val="001B4A0C"/>
    <w:rsid w:val="001B4B40"/>
    <w:rsid w:val="001B4CAB"/>
    <w:rsid w:val="001B4D73"/>
    <w:rsid w:val="001B5339"/>
    <w:rsid w:val="001B5633"/>
    <w:rsid w:val="001B5A84"/>
    <w:rsid w:val="001B5EA2"/>
    <w:rsid w:val="001B5EEA"/>
    <w:rsid w:val="001B5F0E"/>
    <w:rsid w:val="001B5FC7"/>
    <w:rsid w:val="001B619A"/>
    <w:rsid w:val="001B6234"/>
    <w:rsid w:val="001B676E"/>
    <w:rsid w:val="001B67FF"/>
    <w:rsid w:val="001B69E4"/>
    <w:rsid w:val="001B6ABF"/>
    <w:rsid w:val="001B6C5D"/>
    <w:rsid w:val="001B6D70"/>
    <w:rsid w:val="001B71F0"/>
    <w:rsid w:val="001B75AC"/>
    <w:rsid w:val="001B770A"/>
    <w:rsid w:val="001B77A6"/>
    <w:rsid w:val="001B7A24"/>
    <w:rsid w:val="001B7B6D"/>
    <w:rsid w:val="001B7BFA"/>
    <w:rsid w:val="001B7DB8"/>
    <w:rsid w:val="001B7F0F"/>
    <w:rsid w:val="001C0136"/>
    <w:rsid w:val="001C017A"/>
    <w:rsid w:val="001C01C3"/>
    <w:rsid w:val="001C0256"/>
    <w:rsid w:val="001C040E"/>
    <w:rsid w:val="001C0462"/>
    <w:rsid w:val="001C04B0"/>
    <w:rsid w:val="001C0617"/>
    <w:rsid w:val="001C07BE"/>
    <w:rsid w:val="001C0874"/>
    <w:rsid w:val="001C093A"/>
    <w:rsid w:val="001C09FC"/>
    <w:rsid w:val="001C0B4B"/>
    <w:rsid w:val="001C0C85"/>
    <w:rsid w:val="001C0D59"/>
    <w:rsid w:val="001C0ED6"/>
    <w:rsid w:val="001C1120"/>
    <w:rsid w:val="001C138F"/>
    <w:rsid w:val="001C1420"/>
    <w:rsid w:val="001C146F"/>
    <w:rsid w:val="001C14DE"/>
    <w:rsid w:val="001C1508"/>
    <w:rsid w:val="001C15A9"/>
    <w:rsid w:val="001C16DA"/>
    <w:rsid w:val="001C17BF"/>
    <w:rsid w:val="001C1F7F"/>
    <w:rsid w:val="001C1F92"/>
    <w:rsid w:val="001C22B3"/>
    <w:rsid w:val="001C23CE"/>
    <w:rsid w:val="001C24BF"/>
    <w:rsid w:val="001C27B9"/>
    <w:rsid w:val="001C2BF2"/>
    <w:rsid w:val="001C2D5E"/>
    <w:rsid w:val="001C2EFB"/>
    <w:rsid w:val="001C30DF"/>
    <w:rsid w:val="001C3192"/>
    <w:rsid w:val="001C324F"/>
    <w:rsid w:val="001C3267"/>
    <w:rsid w:val="001C34AC"/>
    <w:rsid w:val="001C3509"/>
    <w:rsid w:val="001C376E"/>
    <w:rsid w:val="001C3A0A"/>
    <w:rsid w:val="001C3EE5"/>
    <w:rsid w:val="001C3F3B"/>
    <w:rsid w:val="001C40CD"/>
    <w:rsid w:val="001C4195"/>
    <w:rsid w:val="001C42B2"/>
    <w:rsid w:val="001C4316"/>
    <w:rsid w:val="001C43DA"/>
    <w:rsid w:val="001C4481"/>
    <w:rsid w:val="001C470F"/>
    <w:rsid w:val="001C47D9"/>
    <w:rsid w:val="001C4C5D"/>
    <w:rsid w:val="001C4DCD"/>
    <w:rsid w:val="001C4DF7"/>
    <w:rsid w:val="001C4EBF"/>
    <w:rsid w:val="001C4EF6"/>
    <w:rsid w:val="001C4EF9"/>
    <w:rsid w:val="001C5031"/>
    <w:rsid w:val="001C51B5"/>
    <w:rsid w:val="001C531A"/>
    <w:rsid w:val="001C5465"/>
    <w:rsid w:val="001C5861"/>
    <w:rsid w:val="001C5937"/>
    <w:rsid w:val="001C5D9F"/>
    <w:rsid w:val="001C6041"/>
    <w:rsid w:val="001C6544"/>
    <w:rsid w:val="001C666C"/>
    <w:rsid w:val="001C68AA"/>
    <w:rsid w:val="001C68D0"/>
    <w:rsid w:val="001C6CED"/>
    <w:rsid w:val="001C7199"/>
    <w:rsid w:val="001C7221"/>
    <w:rsid w:val="001C7241"/>
    <w:rsid w:val="001C7247"/>
    <w:rsid w:val="001C74FD"/>
    <w:rsid w:val="001C7B54"/>
    <w:rsid w:val="001C7DCE"/>
    <w:rsid w:val="001D0579"/>
    <w:rsid w:val="001D07D0"/>
    <w:rsid w:val="001D084F"/>
    <w:rsid w:val="001D0943"/>
    <w:rsid w:val="001D0DD8"/>
    <w:rsid w:val="001D0EB2"/>
    <w:rsid w:val="001D100F"/>
    <w:rsid w:val="001D1076"/>
    <w:rsid w:val="001D123E"/>
    <w:rsid w:val="001D14BE"/>
    <w:rsid w:val="001D1556"/>
    <w:rsid w:val="001D1579"/>
    <w:rsid w:val="001D17C3"/>
    <w:rsid w:val="001D17D1"/>
    <w:rsid w:val="001D190B"/>
    <w:rsid w:val="001D1A78"/>
    <w:rsid w:val="001D1CC3"/>
    <w:rsid w:val="001D1CC7"/>
    <w:rsid w:val="001D1DE2"/>
    <w:rsid w:val="001D1E86"/>
    <w:rsid w:val="001D2039"/>
    <w:rsid w:val="001D219A"/>
    <w:rsid w:val="001D27BC"/>
    <w:rsid w:val="001D2B96"/>
    <w:rsid w:val="001D2D24"/>
    <w:rsid w:val="001D2E41"/>
    <w:rsid w:val="001D2F52"/>
    <w:rsid w:val="001D3014"/>
    <w:rsid w:val="001D3074"/>
    <w:rsid w:val="001D30FD"/>
    <w:rsid w:val="001D3194"/>
    <w:rsid w:val="001D3255"/>
    <w:rsid w:val="001D3348"/>
    <w:rsid w:val="001D3608"/>
    <w:rsid w:val="001D3673"/>
    <w:rsid w:val="001D37C7"/>
    <w:rsid w:val="001D4361"/>
    <w:rsid w:val="001D467A"/>
    <w:rsid w:val="001D48CD"/>
    <w:rsid w:val="001D49BD"/>
    <w:rsid w:val="001D4AF6"/>
    <w:rsid w:val="001D4BF7"/>
    <w:rsid w:val="001D4C01"/>
    <w:rsid w:val="001D4ED9"/>
    <w:rsid w:val="001D5019"/>
    <w:rsid w:val="001D503C"/>
    <w:rsid w:val="001D5352"/>
    <w:rsid w:val="001D53C2"/>
    <w:rsid w:val="001D5451"/>
    <w:rsid w:val="001D5532"/>
    <w:rsid w:val="001D5767"/>
    <w:rsid w:val="001D5A55"/>
    <w:rsid w:val="001D5BCE"/>
    <w:rsid w:val="001D5FBC"/>
    <w:rsid w:val="001D5FCE"/>
    <w:rsid w:val="001D6012"/>
    <w:rsid w:val="001D6158"/>
    <w:rsid w:val="001D63C5"/>
    <w:rsid w:val="001D63DD"/>
    <w:rsid w:val="001D6742"/>
    <w:rsid w:val="001D681A"/>
    <w:rsid w:val="001D6D94"/>
    <w:rsid w:val="001D6DC9"/>
    <w:rsid w:val="001D6E63"/>
    <w:rsid w:val="001D745C"/>
    <w:rsid w:val="001D7623"/>
    <w:rsid w:val="001D7954"/>
    <w:rsid w:val="001D7B33"/>
    <w:rsid w:val="001D7D46"/>
    <w:rsid w:val="001E0803"/>
    <w:rsid w:val="001E0BAD"/>
    <w:rsid w:val="001E0CE5"/>
    <w:rsid w:val="001E1230"/>
    <w:rsid w:val="001E12F5"/>
    <w:rsid w:val="001E14B9"/>
    <w:rsid w:val="001E164F"/>
    <w:rsid w:val="001E16A3"/>
    <w:rsid w:val="001E16BC"/>
    <w:rsid w:val="001E1885"/>
    <w:rsid w:val="001E1A64"/>
    <w:rsid w:val="001E1BA0"/>
    <w:rsid w:val="001E1D0B"/>
    <w:rsid w:val="001E1E7D"/>
    <w:rsid w:val="001E1FFF"/>
    <w:rsid w:val="001E20AC"/>
    <w:rsid w:val="001E24AB"/>
    <w:rsid w:val="001E264F"/>
    <w:rsid w:val="001E2B2F"/>
    <w:rsid w:val="001E2E66"/>
    <w:rsid w:val="001E31C4"/>
    <w:rsid w:val="001E32EB"/>
    <w:rsid w:val="001E33E6"/>
    <w:rsid w:val="001E3403"/>
    <w:rsid w:val="001E374C"/>
    <w:rsid w:val="001E37CF"/>
    <w:rsid w:val="001E3863"/>
    <w:rsid w:val="001E396A"/>
    <w:rsid w:val="001E3970"/>
    <w:rsid w:val="001E399B"/>
    <w:rsid w:val="001E3B67"/>
    <w:rsid w:val="001E3DC8"/>
    <w:rsid w:val="001E408D"/>
    <w:rsid w:val="001E4240"/>
    <w:rsid w:val="001E42F5"/>
    <w:rsid w:val="001E4392"/>
    <w:rsid w:val="001E463E"/>
    <w:rsid w:val="001E4CA2"/>
    <w:rsid w:val="001E4CBA"/>
    <w:rsid w:val="001E4D46"/>
    <w:rsid w:val="001E4F09"/>
    <w:rsid w:val="001E4F86"/>
    <w:rsid w:val="001E53C7"/>
    <w:rsid w:val="001E53C9"/>
    <w:rsid w:val="001E5688"/>
    <w:rsid w:val="001E5721"/>
    <w:rsid w:val="001E5882"/>
    <w:rsid w:val="001E5D4B"/>
    <w:rsid w:val="001E5E5F"/>
    <w:rsid w:val="001E5EDA"/>
    <w:rsid w:val="001E6390"/>
    <w:rsid w:val="001E6401"/>
    <w:rsid w:val="001E6488"/>
    <w:rsid w:val="001E64D9"/>
    <w:rsid w:val="001E65D8"/>
    <w:rsid w:val="001E65DD"/>
    <w:rsid w:val="001E6600"/>
    <w:rsid w:val="001E677A"/>
    <w:rsid w:val="001E6791"/>
    <w:rsid w:val="001E68F9"/>
    <w:rsid w:val="001E69A5"/>
    <w:rsid w:val="001E6BF0"/>
    <w:rsid w:val="001E6DFA"/>
    <w:rsid w:val="001E6E49"/>
    <w:rsid w:val="001E7245"/>
    <w:rsid w:val="001E74F6"/>
    <w:rsid w:val="001E7547"/>
    <w:rsid w:val="001E7626"/>
    <w:rsid w:val="001E7698"/>
    <w:rsid w:val="001E7739"/>
    <w:rsid w:val="001E7849"/>
    <w:rsid w:val="001E78F9"/>
    <w:rsid w:val="001E7A5C"/>
    <w:rsid w:val="001E7BE6"/>
    <w:rsid w:val="001E7DEB"/>
    <w:rsid w:val="001E7E63"/>
    <w:rsid w:val="001E7F42"/>
    <w:rsid w:val="001E7FCF"/>
    <w:rsid w:val="001F0631"/>
    <w:rsid w:val="001F071F"/>
    <w:rsid w:val="001F0808"/>
    <w:rsid w:val="001F0E68"/>
    <w:rsid w:val="001F0E8D"/>
    <w:rsid w:val="001F1067"/>
    <w:rsid w:val="001F10EF"/>
    <w:rsid w:val="001F1509"/>
    <w:rsid w:val="001F150B"/>
    <w:rsid w:val="001F16DD"/>
    <w:rsid w:val="001F186C"/>
    <w:rsid w:val="001F1CA9"/>
    <w:rsid w:val="001F1E55"/>
    <w:rsid w:val="001F1EDA"/>
    <w:rsid w:val="001F1FD6"/>
    <w:rsid w:val="001F22FA"/>
    <w:rsid w:val="001F2912"/>
    <w:rsid w:val="001F2BDD"/>
    <w:rsid w:val="001F2C47"/>
    <w:rsid w:val="001F2C63"/>
    <w:rsid w:val="001F30FA"/>
    <w:rsid w:val="001F3151"/>
    <w:rsid w:val="001F32CB"/>
    <w:rsid w:val="001F3458"/>
    <w:rsid w:val="001F34EE"/>
    <w:rsid w:val="001F36A5"/>
    <w:rsid w:val="001F379A"/>
    <w:rsid w:val="001F3B06"/>
    <w:rsid w:val="001F3C39"/>
    <w:rsid w:val="001F3FDA"/>
    <w:rsid w:val="001F43D3"/>
    <w:rsid w:val="001F45CA"/>
    <w:rsid w:val="001F4641"/>
    <w:rsid w:val="001F465C"/>
    <w:rsid w:val="001F4B76"/>
    <w:rsid w:val="001F4CC0"/>
    <w:rsid w:val="001F4D52"/>
    <w:rsid w:val="001F4DC2"/>
    <w:rsid w:val="001F4DC8"/>
    <w:rsid w:val="001F4F8A"/>
    <w:rsid w:val="001F5072"/>
    <w:rsid w:val="001F508C"/>
    <w:rsid w:val="001F5748"/>
    <w:rsid w:val="001F5912"/>
    <w:rsid w:val="001F595C"/>
    <w:rsid w:val="001F5A36"/>
    <w:rsid w:val="001F5AB9"/>
    <w:rsid w:val="001F5C36"/>
    <w:rsid w:val="001F5D9B"/>
    <w:rsid w:val="001F6122"/>
    <w:rsid w:val="001F6289"/>
    <w:rsid w:val="001F63AA"/>
    <w:rsid w:val="001F652D"/>
    <w:rsid w:val="001F6572"/>
    <w:rsid w:val="001F6646"/>
    <w:rsid w:val="001F675C"/>
    <w:rsid w:val="001F6904"/>
    <w:rsid w:val="001F6CA6"/>
    <w:rsid w:val="001F6F61"/>
    <w:rsid w:val="001F6F68"/>
    <w:rsid w:val="001F707A"/>
    <w:rsid w:val="001F70EE"/>
    <w:rsid w:val="001F72E3"/>
    <w:rsid w:val="001F73DE"/>
    <w:rsid w:val="001F77FC"/>
    <w:rsid w:val="001F78E7"/>
    <w:rsid w:val="001F7910"/>
    <w:rsid w:val="001F7E09"/>
    <w:rsid w:val="00200025"/>
    <w:rsid w:val="0020009C"/>
    <w:rsid w:val="002006E8"/>
    <w:rsid w:val="002007DF"/>
    <w:rsid w:val="00200B07"/>
    <w:rsid w:val="00200DBC"/>
    <w:rsid w:val="00201288"/>
    <w:rsid w:val="0020163E"/>
    <w:rsid w:val="002018F6"/>
    <w:rsid w:val="00201B31"/>
    <w:rsid w:val="00201BF8"/>
    <w:rsid w:val="00201E3D"/>
    <w:rsid w:val="0020211B"/>
    <w:rsid w:val="0020291F"/>
    <w:rsid w:val="002029B7"/>
    <w:rsid w:val="00202B35"/>
    <w:rsid w:val="00202D17"/>
    <w:rsid w:val="00202D45"/>
    <w:rsid w:val="00202FEC"/>
    <w:rsid w:val="002030CE"/>
    <w:rsid w:val="002032E5"/>
    <w:rsid w:val="0020357A"/>
    <w:rsid w:val="0020379C"/>
    <w:rsid w:val="002037A7"/>
    <w:rsid w:val="00203828"/>
    <w:rsid w:val="0020387E"/>
    <w:rsid w:val="00203899"/>
    <w:rsid w:val="00203A59"/>
    <w:rsid w:val="00203C4F"/>
    <w:rsid w:val="00203F05"/>
    <w:rsid w:val="00203F50"/>
    <w:rsid w:val="0020421F"/>
    <w:rsid w:val="002043CF"/>
    <w:rsid w:val="00204ADF"/>
    <w:rsid w:val="00204CD9"/>
    <w:rsid w:val="00204E33"/>
    <w:rsid w:val="00204E60"/>
    <w:rsid w:val="00204EC2"/>
    <w:rsid w:val="002054C1"/>
    <w:rsid w:val="00205624"/>
    <w:rsid w:val="00205646"/>
    <w:rsid w:val="00205861"/>
    <w:rsid w:val="0020586C"/>
    <w:rsid w:val="00205AAB"/>
    <w:rsid w:val="00205ADD"/>
    <w:rsid w:val="00205CE9"/>
    <w:rsid w:val="00205E5B"/>
    <w:rsid w:val="0020631F"/>
    <w:rsid w:val="002067AA"/>
    <w:rsid w:val="00206BAD"/>
    <w:rsid w:val="00206F5E"/>
    <w:rsid w:val="00206F6F"/>
    <w:rsid w:val="0020702E"/>
    <w:rsid w:val="00207282"/>
    <w:rsid w:val="00207554"/>
    <w:rsid w:val="00207832"/>
    <w:rsid w:val="00207BD5"/>
    <w:rsid w:val="00207C78"/>
    <w:rsid w:val="00210088"/>
    <w:rsid w:val="002103C5"/>
    <w:rsid w:val="002104F2"/>
    <w:rsid w:val="002105C8"/>
    <w:rsid w:val="00210718"/>
    <w:rsid w:val="00210719"/>
    <w:rsid w:val="00210C0A"/>
    <w:rsid w:val="00210E66"/>
    <w:rsid w:val="00210E70"/>
    <w:rsid w:val="0021102C"/>
    <w:rsid w:val="0021105A"/>
    <w:rsid w:val="002110CD"/>
    <w:rsid w:val="0021123E"/>
    <w:rsid w:val="002116EB"/>
    <w:rsid w:val="0021171F"/>
    <w:rsid w:val="002118CC"/>
    <w:rsid w:val="00211BF2"/>
    <w:rsid w:val="00211C49"/>
    <w:rsid w:val="00211C5E"/>
    <w:rsid w:val="00211F8F"/>
    <w:rsid w:val="00211FB8"/>
    <w:rsid w:val="0021200A"/>
    <w:rsid w:val="00212128"/>
    <w:rsid w:val="00212370"/>
    <w:rsid w:val="002124CC"/>
    <w:rsid w:val="0021272C"/>
    <w:rsid w:val="00212760"/>
    <w:rsid w:val="00212BF1"/>
    <w:rsid w:val="00212E6F"/>
    <w:rsid w:val="0021307E"/>
    <w:rsid w:val="00213460"/>
    <w:rsid w:val="00213683"/>
    <w:rsid w:val="00213897"/>
    <w:rsid w:val="0021394B"/>
    <w:rsid w:val="002139DC"/>
    <w:rsid w:val="00213BD7"/>
    <w:rsid w:val="00213C88"/>
    <w:rsid w:val="00213D18"/>
    <w:rsid w:val="00213D50"/>
    <w:rsid w:val="00214084"/>
    <w:rsid w:val="0021415E"/>
    <w:rsid w:val="0021471A"/>
    <w:rsid w:val="0021489E"/>
    <w:rsid w:val="00214CD2"/>
    <w:rsid w:val="00214EA7"/>
    <w:rsid w:val="00214F04"/>
    <w:rsid w:val="00214FC1"/>
    <w:rsid w:val="0021505D"/>
    <w:rsid w:val="002155DB"/>
    <w:rsid w:val="002158F2"/>
    <w:rsid w:val="00215BD4"/>
    <w:rsid w:val="00215D40"/>
    <w:rsid w:val="002165B1"/>
    <w:rsid w:val="002169BE"/>
    <w:rsid w:val="00216C00"/>
    <w:rsid w:val="00216C89"/>
    <w:rsid w:val="00216CAA"/>
    <w:rsid w:val="00216F4F"/>
    <w:rsid w:val="002172F3"/>
    <w:rsid w:val="0021755A"/>
    <w:rsid w:val="00217654"/>
    <w:rsid w:val="00217798"/>
    <w:rsid w:val="00217866"/>
    <w:rsid w:val="002178F3"/>
    <w:rsid w:val="00217A91"/>
    <w:rsid w:val="00217E96"/>
    <w:rsid w:val="00220055"/>
    <w:rsid w:val="002201FA"/>
    <w:rsid w:val="00220432"/>
    <w:rsid w:val="002207EF"/>
    <w:rsid w:val="00220F62"/>
    <w:rsid w:val="0022121A"/>
    <w:rsid w:val="002212EE"/>
    <w:rsid w:val="0022156B"/>
    <w:rsid w:val="00221666"/>
    <w:rsid w:val="00221941"/>
    <w:rsid w:val="00221D5C"/>
    <w:rsid w:val="00221E91"/>
    <w:rsid w:val="0022217E"/>
    <w:rsid w:val="00222180"/>
    <w:rsid w:val="0022218F"/>
    <w:rsid w:val="002221BE"/>
    <w:rsid w:val="0022222C"/>
    <w:rsid w:val="00222264"/>
    <w:rsid w:val="00222409"/>
    <w:rsid w:val="00222491"/>
    <w:rsid w:val="00222629"/>
    <w:rsid w:val="002226F7"/>
    <w:rsid w:val="00222774"/>
    <w:rsid w:val="002229D0"/>
    <w:rsid w:val="00222A62"/>
    <w:rsid w:val="00222B8F"/>
    <w:rsid w:val="00222BDF"/>
    <w:rsid w:val="0022318A"/>
    <w:rsid w:val="002232FB"/>
    <w:rsid w:val="00223466"/>
    <w:rsid w:val="002234F3"/>
    <w:rsid w:val="00223741"/>
    <w:rsid w:val="0022375E"/>
    <w:rsid w:val="002239BB"/>
    <w:rsid w:val="00223A6D"/>
    <w:rsid w:val="00223AAF"/>
    <w:rsid w:val="00223B66"/>
    <w:rsid w:val="00223EDC"/>
    <w:rsid w:val="00224104"/>
    <w:rsid w:val="002241B8"/>
    <w:rsid w:val="0022445A"/>
    <w:rsid w:val="002247DE"/>
    <w:rsid w:val="002248F7"/>
    <w:rsid w:val="00224969"/>
    <w:rsid w:val="00224A68"/>
    <w:rsid w:val="00224B02"/>
    <w:rsid w:val="00224B73"/>
    <w:rsid w:val="00224D11"/>
    <w:rsid w:val="00224D88"/>
    <w:rsid w:val="00225069"/>
    <w:rsid w:val="002251F6"/>
    <w:rsid w:val="00225483"/>
    <w:rsid w:val="00225657"/>
    <w:rsid w:val="00225A5E"/>
    <w:rsid w:val="00225AF5"/>
    <w:rsid w:val="00225F7A"/>
    <w:rsid w:val="0022666D"/>
    <w:rsid w:val="002266FB"/>
    <w:rsid w:val="002269F4"/>
    <w:rsid w:val="0022711D"/>
    <w:rsid w:val="00227354"/>
    <w:rsid w:val="002274BC"/>
    <w:rsid w:val="00227538"/>
    <w:rsid w:val="00227B3E"/>
    <w:rsid w:val="00227BB8"/>
    <w:rsid w:val="00227C00"/>
    <w:rsid w:val="00227CE3"/>
    <w:rsid w:val="00227D62"/>
    <w:rsid w:val="00230001"/>
    <w:rsid w:val="0023001A"/>
    <w:rsid w:val="0023045D"/>
    <w:rsid w:val="002304D2"/>
    <w:rsid w:val="0023071B"/>
    <w:rsid w:val="00230872"/>
    <w:rsid w:val="002308A1"/>
    <w:rsid w:val="00230B22"/>
    <w:rsid w:val="00230B6B"/>
    <w:rsid w:val="00230BE1"/>
    <w:rsid w:val="00230D98"/>
    <w:rsid w:val="00230DE5"/>
    <w:rsid w:val="0023148D"/>
    <w:rsid w:val="00231799"/>
    <w:rsid w:val="00231BD4"/>
    <w:rsid w:val="002320E7"/>
    <w:rsid w:val="0023217B"/>
    <w:rsid w:val="0023241A"/>
    <w:rsid w:val="00232479"/>
    <w:rsid w:val="00232522"/>
    <w:rsid w:val="0023257E"/>
    <w:rsid w:val="0023262A"/>
    <w:rsid w:val="00232787"/>
    <w:rsid w:val="00232996"/>
    <w:rsid w:val="00232997"/>
    <w:rsid w:val="00232A00"/>
    <w:rsid w:val="00232B9A"/>
    <w:rsid w:val="00232D1E"/>
    <w:rsid w:val="00232ED0"/>
    <w:rsid w:val="00233056"/>
    <w:rsid w:val="0023309B"/>
    <w:rsid w:val="002330D3"/>
    <w:rsid w:val="00233872"/>
    <w:rsid w:val="002339BF"/>
    <w:rsid w:val="00233A6C"/>
    <w:rsid w:val="00233D0F"/>
    <w:rsid w:val="00233DF6"/>
    <w:rsid w:val="002341FD"/>
    <w:rsid w:val="002342A6"/>
    <w:rsid w:val="0023434B"/>
    <w:rsid w:val="002345B7"/>
    <w:rsid w:val="00234730"/>
    <w:rsid w:val="0023499C"/>
    <w:rsid w:val="00234EB8"/>
    <w:rsid w:val="002350CA"/>
    <w:rsid w:val="0023513E"/>
    <w:rsid w:val="0023533C"/>
    <w:rsid w:val="002355FF"/>
    <w:rsid w:val="00235658"/>
    <w:rsid w:val="002356BE"/>
    <w:rsid w:val="00235805"/>
    <w:rsid w:val="0023596B"/>
    <w:rsid w:val="0023598B"/>
    <w:rsid w:val="00235D59"/>
    <w:rsid w:val="00235E57"/>
    <w:rsid w:val="0023606B"/>
    <w:rsid w:val="002360CC"/>
    <w:rsid w:val="0023614B"/>
    <w:rsid w:val="002361B7"/>
    <w:rsid w:val="002363AC"/>
    <w:rsid w:val="00236408"/>
    <w:rsid w:val="002367F6"/>
    <w:rsid w:val="0023681B"/>
    <w:rsid w:val="00236976"/>
    <w:rsid w:val="00236BF0"/>
    <w:rsid w:val="00236CDE"/>
    <w:rsid w:val="00236DE2"/>
    <w:rsid w:val="00236E81"/>
    <w:rsid w:val="00236F26"/>
    <w:rsid w:val="00236F7F"/>
    <w:rsid w:val="00237077"/>
    <w:rsid w:val="002370FB"/>
    <w:rsid w:val="0023718B"/>
    <w:rsid w:val="002372E2"/>
    <w:rsid w:val="00237447"/>
    <w:rsid w:val="0023763E"/>
    <w:rsid w:val="00237682"/>
    <w:rsid w:val="002376ED"/>
    <w:rsid w:val="0023771B"/>
    <w:rsid w:val="00237898"/>
    <w:rsid w:val="00237CB2"/>
    <w:rsid w:val="0024018A"/>
    <w:rsid w:val="002401E8"/>
    <w:rsid w:val="00240252"/>
    <w:rsid w:val="00240636"/>
    <w:rsid w:val="0024064D"/>
    <w:rsid w:val="002409E4"/>
    <w:rsid w:val="00240C6C"/>
    <w:rsid w:val="00240FA4"/>
    <w:rsid w:val="002410AF"/>
    <w:rsid w:val="0024110F"/>
    <w:rsid w:val="0024119A"/>
    <w:rsid w:val="00241339"/>
    <w:rsid w:val="00241480"/>
    <w:rsid w:val="002414AD"/>
    <w:rsid w:val="002415E6"/>
    <w:rsid w:val="00241AB9"/>
    <w:rsid w:val="00241E5D"/>
    <w:rsid w:val="00241F21"/>
    <w:rsid w:val="002420E1"/>
    <w:rsid w:val="002423C0"/>
    <w:rsid w:val="00242A3C"/>
    <w:rsid w:val="00242C10"/>
    <w:rsid w:val="00242D60"/>
    <w:rsid w:val="00242E0E"/>
    <w:rsid w:val="00242EFF"/>
    <w:rsid w:val="002431D6"/>
    <w:rsid w:val="00243476"/>
    <w:rsid w:val="00243733"/>
    <w:rsid w:val="00243828"/>
    <w:rsid w:val="00243853"/>
    <w:rsid w:val="002438A4"/>
    <w:rsid w:val="00243A33"/>
    <w:rsid w:val="00243D31"/>
    <w:rsid w:val="00243D42"/>
    <w:rsid w:val="00243EA8"/>
    <w:rsid w:val="002445E4"/>
    <w:rsid w:val="00244636"/>
    <w:rsid w:val="0024466D"/>
    <w:rsid w:val="0024482E"/>
    <w:rsid w:val="00244A40"/>
    <w:rsid w:val="00244A74"/>
    <w:rsid w:val="00244B1F"/>
    <w:rsid w:val="00244CFB"/>
    <w:rsid w:val="00245122"/>
    <w:rsid w:val="002452E7"/>
    <w:rsid w:val="002453E4"/>
    <w:rsid w:val="002453FB"/>
    <w:rsid w:val="0024568E"/>
    <w:rsid w:val="002458F0"/>
    <w:rsid w:val="00245916"/>
    <w:rsid w:val="0024592A"/>
    <w:rsid w:val="00245B4D"/>
    <w:rsid w:val="00245CF3"/>
    <w:rsid w:val="00245F3C"/>
    <w:rsid w:val="00245FFC"/>
    <w:rsid w:val="00246088"/>
    <w:rsid w:val="00246289"/>
    <w:rsid w:val="00246467"/>
    <w:rsid w:val="00246513"/>
    <w:rsid w:val="00246761"/>
    <w:rsid w:val="002467C9"/>
    <w:rsid w:val="0024693D"/>
    <w:rsid w:val="00246947"/>
    <w:rsid w:val="00246D46"/>
    <w:rsid w:val="00246D85"/>
    <w:rsid w:val="00246ED8"/>
    <w:rsid w:val="00246F03"/>
    <w:rsid w:val="00246F24"/>
    <w:rsid w:val="00246F5D"/>
    <w:rsid w:val="00246F8F"/>
    <w:rsid w:val="002477F3"/>
    <w:rsid w:val="0024797B"/>
    <w:rsid w:val="00247DB6"/>
    <w:rsid w:val="00247E8E"/>
    <w:rsid w:val="00250201"/>
    <w:rsid w:val="00250239"/>
    <w:rsid w:val="002505D0"/>
    <w:rsid w:val="00250749"/>
    <w:rsid w:val="00250812"/>
    <w:rsid w:val="00250829"/>
    <w:rsid w:val="00250A2A"/>
    <w:rsid w:val="00250DB9"/>
    <w:rsid w:val="00251B8F"/>
    <w:rsid w:val="00251BDB"/>
    <w:rsid w:val="00251D3B"/>
    <w:rsid w:val="00251DD4"/>
    <w:rsid w:val="00251DEA"/>
    <w:rsid w:val="002523FB"/>
    <w:rsid w:val="002525D2"/>
    <w:rsid w:val="00252695"/>
    <w:rsid w:val="002527F5"/>
    <w:rsid w:val="00252818"/>
    <w:rsid w:val="00252A9E"/>
    <w:rsid w:val="00252CBD"/>
    <w:rsid w:val="00252DA2"/>
    <w:rsid w:val="00252DDF"/>
    <w:rsid w:val="00252FEF"/>
    <w:rsid w:val="00253020"/>
    <w:rsid w:val="002533A3"/>
    <w:rsid w:val="002536A4"/>
    <w:rsid w:val="002536C5"/>
    <w:rsid w:val="00253780"/>
    <w:rsid w:val="00253B49"/>
    <w:rsid w:val="00253B5E"/>
    <w:rsid w:val="00253E1E"/>
    <w:rsid w:val="0025405B"/>
    <w:rsid w:val="00254124"/>
    <w:rsid w:val="002541DD"/>
    <w:rsid w:val="0025449C"/>
    <w:rsid w:val="00254814"/>
    <w:rsid w:val="002549D2"/>
    <w:rsid w:val="00254F2A"/>
    <w:rsid w:val="00254F69"/>
    <w:rsid w:val="00255158"/>
    <w:rsid w:val="002553B9"/>
    <w:rsid w:val="002555B1"/>
    <w:rsid w:val="0025578E"/>
    <w:rsid w:val="00255BDE"/>
    <w:rsid w:val="00255D38"/>
    <w:rsid w:val="00255FE9"/>
    <w:rsid w:val="0025604F"/>
    <w:rsid w:val="002560E9"/>
    <w:rsid w:val="00256104"/>
    <w:rsid w:val="002562EB"/>
    <w:rsid w:val="0025632D"/>
    <w:rsid w:val="00256B08"/>
    <w:rsid w:val="00256B54"/>
    <w:rsid w:val="00257044"/>
    <w:rsid w:val="0025707A"/>
    <w:rsid w:val="002571BC"/>
    <w:rsid w:val="0025764A"/>
    <w:rsid w:val="00257676"/>
    <w:rsid w:val="002577F2"/>
    <w:rsid w:val="002578FA"/>
    <w:rsid w:val="00257B5B"/>
    <w:rsid w:val="00257BD1"/>
    <w:rsid w:val="00257C0B"/>
    <w:rsid w:val="00257C6E"/>
    <w:rsid w:val="00257DCD"/>
    <w:rsid w:val="002604CA"/>
    <w:rsid w:val="002605AA"/>
    <w:rsid w:val="002605F7"/>
    <w:rsid w:val="00260781"/>
    <w:rsid w:val="0026080C"/>
    <w:rsid w:val="00260AA3"/>
    <w:rsid w:val="00260B0B"/>
    <w:rsid w:val="00260B25"/>
    <w:rsid w:val="00260B34"/>
    <w:rsid w:val="00260B99"/>
    <w:rsid w:val="00260DC2"/>
    <w:rsid w:val="00260E76"/>
    <w:rsid w:val="00260F24"/>
    <w:rsid w:val="00260F82"/>
    <w:rsid w:val="00260FF1"/>
    <w:rsid w:val="002612D2"/>
    <w:rsid w:val="00261645"/>
    <w:rsid w:val="00261E32"/>
    <w:rsid w:val="00262138"/>
    <w:rsid w:val="00262326"/>
    <w:rsid w:val="00262583"/>
    <w:rsid w:val="002629DA"/>
    <w:rsid w:val="002629F0"/>
    <w:rsid w:val="00262AAE"/>
    <w:rsid w:val="00262C90"/>
    <w:rsid w:val="00262CCA"/>
    <w:rsid w:val="00262E3A"/>
    <w:rsid w:val="00262E4B"/>
    <w:rsid w:val="00262E9F"/>
    <w:rsid w:val="00262EEF"/>
    <w:rsid w:val="00263067"/>
    <w:rsid w:val="002635A1"/>
    <w:rsid w:val="002636DA"/>
    <w:rsid w:val="00263779"/>
    <w:rsid w:val="00263D49"/>
    <w:rsid w:val="00263EC5"/>
    <w:rsid w:val="00263FF1"/>
    <w:rsid w:val="00264064"/>
    <w:rsid w:val="0026407B"/>
    <w:rsid w:val="0026427B"/>
    <w:rsid w:val="002642FC"/>
    <w:rsid w:val="00264559"/>
    <w:rsid w:val="00264719"/>
    <w:rsid w:val="00264740"/>
    <w:rsid w:val="00264946"/>
    <w:rsid w:val="002649C1"/>
    <w:rsid w:val="00264DCB"/>
    <w:rsid w:val="002651D8"/>
    <w:rsid w:val="002653B4"/>
    <w:rsid w:val="0026543D"/>
    <w:rsid w:val="002654FC"/>
    <w:rsid w:val="00265651"/>
    <w:rsid w:val="00265701"/>
    <w:rsid w:val="00265752"/>
    <w:rsid w:val="002657C2"/>
    <w:rsid w:val="00265A3F"/>
    <w:rsid w:val="00265ABC"/>
    <w:rsid w:val="00265BE5"/>
    <w:rsid w:val="00266029"/>
    <w:rsid w:val="00266292"/>
    <w:rsid w:val="0026686E"/>
    <w:rsid w:val="00266BC8"/>
    <w:rsid w:val="00266CAF"/>
    <w:rsid w:val="00266D54"/>
    <w:rsid w:val="002672D8"/>
    <w:rsid w:val="002674A5"/>
    <w:rsid w:val="002676BD"/>
    <w:rsid w:val="00267809"/>
    <w:rsid w:val="0026796F"/>
    <w:rsid w:val="00267ADF"/>
    <w:rsid w:val="00267B3B"/>
    <w:rsid w:val="00267CE5"/>
    <w:rsid w:val="002702F4"/>
    <w:rsid w:val="00270466"/>
    <w:rsid w:val="0027052B"/>
    <w:rsid w:val="002706FF"/>
    <w:rsid w:val="00270839"/>
    <w:rsid w:val="00270842"/>
    <w:rsid w:val="00270867"/>
    <w:rsid w:val="00270975"/>
    <w:rsid w:val="0027117F"/>
    <w:rsid w:val="00271226"/>
    <w:rsid w:val="002712FD"/>
    <w:rsid w:val="0027138D"/>
    <w:rsid w:val="0027154B"/>
    <w:rsid w:val="0027166D"/>
    <w:rsid w:val="002718B4"/>
    <w:rsid w:val="00271933"/>
    <w:rsid w:val="00271937"/>
    <w:rsid w:val="00271B77"/>
    <w:rsid w:val="00271BBD"/>
    <w:rsid w:val="00271C14"/>
    <w:rsid w:val="00271E87"/>
    <w:rsid w:val="002720CB"/>
    <w:rsid w:val="00272150"/>
    <w:rsid w:val="002721D0"/>
    <w:rsid w:val="00272307"/>
    <w:rsid w:val="00272574"/>
    <w:rsid w:val="0027268E"/>
    <w:rsid w:val="002726CA"/>
    <w:rsid w:val="00272934"/>
    <w:rsid w:val="00272AC0"/>
    <w:rsid w:val="002730CB"/>
    <w:rsid w:val="002731C4"/>
    <w:rsid w:val="002732C4"/>
    <w:rsid w:val="002733F0"/>
    <w:rsid w:val="002734AC"/>
    <w:rsid w:val="00273637"/>
    <w:rsid w:val="0027368F"/>
    <w:rsid w:val="00273842"/>
    <w:rsid w:val="0027394E"/>
    <w:rsid w:val="00273A48"/>
    <w:rsid w:val="00273A84"/>
    <w:rsid w:val="00273B14"/>
    <w:rsid w:val="00273D41"/>
    <w:rsid w:val="00273E80"/>
    <w:rsid w:val="00273EA7"/>
    <w:rsid w:val="00274200"/>
    <w:rsid w:val="00274280"/>
    <w:rsid w:val="00274646"/>
    <w:rsid w:val="002746AB"/>
    <w:rsid w:val="0027472C"/>
    <w:rsid w:val="00274841"/>
    <w:rsid w:val="00274EAE"/>
    <w:rsid w:val="00274F36"/>
    <w:rsid w:val="00275210"/>
    <w:rsid w:val="0027555B"/>
    <w:rsid w:val="00275AB6"/>
    <w:rsid w:val="00275AC1"/>
    <w:rsid w:val="00275D0C"/>
    <w:rsid w:val="00275EBC"/>
    <w:rsid w:val="00276476"/>
    <w:rsid w:val="00276547"/>
    <w:rsid w:val="0027658E"/>
    <w:rsid w:val="0027673A"/>
    <w:rsid w:val="002767CA"/>
    <w:rsid w:val="0027683C"/>
    <w:rsid w:val="00276F1C"/>
    <w:rsid w:val="002773DD"/>
    <w:rsid w:val="002776B9"/>
    <w:rsid w:val="0027774B"/>
    <w:rsid w:val="0027779A"/>
    <w:rsid w:val="00277A1F"/>
    <w:rsid w:val="00277ADD"/>
    <w:rsid w:val="00277B43"/>
    <w:rsid w:val="00277CD3"/>
    <w:rsid w:val="0028020E"/>
    <w:rsid w:val="00280C8A"/>
    <w:rsid w:val="00280CC8"/>
    <w:rsid w:val="00280DAD"/>
    <w:rsid w:val="00280E6D"/>
    <w:rsid w:val="00280F70"/>
    <w:rsid w:val="00280FB1"/>
    <w:rsid w:val="00281151"/>
    <w:rsid w:val="0028116D"/>
    <w:rsid w:val="002811CF"/>
    <w:rsid w:val="002812A5"/>
    <w:rsid w:val="00281324"/>
    <w:rsid w:val="002813FA"/>
    <w:rsid w:val="0028175A"/>
    <w:rsid w:val="002817C7"/>
    <w:rsid w:val="00281883"/>
    <w:rsid w:val="00281A2B"/>
    <w:rsid w:val="00281AE0"/>
    <w:rsid w:val="00281C4C"/>
    <w:rsid w:val="00281FD4"/>
    <w:rsid w:val="002821D3"/>
    <w:rsid w:val="00282343"/>
    <w:rsid w:val="00282454"/>
    <w:rsid w:val="002824BF"/>
    <w:rsid w:val="002829BF"/>
    <w:rsid w:val="00282C18"/>
    <w:rsid w:val="00282E29"/>
    <w:rsid w:val="00282E6B"/>
    <w:rsid w:val="00283306"/>
    <w:rsid w:val="0028331E"/>
    <w:rsid w:val="00283400"/>
    <w:rsid w:val="00283617"/>
    <w:rsid w:val="00283741"/>
    <w:rsid w:val="002838A6"/>
    <w:rsid w:val="00283AB3"/>
    <w:rsid w:val="00283B61"/>
    <w:rsid w:val="00283B6E"/>
    <w:rsid w:val="00283CF4"/>
    <w:rsid w:val="00283DD2"/>
    <w:rsid w:val="002840A4"/>
    <w:rsid w:val="00284104"/>
    <w:rsid w:val="002842ED"/>
    <w:rsid w:val="0028458D"/>
    <w:rsid w:val="0028473E"/>
    <w:rsid w:val="00284A98"/>
    <w:rsid w:val="00284B2D"/>
    <w:rsid w:val="00284CB9"/>
    <w:rsid w:val="00284D12"/>
    <w:rsid w:val="00284E55"/>
    <w:rsid w:val="00285171"/>
    <w:rsid w:val="0028537C"/>
    <w:rsid w:val="00285441"/>
    <w:rsid w:val="002854B1"/>
    <w:rsid w:val="00285779"/>
    <w:rsid w:val="00285819"/>
    <w:rsid w:val="00285E14"/>
    <w:rsid w:val="0028603E"/>
    <w:rsid w:val="00286133"/>
    <w:rsid w:val="002862F6"/>
    <w:rsid w:val="00286368"/>
    <w:rsid w:val="00286428"/>
    <w:rsid w:val="00286547"/>
    <w:rsid w:val="002866D8"/>
    <w:rsid w:val="00286894"/>
    <w:rsid w:val="002869F8"/>
    <w:rsid w:val="00286ACA"/>
    <w:rsid w:val="00286BB1"/>
    <w:rsid w:val="00286ED0"/>
    <w:rsid w:val="00286F21"/>
    <w:rsid w:val="00287053"/>
    <w:rsid w:val="00287497"/>
    <w:rsid w:val="00287555"/>
    <w:rsid w:val="00287ADE"/>
    <w:rsid w:val="00287C00"/>
    <w:rsid w:val="00287C52"/>
    <w:rsid w:val="00287DCF"/>
    <w:rsid w:val="00287E43"/>
    <w:rsid w:val="002902B2"/>
    <w:rsid w:val="0029030C"/>
    <w:rsid w:val="00290360"/>
    <w:rsid w:val="002907BD"/>
    <w:rsid w:val="002909AA"/>
    <w:rsid w:val="002909F1"/>
    <w:rsid w:val="00290A6D"/>
    <w:rsid w:val="00290B45"/>
    <w:rsid w:val="00290E38"/>
    <w:rsid w:val="00290EFB"/>
    <w:rsid w:val="00291263"/>
    <w:rsid w:val="00291338"/>
    <w:rsid w:val="00291358"/>
    <w:rsid w:val="002918EF"/>
    <w:rsid w:val="00291B28"/>
    <w:rsid w:val="00291BAD"/>
    <w:rsid w:val="00291C1C"/>
    <w:rsid w:val="00291CFC"/>
    <w:rsid w:val="00291D6C"/>
    <w:rsid w:val="00291ECC"/>
    <w:rsid w:val="00292270"/>
    <w:rsid w:val="00292276"/>
    <w:rsid w:val="002922DD"/>
    <w:rsid w:val="002924A6"/>
    <w:rsid w:val="00292601"/>
    <w:rsid w:val="00292631"/>
    <w:rsid w:val="00292636"/>
    <w:rsid w:val="0029267E"/>
    <w:rsid w:val="002926AC"/>
    <w:rsid w:val="00292AF0"/>
    <w:rsid w:val="00292AF3"/>
    <w:rsid w:val="00292AFD"/>
    <w:rsid w:val="00292CC7"/>
    <w:rsid w:val="00293454"/>
    <w:rsid w:val="00293544"/>
    <w:rsid w:val="00293A8E"/>
    <w:rsid w:val="00293CCC"/>
    <w:rsid w:val="00293E74"/>
    <w:rsid w:val="00293F3B"/>
    <w:rsid w:val="00294266"/>
    <w:rsid w:val="0029432E"/>
    <w:rsid w:val="00294420"/>
    <w:rsid w:val="002945D3"/>
    <w:rsid w:val="002945FE"/>
    <w:rsid w:val="0029461A"/>
    <w:rsid w:val="00294D08"/>
    <w:rsid w:val="00294EFE"/>
    <w:rsid w:val="00295509"/>
    <w:rsid w:val="00295584"/>
    <w:rsid w:val="00295A8E"/>
    <w:rsid w:val="00295AAE"/>
    <w:rsid w:val="00295D00"/>
    <w:rsid w:val="00295E99"/>
    <w:rsid w:val="00295F37"/>
    <w:rsid w:val="002960D9"/>
    <w:rsid w:val="00296300"/>
    <w:rsid w:val="00296404"/>
    <w:rsid w:val="00296573"/>
    <w:rsid w:val="00296721"/>
    <w:rsid w:val="002967DF"/>
    <w:rsid w:val="00296BEB"/>
    <w:rsid w:val="00296FC7"/>
    <w:rsid w:val="00297237"/>
    <w:rsid w:val="00297528"/>
    <w:rsid w:val="00297570"/>
    <w:rsid w:val="00297845"/>
    <w:rsid w:val="002978BC"/>
    <w:rsid w:val="002978ED"/>
    <w:rsid w:val="00297A8A"/>
    <w:rsid w:val="00297CD6"/>
    <w:rsid w:val="00297DB2"/>
    <w:rsid w:val="002A007D"/>
    <w:rsid w:val="002A00AD"/>
    <w:rsid w:val="002A00AE"/>
    <w:rsid w:val="002A00EC"/>
    <w:rsid w:val="002A010D"/>
    <w:rsid w:val="002A0386"/>
    <w:rsid w:val="002A0413"/>
    <w:rsid w:val="002A05D7"/>
    <w:rsid w:val="002A0A9F"/>
    <w:rsid w:val="002A0CCC"/>
    <w:rsid w:val="002A0D47"/>
    <w:rsid w:val="002A1120"/>
    <w:rsid w:val="002A1288"/>
    <w:rsid w:val="002A16AE"/>
    <w:rsid w:val="002A179D"/>
    <w:rsid w:val="002A188C"/>
    <w:rsid w:val="002A1A9C"/>
    <w:rsid w:val="002A1C44"/>
    <w:rsid w:val="002A1CFD"/>
    <w:rsid w:val="002A1EB9"/>
    <w:rsid w:val="002A1EE7"/>
    <w:rsid w:val="002A228F"/>
    <w:rsid w:val="002A22DE"/>
    <w:rsid w:val="002A2448"/>
    <w:rsid w:val="002A2690"/>
    <w:rsid w:val="002A26BE"/>
    <w:rsid w:val="002A27A8"/>
    <w:rsid w:val="002A27C8"/>
    <w:rsid w:val="002A2BDE"/>
    <w:rsid w:val="002A2D31"/>
    <w:rsid w:val="002A2E72"/>
    <w:rsid w:val="002A30E0"/>
    <w:rsid w:val="002A3227"/>
    <w:rsid w:val="002A3231"/>
    <w:rsid w:val="002A3A0D"/>
    <w:rsid w:val="002A3D5D"/>
    <w:rsid w:val="002A44A3"/>
    <w:rsid w:val="002A4610"/>
    <w:rsid w:val="002A46F6"/>
    <w:rsid w:val="002A474F"/>
    <w:rsid w:val="002A47E4"/>
    <w:rsid w:val="002A4989"/>
    <w:rsid w:val="002A4E62"/>
    <w:rsid w:val="002A4EA8"/>
    <w:rsid w:val="002A4F12"/>
    <w:rsid w:val="002A5076"/>
    <w:rsid w:val="002A521F"/>
    <w:rsid w:val="002A562F"/>
    <w:rsid w:val="002A56DF"/>
    <w:rsid w:val="002A59CB"/>
    <w:rsid w:val="002A5A2D"/>
    <w:rsid w:val="002A5C8A"/>
    <w:rsid w:val="002A5CB1"/>
    <w:rsid w:val="002A5CEB"/>
    <w:rsid w:val="002A5DEE"/>
    <w:rsid w:val="002A5F02"/>
    <w:rsid w:val="002A6030"/>
    <w:rsid w:val="002A6067"/>
    <w:rsid w:val="002A60AB"/>
    <w:rsid w:val="002A60C1"/>
    <w:rsid w:val="002A6578"/>
    <w:rsid w:val="002A6623"/>
    <w:rsid w:val="002A66E1"/>
    <w:rsid w:val="002A679C"/>
    <w:rsid w:val="002A6871"/>
    <w:rsid w:val="002A68B7"/>
    <w:rsid w:val="002A6A8E"/>
    <w:rsid w:val="002A6CB0"/>
    <w:rsid w:val="002A6CC1"/>
    <w:rsid w:val="002A6D0A"/>
    <w:rsid w:val="002A6F04"/>
    <w:rsid w:val="002A6FCC"/>
    <w:rsid w:val="002A7252"/>
    <w:rsid w:val="002A7398"/>
    <w:rsid w:val="002A73EE"/>
    <w:rsid w:val="002A7C62"/>
    <w:rsid w:val="002A7DFE"/>
    <w:rsid w:val="002A7E95"/>
    <w:rsid w:val="002A7F46"/>
    <w:rsid w:val="002B00EA"/>
    <w:rsid w:val="002B01C4"/>
    <w:rsid w:val="002B0653"/>
    <w:rsid w:val="002B07EE"/>
    <w:rsid w:val="002B096E"/>
    <w:rsid w:val="002B0AEF"/>
    <w:rsid w:val="002B0E4D"/>
    <w:rsid w:val="002B0E7C"/>
    <w:rsid w:val="002B0FB4"/>
    <w:rsid w:val="002B1543"/>
    <w:rsid w:val="002B1D1D"/>
    <w:rsid w:val="002B1E14"/>
    <w:rsid w:val="002B1FE6"/>
    <w:rsid w:val="002B2071"/>
    <w:rsid w:val="002B21E7"/>
    <w:rsid w:val="002B23B9"/>
    <w:rsid w:val="002B259F"/>
    <w:rsid w:val="002B26A6"/>
    <w:rsid w:val="002B26A9"/>
    <w:rsid w:val="002B273D"/>
    <w:rsid w:val="002B2D35"/>
    <w:rsid w:val="002B3164"/>
    <w:rsid w:val="002B318B"/>
    <w:rsid w:val="002B3252"/>
    <w:rsid w:val="002B331B"/>
    <w:rsid w:val="002B338A"/>
    <w:rsid w:val="002B3527"/>
    <w:rsid w:val="002B35DF"/>
    <w:rsid w:val="002B35E4"/>
    <w:rsid w:val="002B38AB"/>
    <w:rsid w:val="002B390A"/>
    <w:rsid w:val="002B39AB"/>
    <w:rsid w:val="002B3C9C"/>
    <w:rsid w:val="002B3CFA"/>
    <w:rsid w:val="002B3F71"/>
    <w:rsid w:val="002B40FE"/>
    <w:rsid w:val="002B42AA"/>
    <w:rsid w:val="002B43D8"/>
    <w:rsid w:val="002B450F"/>
    <w:rsid w:val="002B47C3"/>
    <w:rsid w:val="002B49A8"/>
    <w:rsid w:val="002B49C0"/>
    <w:rsid w:val="002B4A01"/>
    <w:rsid w:val="002B4BE8"/>
    <w:rsid w:val="002B4C0A"/>
    <w:rsid w:val="002B4EB3"/>
    <w:rsid w:val="002B4EEA"/>
    <w:rsid w:val="002B4EF5"/>
    <w:rsid w:val="002B5014"/>
    <w:rsid w:val="002B5189"/>
    <w:rsid w:val="002B53AB"/>
    <w:rsid w:val="002B53B0"/>
    <w:rsid w:val="002B53E1"/>
    <w:rsid w:val="002B53EE"/>
    <w:rsid w:val="002B5464"/>
    <w:rsid w:val="002B5591"/>
    <w:rsid w:val="002B5630"/>
    <w:rsid w:val="002B5865"/>
    <w:rsid w:val="002B59FA"/>
    <w:rsid w:val="002B5A0D"/>
    <w:rsid w:val="002B5C86"/>
    <w:rsid w:val="002B5F61"/>
    <w:rsid w:val="002B6852"/>
    <w:rsid w:val="002B694B"/>
    <w:rsid w:val="002B6951"/>
    <w:rsid w:val="002B6D37"/>
    <w:rsid w:val="002B6E6E"/>
    <w:rsid w:val="002B6F91"/>
    <w:rsid w:val="002B7696"/>
    <w:rsid w:val="002B76BD"/>
    <w:rsid w:val="002B7A93"/>
    <w:rsid w:val="002B7AE1"/>
    <w:rsid w:val="002B7B88"/>
    <w:rsid w:val="002B7F64"/>
    <w:rsid w:val="002C0083"/>
    <w:rsid w:val="002C0321"/>
    <w:rsid w:val="002C03AB"/>
    <w:rsid w:val="002C03EC"/>
    <w:rsid w:val="002C0447"/>
    <w:rsid w:val="002C05FE"/>
    <w:rsid w:val="002C0ABD"/>
    <w:rsid w:val="002C10A0"/>
    <w:rsid w:val="002C10DB"/>
    <w:rsid w:val="002C1454"/>
    <w:rsid w:val="002C14A5"/>
    <w:rsid w:val="002C1594"/>
    <w:rsid w:val="002C15A0"/>
    <w:rsid w:val="002C15AC"/>
    <w:rsid w:val="002C18CA"/>
    <w:rsid w:val="002C1963"/>
    <w:rsid w:val="002C1A76"/>
    <w:rsid w:val="002C1B2B"/>
    <w:rsid w:val="002C2410"/>
    <w:rsid w:val="002C2570"/>
    <w:rsid w:val="002C2630"/>
    <w:rsid w:val="002C2652"/>
    <w:rsid w:val="002C2732"/>
    <w:rsid w:val="002C286A"/>
    <w:rsid w:val="002C2E88"/>
    <w:rsid w:val="002C2F54"/>
    <w:rsid w:val="002C2FFC"/>
    <w:rsid w:val="002C345B"/>
    <w:rsid w:val="002C3660"/>
    <w:rsid w:val="002C366A"/>
    <w:rsid w:val="002C3A3C"/>
    <w:rsid w:val="002C3B00"/>
    <w:rsid w:val="002C3CB8"/>
    <w:rsid w:val="002C3D1A"/>
    <w:rsid w:val="002C3D29"/>
    <w:rsid w:val="002C3E3E"/>
    <w:rsid w:val="002C3E4F"/>
    <w:rsid w:val="002C4050"/>
    <w:rsid w:val="002C42F4"/>
    <w:rsid w:val="002C4349"/>
    <w:rsid w:val="002C4410"/>
    <w:rsid w:val="002C4552"/>
    <w:rsid w:val="002C456B"/>
    <w:rsid w:val="002C457A"/>
    <w:rsid w:val="002C48C8"/>
    <w:rsid w:val="002C48F9"/>
    <w:rsid w:val="002C49AF"/>
    <w:rsid w:val="002C4A15"/>
    <w:rsid w:val="002C4A63"/>
    <w:rsid w:val="002C4AD2"/>
    <w:rsid w:val="002C4B11"/>
    <w:rsid w:val="002C4B3E"/>
    <w:rsid w:val="002C4C2F"/>
    <w:rsid w:val="002C4CCC"/>
    <w:rsid w:val="002C4D0D"/>
    <w:rsid w:val="002C50C5"/>
    <w:rsid w:val="002C518D"/>
    <w:rsid w:val="002C5229"/>
    <w:rsid w:val="002C5232"/>
    <w:rsid w:val="002C5536"/>
    <w:rsid w:val="002C5868"/>
    <w:rsid w:val="002C58B5"/>
    <w:rsid w:val="002C59FB"/>
    <w:rsid w:val="002C5B8A"/>
    <w:rsid w:val="002C5BD0"/>
    <w:rsid w:val="002C5BFF"/>
    <w:rsid w:val="002C5C3D"/>
    <w:rsid w:val="002C5E69"/>
    <w:rsid w:val="002C5ED1"/>
    <w:rsid w:val="002C6074"/>
    <w:rsid w:val="002C6092"/>
    <w:rsid w:val="002C6608"/>
    <w:rsid w:val="002C6636"/>
    <w:rsid w:val="002C670F"/>
    <w:rsid w:val="002C6732"/>
    <w:rsid w:val="002C6791"/>
    <w:rsid w:val="002C6848"/>
    <w:rsid w:val="002C6AB1"/>
    <w:rsid w:val="002C6ECB"/>
    <w:rsid w:val="002C6F85"/>
    <w:rsid w:val="002C7046"/>
    <w:rsid w:val="002C71B9"/>
    <w:rsid w:val="002C71FB"/>
    <w:rsid w:val="002C7353"/>
    <w:rsid w:val="002C7419"/>
    <w:rsid w:val="002C74F7"/>
    <w:rsid w:val="002C7BDA"/>
    <w:rsid w:val="002C7BEB"/>
    <w:rsid w:val="002C7D03"/>
    <w:rsid w:val="002C7F3A"/>
    <w:rsid w:val="002C7F5A"/>
    <w:rsid w:val="002D008B"/>
    <w:rsid w:val="002D07BD"/>
    <w:rsid w:val="002D0A40"/>
    <w:rsid w:val="002D0C85"/>
    <w:rsid w:val="002D0D20"/>
    <w:rsid w:val="002D1066"/>
    <w:rsid w:val="002D11E8"/>
    <w:rsid w:val="002D122D"/>
    <w:rsid w:val="002D129A"/>
    <w:rsid w:val="002D132D"/>
    <w:rsid w:val="002D13CC"/>
    <w:rsid w:val="002D1B3E"/>
    <w:rsid w:val="002D1C4B"/>
    <w:rsid w:val="002D1D9C"/>
    <w:rsid w:val="002D216A"/>
    <w:rsid w:val="002D2192"/>
    <w:rsid w:val="002D2251"/>
    <w:rsid w:val="002D2311"/>
    <w:rsid w:val="002D27B2"/>
    <w:rsid w:val="002D2B05"/>
    <w:rsid w:val="002D2D3D"/>
    <w:rsid w:val="002D2EB4"/>
    <w:rsid w:val="002D2F07"/>
    <w:rsid w:val="002D3109"/>
    <w:rsid w:val="002D36FA"/>
    <w:rsid w:val="002D3CD1"/>
    <w:rsid w:val="002D3F06"/>
    <w:rsid w:val="002D42FA"/>
    <w:rsid w:val="002D43A2"/>
    <w:rsid w:val="002D454C"/>
    <w:rsid w:val="002D45B7"/>
    <w:rsid w:val="002D45C5"/>
    <w:rsid w:val="002D4753"/>
    <w:rsid w:val="002D48F8"/>
    <w:rsid w:val="002D497D"/>
    <w:rsid w:val="002D49EE"/>
    <w:rsid w:val="002D4ABC"/>
    <w:rsid w:val="002D4BBF"/>
    <w:rsid w:val="002D4C65"/>
    <w:rsid w:val="002D4C99"/>
    <w:rsid w:val="002D4D3C"/>
    <w:rsid w:val="002D4F7F"/>
    <w:rsid w:val="002D5104"/>
    <w:rsid w:val="002D5467"/>
    <w:rsid w:val="002D54E9"/>
    <w:rsid w:val="002D557B"/>
    <w:rsid w:val="002D597A"/>
    <w:rsid w:val="002D5A2E"/>
    <w:rsid w:val="002D5D1D"/>
    <w:rsid w:val="002D5F47"/>
    <w:rsid w:val="002D622B"/>
    <w:rsid w:val="002D626D"/>
    <w:rsid w:val="002D6984"/>
    <w:rsid w:val="002D69AE"/>
    <w:rsid w:val="002D6B90"/>
    <w:rsid w:val="002D6BD1"/>
    <w:rsid w:val="002D6C58"/>
    <w:rsid w:val="002D6E9B"/>
    <w:rsid w:val="002D70DB"/>
    <w:rsid w:val="002D731A"/>
    <w:rsid w:val="002D74C1"/>
    <w:rsid w:val="002D7AFE"/>
    <w:rsid w:val="002D7E3F"/>
    <w:rsid w:val="002D7E7B"/>
    <w:rsid w:val="002D7EA0"/>
    <w:rsid w:val="002E003B"/>
    <w:rsid w:val="002E0155"/>
    <w:rsid w:val="002E01FE"/>
    <w:rsid w:val="002E0410"/>
    <w:rsid w:val="002E0640"/>
    <w:rsid w:val="002E0724"/>
    <w:rsid w:val="002E0991"/>
    <w:rsid w:val="002E0A87"/>
    <w:rsid w:val="002E0A98"/>
    <w:rsid w:val="002E0AEA"/>
    <w:rsid w:val="002E16B5"/>
    <w:rsid w:val="002E1A2B"/>
    <w:rsid w:val="002E1F88"/>
    <w:rsid w:val="002E1FC4"/>
    <w:rsid w:val="002E2080"/>
    <w:rsid w:val="002E2226"/>
    <w:rsid w:val="002E228B"/>
    <w:rsid w:val="002E2396"/>
    <w:rsid w:val="002E2548"/>
    <w:rsid w:val="002E29C1"/>
    <w:rsid w:val="002E29E2"/>
    <w:rsid w:val="002E2AB9"/>
    <w:rsid w:val="002E2ACC"/>
    <w:rsid w:val="002E2BE7"/>
    <w:rsid w:val="002E2C5A"/>
    <w:rsid w:val="002E2E82"/>
    <w:rsid w:val="002E2E8B"/>
    <w:rsid w:val="002E2EF3"/>
    <w:rsid w:val="002E30AF"/>
    <w:rsid w:val="002E3151"/>
    <w:rsid w:val="002E3519"/>
    <w:rsid w:val="002E35B9"/>
    <w:rsid w:val="002E3884"/>
    <w:rsid w:val="002E3AF5"/>
    <w:rsid w:val="002E3BF2"/>
    <w:rsid w:val="002E3C57"/>
    <w:rsid w:val="002E3E02"/>
    <w:rsid w:val="002E40FE"/>
    <w:rsid w:val="002E411B"/>
    <w:rsid w:val="002E4472"/>
    <w:rsid w:val="002E4493"/>
    <w:rsid w:val="002E4914"/>
    <w:rsid w:val="002E4CC3"/>
    <w:rsid w:val="002E4FCD"/>
    <w:rsid w:val="002E4FD3"/>
    <w:rsid w:val="002E509E"/>
    <w:rsid w:val="002E52AA"/>
    <w:rsid w:val="002E5626"/>
    <w:rsid w:val="002E57D7"/>
    <w:rsid w:val="002E5A74"/>
    <w:rsid w:val="002E5D83"/>
    <w:rsid w:val="002E61A3"/>
    <w:rsid w:val="002E61C1"/>
    <w:rsid w:val="002E633E"/>
    <w:rsid w:val="002E6534"/>
    <w:rsid w:val="002E66B6"/>
    <w:rsid w:val="002E66EF"/>
    <w:rsid w:val="002E6941"/>
    <w:rsid w:val="002E694A"/>
    <w:rsid w:val="002E696B"/>
    <w:rsid w:val="002E69F7"/>
    <w:rsid w:val="002E6D6D"/>
    <w:rsid w:val="002E6ED2"/>
    <w:rsid w:val="002E6EFE"/>
    <w:rsid w:val="002E701B"/>
    <w:rsid w:val="002E7428"/>
    <w:rsid w:val="002E747B"/>
    <w:rsid w:val="002E7553"/>
    <w:rsid w:val="002E755E"/>
    <w:rsid w:val="002E7585"/>
    <w:rsid w:val="002E76F1"/>
    <w:rsid w:val="002E78FE"/>
    <w:rsid w:val="002E7A74"/>
    <w:rsid w:val="002E7B57"/>
    <w:rsid w:val="002E7DCC"/>
    <w:rsid w:val="002F0272"/>
    <w:rsid w:val="002F062D"/>
    <w:rsid w:val="002F0642"/>
    <w:rsid w:val="002F091A"/>
    <w:rsid w:val="002F0971"/>
    <w:rsid w:val="002F0975"/>
    <w:rsid w:val="002F0A4C"/>
    <w:rsid w:val="002F0AEF"/>
    <w:rsid w:val="002F0B8F"/>
    <w:rsid w:val="002F0CF4"/>
    <w:rsid w:val="002F124B"/>
    <w:rsid w:val="002F141C"/>
    <w:rsid w:val="002F157A"/>
    <w:rsid w:val="002F15ED"/>
    <w:rsid w:val="002F16E5"/>
    <w:rsid w:val="002F17B7"/>
    <w:rsid w:val="002F1832"/>
    <w:rsid w:val="002F1980"/>
    <w:rsid w:val="002F1A2B"/>
    <w:rsid w:val="002F1A8E"/>
    <w:rsid w:val="002F1B03"/>
    <w:rsid w:val="002F1B97"/>
    <w:rsid w:val="002F1D40"/>
    <w:rsid w:val="002F1FEC"/>
    <w:rsid w:val="002F2679"/>
    <w:rsid w:val="002F2740"/>
    <w:rsid w:val="002F2B89"/>
    <w:rsid w:val="002F2BD7"/>
    <w:rsid w:val="002F2F7B"/>
    <w:rsid w:val="002F2FFC"/>
    <w:rsid w:val="002F30A2"/>
    <w:rsid w:val="002F3224"/>
    <w:rsid w:val="002F3417"/>
    <w:rsid w:val="002F3462"/>
    <w:rsid w:val="002F34D0"/>
    <w:rsid w:val="002F3535"/>
    <w:rsid w:val="002F3559"/>
    <w:rsid w:val="002F3B7E"/>
    <w:rsid w:val="002F3D0D"/>
    <w:rsid w:val="002F3E65"/>
    <w:rsid w:val="002F3F31"/>
    <w:rsid w:val="002F412C"/>
    <w:rsid w:val="002F41F2"/>
    <w:rsid w:val="002F429D"/>
    <w:rsid w:val="002F4A0A"/>
    <w:rsid w:val="002F4B3D"/>
    <w:rsid w:val="002F4D8D"/>
    <w:rsid w:val="002F4F34"/>
    <w:rsid w:val="002F4FB6"/>
    <w:rsid w:val="002F543A"/>
    <w:rsid w:val="002F550A"/>
    <w:rsid w:val="002F58B0"/>
    <w:rsid w:val="002F5C08"/>
    <w:rsid w:val="002F5E5A"/>
    <w:rsid w:val="002F5E63"/>
    <w:rsid w:val="002F5EE4"/>
    <w:rsid w:val="002F6192"/>
    <w:rsid w:val="002F65BA"/>
    <w:rsid w:val="002F65D5"/>
    <w:rsid w:val="002F6822"/>
    <w:rsid w:val="002F6AE4"/>
    <w:rsid w:val="002F6B77"/>
    <w:rsid w:val="002F6BA9"/>
    <w:rsid w:val="002F6DC5"/>
    <w:rsid w:val="002F6DDB"/>
    <w:rsid w:val="002F6E5C"/>
    <w:rsid w:val="002F6FCD"/>
    <w:rsid w:val="002F7013"/>
    <w:rsid w:val="002F753A"/>
    <w:rsid w:val="002F76A2"/>
    <w:rsid w:val="002F7A57"/>
    <w:rsid w:val="002F7E63"/>
    <w:rsid w:val="00300008"/>
    <w:rsid w:val="003003CE"/>
    <w:rsid w:val="003004F8"/>
    <w:rsid w:val="00300538"/>
    <w:rsid w:val="003006B0"/>
    <w:rsid w:val="00300776"/>
    <w:rsid w:val="00300846"/>
    <w:rsid w:val="00300878"/>
    <w:rsid w:val="00300928"/>
    <w:rsid w:val="003009C5"/>
    <w:rsid w:val="00300D37"/>
    <w:rsid w:val="003014FA"/>
    <w:rsid w:val="0030153F"/>
    <w:rsid w:val="0030156F"/>
    <w:rsid w:val="00301611"/>
    <w:rsid w:val="0030162B"/>
    <w:rsid w:val="00301863"/>
    <w:rsid w:val="003018BE"/>
    <w:rsid w:val="00301A4F"/>
    <w:rsid w:val="00301BFC"/>
    <w:rsid w:val="00301E9D"/>
    <w:rsid w:val="00301F4E"/>
    <w:rsid w:val="0030205A"/>
    <w:rsid w:val="003021CD"/>
    <w:rsid w:val="00302253"/>
    <w:rsid w:val="00302379"/>
    <w:rsid w:val="003025C2"/>
    <w:rsid w:val="0030261D"/>
    <w:rsid w:val="003026BE"/>
    <w:rsid w:val="00302793"/>
    <w:rsid w:val="00302845"/>
    <w:rsid w:val="00302933"/>
    <w:rsid w:val="00302C7B"/>
    <w:rsid w:val="00302DC0"/>
    <w:rsid w:val="00302FB2"/>
    <w:rsid w:val="00303010"/>
    <w:rsid w:val="0030304A"/>
    <w:rsid w:val="003030D0"/>
    <w:rsid w:val="0030328D"/>
    <w:rsid w:val="00303665"/>
    <w:rsid w:val="00303A21"/>
    <w:rsid w:val="00303A70"/>
    <w:rsid w:val="00303C93"/>
    <w:rsid w:val="00303CF3"/>
    <w:rsid w:val="00303F47"/>
    <w:rsid w:val="0030424D"/>
    <w:rsid w:val="00304447"/>
    <w:rsid w:val="00304805"/>
    <w:rsid w:val="00304AB0"/>
    <w:rsid w:val="00304CFB"/>
    <w:rsid w:val="00304E94"/>
    <w:rsid w:val="00304EFF"/>
    <w:rsid w:val="0030505C"/>
    <w:rsid w:val="0030526C"/>
    <w:rsid w:val="003053FE"/>
    <w:rsid w:val="0030591F"/>
    <w:rsid w:val="00305B12"/>
    <w:rsid w:val="00305D14"/>
    <w:rsid w:val="00305E53"/>
    <w:rsid w:val="0030626A"/>
    <w:rsid w:val="00306289"/>
    <w:rsid w:val="00306315"/>
    <w:rsid w:val="003063CD"/>
    <w:rsid w:val="00306415"/>
    <w:rsid w:val="00306456"/>
    <w:rsid w:val="00306835"/>
    <w:rsid w:val="0030689D"/>
    <w:rsid w:val="003069FF"/>
    <w:rsid w:val="00306AB5"/>
    <w:rsid w:val="00306B5D"/>
    <w:rsid w:val="00306BCE"/>
    <w:rsid w:val="00306BD8"/>
    <w:rsid w:val="00306E19"/>
    <w:rsid w:val="0030705C"/>
    <w:rsid w:val="0030712A"/>
    <w:rsid w:val="003073C1"/>
    <w:rsid w:val="00307635"/>
    <w:rsid w:val="003076F6"/>
    <w:rsid w:val="00307948"/>
    <w:rsid w:val="00307A91"/>
    <w:rsid w:val="00307B16"/>
    <w:rsid w:val="00307CF5"/>
    <w:rsid w:val="00307DAF"/>
    <w:rsid w:val="00307FFE"/>
    <w:rsid w:val="003101C8"/>
    <w:rsid w:val="00310443"/>
    <w:rsid w:val="00310550"/>
    <w:rsid w:val="003105A8"/>
    <w:rsid w:val="00310719"/>
    <w:rsid w:val="00310802"/>
    <w:rsid w:val="00310951"/>
    <w:rsid w:val="00310B37"/>
    <w:rsid w:val="00310CD1"/>
    <w:rsid w:val="00310D07"/>
    <w:rsid w:val="00310E9E"/>
    <w:rsid w:val="00310F8B"/>
    <w:rsid w:val="0031110E"/>
    <w:rsid w:val="003111F0"/>
    <w:rsid w:val="00311271"/>
    <w:rsid w:val="00311291"/>
    <w:rsid w:val="003113D0"/>
    <w:rsid w:val="00311A24"/>
    <w:rsid w:val="00311BDD"/>
    <w:rsid w:val="00311C32"/>
    <w:rsid w:val="00311D24"/>
    <w:rsid w:val="00311D49"/>
    <w:rsid w:val="0031233B"/>
    <w:rsid w:val="003124BC"/>
    <w:rsid w:val="00312574"/>
    <w:rsid w:val="00312672"/>
    <w:rsid w:val="00312689"/>
    <w:rsid w:val="0031284F"/>
    <w:rsid w:val="00312898"/>
    <w:rsid w:val="00312F51"/>
    <w:rsid w:val="00313047"/>
    <w:rsid w:val="003130FB"/>
    <w:rsid w:val="0031323D"/>
    <w:rsid w:val="00313255"/>
    <w:rsid w:val="003132A6"/>
    <w:rsid w:val="00313786"/>
    <w:rsid w:val="0031396A"/>
    <w:rsid w:val="00313B20"/>
    <w:rsid w:val="00313B40"/>
    <w:rsid w:val="0031402C"/>
    <w:rsid w:val="00314128"/>
    <w:rsid w:val="0031414C"/>
    <w:rsid w:val="0031428D"/>
    <w:rsid w:val="003143AD"/>
    <w:rsid w:val="003144C6"/>
    <w:rsid w:val="003145AA"/>
    <w:rsid w:val="003146C6"/>
    <w:rsid w:val="003146E4"/>
    <w:rsid w:val="00314737"/>
    <w:rsid w:val="00314850"/>
    <w:rsid w:val="003149E4"/>
    <w:rsid w:val="003149FF"/>
    <w:rsid w:val="00314AD6"/>
    <w:rsid w:val="00314DB7"/>
    <w:rsid w:val="00314EC7"/>
    <w:rsid w:val="00314FBD"/>
    <w:rsid w:val="0031503D"/>
    <w:rsid w:val="00315184"/>
    <w:rsid w:val="003156BC"/>
    <w:rsid w:val="00315777"/>
    <w:rsid w:val="00315879"/>
    <w:rsid w:val="003159D0"/>
    <w:rsid w:val="00315C23"/>
    <w:rsid w:val="00315F89"/>
    <w:rsid w:val="003160E5"/>
    <w:rsid w:val="00316391"/>
    <w:rsid w:val="003164E7"/>
    <w:rsid w:val="0031651A"/>
    <w:rsid w:val="00316585"/>
    <w:rsid w:val="003168B1"/>
    <w:rsid w:val="003169C7"/>
    <w:rsid w:val="00316A2E"/>
    <w:rsid w:val="00316B43"/>
    <w:rsid w:val="003171E9"/>
    <w:rsid w:val="00317440"/>
    <w:rsid w:val="003174EF"/>
    <w:rsid w:val="003175A4"/>
    <w:rsid w:val="00317785"/>
    <w:rsid w:val="00317C34"/>
    <w:rsid w:val="00317DAB"/>
    <w:rsid w:val="00317E61"/>
    <w:rsid w:val="00317FA7"/>
    <w:rsid w:val="00320045"/>
    <w:rsid w:val="003200EF"/>
    <w:rsid w:val="00320165"/>
    <w:rsid w:val="003202C0"/>
    <w:rsid w:val="003202D8"/>
    <w:rsid w:val="0032041D"/>
    <w:rsid w:val="003204E5"/>
    <w:rsid w:val="00320677"/>
    <w:rsid w:val="003206ED"/>
    <w:rsid w:val="003206F3"/>
    <w:rsid w:val="00320BA6"/>
    <w:rsid w:val="00320D9E"/>
    <w:rsid w:val="00321238"/>
    <w:rsid w:val="003213DD"/>
    <w:rsid w:val="0032149D"/>
    <w:rsid w:val="003214AD"/>
    <w:rsid w:val="003214CB"/>
    <w:rsid w:val="00321566"/>
    <w:rsid w:val="00321C00"/>
    <w:rsid w:val="00321C0F"/>
    <w:rsid w:val="00321C24"/>
    <w:rsid w:val="00321D26"/>
    <w:rsid w:val="00321FF8"/>
    <w:rsid w:val="0032220A"/>
    <w:rsid w:val="003225C0"/>
    <w:rsid w:val="003225F6"/>
    <w:rsid w:val="00322A07"/>
    <w:rsid w:val="00322A8F"/>
    <w:rsid w:val="00322BFE"/>
    <w:rsid w:val="00322C35"/>
    <w:rsid w:val="00322F57"/>
    <w:rsid w:val="00323024"/>
    <w:rsid w:val="00323244"/>
    <w:rsid w:val="0032332C"/>
    <w:rsid w:val="003234B1"/>
    <w:rsid w:val="0032351D"/>
    <w:rsid w:val="003235D5"/>
    <w:rsid w:val="0032361D"/>
    <w:rsid w:val="0032378A"/>
    <w:rsid w:val="00323E79"/>
    <w:rsid w:val="0032402D"/>
    <w:rsid w:val="0032413E"/>
    <w:rsid w:val="003243F3"/>
    <w:rsid w:val="003244E4"/>
    <w:rsid w:val="00324502"/>
    <w:rsid w:val="00324642"/>
    <w:rsid w:val="003246A5"/>
    <w:rsid w:val="003246FF"/>
    <w:rsid w:val="00324898"/>
    <w:rsid w:val="00324984"/>
    <w:rsid w:val="00324AC1"/>
    <w:rsid w:val="00324B18"/>
    <w:rsid w:val="00324B3D"/>
    <w:rsid w:val="00324C15"/>
    <w:rsid w:val="00324CA5"/>
    <w:rsid w:val="00324D7D"/>
    <w:rsid w:val="003250AF"/>
    <w:rsid w:val="0032534D"/>
    <w:rsid w:val="00325500"/>
    <w:rsid w:val="00325A5E"/>
    <w:rsid w:val="00325AC9"/>
    <w:rsid w:val="00325ED8"/>
    <w:rsid w:val="00325FCC"/>
    <w:rsid w:val="00326104"/>
    <w:rsid w:val="0032639B"/>
    <w:rsid w:val="0032642F"/>
    <w:rsid w:val="00326707"/>
    <w:rsid w:val="00326894"/>
    <w:rsid w:val="00326D6D"/>
    <w:rsid w:val="00326FB2"/>
    <w:rsid w:val="003271E6"/>
    <w:rsid w:val="00327553"/>
    <w:rsid w:val="00327606"/>
    <w:rsid w:val="00327663"/>
    <w:rsid w:val="00327964"/>
    <w:rsid w:val="00327966"/>
    <w:rsid w:val="00327E39"/>
    <w:rsid w:val="00327EA5"/>
    <w:rsid w:val="00327ED6"/>
    <w:rsid w:val="00327F4E"/>
    <w:rsid w:val="003300A6"/>
    <w:rsid w:val="00330200"/>
    <w:rsid w:val="0033025F"/>
    <w:rsid w:val="0033048D"/>
    <w:rsid w:val="00330592"/>
    <w:rsid w:val="003305D2"/>
    <w:rsid w:val="0033065E"/>
    <w:rsid w:val="0033090B"/>
    <w:rsid w:val="00330B3C"/>
    <w:rsid w:val="00330BE6"/>
    <w:rsid w:val="00330DD8"/>
    <w:rsid w:val="00331132"/>
    <w:rsid w:val="003316D0"/>
    <w:rsid w:val="00331808"/>
    <w:rsid w:val="00331869"/>
    <w:rsid w:val="00332072"/>
    <w:rsid w:val="00332096"/>
    <w:rsid w:val="00332219"/>
    <w:rsid w:val="0033237A"/>
    <w:rsid w:val="00332388"/>
    <w:rsid w:val="003325C4"/>
    <w:rsid w:val="00332633"/>
    <w:rsid w:val="003327CC"/>
    <w:rsid w:val="00332A7E"/>
    <w:rsid w:val="00332EC5"/>
    <w:rsid w:val="00332FFB"/>
    <w:rsid w:val="0033307A"/>
    <w:rsid w:val="003330BC"/>
    <w:rsid w:val="003330EF"/>
    <w:rsid w:val="0033315A"/>
    <w:rsid w:val="003331D9"/>
    <w:rsid w:val="003334B3"/>
    <w:rsid w:val="00333547"/>
    <w:rsid w:val="003336A4"/>
    <w:rsid w:val="003336C0"/>
    <w:rsid w:val="00333761"/>
    <w:rsid w:val="0033380F"/>
    <w:rsid w:val="00333AB8"/>
    <w:rsid w:val="00333AD2"/>
    <w:rsid w:val="00333AEE"/>
    <w:rsid w:val="00333B3A"/>
    <w:rsid w:val="00333BBB"/>
    <w:rsid w:val="00333C5C"/>
    <w:rsid w:val="00333FB2"/>
    <w:rsid w:val="00333FDE"/>
    <w:rsid w:val="00334096"/>
    <w:rsid w:val="00334425"/>
    <w:rsid w:val="00334674"/>
    <w:rsid w:val="0033472C"/>
    <w:rsid w:val="00334821"/>
    <w:rsid w:val="00334957"/>
    <w:rsid w:val="00334A63"/>
    <w:rsid w:val="00334B92"/>
    <w:rsid w:val="00334D00"/>
    <w:rsid w:val="00334F45"/>
    <w:rsid w:val="00335017"/>
    <w:rsid w:val="0033525C"/>
    <w:rsid w:val="0033529D"/>
    <w:rsid w:val="003352BD"/>
    <w:rsid w:val="00335840"/>
    <w:rsid w:val="003359DA"/>
    <w:rsid w:val="00335BDF"/>
    <w:rsid w:val="00335CC4"/>
    <w:rsid w:val="00335CCD"/>
    <w:rsid w:val="00335DDB"/>
    <w:rsid w:val="00335EFB"/>
    <w:rsid w:val="00335F7D"/>
    <w:rsid w:val="003360D4"/>
    <w:rsid w:val="0033622C"/>
    <w:rsid w:val="00336286"/>
    <w:rsid w:val="0033643C"/>
    <w:rsid w:val="003364F5"/>
    <w:rsid w:val="0033660A"/>
    <w:rsid w:val="00336EA0"/>
    <w:rsid w:val="00337165"/>
    <w:rsid w:val="00337466"/>
    <w:rsid w:val="0033763F"/>
    <w:rsid w:val="00337907"/>
    <w:rsid w:val="00337C67"/>
    <w:rsid w:val="00337D01"/>
    <w:rsid w:val="00337D1A"/>
    <w:rsid w:val="00337E4C"/>
    <w:rsid w:val="00337F4C"/>
    <w:rsid w:val="003400A1"/>
    <w:rsid w:val="003400DF"/>
    <w:rsid w:val="00340436"/>
    <w:rsid w:val="00340685"/>
    <w:rsid w:val="003408FD"/>
    <w:rsid w:val="00340BC1"/>
    <w:rsid w:val="00340CAF"/>
    <w:rsid w:val="00340F4B"/>
    <w:rsid w:val="00341032"/>
    <w:rsid w:val="003414E1"/>
    <w:rsid w:val="0034155C"/>
    <w:rsid w:val="00341677"/>
    <w:rsid w:val="00341705"/>
    <w:rsid w:val="00341862"/>
    <w:rsid w:val="00341BB7"/>
    <w:rsid w:val="00341BEB"/>
    <w:rsid w:val="00341C97"/>
    <w:rsid w:val="00341CC8"/>
    <w:rsid w:val="00341D25"/>
    <w:rsid w:val="00341DE8"/>
    <w:rsid w:val="00341F3D"/>
    <w:rsid w:val="0034216F"/>
    <w:rsid w:val="003421C0"/>
    <w:rsid w:val="0034233D"/>
    <w:rsid w:val="0034240C"/>
    <w:rsid w:val="003424C3"/>
    <w:rsid w:val="003427DE"/>
    <w:rsid w:val="00342866"/>
    <w:rsid w:val="00342A27"/>
    <w:rsid w:val="0034301D"/>
    <w:rsid w:val="00343189"/>
    <w:rsid w:val="00343294"/>
    <w:rsid w:val="003432B3"/>
    <w:rsid w:val="00343653"/>
    <w:rsid w:val="00343831"/>
    <w:rsid w:val="00343AA6"/>
    <w:rsid w:val="00343BCC"/>
    <w:rsid w:val="00343CF3"/>
    <w:rsid w:val="00343D0A"/>
    <w:rsid w:val="00343D6F"/>
    <w:rsid w:val="0034448B"/>
    <w:rsid w:val="00344781"/>
    <w:rsid w:val="003449B7"/>
    <w:rsid w:val="00344C06"/>
    <w:rsid w:val="00344C1B"/>
    <w:rsid w:val="00344C4C"/>
    <w:rsid w:val="00344CDE"/>
    <w:rsid w:val="00344DCA"/>
    <w:rsid w:val="00344F45"/>
    <w:rsid w:val="00345037"/>
    <w:rsid w:val="00345082"/>
    <w:rsid w:val="00345261"/>
    <w:rsid w:val="00345302"/>
    <w:rsid w:val="00345756"/>
    <w:rsid w:val="003458FC"/>
    <w:rsid w:val="003459AD"/>
    <w:rsid w:val="003459D2"/>
    <w:rsid w:val="00345BB0"/>
    <w:rsid w:val="00345BB4"/>
    <w:rsid w:val="00345F86"/>
    <w:rsid w:val="00346396"/>
    <w:rsid w:val="003463EE"/>
    <w:rsid w:val="00346A12"/>
    <w:rsid w:val="00346A4B"/>
    <w:rsid w:val="00346A87"/>
    <w:rsid w:val="00346AE7"/>
    <w:rsid w:val="00346E68"/>
    <w:rsid w:val="00346E84"/>
    <w:rsid w:val="00346F87"/>
    <w:rsid w:val="0034729F"/>
    <w:rsid w:val="003474BE"/>
    <w:rsid w:val="00347508"/>
    <w:rsid w:val="003475C8"/>
    <w:rsid w:val="003476C2"/>
    <w:rsid w:val="003478A4"/>
    <w:rsid w:val="00347AEB"/>
    <w:rsid w:val="00347D28"/>
    <w:rsid w:val="00347E60"/>
    <w:rsid w:val="003500DB"/>
    <w:rsid w:val="003502B0"/>
    <w:rsid w:val="00350754"/>
    <w:rsid w:val="00350C34"/>
    <w:rsid w:val="00350F84"/>
    <w:rsid w:val="003515A2"/>
    <w:rsid w:val="003515B1"/>
    <w:rsid w:val="003515E0"/>
    <w:rsid w:val="003515EB"/>
    <w:rsid w:val="00351657"/>
    <w:rsid w:val="003517A2"/>
    <w:rsid w:val="00351BFF"/>
    <w:rsid w:val="00351E48"/>
    <w:rsid w:val="00351E4E"/>
    <w:rsid w:val="00351EE9"/>
    <w:rsid w:val="00351F1A"/>
    <w:rsid w:val="003521C4"/>
    <w:rsid w:val="003523F2"/>
    <w:rsid w:val="0035246E"/>
    <w:rsid w:val="003524AA"/>
    <w:rsid w:val="003524D2"/>
    <w:rsid w:val="00352676"/>
    <w:rsid w:val="00352721"/>
    <w:rsid w:val="0035273E"/>
    <w:rsid w:val="00352780"/>
    <w:rsid w:val="003527E3"/>
    <w:rsid w:val="00352EF4"/>
    <w:rsid w:val="00352FF0"/>
    <w:rsid w:val="00353065"/>
    <w:rsid w:val="00353159"/>
    <w:rsid w:val="0035327D"/>
    <w:rsid w:val="003535FB"/>
    <w:rsid w:val="003537DC"/>
    <w:rsid w:val="003537E6"/>
    <w:rsid w:val="003538A2"/>
    <w:rsid w:val="003539B8"/>
    <w:rsid w:val="00353DA8"/>
    <w:rsid w:val="00354357"/>
    <w:rsid w:val="00354578"/>
    <w:rsid w:val="0035459D"/>
    <w:rsid w:val="003546B1"/>
    <w:rsid w:val="003548B8"/>
    <w:rsid w:val="00354AC3"/>
    <w:rsid w:val="00354BB3"/>
    <w:rsid w:val="00354DF7"/>
    <w:rsid w:val="0035525B"/>
    <w:rsid w:val="00355701"/>
    <w:rsid w:val="003559C6"/>
    <w:rsid w:val="00355B07"/>
    <w:rsid w:val="00355D9C"/>
    <w:rsid w:val="00355EC8"/>
    <w:rsid w:val="0035621E"/>
    <w:rsid w:val="0035632E"/>
    <w:rsid w:val="0035699A"/>
    <w:rsid w:val="00356ADD"/>
    <w:rsid w:val="00356BEA"/>
    <w:rsid w:val="00356FC7"/>
    <w:rsid w:val="00356FC9"/>
    <w:rsid w:val="003572F5"/>
    <w:rsid w:val="00357625"/>
    <w:rsid w:val="00357799"/>
    <w:rsid w:val="003577A1"/>
    <w:rsid w:val="00357B83"/>
    <w:rsid w:val="00357EC1"/>
    <w:rsid w:val="00360306"/>
    <w:rsid w:val="00360384"/>
    <w:rsid w:val="00360C99"/>
    <w:rsid w:val="00360CF4"/>
    <w:rsid w:val="00360D5B"/>
    <w:rsid w:val="00360DD3"/>
    <w:rsid w:val="00360EE8"/>
    <w:rsid w:val="00360F70"/>
    <w:rsid w:val="003612DB"/>
    <w:rsid w:val="003615FA"/>
    <w:rsid w:val="003619AB"/>
    <w:rsid w:val="00361D62"/>
    <w:rsid w:val="00361DC0"/>
    <w:rsid w:val="00361FD8"/>
    <w:rsid w:val="003626D2"/>
    <w:rsid w:val="0036278D"/>
    <w:rsid w:val="003628E2"/>
    <w:rsid w:val="00362920"/>
    <w:rsid w:val="00362973"/>
    <w:rsid w:val="0036297D"/>
    <w:rsid w:val="00362A66"/>
    <w:rsid w:val="00362B77"/>
    <w:rsid w:val="00362C57"/>
    <w:rsid w:val="00362C87"/>
    <w:rsid w:val="00362E88"/>
    <w:rsid w:val="00362EBA"/>
    <w:rsid w:val="00363061"/>
    <w:rsid w:val="003633C2"/>
    <w:rsid w:val="003633F0"/>
    <w:rsid w:val="003634A1"/>
    <w:rsid w:val="00363988"/>
    <w:rsid w:val="00363AA1"/>
    <w:rsid w:val="00363B1A"/>
    <w:rsid w:val="00363BEC"/>
    <w:rsid w:val="00363C0B"/>
    <w:rsid w:val="00363D9C"/>
    <w:rsid w:val="00363E39"/>
    <w:rsid w:val="00363EB5"/>
    <w:rsid w:val="0036420C"/>
    <w:rsid w:val="00364252"/>
    <w:rsid w:val="00364283"/>
    <w:rsid w:val="003643ED"/>
    <w:rsid w:val="00364806"/>
    <w:rsid w:val="003648CE"/>
    <w:rsid w:val="00364EBB"/>
    <w:rsid w:val="00364F6B"/>
    <w:rsid w:val="00365151"/>
    <w:rsid w:val="0036522D"/>
    <w:rsid w:val="003652ED"/>
    <w:rsid w:val="00365461"/>
    <w:rsid w:val="003656B7"/>
    <w:rsid w:val="003656D0"/>
    <w:rsid w:val="00365809"/>
    <w:rsid w:val="0036592B"/>
    <w:rsid w:val="00365C1A"/>
    <w:rsid w:val="00365DC2"/>
    <w:rsid w:val="00365F57"/>
    <w:rsid w:val="00365FB1"/>
    <w:rsid w:val="00366059"/>
    <w:rsid w:val="003660B5"/>
    <w:rsid w:val="003660FE"/>
    <w:rsid w:val="003661B8"/>
    <w:rsid w:val="003663C3"/>
    <w:rsid w:val="00366731"/>
    <w:rsid w:val="00366751"/>
    <w:rsid w:val="0036687C"/>
    <w:rsid w:val="0036694D"/>
    <w:rsid w:val="00366AC8"/>
    <w:rsid w:val="00366C30"/>
    <w:rsid w:val="00366C71"/>
    <w:rsid w:val="00366CE8"/>
    <w:rsid w:val="00366F35"/>
    <w:rsid w:val="003673C6"/>
    <w:rsid w:val="00367685"/>
    <w:rsid w:val="00367801"/>
    <w:rsid w:val="00367A2A"/>
    <w:rsid w:val="00367A85"/>
    <w:rsid w:val="00367D92"/>
    <w:rsid w:val="00367E76"/>
    <w:rsid w:val="00367EA4"/>
    <w:rsid w:val="00370165"/>
    <w:rsid w:val="00370169"/>
    <w:rsid w:val="00370404"/>
    <w:rsid w:val="003704D0"/>
    <w:rsid w:val="003705ED"/>
    <w:rsid w:val="00370824"/>
    <w:rsid w:val="0037099C"/>
    <w:rsid w:val="00370C03"/>
    <w:rsid w:val="0037142F"/>
    <w:rsid w:val="003715CE"/>
    <w:rsid w:val="003715E5"/>
    <w:rsid w:val="003718BF"/>
    <w:rsid w:val="003718E4"/>
    <w:rsid w:val="00371CA8"/>
    <w:rsid w:val="00371DD4"/>
    <w:rsid w:val="003721F9"/>
    <w:rsid w:val="00372505"/>
    <w:rsid w:val="00372B07"/>
    <w:rsid w:val="00372D27"/>
    <w:rsid w:val="00372DC5"/>
    <w:rsid w:val="00372F1E"/>
    <w:rsid w:val="00372F75"/>
    <w:rsid w:val="00372FEC"/>
    <w:rsid w:val="00373146"/>
    <w:rsid w:val="00373274"/>
    <w:rsid w:val="0037356B"/>
    <w:rsid w:val="0037378D"/>
    <w:rsid w:val="003738FC"/>
    <w:rsid w:val="00373B76"/>
    <w:rsid w:val="00373B9D"/>
    <w:rsid w:val="00373C0A"/>
    <w:rsid w:val="00373D56"/>
    <w:rsid w:val="00373FE9"/>
    <w:rsid w:val="003742FE"/>
    <w:rsid w:val="0037440C"/>
    <w:rsid w:val="003744F7"/>
    <w:rsid w:val="00374585"/>
    <w:rsid w:val="003745E6"/>
    <w:rsid w:val="00374853"/>
    <w:rsid w:val="00374967"/>
    <w:rsid w:val="003749E8"/>
    <w:rsid w:val="00374D68"/>
    <w:rsid w:val="00374D74"/>
    <w:rsid w:val="00375126"/>
    <w:rsid w:val="00375502"/>
    <w:rsid w:val="00375FBD"/>
    <w:rsid w:val="00376311"/>
    <w:rsid w:val="003763C6"/>
    <w:rsid w:val="0037650F"/>
    <w:rsid w:val="003766DB"/>
    <w:rsid w:val="003769C2"/>
    <w:rsid w:val="00376D21"/>
    <w:rsid w:val="00376F91"/>
    <w:rsid w:val="00376FE6"/>
    <w:rsid w:val="0037704A"/>
    <w:rsid w:val="003770B2"/>
    <w:rsid w:val="003771CC"/>
    <w:rsid w:val="00377479"/>
    <w:rsid w:val="003774B4"/>
    <w:rsid w:val="00377832"/>
    <w:rsid w:val="00377E16"/>
    <w:rsid w:val="00377F65"/>
    <w:rsid w:val="0038029A"/>
    <w:rsid w:val="0038033F"/>
    <w:rsid w:val="003803A3"/>
    <w:rsid w:val="003803F7"/>
    <w:rsid w:val="003808C3"/>
    <w:rsid w:val="00380AAB"/>
    <w:rsid w:val="00380B94"/>
    <w:rsid w:val="00380FBB"/>
    <w:rsid w:val="0038116B"/>
    <w:rsid w:val="0038170D"/>
    <w:rsid w:val="00381AE7"/>
    <w:rsid w:val="00381B0A"/>
    <w:rsid w:val="00381C9F"/>
    <w:rsid w:val="00381DE8"/>
    <w:rsid w:val="00381E44"/>
    <w:rsid w:val="003820C8"/>
    <w:rsid w:val="0038214E"/>
    <w:rsid w:val="00382379"/>
    <w:rsid w:val="00382781"/>
    <w:rsid w:val="00382A0F"/>
    <w:rsid w:val="00382B6F"/>
    <w:rsid w:val="00382D02"/>
    <w:rsid w:val="00382EB8"/>
    <w:rsid w:val="003830D3"/>
    <w:rsid w:val="003831FC"/>
    <w:rsid w:val="003834AA"/>
    <w:rsid w:val="00383854"/>
    <w:rsid w:val="003838DA"/>
    <w:rsid w:val="003839A6"/>
    <w:rsid w:val="00383A1C"/>
    <w:rsid w:val="00383AE0"/>
    <w:rsid w:val="00383C56"/>
    <w:rsid w:val="00383EAB"/>
    <w:rsid w:val="00384095"/>
    <w:rsid w:val="003841FC"/>
    <w:rsid w:val="00384427"/>
    <w:rsid w:val="00384567"/>
    <w:rsid w:val="00384673"/>
    <w:rsid w:val="003846E6"/>
    <w:rsid w:val="003847D6"/>
    <w:rsid w:val="00384876"/>
    <w:rsid w:val="003848A5"/>
    <w:rsid w:val="00384BE4"/>
    <w:rsid w:val="00384D36"/>
    <w:rsid w:val="00384FDE"/>
    <w:rsid w:val="00385024"/>
    <w:rsid w:val="0038519A"/>
    <w:rsid w:val="0038538B"/>
    <w:rsid w:val="0038548F"/>
    <w:rsid w:val="003854A1"/>
    <w:rsid w:val="0038554E"/>
    <w:rsid w:val="00385753"/>
    <w:rsid w:val="00385787"/>
    <w:rsid w:val="003857B2"/>
    <w:rsid w:val="0038591C"/>
    <w:rsid w:val="00385A12"/>
    <w:rsid w:val="00385B2C"/>
    <w:rsid w:val="00385BF3"/>
    <w:rsid w:val="00385DD1"/>
    <w:rsid w:val="00385EB1"/>
    <w:rsid w:val="00386079"/>
    <w:rsid w:val="0038644B"/>
    <w:rsid w:val="00386466"/>
    <w:rsid w:val="00386470"/>
    <w:rsid w:val="00386883"/>
    <w:rsid w:val="003868E1"/>
    <w:rsid w:val="00386BB7"/>
    <w:rsid w:val="00386FF6"/>
    <w:rsid w:val="00387235"/>
    <w:rsid w:val="00387286"/>
    <w:rsid w:val="0038732A"/>
    <w:rsid w:val="003873F4"/>
    <w:rsid w:val="00387528"/>
    <w:rsid w:val="003875E9"/>
    <w:rsid w:val="00387767"/>
    <w:rsid w:val="003879FD"/>
    <w:rsid w:val="00387B45"/>
    <w:rsid w:val="00387C9F"/>
    <w:rsid w:val="00387CAC"/>
    <w:rsid w:val="00387CDB"/>
    <w:rsid w:val="00387DAB"/>
    <w:rsid w:val="003903E3"/>
    <w:rsid w:val="003903F3"/>
    <w:rsid w:val="003906D0"/>
    <w:rsid w:val="0039070C"/>
    <w:rsid w:val="003907A0"/>
    <w:rsid w:val="00390846"/>
    <w:rsid w:val="0039085C"/>
    <w:rsid w:val="00390B06"/>
    <w:rsid w:val="00390B09"/>
    <w:rsid w:val="00390E22"/>
    <w:rsid w:val="00390FB3"/>
    <w:rsid w:val="003910A9"/>
    <w:rsid w:val="0039111B"/>
    <w:rsid w:val="0039122B"/>
    <w:rsid w:val="003913E1"/>
    <w:rsid w:val="003914C5"/>
    <w:rsid w:val="003917E7"/>
    <w:rsid w:val="00391876"/>
    <w:rsid w:val="003918B1"/>
    <w:rsid w:val="00391B2B"/>
    <w:rsid w:val="00391B7D"/>
    <w:rsid w:val="00391C46"/>
    <w:rsid w:val="00391C4A"/>
    <w:rsid w:val="00391DB5"/>
    <w:rsid w:val="00392154"/>
    <w:rsid w:val="00392184"/>
    <w:rsid w:val="003922E8"/>
    <w:rsid w:val="003924FD"/>
    <w:rsid w:val="00392548"/>
    <w:rsid w:val="00392591"/>
    <w:rsid w:val="003926AA"/>
    <w:rsid w:val="003926AD"/>
    <w:rsid w:val="003927A0"/>
    <w:rsid w:val="0039284D"/>
    <w:rsid w:val="003928AA"/>
    <w:rsid w:val="00392A02"/>
    <w:rsid w:val="00392C84"/>
    <w:rsid w:val="00392EAC"/>
    <w:rsid w:val="00392FB3"/>
    <w:rsid w:val="003930C3"/>
    <w:rsid w:val="003931A1"/>
    <w:rsid w:val="0039328E"/>
    <w:rsid w:val="00393411"/>
    <w:rsid w:val="003934AB"/>
    <w:rsid w:val="00393583"/>
    <w:rsid w:val="003937A4"/>
    <w:rsid w:val="003939A2"/>
    <w:rsid w:val="00393C70"/>
    <w:rsid w:val="00393FE2"/>
    <w:rsid w:val="003940D0"/>
    <w:rsid w:val="00394558"/>
    <w:rsid w:val="003945B1"/>
    <w:rsid w:val="003945C1"/>
    <w:rsid w:val="003948E5"/>
    <w:rsid w:val="00394978"/>
    <w:rsid w:val="00394988"/>
    <w:rsid w:val="00394CD0"/>
    <w:rsid w:val="00394FE8"/>
    <w:rsid w:val="00395364"/>
    <w:rsid w:val="003953B9"/>
    <w:rsid w:val="00395492"/>
    <w:rsid w:val="003954D0"/>
    <w:rsid w:val="00395656"/>
    <w:rsid w:val="003956EA"/>
    <w:rsid w:val="0039583F"/>
    <w:rsid w:val="00395BCD"/>
    <w:rsid w:val="00395D37"/>
    <w:rsid w:val="00395EC3"/>
    <w:rsid w:val="00395EF0"/>
    <w:rsid w:val="003962E9"/>
    <w:rsid w:val="00396708"/>
    <w:rsid w:val="003967EA"/>
    <w:rsid w:val="00396847"/>
    <w:rsid w:val="00396AF9"/>
    <w:rsid w:val="00396B90"/>
    <w:rsid w:val="00396DA2"/>
    <w:rsid w:val="00397033"/>
    <w:rsid w:val="003970A2"/>
    <w:rsid w:val="003972E6"/>
    <w:rsid w:val="0039739E"/>
    <w:rsid w:val="003974B4"/>
    <w:rsid w:val="003975F2"/>
    <w:rsid w:val="0039771A"/>
    <w:rsid w:val="00397D4F"/>
    <w:rsid w:val="00397E93"/>
    <w:rsid w:val="00397EE2"/>
    <w:rsid w:val="00397EF4"/>
    <w:rsid w:val="003A04FD"/>
    <w:rsid w:val="003A0781"/>
    <w:rsid w:val="003A08EE"/>
    <w:rsid w:val="003A0BB9"/>
    <w:rsid w:val="003A0C6E"/>
    <w:rsid w:val="003A0CCF"/>
    <w:rsid w:val="003A0D15"/>
    <w:rsid w:val="003A0DE6"/>
    <w:rsid w:val="003A0FA0"/>
    <w:rsid w:val="003A12D5"/>
    <w:rsid w:val="003A12EA"/>
    <w:rsid w:val="003A13BB"/>
    <w:rsid w:val="003A14C8"/>
    <w:rsid w:val="003A1537"/>
    <w:rsid w:val="003A1575"/>
    <w:rsid w:val="003A1640"/>
    <w:rsid w:val="003A1678"/>
    <w:rsid w:val="003A179F"/>
    <w:rsid w:val="003A1901"/>
    <w:rsid w:val="003A19F4"/>
    <w:rsid w:val="003A1A8A"/>
    <w:rsid w:val="003A1C77"/>
    <w:rsid w:val="003A1D38"/>
    <w:rsid w:val="003A25B3"/>
    <w:rsid w:val="003A29BB"/>
    <w:rsid w:val="003A2B39"/>
    <w:rsid w:val="003A2F50"/>
    <w:rsid w:val="003A2FFE"/>
    <w:rsid w:val="003A309F"/>
    <w:rsid w:val="003A311B"/>
    <w:rsid w:val="003A3138"/>
    <w:rsid w:val="003A31A2"/>
    <w:rsid w:val="003A385B"/>
    <w:rsid w:val="003A3B66"/>
    <w:rsid w:val="003A3CFE"/>
    <w:rsid w:val="003A3DDB"/>
    <w:rsid w:val="003A433C"/>
    <w:rsid w:val="003A460B"/>
    <w:rsid w:val="003A4842"/>
    <w:rsid w:val="003A489A"/>
    <w:rsid w:val="003A499F"/>
    <w:rsid w:val="003A4A28"/>
    <w:rsid w:val="003A4D5C"/>
    <w:rsid w:val="003A4D62"/>
    <w:rsid w:val="003A4F56"/>
    <w:rsid w:val="003A5056"/>
    <w:rsid w:val="003A52CA"/>
    <w:rsid w:val="003A53C7"/>
    <w:rsid w:val="003A553E"/>
    <w:rsid w:val="003A5D1E"/>
    <w:rsid w:val="003A5D3C"/>
    <w:rsid w:val="003A5EC0"/>
    <w:rsid w:val="003A6524"/>
    <w:rsid w:val="003A6599"/>
    <w:rsid w:val="003A6893"/>
    <w:rsid w:val="003A6B1C"/>
    <w:rsid w:val="003A6E51"/>
    <w:rsid w:val="003A6EE0"/>
    <w:rsid w:val="003A6F8C"/>
    <w:rsid w:val="003A72EC"/>
    <w:rsid w:val="003A7375"/>
    <w:rsid w:val="003A744C"/>
    <w:rsid w:val="003A7609"/>
    <w:rsid w:val="003A7A62"/>
    <w:rsid w:val="003A7B57"/>
    <w:rsid w:val="003A7C95"/>
    <w:rsid w:val="003A7F19"/>
    <w:rsid w:val="003A7F4B"/>
    <w:rsid w:val="003B0214"/>
    <w:rsid w:val="003B0398"/>
    <w:rsid w:val="003B063C"/>
    <w:rsid w:val="003B07B8"/>
    <w:rsid w:val="003B0BAA"/>
    <w:rsid w:val="003B0C5C"/>
    <w:rsid w:val="003B0C9C"/>
    <w:rsid w:val="003B0E30"/>
    <w:rsid w:val="003B1303"/>
    <w:rsid w:val="003B170B"/>
    <w:rsid w:val="003B171E"/>
    <w:rsid w:val="003B1A4E"/>
    <w:rsid w:val="003B1A7F"/>
    <w:rsid w:val="003B1BC6"/>
    <w:rsid w:val="003B20EA"/>
    <w:rsid w:val="003B2583"/>
    <w:rsid w:val="003B2604"/>
    <w:rsid w:val="003B264B"/>
    <w:rsid w:val="003B2B5D"/>
    <w:rsid w:val="003B2C98"/>
    <w:rsid w:val="003B2E47"/>
    <w:rsid w:val="003B2E60"/>
    <w:rsid w:val="003B2ECC"/>
    <w:rsid w:val="003B3197"/>
    <w:rsid w:val="003B3276"/>
    <w:rsid w:val="003B347E"/>
    <w:rsid w:val="003B34F6"/>
    <w:rsid w:val="003B3668"/>
    <w:rsid w:val="003B3756"/>
    <w:rsid w:val="003B38D6"/>
    <w:rsid w:val="003B3939"/>
    <w:rsid w:val="003B39B9"/>
    <w:rsid w:val="003B39C5"/>
    <w:rsid w:val="003B3CFD"/>
    <w:rsid w:val="003B3DC7"/>
    <w:rsid w:val="003B3DD1"/>
    <w:rsid w:val="003B3E42"/>
    <w:rsid w:val="003B425D"/>
    <w:rsid w:val="003B4266"/>
    <w:rsid w:val="003B439F"/>
    <w:rsid w:val="003B4791"/>
    <w:rsid w:val="003B4847"/>
    <w:rsid w:val="003B48BF"/>
    <w:rsid w:val="003B4C2A"/>
    <w:rsid w:val="003B4E21"/>
    <w:rsid w:val="003B5047"/>
    <w:rsid w:val="003B53DB"/>
    <w:rsid w:val="003B552A"/>
    <w:rsid w:val="003B5700"/>
    <w:rsid w:val="003B57E9"/>
    <w:rsid w:val="003B59B7"/>
    <w:rsid w:val="003B5A48"/>
    <w:rsid w:val="003B5AD5"/>
    <w:rsid w:val="003B5BDB"/>
    <w:rsid w:val="003B5FF7"/>
    <w:rsid w:val="003B6109"/>
    <w:rsid w:val="003B6129"/>
    <w:rsid w:val="003B6575"/>
    <w:rsid w:val="003B6579"/>
    <w:rsid w:val="003B6627"/>
    <w:rsid w:val="003B698A"/>
    <w:rsid w:val="003B6992"/>
    <w:rsid w:val="003B6DAC"/>
    <w:rsid w:val="003B7061"/>
    <w:rsid w:val="003B71B4"/>
    <w:rsid w:val="003B766E"/>
    <w:rsid w:val="003B76D2"/>
    <w:rsid w:val="003B7BA6"/>
    <w:rsid w:val="003B7BD4"/>
    <w:rsid w:val="003B7E2D"/>
    <w:rsid w:val="003B7E66"/>
    <w:rsid w:val="003B7F6E"/>
    <w:rsid w:val="003C0170"/>
    <w:rsid w:val="003C02CB"/>
    <w:rsid w:val="003C0306"/>
    <w:rsid w:val="003C049C"/>
    <w:rsid w:val="003C09FC"/>
    <w:rsid w:val="003C0CDF"/>
    <w:rsid w:val="003C0D7D"/>
    <w:rsid w:val="003C0FBE"/>
    <w:rsid w:val="003C10B2"/>
    <w:rsid w:val="003C11BE"/>
    <w:rsid w:val="003C1221"/>
    <w:rsid w:val="003C1307"/>
    <w:rsid w:val="003C14E5"/>
    <w:rsid w:val="003C18B8"/>
    <w:rsid w:val="003C1BB6"/>
    <w:rsid w:val="003C1E1C"/>
    <w:rsid w:val="003C1F11"/>
    <w:rsid w:val="003C1F57"/>
    <w:rsid w:val="003C22E5"/>
    <w:rsid w:val="003C28FF"/>
    <w:rsid w:val="003C2AC6"/>
    <w:rsid w:val="003C2B91"/>
    <w:rsid w:val="003C2BFF"/>
    <w:rsid w:val="003C2EA2"/>
    <w:rsid w:val="003C300E"/>
    <w:rsid w:val="003C3756"/>
    <w:rsid w:val="003C39FC"/>
    <w:rsid w:val="003C3E49"/>
    <w:rsid w:val="003C40F6"/>
    <w:rsid w:val="003C4397"/>
    <w:rsid w:val="003C439A"/>
    <w:rsid w:val="003C44F4"/>
    <w:rsid w:val="003C463D"/>
    <w:rsid w:val="003C4689"/>
    <w:rsid w:val="003C4AFE"/>
    <w:rsid w:val="003C4CEF"/>
    <w:rsid w:val="003C4D83"/>
    <w:rsid w:val="003C51E7"/>
    <w:rsid w:val="003C52EA"/>
    <w:rsid w:val="003C5346"/>
    <w:rsid w:val="003C540B"/>
    <w:rsid w:val="003C54F2"/>
    <w:rsid w:val="003C55D6"/>
    <w:rsid w:val="003C5699"/>
    <w:rsid w:val="003C5711"/>
    <w:rsid w:val="003C57DA"/>
    <w:rsid w:val="003C5BC0"/>
    <w:rsid w:val="003C5C07"/>
    <w:rsid w:val="003C5C4C"/>
    <w:rsid w:val="003C5CEF"/>
    <w:rsid w:val="003C6472"/>
    <w:rsid w:val="003C67AB"/>
    <w:rsid w:val="003C67FC"/>
    <w:rsid w:val="003C6AE2"/>
    <w:rsid w:val="003C6D27"/>
    <w:rsid w:val="003C710D"/>
    <w:rsid w:val="003C717C"/>
    <w:rsid w:val="003C7234"/>
    <w:rsid w:val="003C76BF"/>
    <w:rsid w:val="003C76D5"/>
    <w:rsid w:val="003C773D"/>
    <w:rsid w:val="003C79DA"/>
    <w:rsid w:val="003C7D22"/>
    <w:rsid w:val="003C7F5C"/>
    <w:rsid w:val="003C7FCB"/>
    <w:rsid w:val="003D00AD"/>
    <w:rsid w:val="003D00C6"/>
    <w:rsid w:val="003D010D"/>
    <w:rsid w:val="003D016D"/>
    <w:rsid w:val="003D01D8"/>
    <w:rsid w:val="003D03BD"/>
    <w:rsid w:val="003D051F"/>
    <w:rsid w:val="003D079D"/>
    <w:rsid w:val="003D0D8B"/>
    <w:rsid w:val="003D0DA3"/>
    <w:rsid w:val="003D0EA0"/>
    <w:rsid w:val="003D0ED4"/>
    <w:rsid w:val="003D1077"/>
    <w:rsid w:val="003D11A0"/>
    <w:rsid w:val="003D14B3"/>
    <w:rsid w:val="003D1576"/>
    <w:rsid w:val="003D183F"/>
    <w:rsid w:val="003D19D9"/>
    <w:rsid w:val="003D1D30"/>
    <w:rsid w:val="003D2033"/>
    <w:rsid w:val="003D2042"/>
    <w:rsid w:val="003D21F1"/>
    <w:rsid w:val="003D22C2"/>
    <w:rsid w:val="003D26F8"/>
    <w:rsid w:val="003D2800"/>
    <w:rsid w:val="003D2815"/>
    <w:rsid w:val="003D2906"/>
    <w:rsid w:val="003D2B1D"/>
    <w:rsid w:val="003D2BBA"/>
    <w:rsid w:val="003D2DEC"/>
    <w:rsid w:val="003D2EDE"/>
    <w:rsid w:val="003D3336"/>
    <w:rsid w:val="003D356C"/>
    <w:rsid w:val="003D37FD"/>
    <w:rsid w:val="003D38A5"/>
    <w:rsid w:val="003D3A2A"/>
    <w:rsid w:val="003D3BEC"/>
    <w:rsid w:val="003D3D9B"/>
    <w:rsid w:val="003D3E43"/>
    <w:rsid w:val="003D3F33"/>
    <w:rsid w:val="003D4087"/>
    <w:rsid w:val="003D4238"/>
    <w:rsid w:val="003D423E"/>
    <w:rsid w:val="003D455A"/>
    <w:rsid w:val="003D4615"/>
    <w:rsid w:val="003D4AAC"/>
    <w:rsid w:val="003D4C39"/>
    <w:rsid w:val="003D4D72"/>
    <w:rsid w:val="003D4D7F"/>
    <w:rsid w:val="003D4EFA"/>
    <w:rsid w:val="003D5484"/>
    <w:rsid w:val="003D55CD"/>
    <w:rsid w:val="003D584B"/>
    <w:rsid w:val="003D5D47"/>
    <w:rsid w:val="003D5D9B"/>
    <w:rsid w:val="003D6570"/>
    <w:rsid w:val="003D6580"/>
    <w:rsid w:val="003D69C0"/>
    <w:rsid w:val="003D6A35"/>
    <w:rsid w:val="003D6DE0"/>
    <w:rsid w:val="003D700C"/>
    <w:rsid w:val="003D7438"/>
    <w:rsid w:val="003D76C3"/>
    <w:rsid w:val="003D7701"/>
    <w:rsid w:val="003D7807"/>
    <w:rsid w:val="003D7AF5"/>
    <w:rsid w:val="003D7B7F"/>
    <w:rsid w:val="003D7D03"/>
    <w:rsid w:val="003D7D97"/>
    <w:rsid w:val="003E0228"/>
    <w:rsid w:val="003E056D"/>
    <w:rsid w:val="003E058D"/>
    <w:rsid w:val="003E05FB"/>
    <w:rsid w:val="003E0653"/>
    <w:rsid w:val="003E09E3"/>
    <w:rsid w:val="003E0AA1"/>
    <w:rsid w:val="003E0BBA"/>
    <w:rsid w:val="003E0CC7"/>
    <w:rsid w:val="003E1677"/>
    <w:rsid w:val="003E16CB"/>
    <w:rsid w:val="003E183B"/>
    <w:rsid w:val="003E19BD"/>
    <w:rsid w:val="003E1C5C"/>
    <w:rsid w:val="003E1F42"/>
    <w:rsid w:val="003E212A"/>
    <w:rsid w:val="003E213D"/>
    <w:rsid w:val="003E2263"/>
    <w:rsid w:val="003E22A4"/>
    <w:rsid w:val="003E2375"/>
    <w:rsid w:val="003E264D"/>
    <w:rsid w:val="003E280F"/>
    <w:rsid w:val="003E291E"/>
    <w:rsid w:val="003E294B"/>
    <w:rsid w:val="003E2C47"/>
    <w:rsid w:val="003E2C4E"/>
    <w:rsid w:val="003E2EA1"/>
    <w:rsid w:val="003E2FAA"/>
    <w:rsid w:val="003E31BE"/>
    <w:rsid w:val="003E31F6"/>
    <w:rsid w:val="003E3488"/>
    <w:rsid w:val="003E3491"/>
    <w:rsid w:val="003E34A4"/>
    <w:rsid w:val="003E3B2E"/>
    <w:rsid w:val="003E3CBE"/>
    <w:rsid w:val="003E3CEE"/>
    <w:rsid w:val="003E3DD8"/>
    <w:rsid w:val="003E405A"/>
    <w:rsid w:val="003E41AE"/>
    <w:rsid w:val="003E422B"/>
    <w:rsid w:val="003E4439"/>
    <w:rsid w:val="003E4498"/>
    <w:rsid w:val="003E44B4"/>
    <w:rsid w:val="003E468D"/>
    <w:rsid w:val="003E46B4"/>
    <w:rsid w:val="003E4723"/>
    <w:rsid w:val="003E47CD"/>
    <w:rsid w:val="003E4875"/>
    <w:rsid w:val="003E4B48"/>
    <w:rsid w:val="003E4DEA"/>
    <w:rsid w:val="003E4F96"/>
    <w:rsid w:val="003E53E2"/>
    <w:rsid w:val="003E55A1"/>
    <w:rsid w:val="003E56C1"/>
    <w:rsid w:val="003E5752"/>
    <w:rsid w:val="003E58F3"/>
    <w:rsid w:val="003E5BC2"/>
    <w:rsid w:val="003E5BDE"/>
    <w:rsid w:val="003E5ED9"/>
    <w:rsid w:val="003E6383"/>
    <w:rsid w:val="003E67E3"/>
    <w:rsid w:val="003E6848"/>
    <w:rsid w:val="003E6B0A"/>
    <w:rsid w:val="003E6B59"/>
    <w:rsid w:val="003E6DFC"/>
    <w:rsid w:val="003E6E15"/>
    <w:rsid w:val="003E6E90"/>
    <w:rsid w:val="003E723C"/>
    <w:rsid w:val="003E733C"/>
    <w:rsid w:val="003E744F"/>
    <w:rsid w:val="003E7B2B"/>
    <w:rsid w:val="003E7C45"/>
    <w:rsid w:val="003F04EF"/>
    <w:rsid w:val="003F060E"/>
    <w:rsid w:val="003F064C"/>
    <w:rsid w:val="003F082B"/>
    <w:rsid w:val="003F0994"/>
    <w:rsid w:val="003F09ED"/>
    <w:rsid w:val="003F0DE2"/>
    <w:rsid w:val="003F0E8F"/>
    <w:rsid w:val="003F101A"/>
    <w:rsid w:val="003F114C"/>
    <w:rsid w:val="003F13F2"/>
    <w:rsid w:val="003F157E"/>
    <w:rsid w:val="003F15AE"/>
    <w:rsid w:val="003F1606"/>
    <w:rsid w:val="003F1609"/>
    <w:rsid w:val="003F1750"/>
    <w:rsid w:val="003F175D"/>
    <w:rsid w:val="003F17F1"/>
    <w:rsid w:val="003F191B"/>
    <w:rsid w:val="003F1C71"/>
    <w:rsid w:val="003F20A0"/>
    <w:rsid w:val="003F2382"/>
    <w:rsid w:val="003F241B"/>
    <w:rsid w:val="003F27F6"/>
    <w:rsid w:val="003F2C08"/>
    <w:rsid w:val="003F2C2C"/>
    <w:rsid w:val="003F2C73"/>
    <w:rsid w:val="003F2EA4"/>
    <w:rsid w:val="003F3184"/>
    <w:rsid w:val="003F3256"/>
    <w:rsid w:val="003F3282"/>
    <w:rsid w:val="003F32C7"/>
    <w:rsid w:val="003F3329"/>
    <w:rsid w:val="003F339F"/>
    <w:rsid w:val="003F33DA"/>
    <w:rsid w:val="003F3452"/>
    <w:rsid w:val="003F3489"/>
    <w:rsid w:val="003F354F"/>
    <w:rsid w:val="003F357E"/>
    <w:rsid w:val="003F35B5"/>
    <w:rsid w:val="003F379F"/>
    <w:rsid w:val="003F3866"/>
    <w:rsid w:val="003F3A71"/>
    <w:rsid w:val="003F3B5B"/>
    <w:rsid w:val="003F40C4"/>
    <w:rsid w:val="003F4416"/>
    <w:rsid w:val="003F4446"/>
    <w:rsid w:val="003F449A"/>
    <w:rsid w:val="003F44AF"/>
    <w:rsid w:val="003F4561"/>
    <w:rsid w:val="003F4814"/>
    <w:rsid w:val="003F4899"/>
    <w:rsid w:val="003F495D"/>
    <w:rsid w:val="003F4A02"/>
    <w:rsid w:val="003F4EEB"/>
    <w:rsid w:val="003F4F52"/>
    <w:rsid w:val="003F5171"/>
    <w:rsid w:val="003F5215"/>
    <w:rsid w:val="003F5515"/>
    <w:rsid w:val="003F5576"/>
    <w:rsid w:val="003F56D4"/>
    <w:rsid w:val="003F571B"/>
    <w:rsid w:val="003F58AC"/>
    <w:rsid w:val="003F5B73"/>
    <w:rsid w:val="003F5CF7"/>
    <w:rsid w:val="003F6107"/>
    <w:rsid w:val="003F6148"/>
    <w:rsid w:val="003F625E"/>
    <w:rsid w:val="003F6733"/>
    <w:rsid w:val="003F6B28"/>
    <w:rsid w:val="003F6B46"/>
    <w:rsid w:val="003F6BAB"/>
    <w:rsid w:val="003F6D9A"/>
    <w:rsid w:val="003F6E06"/>
    <w:rsid w:val="003F7450"/>
    <w:rsid w:val="003F7492"/>
    <w:rsid w:val="003F7628"/>
    <w:rsid w:val="003F7A4F"/>
    <w:rsid w:val="003F7CC6"/>
    <w:rsid w:val="003F7CDF"/>
    <w:rsid w:val="003F7D8B"/>
    <w:rsid w:val="003F7FF4"/>
    <w:rsid w:val="00400323"/>
    <w:rsid w:val="0040047E"/>
    <w:rsid w:val="0040071E"/>
    <w:rsid w:val="004008E0"/>
    <w:rsid w:val="00400A72"/>
    <w:rsid w:val="00400B15"/>
    <w:rsid w:val="00400B40"/>
    <w:rsid w:val="00400BF8"/>
    <w:rsid w:val="00400CE9"/>
    <w:rsid w:val="00400D12"/>
    <w:rsid w:val="00400FC4"/>
    <w:rsid w:val="00401035"/>
    <w:rsid w:val="00401227"/>
    <w:rsid w:val="004015B8"/>
    <w:rsid w:val="0040163F"/>
    <w:rsid w:val="00401810"/>
    <w:rsid w:val="004018DC"/>
    <w:rsid w:val="00401C6F"/>
    <w:rsid w:val="00401C90"/>
    <w:rsid w:val="00401CDC"/>
    <w:rsid w:val="00401E42"/>
    <w:rsid w:val="0040201D"/>
    <w:rsid w:val="004022EF"/>
    <w:rsid w:val="00402338"/>
    <w:rsid w:val="00402395"/>
    <w:rsid w:val="0040246D"/>
    <w:rsid w:val="0040257B"/>
    <w:rsid w:val="00402934"/>
    <w:rsid w:val="00402C15"/>
    <w:rsid w:val="00402F06"/>
    <w:rsid w:val="004032F7"/>
    <w:rsid w:val="0040364E"/>
    <w:rsid w:val="004036B2"/>
    <w:rsid w:val="004037B6"/>
    <w:rsid w:val="0040381C"/>
    <w:rsid w:val="004038BC"/>
    <w:rsid w:val="0040395D"/>
    <w:rsid w:val="004039D4"/>
    <w:rsid w:val="00403AF7"/>
    <w:rsid w:val="00403AF8"/>
    <w:rsid w:val="00403C64"/>
    <w:rsid w:val="00403C73"/>
    <w:rsid w:val="00403CF5"/>
    <w:rsid w:val="00403D77"/>
    <w:rsid w:val="00403D8B"/>
    <w:rsid w:val="00403E17"/>
    <w:rsid w:val="0040411C"/>
    <w:rsid w:val="00404372"/>
    <w:rsid w:val="004047F4"/>
    <w:rsid w:val="00404845"/>
    <w:rsid w:val="004048B4"/>
    <w:rsid w:val="00404932"/>
    <w:rsid w:val="00404945"/>
    <w:rsid w:val="00404B05"/>
    <w:rsid w:val="00404DDC"/>
    <w:rsid w:val="00404EBC"/>
    <w:rsid w:val="004050BA"/>
    <w:rsid w:val="004051C2"/>
    <w:rsid w:val="00405773"/>
    <w:rsid w:val="00405FAE"/>
    <w:rsid w:val="00406255"/>
    <w:rsid w:val="004064C5"/>
    <w:rsid w:val="0040670A"/>
    <w:rsid w:val="00406A94"/>
    <w:rsid w:val="00406BC7"/>
    <w:rsid w:val="00406E0B"/>
    <w:rsid w:val="00406EA3"/>
    <w:rsid w:val="00407166"/>
    <w:rsid w:val="00407582"/>
    <w:rsid w:val="0040759A"/>
    <w:rsid w:val="004075B3"/>
    <w:rsid w:val="004075D1"/>
    <w:rsid w:val="0040766D"/>
    <w:rsid w:val="00407702"/>
    <w:rsid w:val="0040781C"/>
    <w:rsid w:val="00407892"/>
    <w:rsid w:val="00407A27"/>
    <w:rsid w:val="00407F38"/>
    <w:rsid w:val="00410159"/>
    <w:rsid w:val="004101C7"/>
    <w:rsid w:val="004101EC"/>
    <w:rsid w:val="00410312"/>
    <w:rsid w:val="0041035F"/>
    <w:rsid w:val="004103A5"/>
    <w:rsid w:val="004104BA"/>
    <w:rsid w:val="004104CD"/>
    <w:rsid w:val="004105CB"/>
    <w:rsid w:val="004105E2"/>
    <w:rsid w:val="00410658"/>
    <w:rsid w:val="00410685"/>
    <w:rsid w:val="00410A08"/>
    <w:rsid w:val="00410AA5"/>
    <w:rsid w:val="00410C29"/>
    <w:rsid w:val="00410DB0"/>
    <w:rsid w:val="00410E4C"/>
    <w:rsid w:val="00410F2A"/>
    <w:rsid w:val="00411397"/>
    <w:rsid w:val="004113AD"/>
    <w:rsid w:val="004113BB"/>
    <w:rsid w:val="0041149C"/>
    <w:rsid w:val="0041149D"/>
    <w:rsid w:val="004114F4"/>
    <w:rsid w:val="004116F1"/>
    <w:rsid w:val="004117C2"/>
    <w:rsid w:val="0041183A"/>
    <w:rsid w:val="004118A3"/>
    <w:rsid w:val="00411986"/>
    <w:rsid w:val="004119D7"/>
    <w:rsid w:val="004119E2"/>
    <w:rsid w:val="00411A62"/>
    <w:rsid w:val="00411C55"/>
    <w:rsid w:val="00411CA5"/>
    <w:rsid w:val="00411D80"/>
    <w:rsid w:val="00411DD4"/>
    <w:rsid w:val="004120B9"/>
    <w:rsid w:val="00412187"/>
    <w:rsid w:val="004121E9"/>
    <w:rsid w:val="004122EA"/>
    <w:rsid w:val="00412597"/>
    <w:rsid w:val="004125E7"/>
    <w:rsid w:val="00412704"/>
    <w:rsid w:val="0041285F"/>
    <w:rsid w:val="00412B4C"/>
    <w:rsid w:val="00412CA4"/>
    <w:rsid w:val="00412CBF"/>
    <w:rsid w:val="00412D4C"/>
    <w:rsid w:val="00413093"/>
    <w:rsid w:val="00413112"/>
    <w:rsid w:val="00413520"/>
    <w:rsid w:val="00413580"/>
    <w:rsid w:val="00413805"/>
    <w:rsid w:val="004140FB"/>
    <w:rsid w:val="0041468F"/>
    <w:rsid w:val="00414B5E"/>
    <w:rsid w:val="00414C26"/>
    <w:rsid w:val="00414ED5"/>
    <w:rsid w:val="00415004"/>
    <w:rsid w:val="0041505C"/>
    <w:rsid w:val="00415469"/>
    <w:rsid w:val="00415491"/>
    <w:rsid w:val="00415E96"/>
    <w:rsid w:val="0041608D"/>
    <w:rsid w:val="0041612A"/>
    <w:rsid w:val="0041630F"/>
    <w:rsid w:val="004163B5"/>
    <w:rsid w:val="004164F7"/>
    <w:rsid w:val="00416532"/>
    <w:rsid w:val="00416603"/>
    <w:rsid w:val="00416670"/>
    <w:rsid w:val="004166D8"/>
    <w:rsid w:val="00416749"/>
    <w:rsid w:val="00416766"/>
    <w:rsid w:val="004168E2"/>
    <w:rsid w:val="00416F89"/>
    <w:rsid w:val="004170CA"/>
    <w:rsid w:val="004170E5"/>
    <w:rsid w:val="0041727C"/>
    <w:rsid w:val="00417405"/>
    <w:rsid w:val="0041759A"/>
    <w:rsid w:val="004175B9"/>
    <w:rsid w:val="004175BB"/>
    <w:rsid w:val="004176F8"/>
    <w:rsid w:val="0041798D"/>
    <w:rsid w:val="00417B18"/>
    <w:rsid w:val="00417BBE"/>
    <w:rsid w:val="00420172"/>
    <w:rsid w:val="004201CD"/>
    <w:rsid w:val="004203BB"/>
    <w:rsid w:val="0042048E"/>
    <w:rsid w:val="004204D7"/>
    <w:rsid w:val="0042055C"/>
    <w:rsid w:val="0042098D"/>
    <w:rsid w:val="00420A3B"/>
    <w:rsid w:val="00420B7C"/>
    <w:rsid w:val="00420C5E"/>
    <w:rsid w:val="00420D46"/>
    <w:rsid w:val="00420E09"/>
    <w:rsid w:val="00420E2A"/>
    <w:rsid w:val="00421613"/>
    <w:rsid w:val="00421768"/>
    <w:rsid w:val="004217EF"/>
    <w:rsid w:val="004218D6"/>
    <w:rsid w:val="00421E34"/>
    <w:rsid w:val="00421F3C"/>
    <w:rsid w:val="0042228E"/>
    <w:rsid w:val="00422290"/>
    <w:rsid w:val="00422405"/>
    <w:rsid w:val="00422577"/>
    <w:rsid w:val="00422953"/>
    <w:rsid w:val="00422963"/>
    <w:rsid w:val="00422966"/>
    <w:rsid w:val="00422A58"/>
    <w:rsid w:val="00422C25"/>
    <w:rsid w:val="00422D75"/>
    <w:rsid w:val="00422DDD"/>
    <w:rsid w:val="00423018"/>
    <w:rsid w:val="00423036"/>
    <w:rsid w:val="0042306D"/>
    <w:rsid w:val="004231A2"/>
    <w:rsid w:val="0042349E"/>
    <w:rsid w:val="0042358A"/>
    <w:rsid w:val="00423597"/>
    <w:rsid w:val="0042372D"/>
    <w:rsid w:val="00423A33"/>
    <w:rsid w:val="00423BF2"/>
    <w:rsid w:val="00423C97"/>
    <w:rsid w:val="00423DA9"/>
    <w:rsid w:val="00423DE6"/>
    <w:rsid w:val="00423DFE"/>
    <w:rsid w:val="004240E3"/>
    <w:rsid w:val="0042430D"/>
    <w:rsid w:val="00424312"/>
    <w:rsid w:val="0042465A"/>
    <w:rsid w:val="00424A68"/>
    <w:rsid w:val="00424B67"/>
    <w:rsid w:val="00424BE1"/>
    <w:rsid w:val="00424C9B"/>
    <w:rsid w:val="00424ECF"/>
    <w:rsid w:val="004250FE"/>
    <w:rsid w:val="0042540A"/>
    <w:rsid w:val="004257E0"/>
    <w:rsid w:val="004258B3"/>
    <w:rsid w:val="00425B06"/>
    <w:rsid w:val="00425DE2"/>
    <w:rsid w:val="00425E24"/>
    <w:rsid w:val="004264CD"/>
    <w:rsid w:val="004268C5"/>
    <w:rsid w:val="00426AFB"/>
    <w:rsid w:val="00426C68"/>
    <w:rsid w:val="00426D71"/>
    <w:rsid w:val="00426F5E"/>
    <w:rsid w:val="00426F80"/>
    <w:rsid w:val="00426FB2"/>
    <w:rsid w:val="004271AE"/>
    <w:rsid w:val="00427693"/>
    <w:rsid w:val="004277FD"/>
    <w:rsid w:val="004279E5"/>
    <w:rsid w:val="00427AD2"/>
    <w:rsid w:val="00427C8E"/>
    <w:rsid w:val="00427D20"/>
    <w:rsid w:val="00427EC2"/>
    <w:rsid w:val="00430221"/>
    <w:rsid w:val="004304F3"/>
    <w:rsid w:val="0043054A"/>
    <w:rsid w:val="004305DC"/>
    <w:rsid w:val="004309EE"/>
    <w:rsid w:val="00430B11"/>
    <w:rsid w:val="00430E43"/>
    <w:rsid w:val="00430ED4"/>
    <w:rsid w:val="00430FE1"/>
    <w:rsid w:val="004314C6"/>
    <w:rsid w:val="00431502"/>
    <w:rsid w:val="0043164D"/>
    <w:rsid w:val="0043182C"/>
    <w:rsid w:val="00431C06"/>
    <w:rsid w:val="00431D07"/>
    <w:rsid w:val="0043211A"/>
    <w:rsid w:val="00432479"/>
    <w:rsid w:val="0043261C"/>
    <w:rsid w:val="00432786"/>
    <w:rsid w:val="004328C8"/>
    <w:rsid w:val="0043299F"/>
    <w:rsid w:val="00432A68"/>
    <w:rsid w:val="00432D77"/>
    <w:rsid w:val="00432DF8"/>
    <w:rsid w:val="004331B9"/>
    <w:rsid w:val="00433279"/>
    <w:rsid w:val="0043333B"/>
    <w:rsid w:val="00433345"/>
    <w:rsid w:val="00433349"/>
    <w:rsid w:val="00433682"/>
    <w:rsid w:val="004339F3"/>
    <w:rsid w:val="00433A2B"/>
    <w:rsid w:val="00433AA9"/>
    <w:rsid w:val="00433F7A"/>
    <w:rsid w:val="00433F82"/>
    <w:rsid w:val="00433FBA"/>
    <w:rsid w:val="004340AB"/>
    <w:rsid w:val="0043435A"/>
    <w:rsid w:val="004344D6"/>
    <w:rsid w:val="004344F1"/>
    <w:rsid w:val="00434614"/>
    <w:rsid w:val="004346CF"/>
    <w:rsid w:val="0043475D"/>
    <w:rsid w:val="004347E1"/>
    <w:rsid w:val="00434817"/>
    <w:rsid w:val="004349C5"/>
    <w:rsid w:val="00434CA3"/>
    <w:rsid w:val="00434E72"/>
    <w:rsid w:val="00434E8D"/>
    <w:rsid w:val="004351C0"/>
    <w:rsid w:val="0043550B"/>
    <w:rsid w:val="004355F6"/>
    <w:rsid w:val="0043568B"/>
    <w:rsid w:val="0043578C"/>
    <w:rsid w:val="0043581E"/>
    <w:rsid w:val="00435B80"/>
    <w:rsid w:val="00435D50"/>
    <w:rsid w:val="00435E08"/>
    <w:rsid w:val="00435E3F"/>
    <w:rsid w:val="00435EE4"/>
    <w:rsid w:val="0043602A"/>
    <w:rsid w:val="00436087"/>
    <w:rsid w:val="004360AD"/>
    <w:rsid w:val="004361AD"/>
    <w:rsid w:val="004363FA"/>
    <w:rsid w:val="0043648E"/>
    <w:rsid w:val="00436604"/>
    <w:rsid w:val="0043660A"/>
    <w:rsid w:val="00436744"/>
    <w:rsid w:val="00436BAA"/>
    <w:rsid w:val="00436C21"/>
    <w:rsid w:val="00436DD2"/>
    <w:rsid w:val="00436FE8"/>
    <w:rsid w:val="00437623"/>
    <w:rsid w:val="004376E8"/>
    <w:rsid w:val="004377B7"/>
    <w:rsid w:val="00437834"/>
    <w:rsid w:val="00437856"/>
    <w:rsid w:val="00437875"/>
    <w:rsid w:val="00437A02"/>
    <w:rsid w:val="00437A8E"/>
    <w:rsid w:val="00437C3B"/>
    <w:rsid w:val="00440032"/>
    <w:rsid w:val="0044036A"/>
    <w:rsid w:val="00440ACF"/>
    <w:rsid w:val="00440E7D"/>
    <w:rsid w:val="00440EDF"/>
    <w:rsid w:val="0044135D"/>
    <w:rsid w:val="004416E4"/>
    <w:rsid w:val="0044171E"/>
    <w:rsid w:val="0044188F"/>
    <w:rsid w:val="00441A7B"/>
    <w:rsid w:val="00441AB2"/>
    <w:rsid w:val="00441C73"/>
    <w:rsid w:val="00441F25"/>
    <w:rsid w:val="00442016"/>
    <w:rsid w:val="00442221"/>
    <w:rsid w:val="004423D9"/>
    <w:rsid w:val="00442516"/>
    <w:rsid w:val="00442564"/>
    <w:rsid w:val="00442714"/>
    <w:rsid w:val="00442863"/>
    <w:rsid w:val="004429E5"/>
    <w:rsid w:val="00442CD3"/>
    <w:rsid w:val="00442D7D"/>
    <w:rsid w:val="00442DE7"/>
    <w:rsid w:val="00442E99"/>
    <w:rsid w:val="00443259"/>
    <w:rsid w:val="004436E7"/>
    <w:rsid w:val="004437A5"/>
    <w:rsid w:val="00443A21"/>
    <w:rsid w:val="00443A6A"/>
    <w:rsid w:val="00443B31"/>
    <w:rsid w:val="00443E30"/>
    <w:rsid w:val="0044412A"/>
    <w:rsid w:val="004442D6"/>
    <w:rsid w:val="004444CD"/>
    <w:rsid w:val="00444521"/>
    <w:rsid w:val="00444537"/>
    <w:rsid w:val="004445CE"/>
    <w:rsid w:val="004446BA"/>
    <w:rsid w:val="00444A49"/>
    <w:rsid w:val="00444D66"/>
    <w:rsid w:val="00445465"/>
    <w:rsid w:val="00445716"/>
    <w:rsid w:val="004459FA"/>
    <w:rsid w:val="00445ADB"/>
    <w:rsid w:val="00445CAE"/>
    <w:rsid w:val="00445D03"/>
    <w:rsid w:val="00445E84"/>
    <w:rsid w:val="004461E4"/>
    <w:rsid w:val="004465C8"/>
    <w:rsid w:val="004466E5"/>
    <w:rsid w:val="0044696D"/>
    <w:rsid w:val="00446C7A"/>
    <w:rsid w:val="00446D34"/>
    <w:rsid w:val="00446DB2"/>
    <w:rsid w:val="00447310"/>
    <w:rsid w:val="00447425"/>
    <w:rsid w:val="00447587"/>
    <w:rsid w:val="004475C3"/>
    <w:rsid w:val="0044767A"/>
    <w:rsid w:val="0044787C"/>
    <w:rsid w:val="00447BA6"/>
    <w:rsid w:val="00447BE2"/>
    <w:rsid w:val="00447EBD"/>
    <w:rsid w:val="00447ED2"/>
    <w:rsid w:val="00447FFD"/>
    <w:rsid w:val="0045001A"/>
    <w:rsid w:val="00450246"/>
    <w:rsid w:val="004502C7"/>
    <w:rsid w:val="00450496"/>
    <w:rsid w:val="00450A27"/>
    <w:rsid w:val="00450A7B"/>
    <w:rsid w:val="00451043"/>
    <w:rsid w:val="00451161"/>
    <w:rsid w:val="00451515"/>
    <w:rsid w:val="0045155F"/>
    <w:rsid w:val="00451698"/>
    <w:rsid w:val="004516B1"/>
    <w:rsid w:val="004517BD"/>
    <w:rsid w:val="004518C6"/>
    <w:rsid w:val="004519EC"/>
    <w:rsid w:val="00452118"/>
    <w:rsid w:val="004521ED"/>
    <w:rsid w:val="0045233C"/>
    <w:rsid w:val="004525F9"/>
    <w:rsid w:val="0045269E"/>
    <w:rsid w:val="00452716"/>
    <w:rsid w:val="004528A8"/>
    <w:rsid w:val="00452D2F"/>
    <w:rsid w:val="00452F8C"/>
    <w:rsid w:val="00453D98"/>
    <w:rsid w:val="00454175"/>
    <w:rsid w:val="004547E9"/>
    <w:rsid w:val="004548CE"/>
    <w:rsid w:val="00454A95"/>
    <w:rsid w:val="00454A9C"/>
    <w:rsid w:val="00454D03"/>
    <w:rsid w:val="00454FEC"/>
    <w:rsid w:val="004552E6"/>
    <w:rsid w:val="004554A3"/>
    <w:rsid w:val="004554F0"/>
    <w:rsid w:val="0045575A"/>
    <w:rsid w:val="004557B6"/>
    <w:rsid w:val="00455869"/>
    <w:rsid w:val="00455B4C"/>
    <w:rsid w:val="00455C84"/>
    <w:rsid w:val="0045621C"/>
    <w:rsid w:val="004564A9"/>
    <w:rsid w:val="0045671B"/>
    <w:rsid w:val="004569B3"/>
    <w:rsid w:val="00456A8F"/>
    <w:rsid w:val="00456DF2"/>
    <w:rsid w:val="00456E91"/>
    <w:rsid w:val="00456F2D"/>
    <w:rsid w:val="0045733E"/>
    <w:rsid w:val="00457480"/>
    <w:rsid w:val="004574AB"/>
    <w:rsid w:val="0045754F"/>
    <w:rsid w:val="004577CE"/>
    <w:rsid w:val="00457AA5"/>
    <w:rsid w:val="00457AE6"/>
    <w:rsid w:val="00457FD3"/>
    <w:rsid w:val="00460006"/>
    <w:rsid w:val="00460149"/>
    <w:rsid w:val="00460418"/>
    <w:rsid w:val="004606E9"/>
    <w:rsid w:val="00460846"/>
    <w:rsid w:val="00460906"/>
    <w:rsid w:val="00460BEC"/>
    <w:rsid w:val="00460E4A"/>
    <w:rsid w:val="00461299"/>
    <w:rsid w:val="004613AD"/>
    <w:rsid w:val="0046143C"/>
    <w:rsid w:val="004614A8"/>
    <w:rsid w:val="00461AFB"/>
    <w:rsid w:val="00461B0E"/>
    <w:rsid w:val="00461CCA"/>
    <w:rsid w:val="00461CE3"/>
    <w:rsid w:val="00462084"/>
    <w:rsid w:val="004621C2"/>
    <w:rsid w:val="00462560"/>
    <w:rsid w:val="004625ED"/>
    <w:rsid w:val="00462679"/>
    <w:rsid w:val="0046273C"/>
    <w:rsid w:val="00462981"/>
    <w:rsid w:val="00462AF9"/>
    <w:rsid w:val="00462B95"/>
    <w:rsid w:val="00462E46"/>
    <w:rsid w:val="004632A9"/>
    <w:rsid w:val="00463583"/>
    <w:rsid w:val="00463794"/>
    <w:rsid w:val="00463854"/>
    <w:rsid w:val="00463D1B"/>
    <w:rsid w:val="0046423E"/>
    <w:rsid w:val="0046435C"/>
    <w:rsid w:val="00464426"/>
    <w:rsid w:val="004646AF"/>
    <w:rsid w:val="004646BC"/>
    <w:rsid w:val="004648FC"/>
    <w:rsid w:val="00464B90"/>
    <w:rsid w:val="00464CA1"/>
    <w:rsid w:val="00464D4A"/>
    <w:rsid w:val="00464D6D"/>
    <w:rsid w:val="004650EE"/>
    <w:rsid w:val="00465262"/>
    <w:rsid w:val="00465317"/>
    <w:rsid w:val="004657AA"/>
    <w:rsid w:val="00465937"/>
    <w:rsid w:val="00465AE0"/>
    <w:rsid w:val="00465DBC"/>
    <w:rsid w:val="00465F1C"/>
    <w:rsid w:val="00466047"/>
    <w:rsid w:val="004661F0"/>
    <w:rsid w:val="00466328"/>
    <w:rsid w:val="004663A9"/>
    <w:rsid w:val="00466737"/>
    <w:rsid w:val="004668FD"/>
    <w:rsid w:val="0046691F"/>
    <w:rsid w:val="00466B90"/>
    <w:rsid w:val="00467095"/>
    <w:rsid w:val="00467432"/>
    <w:rsid w:val="00467477"/>
    <w:rsid w:val="00467786"/>
    <w:rsid w:val="004679AB"/>
    <w:rsid w:val="00467A76"/>
    <w:rsid w:val="00467B33"/>
    <w:rsid w:val="00467B7F"/>
    <w:rsid w:val="00467C50"/>
    <w:rsid w:val="00467C79"/>
    <w:rsid w:val="00470069"/>
    <w:rsid w:val="004703D6"/>
    <w:rsid w:val="0047047B"/>
    <w:rsid w:val="004704E5"/>
    <w:rsid w:val="004706F1"/>
    <w:rsid w:val="004709AF"/>
    <w:rsid w:val="00470B2D"/>
    <w:rsid w:val="0047115B"/>
    <w:rsid w:val="004713A0"/>
    <w:rsid w:val="0047191A"/>
    <w:rsid w:val="00471BE7"/>
    <w:rsid w:val="00471E13"/>
    <w:rsid w:val="00471E5D"/>
    <w:rsid w:val="004729D4"/>
    <w:rsid w:val="00472AA9"/>
    <w:rsid w:val="00472AEA"/>
    <w:rsid w:val="00472D1A"/>
    <w:rsid w:val="00472D8A"/>
    <w:rsid w:val="00473075"/>
    <w:rsid w:val="0047309C"/>
    <w:rsid w:val="004730F9"/>
    <w:rsid w:val="00473499"/>
    <w:rsid w:val="00473681"/>
    <w:rsid w:val="004736BD"/>
    <w:rsid w:val="00473960"/>
    <w:rsid w:val="00473A48"/>
    <w:rsid w:val="00473B4A"/>
    <w:rsid w:val="00473D42"/>
    <w:rsid w:val="00473D45"/>
    <w:rsid w:val="00473E2D"/>
    <w:rsid w:val="00473EF8"/>
    <w:rsid w:val="00473F80"/>
    <w:rsid w:val="00473FCC"/>
    <w:rsid w:val="00474009"/>
    <w:rsid w:val="0047442E"/>
    <w:rsid w:val="0047476A"/>
    <w:rsid w:val="004747ED"/>
    <w:rsid w:val="004748A9"/>
    <w:rsid w:val="00474C37"/>
    <w:rsid w:val="00474CE6"/>
    <w:rsid w:val="00474F3A"/>
    <w:rsid w:val="00474FE6"/>
    <w:rsid w:val="00475054"/>
    <w:rsid w:val="00475399"/>
    <w:rsid w:val="004753BB"/>
    <w:rsid w:val="00475487"/>
    <w:rsid w:val="00475709"/>
    <w:rsid w:val="00475772"/>
    <w:rsid w:val="00475786"/>
    <w:rsid w:val="00475A67"/>
    <w:rsid w:val="00475F02"/>
    <w:rsid w:val="00475F9A"/>
    <w:rsid w:val="00476012"/>
    <w:rsid w:val="00476052"/>
    <w:rsid w:val="0047606F"/>
    <w:rsid w:val="0047611B"/>
    <w:rsid w:val="004763DF"/>
    <w:rsid w:val="0047646A"/>
    <w:rsid w:val="00476618"/>
    <w:rsid w:val="004766DA"/>
    <w:rsid w:val="004767DE"/>
    <w:rsid w:val="00476A3E"/>
    <w:rsid w:val="00476CA1"/>
    <w:rsid w:val="00476E52"/>
    <w:rsid w:val="00476FCC"/>
    <w:rsid w:val="00477110"/>
    <w:rsid w:val="00477418"/>
    <w:rsid w:val="0047753B"/>
    <w:rsid w:val="0047765D"/>
    <w:rsid w:val="00477D30"/>
    <w:rsid w:val="00477D49"/>
    <w:rsid w:val="004800C7"/>
    <w:rsid w:val="0048032C"/>
    <w:rsid w:val="004803E8"/>
    <w:rsid w:val="004805FB"/>
    <w:rsid w:val="00480A99"/>
    <w:rsid w:val="004810D5"/>
    <w:rsid w:val="004812C8"/>
    <w:rsid w:val="0048147D"/>
    <w:rsid w:val="00481E13"/>
    <w:rsid w:val="004820FB"/>
    <w:rsid w:val="004822FB"/>
    <w:rsid w:val="004823FA"/>
    <w:rsid w:val="00482425"/>
    <w:rsid w:val="004824A0"/>
    <w:rsid w:val="004827BB"/>
    <w:rsid w:val="004828BE"/>
    <w:rsid w:val="00482B7F"/>
    <w:rsid w:val="004830BB"/>
    <w:rsid w:val="00483352"/>
    <w:rsid w:val="0048348B"/>
    <w:rsid w:val="004834B0"/>
    <w:rsid w:val="004834C7"/>
    <w:rsid w:val="00483538"/>
    <w:rsid w:val="00483584"/>
    <w:rsid w:val="00483786"/>
    <w:rsid w:val="00483856"/>
    <w:rsid w:val="00483CFD"/>
    <w:rsid w:val="00483D54"/>
    <w:rsid w:val="00483DBB"/>
    <w:rsid w:val="00483F93"/>
    <w:rsid w:val="0048417E"/>
    <w:rsid w:val="004846BB"/>
    <w:rsid w:val="0048475A"/>
    <w:rsid w:val="0048481C"/>
    <w:rsid w:val="00484950"/>
    <w:rsid w:val="004849BC"/>
    <w:rsid w:val="00484B68"/>
    <w:rsid w:val="00484D7B"/>
    <w:rsid w:val="00484FD6"/>
    <w:rsid w:val="004851AE"/>
    <w:rsid w:val="00485216"/>
    <w:rsid w:val="004853AC"/>
    <w:rsid w:val="004853BD"/>
    <w:rsid w:val="00485450"/>
    <w:rsid w:val="00485A14"/>
    <w:rsid w:val="00485AD3"/>
    <w:rsid w:val="00485B1C"/>
    <w:rsid w:val="00485B82"/>
    <w:rsid w:val="00485EDE"/>
    <w:rsid w:val="00486137"/>
    <w:rsid w:val="004861FD"/>
    <w:rsid w:val="00486272"/>
    <w:rsid w:val="00486401"/>
    <w:rsid w:val="00486450"/>
    <w:rsid w:val="0048645C"/>
    <w:rsid w:val="004865C0"/>
    <w:rsid w:val="00486728"/>
    <w:rsid w:val="00486887"/>
    <w:rsid w:val="004869F4"/>
    <w:rsid w:val="00486BEE"/>
    <w:rsid w:val="00486F28"/>
    <w:rsid w:val="0048748D"/>
    <w:rsid w:val="004874BF"/>
    <w:rsid w:val="0048774F"/>
    <w:rsid w:val="0048786E"/>
    <w:rsid w:val="004878AF"/>
    <w:rsid w:val="004878B0"/>
    <w:rsid w:val="00487D44"/>
    <w:rsid w:val="00487E2F"/>
    <w:rsid w:val="0049003D"/>
    <w:rsid w:val="004902A6"/>
    <w:rsid w:val="0049075F"/>
    <w:rsid w:val="004908C4"/>
    <w:rsid w:val="004909DB"/>
    <w:rsid w:val="00490BC6"/>
    <w:rsid w:val="00490C85"/>
    <w:rsid w:val="00491777"/>
    <w:rsid w:val="00491829"/>
    <w:rsid w:val="00491A01"/>
    <w:rsid w:val="00491C1C"/>
    <w:rsid w:val="00491C9C"/>
    <w:rsid w:val="00491DF8"/>
    <w:rsid w:val="00491E55"/>
    <w:rsid w:val="0049220C"/>
    <w:rsid w:val="0049241B"/>
    <w:rsid w:val="004924F8"/>
    <w:rsid w:val="00492845"/>
    <w:rsid w:val="004928EE"/>
    <w:rsid w:val="004929CC"/>
    <w:rsid w:val="004929ED"/>
    <w:rsid w:val="00492C64"/>
    <w:rsid w:val="00492DFD"/>
    <w:rsid w:val="00492EA8"/>
    <w:rsid w:val="00492EAA"/>
    <w:rsid w:val="00493040"/>
    <w:rsid w:val="00493068"/>
    <w:rsid w:val="0049323C"/>
    <w:rsid w:val="00493278"/>
    <w:rsid w:val="00493322"/>
    <w:rsid w:val="004934B0"/>
    <w:rsid w:val="0049383B"/>
    <w:rsid w:val="00493922"/>
    <w:rsid w:val="004939F4"/>
    <w:rsid w:val="00493B7F"/>
    <w:rsid w:val="00493BD2"/>
    <w:rsid w:val="00493D54"/>
    <w:rsid w:val="004940FD"/>
    <w:rsid w:val="0049431E"/>
    <w:rsid w:val="004944ED"/>
    <w:rsid w:val="00494551"/>
    <w:rsid w:val="004947D4"/>
    <w:rsid w:val="00494883"/>
    <w:rsid w:val="00494A8D"/>
    <w:rsid w:val="00494C16"/>
    <w:rsid w:val="00494C65"/>
    <w:rsid w:val="00494D1F"/>
    <w:rsid w:val="00494EA0"/>
    <w:rsid w:val="00495618"/>
    <w:rsid w:val="00495682"/>
    <w:rsid w:val="004957BC"/>
    <w:rsid w:val="0049589A"/>
    <w:rsid w:val="00495CCE"/>
    <w:rsid w:val="00495FBA"/>
    <w:rsid w:val="00496079"/>
    <w:rsid w:val="00496345"/>
    <w:rsid w:val="00496445"/>
    <w:rsid w:val="00496644"/>
    <w:rsid w:val="00496694"/>
    <w:rsid w:val="0049672B"/>
    <w:rsid w:val="0049679A"/>
    <w:rsid w:val="0049697C"/>
    <w:rsid w:val="00496A5D"/>
    <w:rsid w:val="00496BF3"/>
    <w:rsid w:val="00496C05"/>
    <w:rsid w:val="00496E9C"/>
    <w:rsid w:val="00497008"/>
    <w:rsid w:val="004973DB"/>
    <w:rsid w:val="004973F3"/>
    <w:rsid w:val="00497969"/>
    <w:rsid w:val="00497A51"/>
    <w:rsid w:val="00497DC8"/>
    <w:rsid w:val="00497E8D"/>
    <w:rsid w:val="004A008A"/>
    <w:rsid w:val="004A01E8"/>
    <w:rsid w:val="004A0410"/>
    <w:rsid w:val="004A054A"/>
    <w:rsid w:val="004A058C"/>
    <w:rsid w:val="004A0609"/>
    <w:rsid w:val="004A069C"/>
    <w:rsid w:val="004A0BA8"/>
    <w:rsid w:val="004A0BB8"/>
    <w:rsid w:val="004A0C12"/>
    <w:rsid w:val="004A11ED"/>
    <w:rsid w:val="004A11F7"/>
    <w:rsid w:val="004A126D"/>
    <w:rsid w:val="004A137F"/>
    <w:rsid w:val="004A13E6"/>
    <w:rsid w:val="004A15E2"/>
    <w:rsid w:val="004A167D"/>
    <w:rsid w:val="004A19AE"/>
    <w:rsid w:val="004A1B8B"/>
    <w:rsid w:val="004A1DD7"/>
    <w:rsid w:val="004A22B1"/>
    <w:rsid w:val="004A2725"/>
    <w:rsid w:val="004A28C3"/>
    <w:rsid w:val="004A28DC"/>
    <w:rsid w:val="004A292E"/>
    <w:rsid w:val="004A2A71"/>
    <w:rsid w:val="004A2AE3"/>
    <w:rsid w:val="004A2BA0"/>
    <w:rsid w:val="004A2DD7"/>
    <w:rsid w:val="004A3077"/>
    <w:rsid w:val="004A3101"/>
    <w:rsid w:val="004A3234"/>
    <w:rsid w:val="004A32D4"/>
    <w:rsid w:val="004A346D"/>
    <w:rsid w:val="004A3892"/>
    <w:rsid w:val="004A39F9"/>
    <w:rsid w:val="004A3D57"/>
    <w:rsid w:val="004A3DD9"/>
    <w:rsid w:val="004A3E9A"/>
    <w:rsid w:val="004A41A9"/>
    <w:rsid w:val="004A4332"/>
    <w:rsid w:val="004A4482"/>
    <w:rsid w:val="004A4668"/>
    <w:rsid w:val="004A48E6"/>
    <w:rsid w:val="004A4E9F"/>
    <w:rsid w:val="004A5055"/>
    <w:rsid w:val="004A5156"/>
    <w:rsid w:val="004A516D"/>
    <w:rsid w:val="004A52C7"/>
    <w:rsid w:val="004A5340"/>
    <w:rsid w:val="004A5349"/>
    <w:rsid w:val="004A53E6"/>
    <w:rsid w:val="004A5436"/>
    <w:rsid w:val="004A5807"/>
    <w:rsid w:val="004A5869"/>
    <w:rsid w:val="004A5B6F"/>
    <w:rsid w:val="004A6107"/>
    <w:rsid w:val="004A6189"/>
    <w:rsid w:val="004A65CE"/>
    <w:rsid w:val="004A6791"/>
    <w:rsid w:val="004A6922"/>
    <w:rsid w:val="004A6A73"/>
    <w:rsid w:val="004A6AD7"/>
    <w:rsid w:val="004A6B26"/>
    <w:rsid w:val="004A6B75"/>
    <w:rsid w:val="004A6CA5"/>
    <w:rsid w:val="004A6D06"/>
    <w:rsid w:val="004A6D98"/>
    <w:rsid w:val="004A6E56"/>
    <w:rsid w:val="004A6F77"/>
    <w:rsid w:val="004A715B"/>
    <w:rsid w:val="004A776E"/>
    <w:rsid w:val="004A7A33"/>
    <w:rsid w:val="004B0080"/>
    <w:rsid w:val="004B030A"/>
    <w:rsid w:val="004B04DB"/>
    <w:rsid w:val="004B05FD"/>
    <w:rsid w:val="004B07B7"/>
    <w:rsid w:val="004B09FC"/>
    <w:rsid w:val="004B0A39"/>
    <w:rsid w:val="004B0A87"/>
    <w:rsid w:val="004B0A8F"/>
    <w:rsid w:val="004B0CE3"/>
    <w:rsid w:val="004B0CFB"/>
    <w:rsid w:val="004B0D25"/>
    <w:rsid w:val="004B103F"/>
    <w:rsid w:val="004B1397"/>
    <w:rsid w:val="004B14CF"/>
    <w:rsid w:val="004B1662"/>
    <w:rsid w:val="004B16C3"/>
    <w:rsid w:val="004B16E0"/>
    <w:rsid w:val="004B1AD5"/>
    <w:rsid w:val="004B1C84"/>
    <w:rsid w:val="004B2114"/>
    <w:rsid w:val="004B2296"/>
    <w:rsid w:val="004B2382"/>
    <w:rsid w:val="004B2801"/>
    <w:rsid w:val="004B2A74"/>
    <w:rsid w:val="004B2B8E"/>
    <w:rsid w:val="004B2D7D"/>
    <w:rsid w:val="004B2FB0"/>
    <w:rsid w:val="004B300C"/>
    <w:rsid w:val="004B3072"/>
    <w:rsid w:val="004B30DC"/>
    <w:rsid w:val="004B31CF"/>
    <w:rsid w:val="004B31E7"/>
    <w:rsid w:val="004B326B"/>
    <w:rsid w:val="004B335B"/>
    <w:rsid w:val="004B3521"/>
    <w:rsid w:val="004B37B6"/>
    <w:rsid w:val="004B37FC"/>
    <w:rsid w:val="004B397D"/>
    <w:rsid w:val="004B3D76"/>
    <w:rsid w:val="004B401F"/>
    <w:rsid w:val="004B4056"/>
    <w:rsid w:val="004B4562"/>
    <w:rsid w:val="004B4ACD"/>
    <w:rsid w:val="004B4B80"/>
    <w:rsid w:val="004B4F57"/>
    <w:rsid w:val="004B50D7"/>
    <w:rsid w:val="004B5232"/>
    <w:rsid w:val="004B52C2"/>
    <w:rsid w:val="004B5533"/>
    <w:rsid w:val="004B5776"/>
    <w:rsid w:val="004B58AD"/>
    <w:rsid w:val="004B5967"/>
    <w:rsid w:val="004B59EC"/>
    <w:rsid w:val="004B5B06"/>
    <w:rsid w:val="004B600C"/>
    <w:rsid w:val="004B63C6"/>
    <w:rsid w:val="004B6517"/>
    <w:rsid w:val="004B65AA"/>
    <w:rsid w:val="004B66C0"/>
    <w:rsid w:val="004B6742"/>
    <w:rsid w:val="004B67B7"/>
    <w:rsid w:val="004B6AF2"/>
    <w:rsid w:val="004B705D"/>
    <w:rsid w:val="004B70D3"/>
    <w:rsid w:val="004B744C"/>
    <w:rsid w:val="004B74B0"/>
    <w:rsid w:val="004B7AFD"/>
    <w:rsid w:val="004B7CA1"/>
    <w:rsid w:val="004B7ED1"/>
    <w:rsid w:val="004B7F05"/>
    <w:rsid w:val="004C0066"/>
    <w:rsid w:val="004C0104"/>
    <w:rsid w:val="004C02D5"/>
    <w:rsid w:val="004C0323"/>
    <w:rsid w:val="004C04AE"/>
    <w:rsid w:val="004C06D2"/>
    <w:rsid w:val="004C0958"/>
    <w:rsid w:val="004C0980"/>
    <w:rsid w:val="004C0ABF"/>
    <w:rsid w:val="004C0DBA"/>
    <w:rsid w:val="004C0E2E"/>
    <w:rsid w:val="004C106B"/>
    <w:rsid w:val="004C1832"/>
    <w:rsid w:val="004C191E"/>
    <w:rsid w:val="004C1A47"/>
    <w:rsid w:val="004C1BA0"/>
    <w:rsid w:val="004C1CE8"/>
    <w:rsid w:val="004C1F0F"/>
    <w:rsid w:val="004C208E"/>
    <w:rsid w:val="004C23B2"/>
    <w:rsid w:val="004C2715"/>
    <w:rsid w:val="004C29FE"/>
    <w:rsid w:val="004C2C34"/>
    <w:rsid w:val="004C2C42"/>
    <w:rsid w:val="004C2E85"/>
    <w:rsid w:val="004C2E8B"/>
    <w:rsid w:val="004C2FB8"/>
    <w:rsid w:val="004C340F"/>
    <w:rsid w:val="004C362C"/>
    <w:rsid w:val="004C38B2"/>
    <w:rsid w:val="004C3AB5"/>
    <w:rsid w:val="004C3BDD"/>
    <w:rsid w:val="004C4235"/>
    <w:rsid w:val="004C4435"/>
    <w:rsid w:val="004C4585"/>
    <w:rsid w:val="004C4600"/>
    <w:rsid w:val="004C4674"/>
    <w:rsid w:val="004C48D2"/>
    <w:rsid w:val="004C49D2"/>
    <w:rsid w:val="004C4BF0"/>
    <w:rsid w:val="004C4C31"/>
    <w:rsid w:val="004C4DF3"/>
    <w:rsid w:val="004C4E83"/>
    <w:rsid w:val="004C4F42"/>
    <w:rsid w:val="004C51D2"/>
    <w:rsid w:val="004C544A"/>
    <w:rsid w:val="004C54B6"/>
    <w:rsid w:val="004C54E7"/>
    <w:rsid w:val="004C5726"/>
    <w:rsid w:val="004C5872"/>
    <w:rsid w:val="004C58D3"/>
    <w:rsid w:val="004C63D8"/>
    <w:rsid w:val="004C660C"/>
    <w:rsid w:val="004C6752"/>
    <w:rsid w:val="004C675D"/>
    <w:rsid w:val="004C68ED"/>
    <w:rsid w:val="004C699B"/>
    <w:rsid w:val="004C6BE9"/>
    <w:rsid w:val="004C6CE8"/>
    <w:rsid w:val="004C6D0C"/>
    <w:rsid w:val="004C6D90"/>
    <w:rsid w:val="004C72AF"/>
    <w:rsid w:val="004C73A2"/>
    <w:rsid w:val="004C7467"/>
    <w:rsid w:val="004C7A3D"/>
    <w:rsid w:val="004C7D76"/>
    <w:rsid w:val="004C7FBC"/>
    <w:rsid w:val="004D0294"/>
    <w:rsid w:val="004D04B4"/>
    <w:rsid w:val="004D0563"/>
    <w:rsid w:val="004D06C6"/>
    <w:rsid w:val="004D0793"/>
    <w:rsid w:val="004D0A30"/>
    <w:rsid w:val="004D1312"/>
    <w:rsid w:val="004D1388"/>
    <w:rsid w:val="004D17F8"/>
    <w:rsid w:val="004D1829"/>
    <w:rsid w:val="004D18E1"/>
    <w:rsid w:val="004D191C"/>
    <w:rsid w:val="004D19CE"/>
    <w:rsid w:val="004D1A8E"/>
    <w:rsid w:val="004D20FD"/>
    <w:rsid w:val="004D211F"/>
    <w:rsid w:val="004D21DD"/>
    <w:rsid w:val="004D21E3"/>
    <w:rsid w:val="004D2236"/>
    <w:rsid w:val="004D22BD"/>
    <w:rsid w:val="004D253C"/>
    <w:rsid w:val="004D2564"/>
    <w:rsid w:val="004D25AD"/>
    <w:rsid w:val="004D25D5"/>
    <w:rsid w:val="004D25FB"/>
    <w:rsid w:val="004D2618"/>
    <w:rsid w:val="004D27A0"/>
    <w:rsid w:val="004D2811"/>
    <w:rsid w:val="004D28F3"/>
    <w:rsid w:val="004D2D73"/>
    <w:rsid w:val="004D2DAA"/>
    <w:rsid w:val="004D2DF9"/>
    <w:rsid w:val="004D3406"/>
    <w:rsid w:val="004D3688"/>
    <w:rsid w:val="004D38A8"/>
    <w:rsid w:val="004D38D9"/>
    <w:rsid w:val="004D3A99"/>
    <w:rsid w:val="004D3F44"/>
    <w:rsid w:val="004D435E"/>
    <w:rsid w:val="004D44B6"/>
    <w:rsid w:val="004D4A6E"/>
    <w:rsid w:val="004D4D04"/>
    <w:rsid w:val="004D4F56"/>
    <w:rsid w:val="004D503A"/>
    <w:rsid w:val="004D575B"/>
    <w:rsid w:val="004D5765"/>
    <w:rsid w:val="004D5846"/>
    <w:rsid w:val="004D594E"/>
    <w:rsid w:val="004D59A2"/>
    <w:rsid w:val="004D5BA7"/>
    <w:rsid w:val="004D5E4C"/>
    <w:rsid w:val="004D642D"/>
    <w:rsid w:val="004D6476"/>
    <w:rsid w:val="004D658F"/>
    <w:rsid w:val="004D67C5"/>
    <w:rsid w:val="004D69CB"/>
    <w:rsid w:val="004D6F68"/>
    <w:rsid w:val="004D7246"/>
    <w:rsid w:val="004D7358"/>
    <w:rsid w:val="004D736A"/>
    <w:rsid w:val="004D7403"/>
    <w:rsid w:val="004D777D"/>
    <w:rsid w:val="004D77BE"/>
    <w:rsid w:val="004D795A"/>
    <w:rsid w:val="004D7A5A"/>
    <w:rsid w:val="004D7D58"/>
    <w:rsid w:val="004D7DB4"/>
    <w:rsid w:val="004D7DC1"/>
    <w:rsid w:val="004D7F29"/>
    <w:rsid w:val="004D7F9E"/>
    <w:rsid w:val="004E02E0"/>
    <w:rsid w:val="004E034F"/>
    <w:rsid w:val="004E0367"/>
    <w:rsid w:val="004E0470"/>
    <w:rsid w:val="004E09E1"/>
    <w:rsid w:val="004E09E2"/>
    <w:rsid w:val="004E0A15"/>
    <w:rsid w:val="004E0A17"/>
    <w:rsid w:val="004E0A6B"/>
    <w:rsid w:val="004E0B47"/>
    <w:rsid w:val="004E0EE9"/>
    <w:rsid w:val="004E0FD8"/>
    <w:rsid w:val="004E12F2"/>
    <w:rsid w:val="004E145B"/>
    <w:rsid w:val="004E18C9"/>
    <w:rsid w:val="004E193D"/>
    <w:rsid w:val="004E1A20"/>
    <w:rsid w:val="004E1B31"/>
    <w:rsid w:val="004E1CC6"/>
    <w:rsid w:val="004E1D5D"/>
    <w:rsid w:val="004E1F03"/>
    <w:rsid w:val="004E2196"/>
    <w:rsid w:val="004E2237"/>
    <w:rsid w:val="004E2247"/>
    <w:rsid w:val="004E254A"/>
    <w:rsid w:val="004E266F"/>
    <w:rsid w:val="004E268B"/>
    <w:rsid w:val="004E27B5"/>
    <w:rsid w:val="004E2B63"/>
    <w:rsid w:val="004E2D24"/>
    <w:rsid w:val="004E2F73"/>
    <w:rsid w:val="004E312A"/>
    <w:rsid w:val="004E31C9"/>
    <w:rsid w:val="004E31FA"/>
    <w:rsid w:val="004E3477"/>
    <w:rsid w:val="004E3CBD"/>
    <w:rsid w:val="004E3D0B"/>
    <w:rsid w:val="004E492E"/>
    <w:rsid w:val="004E4955"/>
    <w:rsid w:val="004E4C2C"/>
    <w:rsid w:val="004E5134"/>
    <w:rsid w:val="004E5217"/>
    <w:rsid w:val="004E5389"/>
    <w:rsid w:val="004E5430"/>
    <w:rsid w:val="004E55C6"/>
    <w:rsid w:val="004E56A9"/>
    <w:rsid w:val="004E5DC0"/>
    <w:rsid w:val="004E5EA0"/>
    <w:rsid w:val="004E5F33"/>
    <w:rsid w:val="004E5FD8"/>
    <w:rsid w:val="004E6281"/>
    <w:rsid w:val="004E6286"/>
    <w:rsid w:val="004E633F"/>
    <w:rsid w:val="004E6685"/>
    <w:rsid w:val="004E6699"/>
    <w:rsid w:val="004E6772"/>
    <w:rsid w:val="004E69C5"/>
    <w:rsid w:val="004E6BCD"/>
    <w:rsid w:val="004E6D8E"/>
    <w:rsid w:val="004E6F4D"/>
    <w:rsid w:val="004E6FAE"/>
    <w:rsid w:val="004E740B"/>
    <w:rsid w:val="004E740D"/>
    <w:rsid w:val="004E7430"/>
    <w:rsid w:val="004E7564"/>
    <w:rsid w:val="004E7572"/>
    <w:rsid w:val="004E7612"/>
    <w:rsid w:val="004E77C4"/>
    <w:rsid w:val="004E794E"/>
    <w:rsid w:val="004E7C43"/>
    <w:rsid w:val="004E7CA5"/>
    <w:rsid w:val="004E7D9A"/>
    <w:rsid w:val="004E7DF4"/>
    <w:rsid w:val="004E7ECF"/>
    <w:rsid w:val="004F009C"/>
    <w:rsid w:val="004F017B"/>
    <w:rsid w:val="004F038C"/>
    <w:rsid w:val="004F0493"/>
    <w:rsid w:val="004F04E5"/>
    <w:rsid w:val="004F05CA"/>
    <w:rsid w:val="004F0759"/>
    <w:rsid w:val="004F076F"/>
    <w:rsid w:val="004F082D"/>
    <w:rsid w:val="004F09E8"/>
    <w:rsid w:val="004F0A33"/>
    <w:rsid w:val="004F0D97"/>
    <w:rsid w:val="004F0FD1"/>
    <w:rsid w:val="004F1CC4"/>
    <w:rsid w:val="004F1D3A"/>
    <w:rsid w:val="004F1D65"/>
    <w:rsid w:val="004F1DF7"/>
    <w:rsid w:val="004F1FAF"/>
    <w:rsid w:val="004F2075"/>
    <w:rsid w:val="004F2179"/>
    <w:rsid w:val="004F2445"/>
    <w:rsid w:val="004F2667"/>
    <w:rsid w:val="004F2D91"/>
    <w:rsid w:val="004F30DF"/>
    <w:rsid w:val="004F321A"/>
    <w:rsid w:val="004F32FE"/>
    <w:rsid w:val="004F3316"/>
    <w:rsid w:val="004F37EA"/>
    <w:rsid w:val="004F3B42"/>
    <w:rsid w:val="004F3C40"/>
    <w:rsid w:val="004F3DDB"/>
    <w:rsid w:val="004F3ED6"/>
    <w:rsid w:val="004F40FC"/>
    <w:rsid w:val="004F4131"/>
    <w:rsid w:val="004F4258"/>
    <w:rsid w:val="004F453D"/>
    <w:rsid w:val="004F4563"/>
    <w:rsid w:val="004F4606"/>
    <w:rsid w:val="004F4D14"/>
    <w:rsid w:val="004F4D2F"/>
    <w:rsid w:val="004F4E45"/>
    <w:rsid w:val="004F4FEF"/>
    <w:rsid w:val="004F509A"/>
    <w:rsid w:val="004F553D"/>
    <w:rsid w:val="004F5631"/>
    <w:rsid w:val="004F56A7"/>
    <w:rsid w:val="004F579E"/>
    <w:rsid w:val="004F587F"/>
    <w:rsid w:val="004F5A03"/>
    <w:rsid w:val="004F5D34"/>
    <w:rsid w:val="004F5DAB"/>
    <w:rsid w:val="004F5EFE"/>
    <w:rsid w:val="004F5F2A"/>
    <w:rsid w:val="004F6030"/>
    <w:rsid w:val="004F6374"/>
    <w:rsid w:val="004F63C6"/>
    <w:rsid w:val="004F64AF"/>
    <w:rsid w:val="004F6746"/>
    <w:rsid w:val="004F6784"/>
    <w:rsid w:val="004F69F9"/>
    <w:rsid w:val="004F6A56"/>
    <w:rsid w:val="004F6CDD"/>
    <w:rsid w:val="004F6D87"/>
    <w:rsid w:val="004F6F24"/>
    <w:rsid w:val="004F7026"/>
    <w:rsid w:val="004F721F"/>
    <w:rsid w:val="004F7623"/>
    <w:rsid w:val="004F7741"/>
    <w:rsid w:val="004F776E"/>
    <w:rsid w:val="004F79ED"/>
    <w:rsid w:val="004F7D81"/>
    <w:rsid w:val="004F7F15"/>
    <w:rsid w:val="004F7F34"/>
    <w:rsid w:val="005001F9"/>
    <w:rsid w:val="0050028A"/>
    <w:rsid w:val="005002BB"/>
    <w:rsid w:val="005002ED"/>
    <w:rsid w:val="005004A4"/>
    <w:rsid w:val="00500726"/>
    <w:rsid w:val="00500D16"/>
    <w:rsid w:val="00500D60"/>
    <w:rsid w:val="00501139"/>
    <w:rsid w:val="0050132B"/>
    <w:rsid w:val="00501469"/>
    <w:rsid w:val="005014A3"/>
    <w:rsid w:val="00501590"/>
    <w:rsid w:val="005017CC"/>
    <w:rsid w:val="00501886"/>
    <w:rsid w:val="00501C75"/>
    <w:rsid w:val="00501DBE"/>
    <w:rsid w:val="00501EDB"/>
    <w:rsid w:val="00502048"/>
    <w:rsid w:val="005023AB"/>
    <w:rsid w:val="0050248B"/>
    <w:rsid w:val="005028C0"/>
    <w:rsid w:val="0050292A"/>
    <w:rsid w:val="0050293B"/>
    <w:rsid w:val="005029F8"/>
    <w:rsid w:val="00502CD9"/>
    <w:rsid w:val="00503048"/>
    <w:rsid w:val="00503313"/>
    <w:rsid w:val="00503534"/>
    <w:rsid w:val="00503607"/>
    <w:rsid w:val="0050386C"/>
    <w:rsid w:val="005039C3"/>
    <w:rsid w:val="00503D76"/>
    <w:rsid w:val="0050457C"/>
    <w:rsid w:val="00504589"/>
    <w:rsid w:val="005046CB"/>
    <w:rsid w:val="00504994"/>
    <w:rsid w:val="00504996"/>
    <w:rsid w:val="00504E1D"/>
    <w:rsid w:val="00504EDF"/>
    <w:rsid w:val="0050520E"/>
    <w:rsid w:val="00505605"/>
    <w:rsid w:val="005058D6"/>
    <w:rsid w:val="00505A2C"/>
    <w:rsid w:val="00505F1A"/>
    <w:rsid w:val="005063EA"/>
    <w:rsid w:val="005063F8"/>
    <w:rsid w:val="005064CE"/>
    <w:rsid w:val="0050664F"/>
    <w:rsid w:val="00506670"/>
    <w:rsid w:val="00506B27"/>
    <w:rsid w:val="00506C59"/>
    <w:rsid w:val="00506CB5"/>
    <w:rsid w:val="00506E2F"/>
    <w:rsid w:val="00506EF8"/>
    <w:rsid w:val="00506F67"/>
    <w:rsid w:val="00506F9D"/>
    <w:rsid w:val="00507107"/>
    <w:rsid w:val="0050767A"/>
    <w:rsid w:val="005077EC"/>
    <w:rsid w:val="005078EA"/>
    <w:rsid w:val="0050799D"/>
    <w:rsid w:val="00510271"/>
    <w:rsid w:val="005104E7"/>
    <w:rsid w:val="00510A54"/>
    <w:rsid w:val="00510E9C"/>
    <w:rsid w:val="0051146D"/>
    <w:rsid w:val="005114D8"/>
    <w:rsid w:val="00511770"/>
    <w:rsid w:val="00511819"/>
    <w:rsid w:val="005119C8"/>
    <w:rsid w:val="00511A03"/>
    <w:rsid w:val="00511A9F"/>
    <w:rsid w:val="00511C59"/>
    <w:rsid w:val="00511CC4"/>
    <w:rsid w:val="00511E29"/>
    <w:rsid w:val="00511FD6"/>
    <w:rsid w:val="0051202C"/>
    <w:rsid w:val="00512298"/>
    <w:rsid w:val="00512454"/>
    <w:rsid w:val="005125B1"/>
    <w:rsid w:val="00512643"/>
    <w:rsid w:val="005127EE"/>
    <w:rsid w:val="00512A17"/>
    <w:rsid w:val="00512BB4"/>
    <w:rsid w:val="00512BB7"/>
    <w:rsid w:val="00512F87"/>
    <w:rsid w:val="00513121"/>
    <w:rsid w:val="0051318B"/>
    <w:rsid w:val="0051329A"/>
    <w:rsid w:val="005133BD"/>
    <w:rsid w:val="00513467"/>
    <w:rsid w:val="005136AE"/>
    <w:rsid w:val="005139B5"/>
    <w:rsid w:val="005139E6"/>
    <w:rsid w:val="0051403D"/>
    <w:rsid w:val="00514087"/>
    <w:rsid w:val="00514181"/>
    <w:rsid w:val="00514321"/>
    <w:rsid w:val="005144D7"/>
    <w:rsid w:val="005146B9"/>
    <w:rsid w:val="00514735"/>
    <w:rsid w:val="005148E9"/>
    <w:rsid w:val="005149B9"/>
    <w:rsid w:val="00514A85"/>
    <w:rsid w:val="00514EEF"/>
    <w:rsid w:val="00514F81"/>
    <w:rsid w:val="00514FB0"/>
    <w:rsid w:val="005150CA"/>
    <w:rsid w:val="00515212"/>
    <w:rsid w:val="0051526F"/>
    <w:rsid w:val="005153DB"/>
    <w:rsid w:val="00515AFC"/>
    <w:rsid w:val="00515C49"/>
    <w:rsid w:val="00515C7A"/>
    <w:rsid w:val="00516174"/>
    <w:rsid w:val="00516286"/>
    <w:rsid w:val="005162C4"/>
    <w:rsid w:val="00516414"/>
    <w:rsid w:val="0051647D"/>
    <w:rsid w:val="00516565"/>
    <w:rsid w:val="005166E8"/>
    <w:rsid w:val="00516718"/>
    <w:rsid w:val="00516A0A"/>
    <w:rsid w:val="00516B93"/>
    <w:rsid w:val="00516F00"/>
    <w:rsid w:val="00516FBE"/>
    <w:rsid w:val="00516FF2"/>
    <w:rsid w:val="0051718D"/>
    <w:rsid w:val="00517394"/>
    <w:rsid w:val="00517399"/>
    <w:rsid w:val="00517757"/>
    <w:rsid w:val="005177FA"/>
    <w:rsid w:val="005179B0"/>
    <w:rsid w:val="00517C3A"/>
    <w:rsid w:val="00517DD5"/>
    <w:rsid w:val="00517E2F"/>
    <w:rsid w:val="005200AA"/>
    <w:rsid w:val="005208AE"/>
    <w:rsid w:val="00520958"/>
    <w:rsid w:val="005209C2"/>
    <w:rsid w:val="00520DCD"/>
    <w:rsid w:val="005213E8"/>
    <w:rsid w:val="0052140F"/>
    <w:rsid w:val="00521557"/>
    <w:rsid w:val="0052181B"/>
    <w:rsid w:val="00521845"/>
    <w:rsid w:val="005218D1"/>
    <w:rsid w:val="00521951"/>
    <w:rsid w:val="005219B3"/>
    <w:rsid w:val="00521BD8"/>
    <w:rsid w:val="00521C1D"/>
    <w:rsid w:val="00521C91"/>
    <w:rsid w:val="00521CAF"/>
    <w:rsid w:val="00521F15"/>
    <w:rsid w:val="00521FEA"/>
    <w:rsid w:val="0052228B"/>
    <w:rsid w:val="0052247B"/>
    <w:rsid w:val="0052271B"/>
    <w:rsid w:val="00522BA4"/>
    <w:rsid w:val="00522BAD"/>
    <w:rsid w:val="00522E8F"/>
    <w:rsid w:val="00522EAE"/>
    <w:rsid w:val="00522FDC"/>
    <w:rsid w:val="00523151"/>
    <w:rsid w:val="005233F2"/>
    <w:rsid w:val="005235F9"/>
    <w:rsid w:val="00523860"/>
    <w:rsid w:val="005238C0"/>
    <w:rsid w:val="005239DE"/>
    <w:rsid w:val="00523A3B"/>
    <w:rsid w:val="00523BD5"/>
    <w:rsid w:val="00523DAC"/>
    <w:rsid w:val="00523DCF"/>
    <w:rsid w:val="00523DE0"/>
    <w:rsid w:val="0052450C"/>
    <w:rsid w:val="0052470A"/>
    <w:rsid w:val="00524780"/>
    <w:rsid w:val="005248D0"/>
    <w:rsid w:val="0052498A"/>
    <w:rsid w:val="00524D17"/>
    <w:rsid w:val="00524D7C"/>
    <w:rsid w:val="00524DDC"/>
    <w:rsid w:val="005252DD"/>
    <w:rsid w:val="00525539"/>
    <w:rsid w:val="00525965"/>
    <w:rsid w:val="00525BCB"/>
    <w:rsid w:val="00525ECA"/>
    <w:rsid w:val="00526165"/>
    <w:rsid w:val="00526316"/>
    <w:rsid w:val="00526535"/>
    <w:rsid w:val="00526575"/>
    <w:rsid w:val="005266D6"/>
    <w:rsid w:val="00526971"/>
    <w:rsid w:val="00526A20"/>
    <w:rsid w:val="00526AF1"/>
    <w:rsid w:val="00526D97"/>
    <w:rsid w:val="00526F23"/>
    <w:rsid w:val="0052718A"/>
    <w:rsid w:val="00527341"/>
    <w:rsid w:val="005276B2"/>
    <w:rsid w:val="005277D6"/>
    <w:rsid w:val="00527935"/>
    <w:rsid w:val="00527ABD"/>
    <w:rsid w:val="00527B92"/>
    <w:rsid w:val="00527BC2"/>
    <w:rsid w:val="00527DAF"/>
    <w:rsid w:val="00527DFC"/>
    <w:rsid w:val="00527DFE"/>
    <w:rsid w:val="0053004F"/>
    <w:rsid w:val="00530067"/>
    <w:rsid w:val="00530175"/>
    <w:rsid w:val="00530248"/>
    <w:rsid w:val="00530483"/>
    <w:rsid w:val="005309B5"/>
    <w:rsid w:val="005309CC"/>
    <w:rsid w:val="005309D1"/>
    <w:rsid w:val="00530A28"/>
    <w:rsid w:val="00530BE3"/>
    <w:rsid w:val="00530DFE"/>
    <w:rsid w:val="005311BF"/>
    <w:rsid w:val="00531229"/>
    <w:rsid w:val="005312EA"/>
    <w:rsid w:val="00531AC6"/>
    <w:rsid w:val="00531CFB"/>
    <w:rsid w:val="00531D72"/>
    <w:rsid w:val="0053226E"/>
    <w:rsid w:val="005326ED"/>
    <w:rsid w:val="005327DA"/>
    <w:rsid w:val="00532A59"/>
    <w:rsid w:val="00532D19"/>
    <w:rsid w:val="00533147"/>
    <w:rsid w:val="005332C2"/>
    <w:rsid w:val="005337D3"/>
    <w:rsid w:val="00533894"/>
    <w:rsid w:val="00533C0F"/>
    <w:rsid w:val="00533D40"/>
    <w:rsid w:val="00533D51"/>
    <w:rsid w:val="005343A2"/>
    <w:rsid w:val="005345CB"/>
    <w:rsid w:val="00534773"/>
    <w:rsid w:val="00534893"/>
    <w:rsid w:val="00534B30"/>
    <w:rsid w:val="00534B78"/>
    <w:rsid w:val="00534C0E"/>
    <w:rsid w:val="00534DBE"/>
    <w:rsid w:val="00534E03"/>
    <w:rsid w:val="00534F19"/>
    <w:rsid w:val="00535066"/>
    <w:rsid w:val="005350DB"/>
    <w:rsid w:val="005354EC"/>
    <w:rsid w:val="0053556B"/>
    <w:rsid w:val="00535A9E"/>
    <w:rsid w:val="00535D3C"/>
    <w:rsid w:val="00535E36"/>
    <w:rsid w:val="00535F10"/>
    <w:rsid w:val="00535F47"/>
    <w:rsid w:val="00535F82"/>
    <w:rsid w:val="00536009"/>
    <w:rsid w:val="005360A1"/>
    <w:rsid w:val="005366FC"/>
    <w:rsid w:val="005367C0"/>
    <w:rsid w:val="005369E4"/>
    <w:rsid w:val="00536CB3"/>
    <w:rsid w:val="005372EA"/>
    <w:rsid w:val="00537346"/>
    <w:rsid w:val="0053760C"/>
    <w:rsid w:val="00537681"/>
    <w:rsid w:val="005376A5"/>
    <w:rsid w:val="005376BD"/>
    <w:rsid w:val="005376EF"/>
    <w:rsid w:val="00537882"/>
    <w:rsid w:val="005378C8"/>
    <w:rsid w:val="00537CDD"/>
    <w:rsid w:val="00537D97"/>
    <w:rsid w:val="00537DBA"/>
    <w:rsid w:val="0054008C"/>
    <w:rsid w:val="00540626"/>
    <w:rsid w:val="00540651"/>
    <w:rsid w:val="0054065E"/>
    <w:rsid w:val="005407E5"/>
    <w:rsid w:val="00540803"/>
    <w:rsid w:val="00540812"/>
    <w:rsid w:val="00540AA8"/>
    <w:rsid w:val="00540CAE"/>
    <w:rsid w:val="00540F11"/>
    <w:rsid w:val="005410FA"/>
    <w:rsid w:val="0054115A"/>
    <w:rsid w:val="005413FA"/>
    <w:rsid w:val="00541497"/>
    <w:rsid w:val="005414F9"/>
    <w:rsid w:val="0054167D"/>
    <w:rsid w:val="00541DA6"/>
    <w:rsid w:val="00541E0F"/>
    <w:rsid w:val="00542005"/>
    <w:rsid w:val="00542147"/>
    <w:rsid w:val="0054230B"/>
    <w:rsid w:val="00542635"/>
    <w:rsid w:val="00542691"/>
    <w:rsid w:val="00542BD5"/>
    <w:rsid w:val="00543138"/>
    <w:rsid w:val="0054314C"/>
    <w:rsid w:val="0054322E"/>
    <w:rsid w:val="005432D9"/>
    <w:rsid w:val="005432FB"/>
    <w:rsid w:val="00543770"/>
    <w:rsid w:val="00543777"/>
    <w:rsid w:val="00543972"/>
    <w:rsid w:val="00543976"/>
    <w:rsid w:val="00543A30"/>
    <w:rsid w:val="00543C02"/>
    <w:rsid w:val="00543CF8"/>
    <w:rsid w:val="00543D8D"/>
    <w:rsid w:val="00543EE5"/>
    <w:rsid w:val="00543F3A"/>
    <w:rsid w:val="0054407D"/>
    <w:rsid w:val="005441B2"/>
    <w:rsid w:val="00544322"/>
    <w:rsid w:val="00544695"/>
    <w:rsid w:val="0054490D"/>
    <w:rsid w:val="00544925"/>
    <w:rsid w:val="00544B90"/>
    <w:rsid w:val="00544D18"/>
    <w:rsid w:val="0054500A"/>
    <w:rsid w:val="0054505B"/>
    <w:rsid w:val="005456E0"/>
    <w:rsid w:val="00545871"/>
    <w:rsid w:val="00545AE8"/>
    <w:rsid w:val="00545B7E"/>
    <w:rsid w:val="00545D21"/>
    <w:rsid w:val="00545EAB"/>
    <w:rsid w:val="00546181"/>
    <w:rsid w:val="0054621C"/>
    <w:rsid w:val="00546351"/>
    <w:rsid w:val="005463FC"/>
    <w:rsid w:val="005464E0"/>
    <w:rsid w:val="0054662D"/>
    <w:rsid w:val="00546835"/>
    <w:rsid w:val="00546A79"/>
    <w:rsid w:val="00546B82"/>
    <w:rsid w:val="00546BFF"/>
    <w:rsid w:val="00546DB9"/>
    <w:rsid w:val="00547163"/>
    <w:rsid w:val="00547664"/>
    <w:rsid w:val="005476AD"/>
    <w:rsid w:val="005476CD"/>
    <w:rsid w:val="0054785D"/>
    <w:rsid w:val="0054795A"/>
    <w:rsid w:val="00547A46"/>
    <w:rsid w:val="00547B52"/>
    <w:rsid w:val="00547B97"/>
    <w:rsid w:val="00547DBD"/>
    <w:rsid w:val="00547EA2"/>
    <w:rsid w:val="00547EFF"/>
    <w:rsid w:val="00547F8D"/>
    <w:rsid w:val="005501AA"/>
    <w:rsid w:val="00550264"/>
    <w:rsid w:val="00550308"/>
    <w:rsid w:val="005503E5"/>
    <w:rsid w:val="005506D1"/>
    <w:rsid w:val="005507EA"/>
    <w:rsid w:val="00550DA9"/>
    <w:rsid w:val="0055107D"/>
    <w:rsid w:val="00551787"/>
    <w:rsid w:val="005518C0"/>
    <w:rsid w:val="005518F2"/>
    <w:rsid w:val="005519EE"/>
    <w:rsid w:val="00551A75"/>
    <w:rsid w:val="00551ED6"/>
    <w:rsid w:val="005520FE"/>
    <w:rsid w:val="0055211C"/>
    <w:rsid w:val="0055226B"/>
    <w:rsid w:val="005523A8"/>
    <w:rsid w:val="00552401"/>
    <w:rsid w:val="0055249E"/>
    <w:rsid w:val="00552527"/>
    <w:rsid w:val="005525AB"/>
    <w:rsid w:val="005526C6"/>
    <w:rsid w:val="00552735"/>
    <w:rsid w:val="0055277D"/>
    <w:rsid w:val="00552790"/>
    <w:rsid w:val="00552BD5"/>
    <w:rsid w:val="00553017"/>
    <w:rsid w:val="005531D5"/>
    <w:rsid w:val="0055337A"/>
    <w:rsid w:val="0055364A"/>
    <w:rsid w:val="00553806"/>
    <w:rsid w:val="005538FC"/>
    <w:rsid w:val="00553A1B"/>
    <w:rsid w:val="0055401C"/>
    <w:rsid w:val="00554027"/>
    <w:rsid w:val="0055441F"/>
    <w:rsid w:val="00554501"/>
    <w:rsid w:val="005545EB"/>
    <w:rsid w:val="0055465C"/>
    <w:rsid w:val="00554E4E"/>
    <w:rsid w:val="0055509C"/>
    <w:rsid w:val="005554BA"/>
    <w:rsid w:val="0055567F"/>
    <w:rsid w:val="00555C2F"/>
    <w:rsid w:val="00555D13"/>
    <w:rsid w:val="00555D19"/>
    <w:rsid w:val="00555F03"/>
    <w:rsid w:val="00555F3E"/>
    <w:rsid w:val="00556041"/>
    <w:rsid w:val="005562D7"/>
    <w:rsid w:val="005566ED"/>
    <w:rsid w:val="00556716"/>
    <w:rsid w:val="00556BCB"/>
    <w:rsid w:val="00556DF2"/>
    <w:rsid w:val="005570F9"/>
    <w:rsid w:val="005570FF"/>
    <w:rsid w:val="0055712F"/>
    <w:rsid w:val="00557154"/>
    <w:rsid w:val="00557458"/>
    <w:rsid w:val="00557482"/>
    <w:rsid w:val="00557573"/>
    <w:rsid w:val="005577AD"/>
    <w:rsid w:val="005577E3"/>
    <w:rsid w:val="00557847"/>
    <w:rsid w:val="005578B1"/>
    <w:rsid w:val="00557F75"/>
    <w:rsid w:val="00560253"/>
    <w:rsid w:val="005604FD"/>
    <w:rsid w:val="005608CE"/>
    <w:rsid w:val="00560B78"/>
    <w:rsid w:val="005612FA"/>
    <w:rsid w:val="005618C1"/>
    <w:rsid w:val="0056198D"/>
    <w:rsid w:val="005619D5"/>
    <w:rsid w:val="00561A32"/>
    <w:rsid w:val="00561CDE"/>
    <w:rsid w:val="0056232F"/>
    <w:rsid w:val="00562343"/>
    <w:rsid w:val="005623E7"/>
    <w:rsid w:val="00562449"/>
    <w:rsid w:val="00562599"/>
    <w:rsid w:val="0056266F"/>
    <w:rsid w:val="005626D3"/>
    <w:rsid w:val="00562C4B"/>
    <w:rsid w:val="00562D07"/>
    <w:rsid w:val="00562F5B"/>
    <w:rsid w:val="00563035"/>
    <w:rsid w:val="0056305C"/>
    <w:rsid w:val="00563094"/>
    <w:rsid w:val="00563226"/>
    <w:rsid w:val="00563361"/>
    <w:rsid w:val="00563372"/>
    <w:rsid w:val="005633FD"/>
    <w:rsid w:val="0056345F"/>
    <w:rsid w:val="00563800"/>
    <w:rsid w:val="00563B14"/>
    <w:rsid w:val="00563BAD"/>
    <w:rsid w:val="00563FED"/>
    <w:rsid w:val="00564196"/>
    <w:rsid w:val="00564517"/>
    <w:rsid w:val="0056458C"/>
    <w:rsid w:val="00564678"/>
    <w:rsid w:val="00564738"/>
    <w:rsid w:val="005648F3"/>
    <w:rsid w:val="00564F31"/>
    <w:rsid w:val="00565077"/>
    <w:rsid w:val="005650F3"/>
    <w:rsid w:val="005651A4"/>
    <w:rsid w:val="005652AF"/>
    <w:rsid w:val="005654F2"/>
    <w:rsid w:val="00565669"/>
    <w:rsid w:val="00565927"/>
    <w:rsid w:val="0056598C"/>
    <w:rsid w:val="00566107"/>
    <w:rsid w:val="0056618D"/>
    <w:rsid w:val="00566818"/>
    <w:rsid w:val="0056683C"/>
    <w:rsid w:val="00566858"/>
    <w:rsid w:val="00566D47"/>
    <w:rsid w:val="00566F13"/>
    <w:rsid w:val="0056709E"/>
    <w:rsid w:val="005671DB"/>
    <w:rsid w:val="005672D0"/>
    <w:rsid w:val="00567367"/>
    <w:rsid w:val="00567589"/>
    <w:rsid w:val="00567682"/>
    <w:rsid w:val="005676B2"/>
    <w:rsid w:val="00567842"/>
    <w:rsid w:val="00567AD2"/>
    <w:rsid w:val="00567EFD"/>
    <w:rsid w:val="00567FDF"/>
    <w:rsid w:val="00570253"/>
    <w:rsid w:val="00570361"/>
    <w:rsid w:val="0057052B"/>
    <w:rsid w:val="005707EC"/>
    <w:rsid w:val="00570959"/>
    <w:rsid w:val="00570D68"/>
    <w:rsid w:val="005710B8"/>
    <w:rsid w:val="00571201"/>
    <w:rsid w:val="00571320"/>
    <w:rsid w:val="0057132C"/>
    <w:rsid w:val="005714B8"/>
    <w:rsid w:val="00571D95"/>
    <w:rsid w:val="00572057"/>
    <w:rsid w:val="005720A4"/>
    <w:rsid w:val="00572325"/>
    <w:rsid w:val="00572576"/>
    <w:rsid w:val="005728B9"/>
    <w:rsid w:val="0057291B"/>
    <w:rsid w:val="00572B7D"/>
    <w:rsid w:val="00572E26"/>
    <w:rsid w:val="005733B8"/>
    <w:rsid w:val="005733C1"/>
    <w:rsid w:val="0057349D"/>
    <w:rsid w:val="00573536"/>
    <w:rsid w:val="005735D5"/>
    <w:rsid w:val="005737EE"/>
    <w:rsid w:val="00573B76"/>
    <w:rsid w:val="00573C15"/>
    <w:rsid w:val="00573CB7"/>
    <w:rsid w:val="00573F15"/>
    <w:rsid w:val="0057415B"/>
    <w:rsid w:val="0057415F"/>
    <w:rsid w:val="00574162"/>
    <w:rsid w:val="005742BD"/>
    <w:rsid w:val="00574748"/>
    <w:rsid w:val="00574751"/>
    <w:rsid w:val="00574DFB"/>
    <w:rsid w:val="00574EAE"/>
    <w:rsid w:val="005756DB"/>
    <w:rsid w:val="00575AE5"/>
    <w:rsid w:val="00575B8E"/>
    <w:rsid w:val="00575F81"/>
    <w:rsid w:val="005764BB"/>
    <w:rsid w:val="005764FD"/>
    <w:rsid w:val="005765C0"/>
    <w:rsid w:val="00576C92"/>
    <w:rsid w:val="00576F2A"/>
    <w:rsid w:val="005772D7"/>
    <w:rsid w:val="005772E0"/>
    <w:rsid w:val="005772F4"/>
    <w:rsid w:val="0057736A"/>
    <w:rsid w:val="005773D9"/>
    <w:rsid w:val="005773FF"/>
    <w:rsid w:val="0057774B"/>
    <w:rsid w:val="0057796D"/>
    <w:rsid w:val="00577A74"/>
    <w:rsid w:val="00577B48"/>
    <w:rsid w:val="00577E59"/>
    <w:rsid w:val="00577EE8"/>
    <w:rsid w:val="00577F57"/>
    <w:rsid w:val="005801B4"/>
    <w:rsid w:val="005801DC"/>
    <w:rsid w:val="005804F1"/>
    <w:rsid w:val="00580753"/>
    <w:rsid w:val="005807A9"/>
    <w:rsid w:val="0058085A"/>
    <w:rsid w:val="00580BCB"/>
    <w:rsid w:val="00580C94"/>
    <w:rsid w:val="00581072"/>
    <w:rsid w:val="00581396"/>
    <w:rsid w:val="005818EA"/>
    <w:rsid w:val="00581933"/>
    <w:rsid w:val="005819C0"/>
    <w:rsid w:val="00581D5F"/>
    <w:rsid w:val="00581E06"/>
    <w:rsid w:val="00581E91"/>
    <w:rsid w:val="00582071"/>
    <w:rsid w:val="005826CC"/>
    <w:rsid w:val="0058270A"/>
    <w:rsid w:val="00582792"/>
    <w:rsid w:val="00582AC5"/>
    <w:rsid w:val="00582B88"/>
    <w:rsid w:val="00582B94"/>
    <w:rsid w:val="00582C09"/>
    <w:rsid w:val="00582C32"/>
    <w:rsid w:val="00582E48"/>
    <w:rsid w:val="00582F1E"/>
    <w:rsid w:val="005830C1"/>
    <w:rsid w:val="00583364"/>
    <w:rsid w:val="00583539"/>
    <w:rsid w:val="00583573"/>
    <w:rsid w:val="00583753"/>
    <w:rsid w:val="00583759"/>
    <w:rsid w:val="00583761"/>
    <w:rsid w:val="005838EA"/>
    <w:rsid w:val="00583B6E"/>
    <w:rsid w:val="00583D6F"/>
    <w:rsid w:val="00583DA7"/>
    <w:rsid w:val="00583F8F"/>
    <w:rsid w:val="005840CB"/>
    <w:rsid w:val="005842BD"/>
    <w:rsid w:val="005845E0"/>
    <w:rsid w:val="0058460F"/>
    <w:rsid w:val="00584683"/>
    <w:rsid w:val="005846A5"/>
    <w:rsid w:val="005846D1"/>
    <w:rsid w:val="005846D9"/>
    <w:rsid w:val="005847CD"/>
    <w:rsid w:val="00584A8D"/>
    <w:rsid w:val="00584ACD"/>
    <w:rsid w:val="00584C04"/>
    <w:rsid w:val="00584D25"/>
    <w:rsid w:val="00585009"/>
    <w:rsid w:val="005852F8"/>
    <w:rsid w:val="0058534B"/>
    <w:rsid w:val="00585C67"/>
    <w:rsid w:val="00585DC3"/>
    <w:rsid w:val="00586086"/>
    <w:rsid w:val="0058611E"/>
    <w:rsid w:val="0058620C"/>
    <w:rsid w:val="00586324"/>
    <w:rsid w:val="0058634D"/>
    <w:rsid w:val="00586453"/>
    <w:rsid w:val="005865EC"/>
    <w:rsid w:val="005865FA"/>
    <w:rsid w:val="0058673E"/>
    <w:rsid w:val="00586CD0"/>
    <w:rsid w:val="00586DE7"/>
    <w:rsid w:val="00586EF5"/>
    <w:rsid w:val="00586F47"/>
    <w:rsid w:val="00586FFC"/>
    <w:rsid w:val="005871BA"/>
    <w:rsid w:val="0058721E"/>
    <w:rsid w:val="00587328"/>
    <w:rsid w:val="00587330"/>
    <w:rsid w:val="00587450"/>
    <w:rsid w:val="00587505"/>
    <w:rsid w:val="005876D2"/>
    <w:rsid w:val="005877D0"/>
    <w:rsid w:val="0058786B"/>
    <w:rsid w:val="00587B47"/>
    <w:rsid w:val="00587C74"/>
    <w:rsid w:val="00590174"/>
    <w:rsid w:val="0059075D"/>
    <w:rsid w:val="0059091F"/>
    <w:rsid w:val="0059096E"/>
    <w:rsid w:val="00590A1B"/>
    <w:rsid w:val="00590EF7"/>
    <w:rsid w:val="005910F1"/>
    <w:rsid w:val="00591139"/>
    <w:rsid w:val="005911AD"/>
    <w:rsid w:val="0059133C"/>
    <w:rsid w:val="005913C1"/>
    <w:rsid w:val="00591673"/>
    <w:rsid w:val="00591724"/>
    <w:rsid w:val="00591A13"/>
    <w:rsid w:val="00591C84"/>
    <w:rsid w:val="00591CCD"/>
    <w:rsid w:val="00591D3E"/>
    <w:rsid w:val="00591FB6"/>
    <w:rsid w:val="0059213D"/>
    <w:rsid w:val="00592284"/>
    <w:rsid w:val="005924F5"/>
    <w:rsid w:val="00592ADA"/>
    <w:rsid w:val="00592DB7"/>
    <w:rsid w:val="00593057"/>
    <w:rsid w:val="0059339F"/>
    <w:rsid w:val="005935ED"/>
    <w:rsid w:val="005935EE"/>
    <w:rsid w:val="0059398D"/>
    <w:rsid w:val="00593D49"/>
    <w:rsid w:val="00593FF7"/>
    <w:rsid w:val="0059400F"/>
    <w:rsid w:val="00594170"/>
    <w:rsid w:val="00594203"/>
    <w:rsid w:val="00594286"/>
    <w:rsid w:val="0059448A"/>
    <w:rsid w:val="00594541"/>
    <w:rsid w:val="005945F2"/>
    <w:rsid w:val="005948E4"/>
    <w:rsid w:val="00594A68"/>
    <w:rsid w:val="00594AA5"/>
    <w:rsid w:val="00594BBE"/>
    <w:rsid w:val="00594D9A"/>
    <w:rsid w:val="00594F72"/>
    <w:rsid w:val="00594F96"/>
    <w:rsid w:val="005950D9"/>
    <w:rsid w:val="005951CA"/>
    <w:rsid w:val="005951D1"/>
    <w:rsid w:val="00595358"/>
    <w:rsid w:val="0059546B"/>
    <w:rsid w:val="00595AD6"/>
    <w:rsid w:val="00595C80"/>
    <w:rsid w:val="0059600E"/>
    <w:rsid w:val="00596319"/>
    <w:rsid w:val="00596323"/>
    <w:rsid w:val="00596340"/>
    <w:rsid w:val="005964A4"/>
    <w:rsid w:val="00596752"/>
    <w:rsid w:val="005967F7"/>
    <w:rsid w:val="005968AA"/>
    <w:rsid w:val="00596BB4"/>
    <w:rsid w:val="00596D25"/>
    <w:rsid w:val="00596EE3"/>
    <w:rsid w:val="005971BD"/>
    <w:rsid w:val="005974C0"/>
    <w:rsid w:val="0059766C"/>
    <w:rsid w:val="0059772A"/>
    <w:rsid w:val="005977C5"/>
    <w:rsid w:val="005977D7"/>
    <w:rsid w:val="0059792F"/>
    <w:rsid w:val="005979E9"/>
    <w:rsid w:val="00597A79"/>
    <w:rsid w:val="00597C6F"/>
    <w:rsid w:val="005A065E"/>
    <w:rsid w:val="005A081D"/>
    <w:rsid w:val="005A0822"/>
    <w:rsid w:val="005A08DD"/>
    <w:rsid w:val="005A0CCD"/>
    <w:rsid w:val="005A0CEC"/>
    <w:rsid w:val="005A0D71"/>
    <w:rsid w:val="005A0D7F"/>
    <w:rsid w:val="005A106F"/>
    <w:rsid w:val="005A1122"/>
    <w:rsid w:val="005A12FD"/>
    <w:rsid w:val="005A1809"/>
    <w:rsid w:val="005A18B4"/>
    <w:rsid w:val="005A18C7"/>
    <w:rsid w:val="005A190B"/>
    <w:rsid w:val="005A1B66"/>
    <w:rsid w:val="005A1D0F"/>
    <w:rsid w:val="005A1D71"/>
    <w:rsid w:val="005A1F1C"/>
    <w:rsid w:val="005A23AF"/>
    <w:rsid w:val="005A23CD"/>
    <w:rsid w:val="005A2543"/>
    <w:rsid w:val="005A2634"/>
    <w:rsid w:val="005A2690"/>
    <w:rsid w:val="005A2941"/>
    <w:rsid w:val="005A2A9E"/>
    <w:rsid w:val="005A2B4E"/>
    <w:rsid w:val="005A2C5C"/>
    <w:rsid w:val="005A2D0D"/>
    <w:rsid w:val="005A2D44"/>
    <w:rsid w:val="005A3232"/>
    <w:rsid w:val="005A3347"/>
    <w:rsid w:val="005A35CE"/>
    <w:rsid w:val="005A37C2"/>
    <w:rsid w:val="005A3825"/>
    <w:rsid w:val="005A3EA2"/>
    <w:rsid w:val="005A3EE7"/>
    <w:rsid w:val="005A3F22"/>
    <w:rsid w:val="005A3FF1"/>
    <w:rsid w:val="005A40A6"/>
    <w:rsid w:val="005A47DC"/>
    <w:rsid w:val="005A4916"/>
    <w:rsid w:val="005A4AD2"/>
    <w:rsid w:val="005A4D42"/>
    <w:rsid w:val="005A519C"/>
    <w:rsid w:val="005A53BD"/>
    <w:rsid w:val="005A57ED"/>
    <w:rsid w:val="005A5824"/>
    <w:rsid w:val="005A5A8F"/>
    <w:rsid w:val="005A5B57"/>
    <w:rsid w:val="005A5DBD"/>
    <w:rsid w:val="005A5F26"/>
    <w:rsid w:val="005A60D7"/>
    <w:rsid w:val="005A618A"/>
    <w:rsid w:val="005A6278"/>
    <w:rsid w:val="005A6537"/>
    <w:rsid w:val="005A6544"/>
    <w:rsid w:val="005A65C5"/>
    <w:rsid w:val="005A6616"/>
    <w:rsid w:val="005A67A0"/>
    <w:rsid w:val="005A6876"/>
    <w:rsid w:val="005A69CC"/>
    <w:rsid w:val="005A6AD0"/>
    <w:rsid w:val="005A6F84"/>
    <w:rsid w:val="005A6FD2"/>
    <w:rsid w:val="005A7156"/>
    <w:rsid w:val="005A72E3"/>
    <w:rsid w:val="005A7330"/>
    <w:rsid w:val="005A740E"/>
    <w:rsid w:val="005A756F"/>
    <w:rsid w:val="005A75EA"/>
    <w:rsid w:val="005A7688"/>
    <w:rsid w:val="005A76A7"/>
    <w:rsid w:val="005A7717"/>
    <w:rsid w:val="005A79A5"/>
    <w:rsid w:val="005A7C28"/>
    <w:rsid w:val="005A7C65"/>
    <w:rsid w:val="005A7CE6"/>
    <w:rsid w:val="005A7DEF"/>
    <w:rsid w:val="005A7E17"/>
    <w:rsid w:val="005B02D3"/>
    <w:rsid w:val="005B0397"/>
    <w:rsid w:val="005B04A5"/>
    <w:rsid w:val="005B0AB2"/>
    <w:rsid w:val="005B0BCA"/>
    <w:rsid w:val="005B0D00"/>
    <w:rsid w:val="005B0D91"/>
    <w:rsid w:val="005B0E4E"/>
    <w:rsid w:val="005B0ECC"/>
    <w:rsid w:val="005B0F3D"/>
    <w:rsid w:val="005B1079"/>
    <w:rsid w:val="005B107F"/>
    <w:rsid w:val="005B133F"/>
    <w:rsid w:val="005B1450"/>
    <w:rsid w:val="005B14A9"/>
    <w:rsid w:val="005B18B7"/>
    <w:rsid w:val="005B1EE5"/>
    <w:rsid w:val="005B1F01"/>
    <w:rsid w:val="005B1F44"/>
    <w:rsid w:val="005B2079"/>
    <w:rsid w:val="005B242C"/>
    <w:rsid w:val="005B244D"/>
    <w:rsid w:val="005B24DA"/>
    <w:rsid w:val="005B2586"/>
    <w:rsid w:val="005B259F"/>
    <w:rsid w:val="005B278D"/>
    <w:rsid w:val="005B293D"/>
    <w:rsid w:val="005B2AA6"/>
    <w:rsid w:val="005B2C43"/>
    <w:rsid w:val="005B2DF1"/>
    <w:rsid w:val="005B2F76"/>
    <w:rsid w:val="005B3181"/>
    <w:rsid w:val="005B31AE"/>
    <w:rsid w:val="005B32AF"/>
    <w:rsid w:val="005B330A"/>
    <w:rsid w:val="005B3590"/>
    <w:rsid w:val="005B365E"/>
    <w:rsid w:val="005B3931"/>
    <w:rsid w:val="005B3A41"/>
    <w:rsid w:val="005B4047"/>
    <w:rsid w:val="005B418B"/>
    <w:rsid w:val="005B41F5"/>
    <w:rsid w:val="005B427F"/>
    <w:rsid w:val="005B4390"/>
    <w:rsid w:val="005B456F"/>
    <w:rsid w:val="005B469D"/>
    <w:rsid w:val="005B46BE"/>
    <w:rsid w:val="005B498E"/>
    <w:rsid w:val="005B4A4F"/>
    <w:rsid w:val="005B4E27"/>
    <w:rsid w:val="005B4E8B"/>
    <w:rsid w:val="005B4F2D"/>
    <w:rsid w:val="005B5404"/>
    <w:rsid w:val="005B5481"/>
    <w:rsid w:val="005B54F0"/>
    <w:rsid w:val="005B5758"/>
    <w:rsid w:val="005B5C03"/>
    <w:rsid w:val="005B6218"/>
    <w:rsid w:val="005B6703"/>
    <w:rsid w:val="005B6ACB"/>
    <w:rsid w:val="005B6B7C"/>
    <w:rsid w:val="005B6DC1"/>
    <w:rsid w:val="005B6E5F"/>
    <w:rsid w:val="005B6F09"/>
    <w:rsid w:val="005B6F99"/>
    <w:rsid w:val="005B70FE"/>
    <w:rsid w:val="005B753C"/>
    <w:rsid w:val="005B7817"/>
    <w:rsid w:val="005B7871"/>
    <w:rsid w:val="005B78CB"/>
    <w:rsid w:val="005B799F"/>
    <w:rsid w:val="005B7E53"/>
    <w:rsid w:val="005B7FB8"/>
    <w:rsid w:val="005C064B"/>
    <w:rsid w:val="005C08FA"/>
    <w:rsid w:val="005C0A14"/>
    <w:rsid w:val="005C0BA3"/>
    <w:rsid w:val="005C0C91"/>
    <w:rsid w:val="005C0CAB"/>
    <w:rsid w:val="005C0EAB"/>
    <w:rsid w:val="005C101C"/>
    <w:rsid w:val="005C119B"/>
    <w:rsid w:val="005C1655"/>
    <w:rsid w:val="005C1A8E"/>
    <w:rsid w:val="005C2057"/>
    <w:rsid w:val="005C21B7"/>
    <w:rsid w:val="005C247D"/>
    <w:rsid w:val="005C2A9B"/>
    <w:rsid w:val="005C2BB6"/>
    <w:rsid w:val="005C3115"/>
    <w:rsid w:val="005C31D3"/>
    <w:rsid w:val="005C37B2"/>
    <w:rsid w:val="005C3812"/>
    <w:rsid w:val="005C381B"/>
    <w:rsid w:val="005C3E3F"/>
    <w:rsid w:val="005C3FD6"/>
    <w:rsid w:val="005C430A"/>
    <w:rsid w:val="005C4345"/>
    <w:rsid w:val="005C43FD"/>
    <w:rsid w:val="005C4B50"/>
    <w:rsid w:val="005C4C1A"/>
    <w:rsid w:val="005C4CF8"/>
    <w:rsid w:val="005C4FFD"/>
    <w:rsid w:val="005C5042"/>
    <w:rsid w:val="005C5359"/>
    <w:rsid w:val="005C539D"/>
    <w:rsid w:val="005C5467"/>
    <w:rsid w:val="005C5694"/>
    <w:rsid w:val="005C5BBE"/>
    <w:rsid w:val="005C5D3A"/>
    <w:rsid w:val="005C5E1E"/>
    <w:rsid w:val="005C6114"/>
    <w:rsid w:val="005C64B0"/>
    <w:rsid w:val="005C6508"/>
    <w:rsid w:val="005C6539"/>
    <w:rsid w:val="005C659F"/>
    <w:rsid w:val="005C6A10"/>
    <w:rsid w:val="005C6DFD"/>
    <w:rsid w:val="005C6E9A"/>
    <w:rsid w:val="005C70D3"/>
    <w:rsid w:val="005C7100"/>
    <w:rsid w:val="005C7414"/>
    <w:rsid w:val="005C74F4"/>
    <w:rsid w:val="005C76DE"/>
    <w:rsid w:val="005C7982"/>
    <w:rsid w:val="005C7CFA"/>
    <w:rsid w:val="005D01E7"/>
    <w:rsid w:val="005D0285"/>
    <w:rsid w:val="005D055F"/>
    <w:rsid w:val="005D0561"/>
    <w:rsid w:val="005D05C9"/>
    <w:rsid w:val="005D09C7"/>
    <w:rsid w:val="005D0B78"/>
    <w:rsid w:val="005D0B87"/>
    <w:rsid w:val="005D0BCE"/>
    <w:rsid w:val="005D0DF7"/>
    <w:rsid w:val="005D0F77"/>
    <w:rsid w:val="005D1094"/>
    <w:rsid w:val="005D1C27"/>
    <w:rsid w:val="005D1D57"/>
    <w:rsid w:val="005D1E8C"/>
    <w:rsid w:val="005D1FBD"/>
    <w:rsid w:val="005D22C1"/>
    <w:rsid w:val="005D240E"/>
    <w:rsid w:val="005D2516"/>
    <w:rsid w:val="005D29D0"/>
    <w:rsid w:val="005D2A77"/>
    <w:rsid w:val="005D2AAD"/>
    <w:rsid w:val="005D2BB2"/>
    <w:rsid w:val="005D2CD4"/>
    <w:rsid w:val="005D301D"/>
    <w:rsid w:val="005D3110"/>
    <w:rsid w:val="005D33E5"/>
    <w:rsid w:val="005D3406"/>
    <w:rsid w:val="005D3498"/>
    <w:rsid w:val="005D39B9"/>
    <w:rsid w:val="005D3D6E"/>
    <w:rsid w:val="005D3E32"/>
    <w:rsid w:val="005D3FBC"/>
    <w:rsid w:val="005D4044"/>
    <w:rsid w:val="005D41F6"/>
    <w:rsid w:val="005D441D"/>
    <w:rsid w:val="005D45FF"/>
    <w:rsid w:val="005D4714"/>
    <w:rsid w:val="005D4B52"/>
    <w:rsid w:val="005D5122"/>
    <w:rsid w:val="005D5989"/>
    <w:rsid w:val="005D5AFA"/>
    <w:rsid w:val="005D5B62"/>
    <w:rsid w:val="005D5C51"/>
    <w:rsid w:val="005D5CAB"/>
    <w:rsid w:val="005D5CB6"/>
    <w:rsid w:val="005D5D75"/>
    <w:rsid w:val="005D6139"/>
    <w:rsid w:val="005D6B9B"/>
    <w:rsid w:val="005D6EE5"/>
    <w:rsid w:val="005D6FBA"/>
    <w:rsid w:val="005D7381"/>
    <w:rsid w:val="005D74D5"/>
    <w:rsid w:val="005D7650"/>
    <w:rsid w:val="005D7A55"/>
    <w:rsid w:val="005D7FFA"/>
    <w:rsid w:val="005E006C"/>
    <w:rsid w:val="005E02D7"/>
    <w:rsid w:val="005E061A"/>
    <w:rsid w:val="005E07E0"/>
    <w:rsid w:val="005E0858"/>
    <w:rsid w:val="005E0A6E"/>
    <w:rsid w:val="005E0B6D"/>
    <w:rsid w:val="005E0BC2"/>
    <w:rsid w:val="005E0E78"/>
    <w:rsid w:val="005E121E"/>
    <w:rsid w:val="005E1291"/>
    <w:rsid w:val="005E1585"/>
    <w:rsid w:val="005E165A"/>
    <w:rsid w:val="005E16CF"/>
    <w:rsid w:val="005E172A"/>
    <w:rsid w:val="005E1747"/>
    <w:rsid w:val="005E1A7C"/>
    <w:rsid w:val="005E1BCA"/>
    <w:rsid w:val="005E1CB7"/>
    <w:rsid w:val="005E1D15"/>
    <w:rsid w:val="005E1DD7"/>
    <w:rsid w:val="005E20CF"/>
    <w:rsid w:val="005E214C"/>
    <w:rsid w:val="005E2505"/>
    <w:rsid w:val="005E27AD"/>
    <w:rsid w:val="005E2D87"/>
    <w:rsid w:val="005E3053"/>
    <w:rsid w:val="005E31B6"/>
    <w:rsid w:val="005E31BB"/>
    <w:rsid w:val="005E39BC"/>
    <w:rsid w:val="005E3A6D"/>
    <w:rsid w:val="005E3ABF"/>
    <w:rsid w:val="005E3CDD"/>
    <w:rsid w:val="005E3D2A"/>
    <w:rsid w:val="005E3F1F"/>
    <w:rsid w:val="005E410A"/>
    <w:rsid w:val="005E43D2"/>
    <w:rsid w:val="005E4653"/>
    <w:rsid w:val="005E465F"/>
    <w:rsid w:val="005E4666"/>
    <w:rsid w:val="005E46CD"/>
    <w:rsid w:val="005E47FF"/>
    <w:rsid w:val="005E4869"/>
    <w:rsid w:val="005E4972"/>
    <w:rsid w:val="005E49BA"/>
    <w:rsid w:val="005E49CB"/>
    <w:rsid w:val="005E4C35"/>
    <w:rsid w:val="005E4D3D"/>
    <w:rsid w:val="005E4D44"/>
    <w:rsid w:val="005E4E07"/>
    <w:rsid w:val="005E50F1"/>
    <w:rsid w:val="005E5191"/>
    <w:rsid w:val="005E519E"/>
    <w:rsid w:val="005E51B5"/>
    <w:rsid w:val="005E5398"/>
    <w:rsid w:val="005E54E9"/>
    <w:rsid w:val="005E54FC"/>
    <w:rsid w:val="005E572B"/>
    <w:rsid w:val="005E59BE"/>
    <w:rsid w:val="005E5AAE"/>
    <w:rsid w:val="005E5B08"/>
    <w:rsid w:val="005E5BD6"/>
    <w:rsid w:val="005E5E74"/>
    <w:rsid w:val="005E6281"/>
    <w:rsid w:val="005E628C"/>
    <w:rsid w:val="005E645C"/>
    <w:rsid w:val="005E6604"/>
    <w:rsid w:val="005E6720"/>
    <w:rsid w:val="005E679B"/>
    <w:rsid w:val="005E6929"/>
    <w:rsid w:val="005E6AC1"/>
    <w:rsid w:val="005E6F90"/>
    <w:rsid w:val="005E7280"/>
    <w:rsid w:val="005E72D5"/>
    <w:rsid w:val="005E7C11"/>
    <w:rsid w:val="005E7CD4"/>
    <w:rsid w:val="005E7DCF"/>
    <w:rsid w:val="005E7E09"/>
    <w:rsid w:val="005F00A4"/>
    <w:rsid w:val="005F033B"/>
    <w:rsid w:val="005F0516"/>
    <w:rsid w:val="005F078D"/>
    <w:rsid w:val="005F0C10"/>
    <w:rsid w:val="005F16B6"/>
    <w:rsid w:val="005F1713"/>
    <w:rsid w:val="005F171A"/>
    <w:rsid w:val="005F1A55"/>
    <w:rsid w:val="005F1B98"/>
    <w:rsid w:val="005F1BF3"/>
    <w:rsid w:val="005F2018"/>
    <w:rsid w:val="005F207D"/>
    <w:rsid w:val="005F20EF"/>
    <w:rsid w:val="005F22B6"/>
    <w:rsid w:val="005F22F6"/>
    <w:rsid w:val="005F263D"/>
    <w:rsid w:val="005F2797"/>
    <w:rsid w:val="005F27C1"/>
    <w:rsid w:val="005F2844"/>
    <w:rsid w:val="005F28EC"/>
    <w:rsid w:val="005F2925"/>
    <w:rsid w:val="005F29C9"/>
    <w:rsid w:val="005F2A60"/>
    <w:rsid w:val="005F2DB9"/>
    <w:rsid w:val="005F2DD5"/>
    <w:rsid w:val="005F2DEA"/>
    <w:rsid w:val="005F2DED"/>
    <w:rsid w:val="005F2E55"/>
    <w:rsid w:val="005F2FA5"/>
    <w:rsid w:val="005F316D"/>
    <w:rsid w:val="005F3660"/>
    <w:rsid w:val="005F3809"/>
    <w:rsid w:val="005F3864"/>
    <w:rsid w:val="005F396B"/>
    <w:rsid w:val="005F39AF"/>
    <w:rsid w:val="005F3A13"/>
    <w:rsid w:val="005F3BE3"/>
    <w:rsid w:val="005F3DD6"/>
    <w:rsid w:val="005F3E9B"/>
    <w:rsid w:val="005F3F5B"/>
    <w:rsid w:val="005F4070"/>
    <w:rsid w:val="005F411B"/>
    <w:rsid w:val="005F42F7"/>
    <w:rsid w:val="005F43F0"/>
    <w:rsid w:val="005F45B8"/>
    <w:rsid w:val="005F4B8C"/>
    <w:rsid w:val="005F4BC1"/>
    <w:rsid w:val="005F4CF1"/>
    <w:rsid w:val="005F4F43"/>
    <w:rsid w:val="005F4FB2"/>
    <w:rsid w:val="005F52C3"/>
    <w:rsid w:val="005F5333"/>
    <w:rsid w:val="005F544A"/>
    <w:rsid w:val="005F5491"/>
    <w:rsid w:val="005F57C9"/>
    <w:rsid w:val="005F5816"/>
    <w:rsid w:val="005F58AE"/>
    <w:rsid w:val="005F5ABF"/>
    <w:rsid w:val="005F5F88"/>
    <w:rsid w:val="005F6997"/>
    <w:rsid w:val="005F6A79"/>
    <w:rsid w:val="005F6BCA"/>
    <w:rsid w:val="005F6CBD"/>
    <w:rsid w:val="005F6D33"/>
    <w:rsid w:val="005F6EB8"/>
    <w:rsid w:val="005F71E1"/>
    <w:rsid w:val="005F721E"/>
    <w:rsid w:val="005F745C"/>
    <w:rsid w:val="005F757C"/>
    <w:rsid w:val="005F7BDC"/>
    <w:rsid w:val="005F7BE7"/>
    <w:rsid w:val="005F7D67"/>
    <w:rsid w:val="00600018"/>
    <w:rsid w:val="0060006A"/>
    <w:rsid w:val="0060007C"/>
    <w:rsid w:val="006000D8"/>
    <w:rsid w:val="006000E3"/>
    <w:rsid w:val="006004E7"/>
    <w:rsid w:val="0060053D"/>
    <w:rsid w:val="00600814"/>
    <w:rsid w:val="00600846"/>
    <w:rsid w:val="006009E3"/>
    <w:rsid w:val="00600B55"/>
    <w:rsid w:val="0060108B"/>
    <w:rsid w:val="0060108D"/>
    <w:rsid w:val="006013D1"/>
    <w:rsid w:val="006016E8"/>
    <w:rsid w:val="0060182F"/>
    <w:rsid w:val="006019AA"/>
    <w:rsid w:val="00601A1B"/>
    <w:rsid w:val="00601B5D"/>
    <w:rsid w:val="00601D34"/>
    <w:rsid w:val="00601DD1"/>
    <w:rsid w:val="00601F7E"/>
    <w:rsid w:val="0060245C"/>
    <w:rsid w:val="00602755"/>
    <w:rsid w:val="006029D5"/>
    <w:rsid w:val="00602D30"/>
    <w:rsid w:val="00602E03"/>
    <w:rsid w:val="00602E1B"/>
    <w:rsid w:val="00602E49"/>
    <w:rsid w:val="00602ED8"/>
    <w:rsid w:val="00602FEA"/>
    <w:rsid w:val="00602FFF"/>
    <w:rsid w:val="006033F6"/>
    <w:rsid w:val="0060347F"/>
    <w:rsid w:val="0060366B"/>
    <w:rsid w:val="006037A3"/>
    <w:rsid w:val="006037DF"/>
    <w:rsid w:val="00603BB9"/>
    <w:rsid w:val="00603C58"/>
    <w:rsid w:val="00603CCE"/>
    <w:rsid w:val="00603EDC"/>
    <w:rsid w:val="006040C2"/>
    <w:rsid w:val="0060421B"/>
    <w:rsid w:val="0060442D"/>
    <w:rsid w:val="0060471D"/>
    <w:rsid w:val="00604897"/>
    <w:rsid w:val="00604979"/>
    <w:rsid w:val="00604A2B"/>
    <w:rsid w:val="00604E13"/>
    <w:rsid w:val="00605063"/>
    <w:rsid w:val="006050F0"/>
    <w:rsid w:val="00605268"/>
    <w:rsid w:val="006052BE"/>
    <w:rsid w:val="00605357"/>
    <w:rsid w:val="006059EC"/>
    <w:rsid w:val="00605AEA"/>
    <w:rsid w:val="00605C45"/>
    <w:rsid w:val="00605C57"/>
    <w:rsid w:val="00605CF2"/>
    <w:rsid w:val="00605FC0"/>
    <w:rsid w:val="00605FF6"/>
    <w:rsid w:val="00606051"/>
    <w:rsid w:val="006060E8"/>
    <w:rsid w:val="006062CF"/>
    <w:rsid w:val="00606381"/>
    <w:rsid w:val="006064C2"/>
    <w:rsid w:val="0060654A"/>
    <w:rsid w:val="006065FD"/>
    <w:rsid w:val="00606757"/>
    <w:rsid w:val="0060697F"/>
    <w:rsid w:val="00606A10"/>
    <w:rsid w:val="00606E2A"/>
    <w:rsid w:val="00607045"/>
    <w:rsid w:val="0060727D"/>
    <w:rsid w:val="00607429"/>
    <w:rsid w:val="006074D2"/>
    <w:rsid w:val="00607A63"/>
    <w:rsid w:val="00607BD4"/>
    <w:rsid w:val="00607BE2"/>
    <w:rsid w:val="00607C80"/>
    <w:rsid w:val="00607E83"/>
    <w:rsid w:val="00610154"/>
    <w:rsid w:val="0061025D"/>
    <w:rsid w:val="00610858"/>
    <w:rsid w:val="00610A63"/>
    <w:rsid w:val="00610BB4"/>
    <w:rsid w:val="00610C4E"/>
    <w:rsid w:val="00610ED9"/>
    <w:rsid w:val="00610F56"/>
    <w:rsid w:val="006111AC"/>
    <w:rsid w:val="006112C0"/>
    <w:rsid w:val="0061130B"/>
    <w:rsid w:val="0061134F"/>
    <w:rsid w:val="006113EE"/>
    <w:rsid w:val="006117B5"/>
    <w:rsid w:val="006119E1"/>
    <w:rsid w:val="00611A15"/>
    <w:rsid w:val="00611AFA"/>
    <w:rsid w:val="0061211A"/>
    <w:rsid w:val="00612702"/>
    <w:rsid w:val="006127B5"/>
    <w:rsid w:val="00612952"/>
    <w:rsid w:val="00612B14"/>
    <w:rsid w:val="00612C51"/>
    <w:rsid w:val="00612D08"/>
    <w:rsid w:val="00612D93"/>
    <w:rsid w:val="00612DB7"/>
    <w:rsid w:val="00612DF2"/>
    <w:rsid w:val="00612F23"/>
    <w:rsid w:val="00612FB2"/>
    <w:rsid w:val="0061306E"/>
    <w:rsid w:val="00613071"/>
    <w:rsid w:val="0061319B"/>
    <w:rsid w:val="00613442"/>
    <w:rsid w:val="00613B2A"/>
    <w:rsid w:val="00613C5A"/>
    <w:rsid w:val="00613E27"/>
    <w:rsid w:val="00613F76"/>
    <w:rsid w:val="0061411A"/>
    <w:rsid w:val="0061443B"/>
    <w:rsid w:val="00614623"/>
    <w:rsid w:val="00614C68"/>
    <w:rsid w:val="00614C9F"/>
    <w:rsid w:val="00614CCD"/>
    <w:rsid w:val="00614EE2"/>
    <w:rsid w:val="00614F08"/>
    <w:rsid w:val="00615054"/>
    <w:rsid w:val="00615430"/>
    <w:rsid w:val="00615536"/>
    <w:rsid w:val="00615610"/>
    <w:rsid w:val="006161AB"/>
    <w:rsid w:val="0061627D"/>
    <w:rsid w:val="0061629F"/>
    <w:rsid w:val="0061651E"/>
    <w:rsid w:val="00616A1C"/>
    <w:rsid w:val="00616A50"/>
    <w:rsid w:val="00616BA6"/>
    <w:rsid w:val="00616C9C"/>
    <w:rsid w:val="006170DA"/>
    <w:rsid w:val="00617271"/>
    <w:rsid w:val="00617294"/>
    <w:rsid w:val="006172BB"/>
    <w:rsid w:val="00617625"/>
    <w:rsid w:val="00617673"/>
    <w:rsid w:val="006176F4"/>
    <w:rsid w:val="006179CC"/>
    <w:rsid w:val="00617F83"/>
    <w:rsid w:val="006200BA"/>
    <w:rsid w:val="006202AE"/>
    <w:rsid w:val="0062033E"/>
    <w:rsid w:val="00620480"/>
    <w:rsid w:val="0062056D"/>
    <w:rsid w:val="006206BD"/>
    <w:rsid w:val="00620A1F"/>
    <w:rsid w:val="00620C2A"/>
    <w:rsid w:val="00620C71"/>
    <w:rsid w:val="00620EEB"/>
    <w:rsid w:val="00620F5B"/>
    <w:rsid w:val="006210F8"/>
    <w:rsid w:val="0062124D"/>
    <w:rsid w:val="0062126D"/>
    <w:rsid w:val="00621557"/>
    <w:rsid w:val="006215B0"/>
    <w:rsid w:val="006217DE"/>
    <w:rsid w:val="00621A43"/>
    <w:rsid w:val="00621AA4"/>
    <w:rsid w:val="00621C14"/>
    <w:rsid w:val="00621E00"/>
    <w:rsid w:val="00621E18"/>
    <w:rsid w:val="00621E19"/>
    <w:rsid w:val="00621E5A"/>
    <w:rsid w:val="00621FF2"/>
    <w:rsid w:val="00622149"/>
    <w:rsid w:val="006224A4"/>
    <w:rsid w:val="006224FD"/>
    <w:rsid w:val="006225C5"/>
    <w:rsid w:val="0062263B"/>
    <w:rsid w:val="00622C09"/>
    <w:rsid w:val="006233A7"/>
    <w:rsid w:val="0062364C"/>
    <w:rsid w:val="006237E5"/>
    <w:rsid w:val="006237F4"/>
    <w:rsid w:val="00623803"/>
    <w:rsid w:val="0062391D"/>
    <w:rsid w:val="00623BEE"/>
    <w:rsid w:val="00623C87"/>
    <w:rsid w:val="00623CE2"/>
    <w:rsid w:val="00623DBC"/>
    <w:rsid w:val="00623E76"/>
    <w:rsid w:val="00623FE1"/>
    <w:rsid w:val="00624081"/>
    <w:rsid w:val="0062429D"/>
    <w:rsid w:val="0062436C"/>
    <w:rsid w:val="006248F1"/>
    <w:rsid w:val="00624A71"/>
    <w:rsid w:val="00624C30"/>
    <w:rsid w:val="00624DC6"/>
    <w:rsid w:val="00624E39"/>
    <w:rsid w:val="00625112"/>
    <w:rsid w:val="0062523A"/>
    <w:rsid w:val="00625274"/>
    <w:rsid w:val="0062536A"/>
    <w:rsid w:val="006254E1"/>
    <w:rsid w:val="006255B3"/>
    <w:rsid w:val="006258E6"/>
    <w:rsid w:val="006259B2"/>
    <w:rsid w:val="00625CDA"/>
    <w:rsid w:val="00625D75"/>
    <w:rsid w:val="00625DFA"/>
    <w:rsid w:val="00626028"/>
    <w:rsid w:val="006260BD"/>
    <w:rsid w:val="006265A1"/>
    <w:rsid w:val="006268F1"/>
    <w:rsid w:val="00627048"/>
    <w:rsid w:val="00627157"/>
    <w:rsid w:val="00627163"/>
    <w:rsid w:val="0062727E"/>
    <w:rsid w:val="006272AC"/>
    <w:rsid w:val="00627305"/>
    <w:rsid w:val="00627412"/>
    <w:rsid w:val="006274FC"/>
    <w:rsid w:val="00627572"/>
    <w:rsid w:val="0062764C"/>
    <w:rsid w:val="006276C7"/>
    <w:rsid w:val="006276DA"/>
    <w:rsid w:val="00627B19"/>
    <w:rsid w:val="00627BB9"/>
    <w:rsid w:val="006300AA"/>
    <w:rsid w:val="00630162"/>
    <w:rsid w:val="006301CA"/>
    <w:rsid w:val="006301DD"/>
    <w:rsid w:val="006306A7"/>
    <w:rsid w:val="00630914"/>
    <w:rsid w:val="0063099B"/>
    <w:rsid w:val="006309D8"/>
    <w:rsid w:val="00630A31"/>
    <w:rsid w:val="00630CE4"/>
    <w:rsid w:val="006310FB"/>
    <w:rsid w:val="0063122F"/>
    <w:rsid w:val="0063134F"/>
    <w:rsid w:val="006313B2"/>
    <w:rsid w:val="006315B9"/>
    <w:rsid w:val="00631616"/>
    <w:rsid w:val="006316DC"/>
    <w:rsid w:val="006319D0"/>
    <w:rsid w:val="00631CE6"/>
    <w:rsid w:val="006321D6"/>
    <w:rsid w:val="0063221D"/>
    <w:rsid w:val="00632401"/>
    <w:rsid w:val="00632800"/>
    <w:rsid w:val="00632F98"/>
    <w:rsid w:val="00632FA7"/>
    <w:rsid w:val="00633002"/>
    <w:rsid w:val="006332CE"/>
    <w:rsid w:val="006333F7"/>
    <w:rsid w:val="00633856"/>
    <w:rsid w:val="006338FF"/>
    <w:rsid w:val="00633A10"/>
    <w:rsid w:val="00633D00"/>
    <w:rsid w:val="00633DBD"/>
    <w:rsid w:val="0063426C"/>
    <w:rsid w:val="0063452C"/>
    <w:rsid w:val="006346DF"/>
    <w:rsid w:val="006348A3"/>
    <w:rsid w:val="006349D3"/>
    <w:rsid w:val="00634CA7"/>
    <w:rsid w:val="00634E4E"/>
    <w:rsid w:val="00635098"/>
    <w:rsid w:val="006350F4"/>
    <w:rsid w:val="0063522E"/>
    <w:rsid w:val="0063524A"/>
    <w:rsid w:val="006355FC"/>
    <w:rsid w:val="00635623"/>
    <w:rsid w:val="0063598C"/>
    <w:rsid w:val="00635BA1"/>
    <w:rsid w:val="00635EB9"/>
    <w:rsid w:val="006361A0"/>
    <w:rsid w:val="00636358"/>
    <w:rsid w:val="006363F9"/>
    <w:rsid w:val="00636661"/>
    <w:rsid w:val="0063668E"/>
    <w:rsid w:val="006372A4"/>
    <w:rsid w:val="0063730E"/>
    <w:rsid w:val="0063739A"/>
    <w:rsid w:val="00637477"/>
    <w:rsid w:val="0063750A"/>
    <w:rsid w:val="00637532"/>
    <w:rsid w:val="00637561"/>
    <w:rsid w:val="00637934"/>
    <w:rsid w:val="006379D3"/>
    <w:rsid w:val="00637A2F"/>
    <w:rsid w:val="00637E23"/>
    <w:rsid w:val="00637E3D"/>
    <w:rsid w:val="00637F92"/>
    <w:rsid w:val="00640115"/>
    <w:rsid w:val="006401A9"/>
    <w:rsid w:val="0064020A"/>
    <w:rsid w:val="006405F4"/>
    <w:rsid w:val="00640643"/>
    <w:rsid w:val="0064097C"/>
    <w:rsid w:val="00640EF0"/>
    <w:rsid w:val="0064107C"/>
    <w:rsid w:val="0064132E"/>
    <w:rsid w:val="006416AA"/>
    <w:rsid w:val="00641832"/>
    <w:rsid w:val="0064195A"/>
    <w:rsid w:val="00641B65"/>
    <w:rsid w:val="00641BF7"/>
    <w:rsid w:val="00641C68"/>
    <w:rsid w:val="00641D28"/>
    <w:rsid w:val="006428B1"/>
    <w:rsid w:val="0064295E"/>
    <w:rsid w:val="00642DE2"/>
    <w:rsid w:val="00642F91"/>
    <w:rsid w:val="00642F9D"/>
    <w:rsid w:val="00643070"/>
    <w:rsid w:val="00643141"/>
    <w:rsid w:val="00643433"/>
    <w:rsid w:val="006434B1"/>
    <w:rsid w:val="00643586"/>
    <w:rsid w:val="006437C2"/>
    <w:rsid w:val="00643857"/>
    <w:rsid w:val="00643902"/>
    <w:rsid w:val="006439B1"/>
    <w:rsid w:val="00643AE1"/>
    <w:rsid w:val="00643C20"/>
    <w:rsid w:val="00643D57"/>
    <w:rsid w:val="00643F61"/>
    <w:rsid w:val="006442EA"/>
    <w:rsid w:val="006446FF"/>
    <w:rsid w:val="006448BB"/>
    <w:rsid w:val="00644D60"/>
    <w:rsid w:val="00644E27"/>
    <w:rsid w:val="00644EB9"/>
    <w:rsid w:val="00644EC8"/>
    <w:rsid w:val="00644F80"/>
    <w:rsid w:val="006451D3"/>
    <w:rsid w:val="0064524C"/>
    <w:rsid w:val="006455BA"/>
    <w:rsid w:val="00645AF2"/>
    <w:rsid w:val="00645E61"/>
    <w:rsid w:val="00645EDB"/>
    <w:rsid w:val="0064606A"/>
    <w:rsid w:val="00646080"/>
    <w:rsid w:val="006462D1"/>
    <w:rsid w:val="00646886"/>
    <w:rsid w:val="0064695D"/>
    <w:rsid w:val="00646B21"/>
    <w:rsid w:val="00646C3F"/>
    <w:rsid w:val="00646CB2"/>
    <w:rsid w:val="00646DE7"/>
    <w:rsid w:val="00646DEF"/>
    <w:rsid w:val="00646DFB"/>
    <w:rsid w:val="00646EB9"/>
    <w:rsid w:val="00646F60"/>
    <w:rsid w:val="006473A6"/>
    <w:rsid w:val="006473D2"/>
    <w:rsid w:val="006474D3"/>
    <w:rsid w:val="006476B7"/>
    <w:rsid w:val="006476D0"/>
    <w:rsid w:val="00647C1C"/>
    <w:rsid w:val="00647D9B"/>
    <w:rsid w:val="00647E60"/>
    <w:rsid w:val="0065010A"/>
    <w:rsid w:val="006501F5"/>
    <w:rsid w:val="006503A2"/>
    <w:rsid w:val="00650A54"/>
    <w:rsid w:val="00650A5A"/>
    <w:rsid w:val="00650AA6"/>
    <w:rsid w:val="00650DF9"/>
    <w:rsid w:val="00650E5C"/>
    <w:rsid w:val="00651000"/>
    <w:rsid w:val="00651294"/>
    <w:rsid w:val="00651474"/>
    <w:rsid w:val="006515B2"/>
    <w:rsid w:val="006516BC"/>
    <w:rsid w:val="00651838"/>
    <w:rsid w:val="00651A64"/>
    <w:rsid w:val="00651C07"/>
    <w:rsid w:val="00651C0D"/>
    <w:rsid w:val="00651C4B"/>
    <w:rsid w:val="00651D0E"/>
    <w:rsid w:val="00651F5B"/>
    <w:rsid w:val="00651F86"/>
    <w:rsid w:val="00651F91"/>
    <w:rsid w:val="00652204"/>
    <w:rsid w:val="006523F4"/>
    <w:rsid w:val="006525D2"/>
    <w:rsid w:val="006528E0"/>
    <w:rsid w:val="00652AA2"/>
    <w:rsid w:val="00652B3F"/>
    <w:rsid w:val="00652C0F"/>
    <w:rsid w:val="00652C6D"/>
    <w:rsid w:val="00652D6D"/>
    <w:rsid w:val="006536FD"/>
    <w:rsid w:val="006537CB"/>
    <w:rsid w:val="00653937"/>
    <w:rsid w:val="00653C41"/>
    <w:rsid w:val="00653D22"/>
    <w:rsid w:val="00653DDD"/>
    <w:rsid w:val="006544EF"/>
    <w:rsid w:val="00654563"/>
    <w:rsid w:val="0065497E"/>
    <w:rsid w:val="00654E0E"/>
    <w:rsid w:val="006550F9"/>
    <w:rsid w:val="0065516A"/>
    <w:rsid w:val="006553F1"/>
    <w:rsid w:val="0065552C"/>
    <w:rsid w:val="0065554D"/>
    <w:rsid w:val="00655568"/>
    <w:rsid w:val="00655572"/>
    <w:rsid w:val="0065560E"/>
    <w:rsid w:val="00655622"/>
    <w:rsid w:val="006558FD"/>
    <w:rsid w:val="006559DA"/>
    <w:rsid w:val="00655EEE"/>
    <w:rsid w:val="00655F6E"/>
    <w:rsid w:val="00655FAC"/>
    <w:rsid w:val="006560A1"/>
    <w:rsid w:val="00656185"/>
    <w:rsid w:val="006562C2"/>
    <w:rsid w:val="006564E0"/>
    <w:rsid w:val="0065651B"/>
    <w:rsid w:val="00656678"/>
    <w:rsid w:val="00656718"/>
    <w:rsid w:val="00656859"/>
    <w:rsid w:val="006569A0"/>
    <w:rsid w:val="00656B76"/>
    <w:rsid w:val="00656D40"/>
    <w:rsid w:val="00656D8D"/>
    <w:rsid w:val="00656F40"/>
    <w:rsid w:val="00657009"/>
    <w:rsid w:val="006571E4"/>
    <w:rsid w:val="006572AB"/>
    <w:rsid w:val="006574C6"/>
    <w:rsid w:val="006574E7"/>
    <w:rsid w:val="00657557"/>
    <w:rsid w:val="00657A59"/>
    <w:rsid w:val="00657F56"/>
    <w:rsid w:val="00657FDA"/>
    <w:rsid w:val="00660016"/>
    <w:rsid w:val="0066029B"/>
    <w:rsid w:val="006606B4"/>
    <w:rsid w:val="00660B24"/>
    <w:rsid w:val="00660B65"/>
    <w:rsid w:val="00660CE5"/>
    <w:rsid w:val="00661269"/>
    <w:rsid w:val="00661319"/>
    <w:rsid w:val="00661DCF"/>
    <w:rsid w:val="00662068"/>
    <w:rsid w:val="006626AF"/>
    <w:rsid w:val="006626EB"/>
    <w:rsid w:val="00662755"/>
    <w:rsid w:val="00662767"/>
    <w:rsid w:val="0066276E"/>
    <w:rsid w:val="00662D1A"/>
    <w:rsid w:val="00662D62"/>
    <w:rsid w:val="00662E36"/>
    <w:rsid w:val="00662F6E"/>
    <w:rsid w:val="00662FB5"/>
    <w:rsid w:val="00663458"/>
    <w:rsid w:val="006636A4"/>
    <w:rsid w:val="006639DA"/>
    <w:rsid w:val="00663CC5"/>
    <w:rsid w:val="00663EB7"/>
    <w:rsid w:val="006640C9"/>
    <w:rsid w:val="006640E6"/>
    <w:rsid w:val="006642B7"/>
    <w:rsid w:val="00664537"/>
    <w:rsid w:val="006648F6"/>
    <w:rsid w:val="00664930"/>
    <w:rsid w:val="006649D0"/>
    <w:rsid w:val="00664A06"/>
    <w:rsid w:val="00664BD0"/>
    <w:rsid w:val="00664CD7"/>
    <w:rsid w:val="00664ECE"/>
    <w:rsid w:val="00665038"/>
    <w:rsid w:val="006651B3"/>
    <w:rsid w:val="00665254"/>
    <w:rsid w:val="006653BC"/>
    <w:rsid w:val="006653E1"/>
    <w:rsid w:val="0066541B"/>
    <w:rsid w:val="006654B9"/>
    <w:rsid w:val="006654FD"/>
    <w:rsid w:val="00665528"/>
    <w:rsid w:val="0066556B"/>
    <w:rsid w:val="0066560E"/>
    <w:rsid w:val="00665736"/>
    <w:rsid w:val="0066640E"/>
    <w:rsid w:val="00666710"/>
    <w:rsid w:val="00666756"/>
    <w:rsid w:val="006667ED"/>
    <w:rsid w:val="00666C3C"/>
    <w:rsid w:val="00666D73"/>
    <w:rsid w:val="00666DD1"/>
    <w:rsid w:val="00666E76"/>
    <w:rsid w:val="00666F12"/>
    <w:rsid w:val="00666FBB"/>
    <w:rsid w:val="006674D2"/>
    <w:rsid w:val="0066758B"/>
    <w:rsid w:val="00667648"/>
    <w:rsid w:val="00667671"/>
    <w:rsid w:val="00667F94"/>
    <w:rsid w:val="00667FDA"/>
    <w:rsid w:val="006700F7"/>
    <w:rsid w:val="006703F7"/>
    <w:rsid w:val="00670459"/>
    <w:rsid w:val="00670544"/>
    <w:rsid w:val="00670984"/>
    <w:rsid w:val="00670CE6"/>
    <w:rsid w:val="00670E90"/>
    <w:rsid w:val="0067114A"/>
    <w:rsid w:val="0067155E"/>
    <w:rsid w:val="00671729"/>
    <w:rsid w:val="00671959"/>
    <w:rsid w:val="0067195F"/>
    <w:rsid w:val="00671A25"/>
    <w:rsid w:val="00671B4F"/>
    <w:rsid w:val="00671C60"/>
    <w:rsid w:val="00671DBD"/>
    <w:rsid w:val="00671E78"/>
    <w:rsid w:val="00672022"/>
    <w:rsid w:val="00672284"/>
    <w:rsid w:val="00672287"/>
    <w:rsid w:val="006722D6"/>
    <w:rsid w:val="00672483"/>
    <w:rsid w:val="0067252F"/>
    <w:rsid w:val="006726CA"/>
    <w:rsid w:val="00672844"/>
    <w:rsid w:val="0067299B"/>
    <w:rsid w:val="006729AF"/>
    <w:rsid w:val="00672A53"/>
    <w:rsid w:val="00672A5D"/>
    <w:rsid w:val="00672CF0"/>
    <w:rsid w:val="00672DA5"/>
    <w:rsid w:val="00672E7C"/>
    <w:rsid w:val="00672F05"/>
    <w:rsid w:val="006731F6"/>
    <w:rsid w:val="0067321F"/>
    <w:rsid w:val="006734E3"/>
    <w:rsid w:val="006734EF"/>
    <w:rsid w:val="00673533"/>
    <w:rsid w:val="0067371A"/>
    <w:rsid w:val="00673875"/>
    <w:rsid w:val="0067396D"/>
    <w:rsid w:val="00673ACF"/>
    <w:rsid w:val="00673C68"/>
    <w:rsid w:val="00673CDD"/>
    <w:rsid w:val="00674205"/>
    <w:rsid w:val="00674274"/>
    <w:rsid w:val="006743FE"/>
    <w:rsid w:val="00674436"/>
    <w:rsid w:val="00674547"/>
    <w:rsid w:val="0067473A"/>
    <w:rsid w:val="00674843"/>
    <w:rsid w:val="0067489D"/>
    <w:rsid w:val="006748A5"/>
    <w:rsid w:val="00674ACA"/>
    <w:rsid w:val="00674C2A"/>
    <w:rsid w:val="00674C5D"/>
    <w:rsid w:val="00674EAB"/>
    <w:rsid w:val="006751E7"/>
    <w:rsid w:val="006755C2"/>
    <w:rsid w:val="00675673"/>
    <w:rsid w:val="0067595A"/>
    <w:rsid w:val="0067596C"/>
    <w:rsid w:val="00675FC8"/>
    <w:rsid w:val="00675FD9"/>
    <w:rsid w:val="0067603A"/>
    <w:rsid w:val="00676052"/>
    <w:rsid w:val="006761FA"/>
    <w:rsid w:val="006763B9"/>
    <w:rsid w:val="0067640B"/>
    <w:rsid w:val="006764BF"/>
    <w:rsid w:val="00676556"/>
    <w:rsid w:val="0067679E"/>
    <w:rsid w:val="006769BF"/>
    <w:rsid w:val="00676A44"/>
    <w:rsid w:val="00676C99"/>
    <w:rsid w:val="00676E1F"/>
    <w:rsid w:val="00676F2F"/>
    <w:rsid w:val="00677005"/>
    <w:rsid w:val="00677006"/>
    <w:rsid w:val="0067715E"/>
    <w:rsid w:val="00677277"/>
    <w:rsid w:val="006775EA"/>
    <w:rsid w:val="006777CC"/>
    <w:rsid w:val="0067781F"/>
    <w:rsid w:val="006779A3"/>
    <w:rsid w:val="00677A70"/>
    <w:rsid w:val="00677EE5"/>
    <w:rsid w:val="0068055F"/>
    <w:rsid w:val="006805A3"/>
    <w:rsid w:val="00680660"/>
    <w:rsid w:val="006807CD"/>
    <w:rsid w:val="006807D0"/>
    <w:rsid w:val="00680B21"/>
    <w:rsid w:val="00680C9F"/>
    <w:rsid w:val="00680E3D"/>
    <w:rsid w:val="00680F4B"/>
    <w:rsid w:val="0068101A"/>
    <w:rsid w:val="0068114F"/>
    <w:rsid w:val="006812C0"/>
    <w:rsid w:val="00681425"/>
    <w:rsid w:val="0068146A"/>
    <w:rsid w:val="00681529"/>
    <w:rsid w:val="0068168B"/>
    <w:rsid w:val="00681933"/>
    <w:rsid w:val="006819BE"/>
    <w:rsid w:val="00681D41"/>
    <w:rsid w:val="00681F65"/>
    <w:rsid w:val="00682453"/>
    <w:rsid w:val="006824B3"/>
    <w:rsid w:val="00682697"/>
    <w:rsid w:val="00682719"/>
    <w:rsid w:val="006827D0"/>
    <w:rsid w:val="0068284D"/>
    <w:rsid w:val="006828FD"/>
    <w:rsid w:val="006829E6"/>
    <w:rsid w:val="00682C88"/>
    <w:rsid w:val="00682CA8"/>
    <w:rsid w:val="00683103"/>
    <w:rsid w:val="00683372"/>
    <w:rsid w:val="006833D4"/>
    <w:rsid w:val="006833E8"/>
    <w:rsid w:val="0068361C"/>
    <w:rsid w:val="00683692"/>
    <w:rsid w:val="0068370F"/>
    <w:rsid w:val="00683947"/>
    <w:rsid w:val="006839C9"/>
    <w:rsid w:val="00683AC9"/>
    <w:rsid w:val="00683B73"/>
    <w:rsid w:val="00683B96"/>
    <w:rsid w:val="00683BAA"/>
    <w:rsid w:val="00683D09"/>
    <w:rsid w:val="00683FB2"/>
    <w:rsid w:val="00683FBE"/>
    <w:rsid w:val="0068417E"/>
    <w:rsid w:val="006841AD"/>
    <w:rsid w:val="006841B4"/>
    <w:rsid w:val="0068431E"/>
    <w:rsid w:val="006843BA"/>
    <w:rsid w:val="0068440E"/>
    <w:rsid w:val="0068452C"/>
    <w:rsid w:val="006846AF"/>
    <w:rsid w:val="006847F7"/>
    <w:rsid w:val="00684D06"/>
    <w:rsid w:val="00684FC7"/>
    <w:rsid w:val="006850C6"/>
    <w:rsid w:val="006850DA"/>
    <w:rsid w:val="0068516B"/>
    <w:rsid w:val="0068523A"/>
    <w:rsid w:val="006852CE"/>
    <w:rsid w:val="00685386"/>
    <w:rsid w:val="0068564C"/>
    <w:rsid w:val="006859B5"/>
    <w:rsid w:val="00685EEC"/>
    <w:rsid w:val="00685F11"/>
    <w:rsid w:val="00685F63"/>
    <w:rsid w:val="00685FF2"/>
    <w:rsid w:val="00686264"/>
    <w:rsid w:val="006862C3"/>
    <w:rsid w:val="006864ED"/>
    <w:rsid w:val="006865CA"/>
    <w:rsid w:val="00686748"/>
    <w:rsid w:val="00686F34"/>
    <w:rsid w:val="0068735E"/>
    <w:rsid w:val="00687386"/>
    <w:rsid w:val="006873E3"/>
    <w:rsid w:val="006873E5"/>
    <w:rsid w:val="0068747A"/>
    <w:rsid w:val="00687604"/>
    <w:rsid w:val="00687772"/>
    <w:rsid w:val="006878C1"/>
    <w:rsid w:val="00687985"/>
    <w:rsid w:val="00687A07"/>
    <w:rsid w:val="00687A9B"/>
    <w:rsid w:val="00687B15"/>
    <w:rsid w:val="00690067"/>
    <w:rsid w:val="006902CC"/>
    <w:rsid w:val="00690370"/>
    <w:rsid w:val="006903EF"/>
    <w:rsid w:val="00690456"/>
    <w:rsid w:val="006904FF"/>
    <w:rsid w:val="00690575"/>
    <w:rsid w:val="006905B6"/>
    <w:rsid w:val="006906DB"/>
    <w:rsid w:val="006908DB"/>
    <w:rsid w:val="00690915"/>
    <w:rsid w:val="00690E16"/>
    <w:rsid w:val="006911FE"/>
    <w:rsid w:val="006912B5"/>
    <w:rsid w:val="006912D6"/>
    <w:rsid w:val="0069137D"/>
    <w:rsid w:val="006913AA"/>
    <w:rsid w:val="00691798"/>
    <w:rsid w:val="0069179B"/>
    <w:rsid w:val="006917DD"/>
    <w:rsid w:val="006918AA"/>
    <w:rsid w:val="00691917"/>
    <w:rsid w:val="00691AF0"/>
    <w:rsid w:val="00691B27"/>
    <w:rsid w:val="00691FED"/>
    <w:rsid w:val="006920C4"/>
    <w:rsid w:val="00692580"/>
    <w:rsid w:val="006925DD"/>
    <w:rsid w:val="00692C96"/>
    <w:rsid w:val="00693094"/>
    <w:rsid w:val="00693108"/>
    <w:rsid w:val="00693145"/>
    <w:rsid w:val="00693544"/>
    <w:rsid w:val="006936E9"/>
    <w:rsid w:val="0069374F"/>
    <w:rsid w:val="006938DB"/>
    <w:rsid w:val="006939D7"/>
    <w:rsid w:val="00693A5C"/>
    <w:rsid w:val="00693ABB"/>
    <w:rsid w:val="00693B33"/>
    <w:rsid w:val="00693DFD"/>
    <w:rsid w:val="006940E8"/>
    <w:rsid w:val="00694149"/>
    <w:rsid w:val="00694533"/>
    <w:rsid w:val="006945A3"/>
    <w:rsid w:val="0069468B"/>
    <w:rsid w:val="006947BD"/>
    <w:rsid w:val="00694B01"/>
    <w:rsid w:val="00694FDD"/>
    <w:rsid w:val="00695007"/>
    <w:rsid w:val="0069517C"/>
    <w:rsid w:val="006951D4"/>
    <w:rsid w:val="006953A7"/>
    <w:rsid w:val="006953EA"/>
    <w:rsid w:val="006956AE"/>
    <w:rsid w:val="006956D3"/>
    <w:rsid w:val="006956F2"/>
    <w:rsid w:val="00695A8A"/>
    <w:rsid w:val="00695C17"/>
    <w:rsid w:val="00695E38"/>
    <w:rsid w:val="00695EA8"/>
    <w:rsid w:val="00695FBB"/>
    <w:rsid w:val="00696069"/>
    <w:rsid w:val="00696389"/>
    <w:rsid w:val="006965A0"/>
    <w:rsid w:val="0069662A"/>
    <w:rsid w:val="006968C9"/>
    <w:rsid w:val="00696969"/>
    <w:rsid w:val="00696CB2"/>
    <w:rsid w:val="006975AB"/>
    <w:rsid w:val="006976C5"/>
    <w:rsid w:val="006977DD"/>
    <w:rsid w:val="00697E46"/>
    <w:rsid w:val="006A01D0"/>
    <w:rsid w:val="006A01D5"/>
    <w:rsid w:val="006A05D9"/>
    <w:rsid w:val="006A084B"/>
    <w:rsid w:val="006A0A37"/>
    <w:rsid w:val="006A0A5F"/>
    <w:rsid w:val="006A0E24"/>
    <w:rsid w:val="006A11B3"/>
    <w:rsid w:val="006A14EE"/>
    <w:rsid w:val="006A162C"/>
    <w:rsid w:val="006A1901"/>
    <w:rsid w:val="006A1935"/>
    <w:rsid w:val="006A1C70"/>
    <w:rsid w:val="006A1D94"/>
    <w:rsid w:val="006A1DF6"/>
    <w:rsid w:val="006A216B"/>
    <w:rsid w:val="006A2207"/>
    <w:rsid w:val="006A231A"/>
    <w:rsid w:val="006A2495"/>
    <w:rsid w:val="006A24F1"/>
    <w:rsid w:val="006A2593"/>
    <w:rsid w:val="006A2668"/>
    <w:rsid w:val="006A29A7"/>
    <w:rsid w:val="006A2B26"/>
    <w:rsid w:val="006A2D61"/>
    <w:rsid w:val="006A3055"/>
    <w:rsid w:val="006A3831"/>
    <w:rsid w:val="006A3849"/>
    <w:rsid w:val="006A3871"/>
    <w:rsid w:val="006A3B18"/>
    <w:rsid w:val="006A3C4B"/>
    <w:rsid w:val="006A3CEB"/>
    <w:rsid w:val="006A3E3F"/>
    <w:rsid w:val="006A3F96"/>
    <w:rsid w:val="006A3FA7"/>
    <w:rsid w:val="006A4305"/>
    <w:rsid w:val="006A43E3"/>
    <w:rsid w:val="006A43E5"/>
    <w:rsid w:val="006A4465"/>
    <w:rsid w:val="006A44FD"/>
    <w:rsid w:val="006A45D5"/>
    <w:rsid w:val="006A46A5"/>
    <w:rsid w:val="006A46B9"/>
    <w:rsid w:val="006A46DD"/>
    <w:rsid w:val="006A4E6C"/>
    <w:rsid w:val="006A4ED3"/>
    <w:rsid w:val="006A4FEA"/>
    <w:rsid w:val="006A50DC"/>
    <w:rsid w:val="006A52C3"/>
    <w:rsid w:val="006A52E2"/>
    <w:rsid w:val="006A5380"/>
    <w:rsid w:val="006A547E"/>
    <w:rsid w:val="006A54FF"/>
    <w:rsid w:val="006A5567"/>
    <w:rsid w:val="006A579C"/>
    <w:rsid w:val="006A5A30"/>
    <w:rsid w:val="006A5B89"/>
    <w:rsid w:val="006A5C4B"/>
    <w:rsid w:val="006A5C65"/>
    <w:rsid w:val="006A5C6A"/>
    <w:rsid w:val="006A5C8A"/>
    <w:rsid w:val="006A6252"/>
    <w:rsid w:val="006A62B6"/>
    <w:rsid w:val="006A6623"/>
    <w:rsid w:val="006A6AFD"/>
    <w:rsid w:val="006A6C6A"/>
    <w:rsid w:val="006A6D5D"/>
    <w:rsid w:val="006A6F16"/>
    <w:rsid w:val="006A7167"/>
    <w:rsid w:val="006A73D3"/>
    <w:rsid w:val="006A7687"/>
    <w:rsid w:val="006A76C1"/>
    <w:rsid w:val="006A76FC"/>
    <w:rsid w:val="006A7728"/>
    <w:rsid w:val="006A7867"/>
    <w:rsid w:val="006A787D"/>
    <w:rsid w:val="006A7901"/>
    <w:rsid w:val="006A79D9"/>
    <w:rsid w:val="006A7B71"/>
    <w:rsid w:val="006A7CA9"/>
    <w:rsid w:val="006A7EE2"/>
    <w:rsid w:val="006B0112"/>
    <w:rsid w:val="006B029C"/>
    <w:rsid w:val="006B05F3"/>
    <w:rsid w:val="006B0943"/>
    <w:rsid w:val="006B0EF0"/>
    <w:rsid w:val="006B0F96"/>
    <w:rsid w:val="006B11A9"/>
    <w:rsid w:val="006B11FA"/>
    <w:rsid w:val="006B1576"/>
    <w:rsid w:val="006B1B4E"/>
    <w:rsid w:val="006B1D14"/>
    <w:rsid w:val="006B1D59"/>
    <w:rsid w:val="006B2057"/>
    <w:rsid w:val="006B256D"/>
    <w:rsid w:val="006B2691"/>
    <w:rsid w:val="006B26EE"/>
    <w:rsid w:val="006B2AEC"/>
    <w:rsid w:val="006B2B6E"/>
    <w:rsid w:val="006B36E6"/>
    <w:rsid w:val="006B3A40"/>
    <w:rsid w:val="006B3A8D"/>
    <w:rsid w:val="006B3D34"/>
    <w:rsid w:val="006B3DE6"/>
    <w:rsid w:val="006B3E4A"/>
    <w:rsid w:val="006B3EE3"/>
    <w:rsid w:val="006B3FC7"/>
    <w:rsid w:val="006B4358"/>
    <w:rsid w:val="006B45B0"/>
    <w:rsid w:val="006B4712"/>
    <w:rsid w:val="006B52C8"/>
    <w:rsid w:val="006B5495"/>
    <w:rsid w:val="006B555C"/>
    <w:rsid w:val="006B5659"/>
    <w:rsid w:val="006B57F0"/>
    <w:rsid w:val="006B5A14"/>
    <w:rsid w:val="006B5AAB"/>
    <w:rsid w:val="006B5ADF"/>
    <w:rsid w:val="006B5B4D"/>
    <w:rsid w:val="006B5D7D"/>
    <w:rsid w:val="006B5E6F"/>
    <w:rsid w:val="006B602F"/>
    <w:rsid w:val="006B6228"/>
    <w:rsid w:val="006B6356"/>
    <w:rsid w:val="006B637A"/>
    <w:rsid w:val="006B637F"/>
    <w:rsid w:val="006B6476"/>
    <w:rsid w:val="006B65C4"/>
    <w:rsid w:val="006B66A7"/>
    <w:rsid w:val="006B67A1"/>
    <w:rsid w:val="006B6B4F"/>
    <w:rsid w:val="006B6BA1"/>
    <w:rsid w:val="006B709D"/>
    <w:rsid w:val="006B71E5"/>
    <w:rsid w:val="006B73DE"/>
    <w:rsid w:val="006B785B"/>
    <w:rsid w:val="006B7970"/>
    <w:rsid w:val="006B7B44"/>
    <w:rsid w:val="006B7C19"/>
    <w:rsid w:val="006B7E12"/>
    <w:rsid w:val="006B7F15"/>
    <w:rsid w:val="006B7F6F"/>
    <w:rsid w:val="006C0005"/>
    <w:rsid w:val="006C02E8"/>
    <w:rsid w:val="006C0451"/>
    <w:rsid w:val="006C083B"/>
    <w:rsid w:val="006C0AA9"/>
    <w:rsid w:val="006C0CC9"/>
    <w:rsid w:val="006C0DAF"/>
    <w:rsid w:val="006C15A5"/>
    <w:rsid w:val="006C16CF"/>
    <w:rsid w:val="006C187F"/>
    <w:rsid w:val="006C1A3B"/>
    <w:rsid w:val="006C1C27"/>
    <w:rsid w:val="006C1DDD"/>
    <w:rsid w:val="006C23C9"/>
    <w:rsid w:val="006C25AE"/>
    <w:rsid w:val="006C264A"/>
    <w:rsid w:val="006C27F2"/>
    <w:rsid w:val="006C27F5"/>
    <w:rsid w:val="006C2CF4"/>
    <w:rsid w:val="006C2E2E"/>
    <w:rsid w:val="006C301A"/>
    <w:rsid w:val="006C3131"/>
    <w:rsid w:val="006C328D"/>
    <w:rsid w:val="006C3448"/>
    <w:rsid w:val="006C36A2"/>
    <w:rsid w:val="006C394F"/>
    <w:rsid w:val="006C3AA0"/>
    <w:rsid w:val="006C3E27"/>
    <w:rsid w:val="006C3F8D"/>
    <w:rsid w:val="006C4082"/>
    <w:rsid w:val="006C40BA"/>
    <w:rsid w:val="006C4292"/>
    <w:rsid w:val="006C44F1"/>
    <w:rsid w:val="006C450B"/>
    <w:rsid w:val="006C457F"/>
    <w:rsid w:val="006C45E3"/>
    <w:rsid w:val="006C45EA"/>
    <w:rsid w:val="006C4AD2"/>
    <w:rsid w:val="006C4C3D"/>
    <w:rsid w:val="006C4DEB"/>
    <w:rsid w:val="006C4F77"/>
    <w:rsid w:val="006C5462"/>
    <w:rsid w:val="006C567A"/>
    <w:rsid w:val="006C571C"/>
    <w:rsid w:val="006C5720"/>
    <w:rsid w:val="006C57BE"/>
    <w:rsid w:val="006C5B23"/>
    <w:rsid w:val="006C5C98"/>
    <w:rsid w:val="006C5E0B"/>
    <w:rsid w:val="006C60BA"/>
    <w:rsid w:val="006C616A"/>
    <w:rsid w:val="006C6250"/>
    <w:rsid w:val="006C62CD"/>
    <w:rsid w:val="006C6449"/>
    <w:rsid w:val="006C64F1"/>
    <w:rsid w:val="006C661A"/>
    <w:rsid w:val="006C66DE"/>
    <w:rsid w:val="006C6A52"/>
    <w:rsid w:val="006C6D5D"/>
    <w:rsid w:val="006C6E3A"/>
    <w:rsid w:val="006C6F10"/>
    <w:rsid w:val="006C73EC"/>
    <w:rsid w:val="006C76B6"/>
    <w:rsid w:val="006C787A"/>
    <w:rsid w:val="006C79DF"/>
    <w:rsid w:val="006C7AB6"/>
    <w:rsid w:val="006C7B75"/>
    <w:rsid w:val="006D0149"/>
    <w:rsid w:val="006D029E"/>
    <w:rsid w:val="006D02CD"/>
    <w:rsid w:val="006D035C"/>
    <w:rsid w:val="006D03A3"/>
    <w:rsid w:val="006D059E"/>
    <w:rsid w:val="006D09F0"/>
    <w:rsid w:val="006D0A68"/>
    <w:rsid w:val="006D0A8C"/>
    <w:rsid w:val="006D0B0A"/>
    <w:rsid w:val="006D0BF6"/>
    <w:rsid w:val="006D0CA9"/>
    <w:rsid w:val="006D0D3A"/>
    <w:rsid w:val="006D0DFB"/>
    <w:rsid w:val="006D0F02"/>
    <w:rsid w:val="006D0FD0"/>
    <w:rsid w:val="006D11C6"/>
    <w:rsid w:val="006D162D"/>
    <w:rsid w:val="006D1761"/>
    <w:rsid w:val="006D1767"/>
    <w:rsid w:val="006D1946"/>
    <w:rsid w:val="006D1A4D"/>
    <w:rsid w:val="006D1B60"/>
    <w:rsid w:val="006D1B65"/>
    <w:rsid w:val="006D1BD7"/>
    <w:rsid w:val="006D1C73"/>
    <w:rsid w:val="006D1C7A"/>
    <w:rsid w:val="006D1CB4"/>
    <w:rsid w:val="006D1EB1"/>
    <w:rsid w:val="006D1F7A"/>
    <w:rsid w:val="006D2163"/>
    <w:rsid w:val="006D21C5"/>
    <w:rsid w:val="006D24FB"/>
    <w:rsid w:val="006D2511"/>
    <w:rsid w:val="006D26A1"/>
    <w:rsid w:val="006D2ACD"/>
    <w:rsid w:val="006D2BA3"/>
    <w:rsid w:val="006D2E0D"/>
    <w:rsid w:val="006D2F61"/>
    <w:rsid w:val="006D2F6A"/>
    <w:rsid w:val="006D3002"/>
    <w:rsid w:val="006D3143"/>
    <w:rsid w:val="006D31BE"/>
    <w:rsid w:val="006D3251"/>
    <w:rsid w:val="006D32B1"/>
    <w:rsid w:val="006D332F"/>
    <w:rsid w:val="006D34A6"/>
    <w:rsid w:val="006D356E"/>
    <w:rsid w:val="006D365F"/>
    <w:rsid w:val="006D36D6"/>
    <w:rsid w:val="006D37BB"/>
    <w:rsid w:val="006D3869"/>
    <w:rsid w:val="006D3D37"/>
    <w:rsid w:val="006D3D8F"/>
    <w:rsid w:val="006D4036"/>
    <w:rsid w:val="006D4218"/>
    <w:rsid w:val="006D42DD"/>
    <w:rsid w:val="006D4451"/>
    <w:rsid w:val="006D47AF"/>
    <w:rsid w:val="006D49B9"/>
    <w:rsid w:val="006D4AD5"/>
    <w:rsid w:val="006D4BE7"/>
    <w:rsid w:val="006D4DA7"/>
    <w:rsid w:val="006D4FD6"/>
    <w:rsid w:val="006D50E7"/>
    <w:rsid w:val="006D5224"/>
    <w:rsid w:val="006D5574"/>
    <w:rsid w:val="006D5A4C"/>
    <w:rsid w:val="006D5A4E"/>
    <w:rsid w:val="006D5D15"/>
    <w:rsid w:val="006D5E2F"/>
    <w:rsid w:val="006D60DD"/>
    <w:rsid w:val="006D6291"/>
    <w:rsid w:val="006D6527"/>
    <w:rsid w:val="006D6551"/>
    <w:rsid w:val="006D664A"/>
    <w:rsid w:val="006D6664"/>
    <w:rsid w:val="006D6CED"/>
    <w:rsid w:val="006D6F2F"/>
    <w:rsid w:val="006D6FA5"/>
    <w:rsid w:val="006D7045"/>
    <w:rsid w:val="006D70FB"/>
    <w:rsid w:val="006D7337"/>
    <w:rsid w:val="006D7422"/>
    <w:rsid w:val="006D75BE"/>
    <w:rsid w:val="006D7982"/>
    <w:rsid w:val="006D7A9A"/>
    <w:rsid w:val="006D7E3E"/>
    <w:rsid w:val="006D7E71"/>
    <w:rsid w:val="006D7EEA"/>
    <w:rsid w:val="006D7FCC"/>
    <w:rsid w:val="006D7FFC"/>
    <w:rsid w:val="006E013E"/>
    <w:rsid w:val="006E0405"/>
    <w:rsid w:val="006E0535"/>
    <w:rsid w:val="006E05E5"/>
    <w:rsid w:val="006E0817"/>
    <w:rsid w:val="006E0D20"/>
    <w:rsid w:val="006E0D29"/>
    <w:rsid w:val="006E0E22"/>
    <w:rsid w:val="006E10F9"/>
    <w:rsid w:val="006E10FE"/>
    <w:rsid w:val="006E1567"/>
    <w:rsid w:val="006E16B1"/>
    <w:rsid w:val="006E1896"/>
    <w:rsid w:val="006E1D84"/>
    <w:rsid w:val="006E1DA9"/>
    <w:rsid w:val="006E207E"/>
    <w:rsid w:val="006E2183"/>
    <w:rsid w:val="006E231F"/>
    <w:rsid w:val="006E260A"/>
    <w:rsid w:val="006E2706"/>
    <w:rsid w:val="006E28C5"/>
    <w:rsid w:val="006E2AAA"/>
    <w:rsid w:val="006E2B7B"/>
    <w:rsid w:val="006E2DC6"/>
    <w:rsid w:val="006E2E92"/>
    <w:rsid w:val="006E2F45"/>
    <w:rsid w:val="006E3432"/>
    <w:rsid w:val="006E3510"/>
    <w:rsid w:val="006E395B"/>
    <w:rsid w:val="006E3976"/>
    <w:rsid w:val="006E3CBD"/>
    <w:rsid w:val="006E3D00"/>
    <w:rsid w:val="006E3D78"/>
    <w:rsid w:val="006E4038"/>
    <w:rsid w:val="006E4178"/>
    <w:rsid w:val="006E42FD"/>
    <w:rsid w:val="006E47A3"/>
    <w:rsid w:val="006E4A3F"/>
    <w:rsid w:val="006E4C7A"/>
    <w:rsid w:val="006E4CBB"/>
    <w:rsid w:val="006E4CFF"/>
    <w:rsid w:val="006E4D97"/>
    <w:rsid w:val="006E4FA6"/>
    <w:rsid w:val="006E5106"/>
    <w:rsid w:val="006E51DD"/>
    <w:rsid w:val="006E5210"/>
    <w:rsid w:val="006E5286"/>
    <w:rsid w:val="006E5359"/>
    <w:rsid w:val="006E55B5"/>
    <w:rsid w:val="006E5A73"/>
    <w:rsid w:val="006E5AC9"/>
    <w:rsid w:val="006E5B63"/>
    <w:rsid w:val="006E5B9F"/>
    <w:rsid w:val="006E5EEB"/>
    <w:rsid w:val="006E6550"/>
    <w:rsid w:val="006E6849"/>
    <w:rsid w:val="006E6A6E"/>
    <w:rsid w:val="006E6BD7"/>
    <w:rsid w:val="006E6CF8"/>
    <w:rsid w:val="006E6DF1"/>
    <w:rsid w:val="006E6EFF"/>
    <w:rsid w:val="006E708E"/>
    <w:rsid w:val="006E70D5"/>
    <w:rsid w:val="006E7288"/>
    <w:rsid w:val="006E72CC"/>
    <w:rsid w:val="006E73FF"/>
    <w:rsid w:val="006E75F4"/>
    <w:rsid w:val="006E7645"/>
    <w:rsid w:val="006E773B"/>
    <w:rsid w:val="006E77D8"/>
    <w:rsid w:val="006E79A4"/>
    <w:rsid w:val="006E7A54"/>
    <w:rsid w:val="006E7BF9"/>
    <w:rsid w:val="006F0246"/>
    <w:rsid w:val="006F02E9"/>
    <w:rsid w:val="006F07B3"/>
    <w:rsid w:val="006F0907"/>
    <w:rsid w:val="006F0A70"/>
    <w:rsid w:val="006F0B26"/>
    <w:rsid w:val="006F0B35"/>
    <w:rsid w:val="006F109A"/>
    <w:rsid w:val="006F1320"/>
    <w:rsid w:val="006F19D8"/>
    <w:rsid w:val="006F1A9D"/>
    <w:rsid w:val="006F1B4F"/>
    <w:rsid w:val="006F1B50"/>
    <w:rsid w:val="006F1C38"/>
    <w:rsid w:val="006F1FEF"/>
    <w:rsid w:val="006F219F"/>
    <w:rsid w:val="006F2295"/>
    <w:rsid w:val="006F2347"/>
    <w:rsid w:val="006F2510"/>
    <w:rsid w:val="006F256B"/>
    <w:rsid w:val="006F28DD"/>
    <w:rsid w:val="006F2C21"/>
    <w:rsid w:val="006F2E0B"/>
    <w:rsid w:val="006F3047"/>
    <w:rsid w:val="006F328B"/>
    <w:rsid w:val="006F33D7"/>
    <w:rsid w:val="006F33F1"/>
    <w:rsid w:val="006F35DE"/>
    <w:rsid w:val="006F3698"/>
    <w:rsid w:val="006F3A79"/>
    <w:rsid w:val="006F3C66"/>
    <w:rsid w:val="006F3FEC"/>
    <w:rsid w:val="006F4243"/>
    <w:rsid w:val="006F4265"/>
    <w:rsid w:val="006F4332"/>
    <w:rsid w:val="006F4388"/>
    <w:rsid w:val="006F44A8"/>
    <w:rsid w:val="006F45E7"/>
    <w:rsid w:val="006F48D4"/>
    <w:rsid w:val="006F4A08"/>
    <w:rsid w:val="006F4B68"/>
    <w:rsid w:val="006F4B79"/>
    <w:rsid w:val="006F4BD5"/>
    <w:rsid w:val="006F4C19"/>
    <w:rsid w:val="006F4E5A"/>
    <w:rsid w:val="006F513F"/>
    <w:rsid w:val="006F51AC"/>
    <w:rsid w:val="006F54DD"/>
    <w:rsid w:val="006F55EC"/>
    <w:rsid w:val="006F597F"/>
    <w:rsid w:val="006F59A7"/>
    <w:rsid w:val="006F5A0E"/>
    <w:rsid w:val="006F5ACD"/>
    <w:rsid w:val="006F5B5E"/>
    <w:rsid w:val="006F5D4F"/>
    <w:rsid w:val="006F5E35"/>
    <w:rsid w:val="006F62C9"/>
    <w:rsid w:val="006F62F0"/>
    <w:rsid w:val="006F683E"/>
    <w:rsid w:val="006F69D5"/>
    <w:rsid w:val="006F6C52"/>
    <w:rsid w:val="006F6EFB"/>
    <w:rsid w:val="006F6F55"/>
    <w:rsid w:val="006F6F5E"/>
    <w:rsid w:val="006F7000"/>
    <w:rsid w:val="006F7032"/>
    <w:rsid w:val="006F70B2"/>
    <w:rsid w:val="006F70E5"/>
    <w:rsid w:val="006F757D"/>
    <w:rsid w:val="006F7675"/>
    <w:rsid w:val="006F79CD"/>
    <w:rsid w:val="006F7BBD"/>
    <w:rsid w:val="006F7BC5"/>
    <w:rsid w:val="006F7DE9"/>
    <w:rsid w:val="00700427"/>
    <w:rsid w:val="00700464"/>
    <w:rsid w:val="00700493"/>
    <w:rsid w:val="007004A2"/>
    <w:rsid w:val="007008CB"/>
    <w:rsid w:val="00700A6A"/>
    <w:rsid w:val="00700C64"/>
    <w:rsid w:val="00700D2C"/>
    <w:rsid w:val="007010BD"/>
    <w:rsid w:val="00701298"/>
    <w:rsid w:val="007015FB"/>
    <w:rsid w:val="0070162A"/>
    <w:rsid w:val="00701654"/>
    <w:rsid w:val="007018CA"/>
    <w:rsid w:val="0070195C"/>
    <w:rsid w:val="00701AC9"/>
    <w:rsid w:val="00701C33"/>
    <w:rsid w:val="00701C95"/>
    <w:rsid w:val="00701F31"/>
    <w:rsid w:val="00701F7C"/>
    <w:rsid w:val="007021F9"/>
    <w:rsid w:val="007024F9"/>
    <w:rsid w:val="0070276F"/>
    <w:rsid w:val="00702A00"/>
    <w:rsid w:val="00702B8A"/>
    <w:rsid w:val="00702C8E"/>
    <w:rsid w:val="0070306B"/>
    <w:rsid w:val="00703073"/>
    <w:rsid w:val="00703094"/>
    <w:rsid w:val="00703465"/>
    <w:rsid w:val="007034B8"/>
    <w:rsid w:val="0070354D"/>
    <w:rsid w:val="00703638"/>
    <w:rsid w:val="00703990"/>
    <w:rsid w:val="00703E81"/>
    <w:rsid w:val="00703EE2"/>
    <w:rsid w:val="00703FD6"/>
    <w:rsid w:val="00703FED"/>
    <w:rsid w:val="00704111"/>
    <w:rsid w:val="00704411"/>
    <w:rsid w:val="007044C1"/>
    <w:rsid w:val="007045E8"/>
    <w:rsid w:val="007047E3"/>
    <w:rsid w:val="00704811"/>
    <w:rsid w:val="007049B3"/>
    <w:rsid w:val="00704C68"/>
    <w:rsid w:val="00704D91"/>
    <w:rsid w:val="00704EF9"/>
    <w:rsid w:val="00705012"/>
    <w:rsid w:val="007052B9"/>
    <w:rsid w:val="007053B0"/>
    <w:rsid w:val="007056BC"/>
    <w:rsid w:val="00705A7D"/>
    <w:rsid w:val="00705CFA"/>
    <w:rsid w:val="00705F36"/>
    <w:rsid w:val="0070600E"/>
    <w:rsid w:val="007061A2"/>
    <w:rsid w:val="00706403"/>
    <w:rsid w:val="00706564"/>
    <w:rsid w:val="00706EB2"/>
    <w:rsid w:val="00706EF2"/>
    <w:rsid w:val="00706F26"/>
    <w:rsid w:val="007070AA"/>
    <w:rsid w:val="007071E1"/>
    <w:rsid w:val="007075C6"/>
    <w:rsid w:val="00707783"/>
    <w:rsid w:val="0070778B"/>
    <w:rsid w:val="007079B7"/>
    <w:rsid w:val="007100C7"/>
    <w:rsid w:val="007101A2"/>
    <w:rsid w:val="0071033C"/>
    <w:rsid w:val="0071050D"/>
    <w:rsid w:val="0071065A"/>
    <w:rsid w:val="007106AA"/>
    <w:rsid w:val="007108CA"/>
    <w:rsid w:val="00710A32"/>
    <w:rsid w:val="00710B85"/>
    <w:rsid w:val="00710C9D"/>
    <w:rsid w:val="00710D2C"/>
    <w:rsid w:val="00711203"/>
    <w:rsid w:val="00711369"/>
    <w:rsid w:val="0071146A"/>
    <w:rsid w:val="007114AE"/>
    <w:rsid w:val="0071157E"/>
    <w:rsid w:val="007115F1"/>
    <w:rsid w:val="00711AE7"/>
    <w:rsid w:val="00711C9E"/>
    <w:rsid w:val="00711E30"/>
    <w:rsid w:val="00711FA8"/>
    <w:rsid w:val="0071208A"/>
    <w:rsid w:val="0071266A"/>
    <w:rsid w:val="00712670"/>
    <w:rsid w:val="00712A9A"/>
    <w:rsid w:val="00712BB8"/>
    <w:rsid w:val="00712BDC"/>
    <w:rsid w:val="00712BF8"/>
    <w:rsid w:val="00712C2C"/>
    <w:rsid w:val="00712C4A"/>
    <w:rsid w:val="00712D3D"/>
    <w:rsid w:val="00713082"/>
    <w:rsid w:val="0071324B"/>
    <w:rsid w:val="007132A9"/>
    <w:rsid w:val="007134DE"/>
    <w:rsid w:val="00713618"/>
    <w:rsid w:val="00713667"/>
    <w:rsid w:val="00713860"/>
    <w:rsid w:val="00713B57"/>
    <w:rsid w:val="0071423A"/>
    <w:rsid w:val="007146AE"/>
    <w:rsid w:val="00714969"/>
    <w:rsid w:val="00714D06"/>
    <w:rsid w:val="00714FB1"/>
    <w:rsid w:val="007150B1"/>
    <w:rsid w:val="007152C3"/>
    <w:rsid w:val="00715404"/>
    <w:rsid w:val="00715435"/>
    <w:rsid w:val="0071547C"/>
    <w:rsid w:val="007158F2"/>
    <w:rsid w:val="007159AC"/>
    <w:rsid w:val="00715A82"/>
    <w:rsid w:val="00715B8A"/>
    <w:rsid w:val="00716019"/>
    <w:rsid w:val="0071605C"/>
    <w:rsid w:val="0071605F"/>
    <w:rsid w:val="007164BF"/>
    <w:rsid w:val="0071651F"/>
    <w:rsid w:val="0071664E"/>
    <w:rsid w:val="00716677"/>
    <w:rsid w:val="007166EA"/>
    <w:rsid w:val="0071674A"/>
    <w:rsid w:val="00716837"/>
    <w:rsid w:val="00716929"/>
    <w:rsid w:val="00716AE0"/>
    <w:rsid w:val="00716DEA"/>
    <w:rsid w:val="00716E1E"/>
    <w:rsid w:val="00716F21"/>
    <w:rsid w:val="00717073"/>
    <w:rsid w:val="007171DE"/>
    <w:rsid w:val="007171F9"/>
    <w:rsid w:val="007171FC"/>
    <w:rsid w:val="0071737A"/>
    <w:rsid w:val="007177E4"/>
    <w:rsid w:val="00717844"/>
    <w:rsid w:val="00717A2A"/>
    <w:rsid w:val="00717B00"/>
    <w:rsid w:val="00717B4B"/>
    <w:rsid w:val="00717B89"/>
    <w:rsid w:val="00717C21"/>
    <w:rsid w:val="00717CDE"/>
    <w:rsid w:val="00717D83"/>
    <w:rsid w:val="00717DF5"/>
    <w:rsid w:val="00717FD9"/>
    <w:rsid w:val="0072019A"/>
    <w:rsid w:val="0072019B"/>
    <w:rsid w:val="0072020F"/>
    <w:rsid w:val="0072034B"/>
    <w:rsid w:val="00720488"/>
    <w:rsid w:val="0072049C"/>
    <w:rsid w:val="00720630"/>
    <w:rsid w:val="00720788"/>
    <w:rsid w:val="0072080B"/>
    <w:rsid w:val="00720939"/>
    <w:rsid w:val="00720967"/>
    <w:rsid w:val="00720E87"/>
    <w:rsid w:val="00721035"/>
    <w:rsid w:val="0072103F"/>
    <w:rsid w:val="00721213"/>
    <w:rsid w:val="00721320"/>
    <w:rsid w:val="00721446"/>
    <w:rsid w:val="00721580"/>
    <w:rsid w:val="007215EC"/>
    <w:rsid w:val="0072169F"/>
    <w:rsid w:val="007219B7"/>
    <w:rsid w:val="00721D9B"/>
    <w:rsid w:val="00721EBC"/>
    <w:rsid w:val="0072207D"/>
    <w:rsid w:val="007223D7"/>
    <w:rsid w:val="0072249D"/>
    <w:rsid w:val="00722535"/>
    <w:rsid w:val="0072296E"/>
    <w:rsid w:val="00722A21"/>
    <w:rsid w:val="00722B89"/>
    <w:rsid w:val="00722EEB"/>
    <w:rsid w:val="00722FD7"/>
    <w:rsid w:val="00722FF0"/>
    <w:rsid w:val="00723042"/>
    <w:rsid w:val="0072310E"/>
    <w:rsid w:val="007232CB"/>
    <w:rsid w:val="00723323"/>
    <w:rsid w:val="007234AB"/>
    <w:rsid w:val="007236D0"/>
    <w:rsid w:val="007238D7"/>
    <w:rsid w:val="00723910"/>
    <w:rsid w:val="00723CE2"/>
    <w:rsid w:val="00724521"/>
    <w:rsid w:val="00724725"/>
    <w:rsid w:val="007249FA"/>
    <w:rsid w:val="00724ACD"/>
    <w:rsid w:val="00724C20"/>
    <w:rsid w:val="00724EE6"/>
    <w:rsid w:val="00724F7F"/>
    <w:rsid w:val="00725127"/>
    <w:rsid w:val="007258C0"/>
    <w:rsid w:val="0072599D"/>
    <w:rsid w:val="00725C9E"/>
    <w:rsid w:val="00725CF2"/>
    <w:rsid w:val="00725D0C"/>
    <w:rsid w:val="007260C7"/>
    <w:rsid w:val="007268C7"/>
    <w:rsid w:val="00726A7D"/>
    <w:rsid w:val="00726C26"/>
    <w:rsid w:val="00726CBF"/>
    <w:rsid w:val="00726CC4"/>
    <w:rsid w:val="00726D54"/>
    <w:rsid w:val="00726DAE"/>
    <w:rsid w:val="00726E30"/>
    <w:rsid w:val="007271B7"/>
    <w:rsid w:val="007273B4"/>
    <w:rsid w:val="0072782A"/>
    <w:rsid w:val="00727854"/>
    <w:rsid w:val="007279E4"/>
    <w:rsid w:val="007279EA"/>
    <w:rsid w:val="00727B67"/>
    <w:rsid w:val="00727CA9"/>
    <w:rsid w:val="00727EE4"/>
    <w:rsid w:val="00727FEC"/>
    <w:rsid w:val="00730098"/>
    <w:rsid w:val="00730133"/>
    <w:rsid w:val="00730189"/>
    <w:rsid w:val="00730780"/>
    <w:rsid w:val="0073080E"/>
    <w:rsid w:val="0073088D"/>
    <w:rsid w:val="007308AD"/>
    <w:rsid w:val="00730988"/>
    <w:rsid w:val="007309C7"/>
    <w:rsid w:val="00730A91"/>
    <w:rsid w:val="00730CFD"/>
    <w:rsid w:val="00730D74"/>
    <w:rsid w:val="00730DB4"/>
    <w:rsid w:val="0073100B"/>
    <w:rsid w:val="0073103C"/>
    <w:rsid w:val="00731348"/>
    <w:rsid w:val="007313B1"/>
    <w:rsid w:val="0073195C"/>
    <w:rsid w:val="00731C56"/>
    <w:rsid w:val="00731CCA"/>
    <w:rsid w:val="00731D19"/>
    <w:rsid w:val="00731E45"/>
    <w:rsid w:val="00732021"/>
    <w:rsid w:val="007320B4"/>
    <w:rsid w:val="00732475"/>
    <w:rsid w:val="0073259D"/>
    <w:rsid w:val="0073268D"/>
    <w:rsid w:val="00732780"/>
    <w:rsid w:val="007327EE"/>
    <w:rsid w:val="00732C2A"/>
    <w:rsid w:val="00732D8E"/>
    <w:rsid w:val="00732E65"/>
    <w:rsid w:val="00732EBD"/>
    <w:rsid w:val="00732F9B"/>
    <w:rsid w:val="007330DB"/>
    <w:rsid w:val="00733123"/>
    <w:rsid w:val="00733146"/>
    <w:rsid w:val="007333B1"/>
    <w:rsid w:val="007333EC"/>
    <w:rsid w:val="007333FB"/>
    <w:rsid w:val="0073343D"/>
    <w:rsid w:val="007334C5"/>
    <w:rsid w:val="0073353A"/>
    <w:rsid w:val="0073374A"/>
    <w:rsid w:val="00733764"/>
    <w:rsid w:val="00733774"/>
    <w:rsid w:val="007337AC"/>
    <w:rsid w:val="007338F5"/>
    <w:rsid w:val="00733988"/>
    <w:rsid w:val="007339F6"/>
    <w:rsid w:val="00733AA5"/>
    <w:rsid w:val="00733CEB"/>
    <w:rsid w:val="007341AA"/>
    <w:rsid w:val="007341CD"/>
    <w:rsid w:val="007348EE"/>
    <w:rsid w:val="00734995"/>
    <w:rsid w:val="00734C06"/>
    <w:rsid w:val="00734CB0"/>
    <w:rsid w:val="00734D6B"/>
    <w:rsid w:val="0073508B"/>
    <w:rsid w:val="0073517C"/>
    <w:rsid w:val="0073558E"/>
    <w:rsid w:val="007357D3"/>
    <w:rsid w:val="0073591F"/>
    <w:rsid w:val="00735E45"/>
    <w:rsid w:val="00735F05"/>
    <w:rsid w:val="00736265"/>
    <w:rsid w:val="007362E6"/>
    <w:rsid w:val="0073687A"/>
    <w:rsid w:val="00736A38"/>
    <w:rsid w:val="00736EE9"/>
    <w:rsid w:val="00736F03"/>
    <w:rsid w:val="00737006"/>
    <w:rsid w:val="007370E7"/>
    <w:rsid w:val="0073718E"/>
    <w:rsid w:val="007371F0"/>
    <w:rsid w:val="007373F5"/>
    <w:rsid w:val="00737445"/>
    <w:rsid w:val="007378B0"/>
    <w:rsid w:val="007378DF"/>
    <w:rsid w:val="00737A08"/>
    <w:rsid w:val="00737AC1"/>
    <w:rsid w:val="00737B33"/>
    <w:rsid w:val="00737C2D"/>
    <w:rsid w:val="00737C42"/>
    <w:rsid w:val="00737CD0"/>
    <w:rsid w:val="00737CD6"/>
    <w:rsid w:val="00737D24"/>
    <w:rsid w:val="00737E5F"/>
    <w:rsid w:val="00737EA7"/>
    <w:rsid w:val="00740076"/>
    <w:rsid w:val="00740465"/>
    <w:rsid w:val="007406CC"/>
    <w:rsid w:val="00740834"/>
    <w:rsid w:val="00740AAF"/>
    <w:rsid w:val="00740C4D"/>
    <w:rsid w:val="00740DCA"/>
    <w:rsid w:val="00740F66"/>
    <w:rsid w:val="007411F1"/>
    <w:rsid w:val="007412C4"/>
    <w:rsid w:val="00741445"/>
    <w:rsid w:val="0074168E"/>
    <w:rsid w:val="007416EE"/>
    <w:rsid w:val="007417DE"/>
    <w:rsid w:val="007419CA"/>
    <w:rsid w:val="00741CDC"/>
    <w:rsid w:val="00741E22"/>
    <w:rsid w:val="00741FE5"/>
    <w:rsid w:val="00742611"/>
    <w:rsid w:val="00742705"/>
    <w:rsid w:val="00742A70"/>
    <w:rsid w:val="00742B39"/>
    <w:rsid w:val="00742B58"/>
    <w:rsid w:val="00742BCD"/>
    <w:rsid w:val="00742BDF"/>
    <w:rsid w:val="00742EA6"/>
    <w:rsid w:val="00742F7C"/>
    <w:rsid w:val="00743388"/>
    <w:rsid w:val="0074388C"/>
    <w:rsid w:val="00743D48"/>
    <w:rsid w:val="00743DA5"/>
    <w:rsid w:val="00743E2B"/>
    <w:rsid w:val="00743F33"/>
    <w:rsid w:val="00743F50"/>
    <w:rsid w:val="00743FE8"/>
    <w:rsid w:val="007441D9"/>
    <w:rsid w:val="007441E2"/>
    <w:rsid w:val="007443B7"/>
    <w:rsid w:val="007444A3"/>
    <w:rsid w:val="007444BD"/>
    <w:rsid w:val="00744CB9"/>
    <w:rsid w:val="00744D2F"/>
    <w:rsid w:val="00744D8F"/>
    <w:rsid w:val="00745144"/>
    <w:rsid w:val="00745195"/>
    <w:rsid w:val="0074536D"/>
    <w:rsid w:val="00745383"/>
    <w:rsid w:val="00745392"/>
    <w:rsid w:val="00745463"/>
    <w:rsid w:val="0074551F"/>
    <w:rsid w:val="0074576B"/>
    <w:rsid w:val="00746168"/>
    <w:rsid w:val="007461A2"/>
    <w:rsid w:val="00746279"/>
    <w:rsid w:val="00746527"/>
    <w:rsid w:val="0074683B"/>
    <w:rsid w:val="0074687C"/>
    <w:rsid w:val="00746B1F"/>
    <w:rsid w:val="00746E63"/>
    <w:rsid w:val="0074700E"/>
    <w:rsid w:val="007470FD"/>
    <w:rsid w:val="00747212"/>
    <w:rsid w:val="0074731F"/>
    <w:rsid w:val="007473B9"/>
    <w:rsid w:val="007477C0"/>
    <w:rsid w:val="00747916"/>
    <w:rsid w:val="00747A91"/>
    <w:rsid w:val="00747B59"/>
    <w:rsid w:val="00747BB6"/>
    <w:rsid w:val="00747BC1"/>
    <w:rsid w:val="00747CA4"/>
    <w:rsid w:val="00750032"/>
    <w:rsid w:val="00750195"/>
    <w:rsid w:val="0075060F"/>
    <w:rsid w:val="00750707"/>
    <w:rsid w:val="007507CA"/>
    <w:rsid w:val="00750BE7"/>
    <w:rsid w:val="00750C66"/>
    <w:rsid w:val="00750D9F"/>
    <w:rsid w:val="00750DA3"/>
    <w:rsid w:val="00750F77"/>
    <w:rsid w:val="007510E0"/>
    <w:rsid w:val="007511BB"/>
    <w:rsid w:val="00751421"/>
    <w:rsid w:val="00751692"/>
    <w:rsid w:val="00751933"/>
    <w:rsid w:val="00751B6D"/>
    <w:rsid w:val="00751D2A"/>
    <w:rsid w:val="007522F8"/>
    <w:rsid w:val="007527F5"/>
    <w:rsid w:val="00752841"/>
    <w:rsid w:val="00752945"/>
    <w:rsid w:val="00753007"/>
    <w:rsid w:val="007531E0"/>
    <w:rsid w:val="00753267"/>
    <w:rsid w:val="007533E0"/>
    <w:rsid w:val="007534D7"/>
    <w:rsid w:val="007537CE"/>
    <w:rsid w:val="007539D5"/>
    <w:rsid w:val="007539DA"/>
    <w:rsid w:val="00753A01"/>
    <w:rsid w:val="00753EF6"/>
    <w:rsid w:val="00754158"/>
    <w:rsid w:val="007541C0"/>
    <w:rsid w:val="00754409"/>
    <w:rsid w:val="0075446A"/>
    <w:rsid w:val="0075454F"/>
    <w:rsid w:val="007547D6"/>
    <w:rsid w:val="00754825"/>
    <w:rsid w:val="00754AC0"/>
    <w:rsid w:val="00754DE7"/>
    <w:rsid w:val="007550D0"/>
    <w:rsid w:val="007553AE"/>
    <w:rsid w:val="007553F3"/>
    <w:rsid w:val="0075548A"/>
    <w:rsid w:val="007555DA"/>
    <w:rsid w:val="007555EF"/>
    <w:rsid w:val="00755888"/>
    <w:rsid w:val="00755D7B"/>
    <w:rsid w:val="00755E24"/>
    <w:rsid w:val="0075603B"/>
    <w:rsid w:val="007561B3"/>
    <w:rsid w:val="007561CA"/>
    <w:rsid w:val="007564E5"/>
    <w:rsid w:val="00756564"/>
    <w:rsid w:val="0075662C"/>
    <w:rsid w:val="00756687"/>
    <w:rsid w:val="00756ABC"/>
    <w:rsid w:val="00756B53"/>
    <w:rsid w:val="00756B77"/>
    <w:rsid w:val="00756D11"/>
    <w:rsid w:val="00756D9F"/>
    <w:rsid w:val="00756E86"/>
    <w:rsid w:val="00756FC1"/>
    <w:rsid w:val="00757084"/>
    <w:rsid w:val="00757105"/>
    <w:rsid w:val="00757357"/>
    <w:rsid w:val="00757454"/>
    <w:rsid w:val="0075768E"/>
    <w:rsid w:val="00757705"/>
    <w:rsid w:val="0075790D"/>
    <w:rsid w:val="00757977"/>
    <w:rsid w:val="00757B68"/>
    <w:rsid w:val="00757B8B"/>
    <w:rsid w:val="00757F20"/>
    <w:rsid w:val="007603A8"/>
    <w:rsid w:val="00760443"/>
    <w:rsid w:val="007604BF"/>
    <w:rsid w:val="00760662"/>
    <w:rsid w:val="007606B3"/>
    <w:rsid w:val="0076073D"/>
    <w:rsid w:val="00760B1F"/>
    <w:rsid w:val="00760B33"/>
    <w:rsid w:val="00760CBD"/>
    <w:rsid w:val="00760E48"/>
    <w:rsid w:val="0076106B"/>
    <w:rsid w:val="007610CD"/>
    <w:rsid w:val="0076121D"/>
    <w:rsid w:val="00761358"/>
    <w:rsid w:val="00761A41"/>
    <w:rsid w:val="00761E3B"/>
    <w:rsid w:val="00761F32"/>
    <w:rsid w:val="007620D8"/>
    <w:rsid w:val="0076227C"/>
    <w:rsid w:val="0076244C"/>
    <w:rsid w:val="0076277F"/>
    <w:rsid w:val="00762958"/>
    <w:rsid w:val="00762AA4"/>
    <w:rsid w:val="00762AD8"/>
    <w:rsid w:val="00762B5D"/>
    <w:rsid w:val="00762B6E"/>
    <w:rsid w:val="00762DDE"/>
    <w:rsid w:val="00762F53"/>
    <w:rsid w:val="00763018"/>
    <w:rsid w:val="0076310F"/>
    <w:rsid w:val="007639FD"/>
    <w:rsid w:val="00763A07"/>
    <w:rsid w:val="00763CB6"/>
    <w:rsid w:val="00763D11"/>
    <w:rsid w:val="00764478"/>
    <w:rsid w:val="007644D7"/>
    <w:rsid w:val="0076457A"/>
    <w:rsid w:val="00764672"/>
    <w:rsid w:val="007647FA"/>
    <w:rsid w:val="007647FF"/>
    <w:rsid w:val="00764B5B"/>
    <w:rsid w:val="00764B63"/>
    <w:rsid w:val="00764BD9"/>
    <w:rsid w:val="00764C45"/>
    <w:rsid w:val="00764CE1"/>
    <w:rsid w:val="0076501A"/>
    <w:rsid w:val="007651C4"/>
    <w:rsid w:val="00765264"/>
    <w:rsid w:val="00765761"/>
    <w:rsid w:val="00765896"/>
    <w:rsid w:val="00765A6E"/>
    <w:rsid w:val="00765A78"/>
    <w:rsid w:val="00765CC2"/>
    <w:rsid w:val="00765DFF"/>
    <w:rsid w:val="00765FA9"/>
    <w:rsid w:val="00766106"/>
    <w:rsid w:val="00766272"/>
    <w:rsid w:val="007663EB"/>
    <w:rsid w:val="0076644D"/>
    <w:rsid w:val="0076653C"/>
    <w:rsid w:val="00766582"/>
    <w:rsid w:val="00766682"/>
    <w:rsid w:val="007668E4"/>
    <w:rsid w:val="00766A4B"/>
    <w:rsid w:val="00766B4B"/>
    <w:rsid w:val="00766C7A"/>
    <w:rsid w:val="00766D74"/>
    <w:rsid w:val="00766E3B"/>
    <w:rsid w:val="00767179"/>
    <w:rsid w:val="00767210"/>
    <w:rsid w:val="007673BA"/>
    <w:rsid w:val="007673FD"/>
    <w:rsid w:val="007678B3"/>
    <w:rsid w:val="007679F8"/>
    <w:rsid w:val="00767C98"/>
    <w:rsid w:val="00767D54"/>
    <w:rsid w:val="00767F1A"/>
    <w:rsid w:val="00770038"/>
    <w:rsid w:val="007700A6"/>
    <w:rsid w:val="0077014C"/>
    <w:rsid w:val="007703C5"/>
    <w:rsid w:val="0077050F"/>
    <w:rsid w:val="007707DD"/>
    <w:rsid w:val="00770810"/>
    <w:rsid w:val="007709DB"/>
    <w:rsid w:val="00770BB6"/>
    <w:rsid w:val="00770C45"/>
    <w:rsid w:val="00770CCD"/>
    <w:rsid w:val="0077114F"/>
    <w:rsid w:val="00771180"/>
    <w:rsid w:val="00771583"/>
    <w:rsid w:val="007718F8"/>
    <w:rsid w:val="007719E6"/>
    <w:rsid w:val="00771BED"/>
    <w:rsid w:val="00771BFB"/>
    <w:rsid w:val="00771D63"/>
    <w:rsid w:val="00772019"/>
    <w:rsid w:val="007721B6"/>
    <w:rsid w:val="00772718"/>
    <w:rsid w:val="00772854"/>
    <w:rsid w:val="007728E0"/>
    <w:rsid w:val="00772B61"/>
    <w:rsid w:val="00772C72"/>
    <w:rsid w:val="00772D57"/>
    <w:rsid w:val="00772F41"/>
    <w:rsid w:val="00772F5C"/>
    <w:rsid w:val="00772FC9"/>
    <w:rsid w:val="00773096"/>
    <w:rsid w:val="007730AA"/>
    <w:rsid w:val="007734AE"/>
    <w:rsid w:val="007734BA"/>
    <w:rsid w:val="007735C8"/>
    <w:rsid w:val="00773676"/>
    <w:rsid w:val="00773B3A"/>
    <w:rsid w:val="00773D12"/>
    <w:rsid w:val="0077411D"/>
    <w:rsid w:val="00774206"/>
    <w:rsid w:val="007742F1"/>
    <w:rsid w:val="00774465"/>
    <w:rsid w:val="00774919"/>
    <w:rsid w:val="00774975"/>
    <w:rsid w:val="00774CC5"/>
    <w:rsid w:val="00775383"/>
    <w:rsid w:val="0077558C"/>
    <w:rsid w:val="00775608"/>
    <w:rsid w:val="00775A10"/>
    <w:rsid w:val="00775AE0"/>
    <w:rsid w:val="00775DC2"/>
    <w:rsid w:val="007760BE"/>
    <w:rsid w:val="007761E6"/>
    <w:rsid w:val="00776416"/>
    <w:rsid w:val="0077659E"/>
    <w:rsid w:val="00776654"/>
    <w:rsid w:val="007767FE"/>
    <w:rsid w:val="007768B5"/>
    <w:rsid w:val="007769C4"/>
    <w:rsid w:val="00776AEC"/>
    <w:rsid w:val="00776AF6"/>
    <w:rsid w:val="00776C0B"/>
    <w:rsid w:val="00776E14"/>
    <w:rsid w:val="00776E7B"/>
    <w:rsid w:val="00776F34"/>
    <w:rsid w:val="007773B7"/>
    <w:rsid w:val="00777501"/>
    <w:rsid w:val="00777741"/>
    <w:rsid w:val="00777CA4"/>
    <w:rsid w:val="007802E3"/>
    <w:rsid w:val="00780302"/>
    <w:rsid w:val="0078039B"/>
    <w:rsid w:val="007807CB"/>
    <w:rsid w:val="0078082D"/>
    <w:rsid w:val="00780924"/>
    <w:rsid w:val="00780B54"/>
    <w:rsid w:val="00780BA5"/>
    <w:rsid w:val="00780C15"/>
    <w:rsid w:val="00780FB3"/>
    <w:rsid w:val="00781000"/>
    <w:rsid w:val="00781268"/>
    <w:rsid w:val="00781957"/>
    <w:rsid w:val="00781C7A"/>
    <w:rsid w:val="00781F2B"/>
    <w:rsid w:val="00781FC3"/>
    <w:rsid w:val="007821DD"/>
    <w:rsid w:val="00782272"/>
    <w:rsid w:val="00782843"/>
    <w:rsid w:val="0078288B"/>
    <w:rsid w:val="0078289C"/>
    <w:rsid w:val="0078298E"/>
    <w:rsid w:val="00782A2B"/>
    <w:rsid w:val="00782AF7"/>
    <w:rsid w:val="00782D79"/>
    <w:rsid w:val="007830B4"/>
    <w:rsid w:val="0078313B"/>
    <w:rsid w:val="00783376"/>
    <w:rsid w:val="0078350D"/>
    <w:rsid w:val="00783579"/>
    <w:rsid w:val="007835B8"/>
    <w:rsid w:val="00783601"/>
    <w:rsid w:val="00783662"/>
    <w:rsid w:val="0078380B"/>
    <w:rsid w:val="00783814"/>
    <w:rsid w:val="00783C28"/>
    <w:rsid w:val="00783D03"/>
    <w:rsid w:val="00783F9D"/>
    <w:rsid w:val="007842F5"/>
    <w:rsid w:val="00784347"/>
    <w:rsid w:val="00784352"/>
    <w:rsid w:val="00784591"/>
    <w:rsid w:val="00784964"/>
    <w:rsid w:val="00784B43"/>
    <w:rsid w:val="00784B98"/>
    <w:rsid w:val="00784F81"/>
    <w:rsid w:val="00784F9D"/>
    <w:rsid w:val="007853CC"/>
    <w:rsid w:val="0078564C"/>
    <w:rsid w:val="00785A3B"/>
    <w:rsid w:val="00785A4A"/>
    <w:rsid w:val="00785AFC"/>
    <w:rsid w:val="00785B96"/>
    <w:rsid w:val="00785F7D"/>
    <w:rsid w:val="0078618D"/>
    <w:rsid w:val="007861EB"/>
    <w:rsid w:val="00786315"/>
    <w:rsid w:val="00786323"/>
    <w:rsid w:val="007863DA"/>
    <w:rsid w:val="007865DD"/>
    <w:rsid w:val="007867B4"/>
    <w:rsid w:val="00786AF8"/>
    <w:rsid w:val="00786E13"/>
    <w:rsid w:val="00786E75"/>
    <w:rsid w:val="007870D9"/>
    <w:rsid w:val="00787291"/>
    <w:rsid w:val="0078738F"/>
    <w:rsid w:val="0078750F"/>
    <w:rsid w:val="0078758F"/>
    <w:rsid w:val="00787E44"/>
    <w:rsid w:val="00787F49"/>
    <w:rsid w:val="00790491"/>
    <w:rsid w:val="0079069C"/>
    <w:rsid w:val="00790741"/>
    <w:rsid w:val="00790842"/>
    <w:rsid w:val="0079086D"/>
    <w:rsid w:val="007908A4"/>
    <w:rsid w:val="007908ED"/>
    <w:rsid w:val="007909A5"/>
    <w:rsid w:val="00790AB8"/>
    <w:rsid w:val="00790CBD"/>
    <w:rsid w:val="00791196"/>
    <w:rsid w:val="00791209"/>
    <w:rsid w:val="007915D8"/>
    <w:rsid w:val="007916C8"/>
    <w:rsid w:val="007916EE"/>
    <w:rsid w:val="0079178D"/>
    <w:rsid w:val="007917DF"/>
    <w:rsid w:val="00791929"/>
    <w:rsid w:val="0079194B"/>
    <w:rsid w:val="007919DB"/>
    <w:rsid w:val="00791B59"/>
    <w:rsid w:val="00791E5A"/>
    <w:rsid w:val="007921B8"/>
    <w:rsid w:val="00792357"/>
    <w:rsid w:val="007927F5"/>
    <w:rsid w:val="00792B3B"/>
    <w:rsid w:val="00792D2A"/>
    <w:rsid w:val="00792D56"/>
    <w:rsid w:val="00792DAD"/>
    <w:rsid w:val="00792E28"/>
    <w:rsid w:val="00792EAC"/>
    <w:rsid w:val="007930B9"/>
    <w:rsid w:val="007932C1"/>
    <w:rsid w:val="007932D8"/>
    <w:rsid w:val="00793462"/>
    <w:rsid w:val="00793599"/>
    <w:rsid w:val="0079363A"/>
    <w:rsid w:val="00793731"/>
    <w:rsid w:val="0079374D"/>
    <w:rsid w:val="007937E1"/>
    <w:rsid w:val="0079380E"/>
    <w:rsid w:val="0079382A"/>
    <w:rsid w:val="00793A7A"/>
    <w:rsid w:val="00793A8A"/>
    <w:rsid w:val="00793AF7"/>
    <w:rsid w:val="00793B3F"/>
    <w:rsid w:val="00793B7A"/>
    <w:rsid w:val="00793C29"/>
    <w:rsid w:val="00793EE1"/>
    <w:rsid w:val="00793F92"/>
    <w:rsid w:val="00793F9C"/>
    <w:rsid w:val="00793FFE"/>
    <w:rsid w:val="00794206"/>
    <w:rsid w:val="0079423D"/>
    <w:rsid w:val="00794435"/>
    <w:rsid w:val="00794878"/>
    <w:rsid w:val="00794C58"/>
    <w:rsid w:val="0079532E"/>
    <w:rsid w:val="007955FD"/>
    <w:rsid w:val="007960D1"/>
    <w:rsid w:val="0079632D"/>
    <w:rsid w:val="00796486"/>
    <w:rsid w:val="0079651B"/>
    <w:rsid w:val="00796611"/>
    <w:rsid w:val="00796642"/>
    <w:rsid w:val="00796803"/>
    <w:rsid w:val="00796AE5"/>
    <w:rsid w:val="00796D8A"/>
    <w:rsid w:val="00796F5D"/>
    <w:rsid w:val="00796FA5"/>
    <w:rsid w:val="0079700A"/>
    <w:rsid w:val="007970C8"/>
    <w:rsid w:val="00797224"/>
    <w:rsid w:val="007975EC"/>
    <w:rsid w:val="00797A85"/>
    <w:rsid w:val="00797CBE"/>
    <w:rsid w:val="00797CD7"/>
    <w:rsid w:val="00797DF2"/>
    <w:rsid w:val="00797E52"/>
    <w:rsid w:val="00797E54"/>
    <w:rsid w:val="007A007A"/>
    <w:rsid w:val="007A0238"/>
    <w:rsid w:val="007A0474"/>
    <w:rsid w:val="007A0574"/>
    <w:rsid w:val="007A05AC"/>
    <w:rsid w:val="007A0602"/>
    <w:rsid w:val="007A062B"/>
    <w:rsid w:val="007A0902"/>
    <w:rsid w:val="007A14FC"/>
    <w:rsid w:val="007A157E"/>
    <w:rsid w:val="007A15BA"/>
    <w:rsid w:val="007A1916"/>
    <w:rsid w:val="007A1B74"/>
    <w:rsid w:val="007A1BA0"/>
    <w:rsid w:val="007A2154"/>
    <w:rsid w:val="007A21BA"/>
    <w:rsid w:val="007A2332"/>
    <w:rsid w:val="007A25C9"/>
    <w:rsid w:val="007A29E4"/>
    <w:rsid w:val="007A2AC1"/>
    <w:rsid w:val="007A2D75"/>
    <w:rsid w:val="007A2E13"/>
    <w:rsid w:val="007A30C3"/>
    <w:rsid w:val="007A32E5"/>
    <w:rsid w:val="007A3386"/>
    <w:rsid w:val="007A33B5"/>
    <w:rsid w:val="007A3504"/>
    <w:rsid w:val="007A3898"/>
    <w:rsid w:val="007A3926"/>
    <w:rsid w:val="007A3981"/>
    <w:rsid w:val="007A3B2A"/>
    <w:rsid w:val="007A3BFF"/>
    <w:rsid w:val="007A4375"/>
    <w:rsid w:val="007A48AF"/>
    <w:rsid w:val="007A4E04"/>
    <w:rsid w:val="007A4EB7"/>
    <w:rsid w:val="007A53BF"/>
    <w:rsid w:val="007A53FC"/>
    <w:rsid w:val="007A5468"/>
    <w:rsid w:val="007A5578"/>
    <w:rsid w:val="007A5643"/>
    <w:rsid w:val="007A5AD5"/>
    <w:rsid w:val="007A5CC1"/>
    <w:rsid w:val="007A5EC3"/>
    <w:rsid w:val="007A5F37"/>
    <w:rsid w:val="007A60C9"/>
    <w:rsid w:val="007A672E"/>
    <w:rsid w:val="007A678A"/>
    <w:rsid w:val="007A67C1"/>
    <w:rsid w:val="007A697B"/>
    <w:rsid w:val="007A7001"/>
    <w:rsid w:val="007A776B"/>
    <w:rsid w:val="007A7916"/>
    <w:rsid w:val="007A7D86"/>
    <w:rsid w:val="007B0415"/>
    <w:rsid w:val="007B04EE"/>
    <w:rsid w:val="007B0543"/>
    <w:rsid w:val="007B0746"/>
    <w:rsid w:val="007B0A46"/>
    <w:rsid w:val="007B0B73"/>
    <w:rsid w:val="007B0BD8"/>
    <w:rsid w:val="007B0D7B"/>
    <w:rsid w:val="007B0D9D"/>
    <w:rsid w:val="007B0EDA"/>
    <w:rsid w:val="007B13CB"/>
    <w:rsid w:val="007B1589"/>
    <w:rsid w:val="007B15C7"/>
    <w:rsid w:val="007B16DA"/>
    <w:rsid w:val="007B17A6"/>
    <w:rsid w:val="007B17A8"/>
    <w:rsid w:val="007B1AD9"/>
    <w:rsid w:val="007B1BB6"/>
    <w:rsid w:val="007B1E44"/>
    <w:rsid w:val="007B1E9D"/>
    <w:rsid w:val="007B2367"/>
    <w:rsid w:val="007B2554"/>
    <w:rsid w:val="007B28F5"/>
    <w:rsid w:val="007B2A16"/>
    <w:rsid w:val="007B2C59"/>
    <w:rsid w:val="007B2C76"/>
    <w:rsid w:val="007B2DDE"/>
    <w:rsid w:val="007B3019"/>
    <w:rsid w:val="007B30FF"/>
    <w:rsid w:val="007B32C5"/>
    <w:rsid w:val="007B3352"/>
    <w:rsid w:val="007B339D"/>
    <w:rsid w:val="007B33C7"/>
    <w:rsid w:val="007B35D6"/>
    <w:rsid w:val="007B360B"/>
    <w:rsid w:val="007B3797"/>
    <w:rsid w:val="007B3888"/>
    <w:rsid w:val="007B39EB"/>
    <w:rsid w:val="007B3E40"/>
    <w:rsid w:val="007B4721"/>
    <w:rsid w:val="007B492A"/>
    <w:rsid w:val="007B4AF5"/>
    <w:rsid w:val="007B4B4E"/>
    <w:rsid w:val="007B4C10"/>
    <w:rsid w:val="007B4D81"/>
    <w:rsid w:val="007B4FB3"/>
    <w:rsid w:val="007B50F7"/>
    <w:rsid w:val="007B51B1"/>
    <w:rsid w:val="007B5206"/>
    <w:rsid w:val="007B5569"/>
    <w:rsid w:val="007B56E2"/>
    <w:rsid w:val="007B594E"/>
    <w:rsid w:val="007B5B1D"/>
    <w:rsid w:val="007B5B24"/>
    <w:rsid w:val="007B5D06"/>
    <w:rsid w:val="007B5DB1"/>
    <w:rsid w:val="007B5E6C"/>
    <w:rsid w:val="007B6040"/>
    <w:rsid w:val="007B60F8"/>
    <w:rsid w:val="007B6449"/>
    <w:rsid w:val="007B66E7"/>
    <w:rsid w:val="007B671E"/>
    <w:rsid w:val="007B6811"/>
    <w:rsid w:val="007B69CD"/>
    <w:rsid w:val="007B6A47"/>
    <w:rsid w:val="007B6C07"/>
    <w:rsid w:val="007B6E61"/>
    <w:rsid w:val="007B71E5"/>
    <w:rsid w:val="007B73B6"/>
    <w:rsid w:val="007B7489"/>
    <w:rsid w:val="007B74C8"/>
    <w:rsid w:val="007B7626"/>
    <w:rsid w:val="007B7638"/>
    <w:rsid w:val="007B7718"/>
    <w:rsid w:val="007B799C"/>
    <w:rsid w:val="007B79A1"/>
    <w:rsid w:val="007B7DAB"/>
    <w:rsid w:val="007B7DCE"/>
    <w:rsid w:val="007B7E70"/>
    <w:rsid w:val="007B7EBF"/>
    <w:rsid w:val="007B7FE3"/>
    <w:rsid w:val="007B7FFA"/>
    <w:rsid w:val="007C0048"/>
    <w:rsid w:val="007C007E"/>
    <w:rsid w:val="007C00CD"/>
    <w:rsid w:val="007C015D"/>
    <w:rsid w:val="007C03A7"/>
    <w:rsid w:val="007C03F1"/>
    <w:rsid w:val="007C0B32"/>
    <w:rsid w:val="007C0C1F"/>
    <w:rsid w:val="007C0C45"/>
    <w:rsid w:val="007C0D43"/>
    <w:rsid w:val="007C0DE6"/>
    <w:rsid w:val="007C0ED7"/>
    <w:rsid w:val="007C0F40"/>
    <w:rsid w:val="007C0F52"/>
    <w:rsid w:val="007C0F6F"/>
    <w:rsid w:val="007C0FEB"/>
    <w:rsid w:val="007C102E"/>
    <w:rsid w:val="007C1116"/>
    <w:rsid w:val="007C1320"/>
    <w:rsid w:val="007C1681"/>
    <w:rsid w:val="007C16F5"/>
    <w:rsid w:val="007C1735"/>
    <w:rsid w:val="007C180D"/>
    <w:rsid w:val="007C1883"/>
    <w:rsid w:val="007C1A2F"/>
    <w:rsid w:val="007C1BDE"/>
    <w:rsid w:val="007C1BE0"/>
    <w:rsid w:val="007C1F1C"/>
    <w:rsid w:val="007C223D"/>
    <w:rsid w:val="007C2490"/>
    <w:rsid w:val="007C24D4"/>
    <w:rsid w:val="007C2867"/>
    <w:rsid w:val="007C2869"/>
    <w:rsid w:val="007C2B47"/>
    <w:rsid w:val="007C2FB5"/>
    <w:rsid w:val="007C32B4"/>
    <w:rsid w:val="007C3624"/>
    <w:rsid w:val="007C362E"/>
    <w:rsid w:val="007C381E"/>
    <w:rsid w:val="007C3B80"/>
    <w:rsid w:val="007C3BD4"/>
    <w:rsid w:val="007C3ED6"/>
    <w:rsid w:val="007C3F4C"/>
    <w:rsid w:val="007C479A"/>
    <w:rsid w:val="007C4A0D"/>
    <w:rsid w:val="007C4C6C"/>
    <w:rsid w:val="007C4EE1"/>
    <w:rsid w:val="007C52BB"/>
    <w:rsid w:val="007C54F0"/>
    <w:rsid w:val="007C5603"/>
    <w:rsid w:val="007C5774"/>
    <w:rsid w:val="007C5A63"/>
    <w:rsid w:val="007C5BE5"/>
    <w:rsid w:val="007C5C6C"/>
    <w:rsid w:val="007C5F77"/>
    <w:rsid w:val="007C5FB0"/>
    <w:rsid w:val="007C618A"/>
    <w:rsid w:val="007C61EA"/>
    <w:rsid w:val="007C621A"/>
    <w:rsid w:val="007C623B"/>
    <w:rsid w:val="007C646A"/>
    <w:rsid w:val="007C682D"/>
    <w:rsid w:val="007C68EE"/>
    <w:rsid w:val="007C6C35"/>
    <w:rsid w:val="007C6E67"/>
    <w:rsid w:val="007C6EB4"/>
    <w:rsid w:val="007C6F18"/>
    <w:rsid w:val="007C7080"/>
    <w:rsid w:val="007C769E"/>
    <w:rsid w:val="007C7AA0"/>
    <w:rsid w:val="007C7B47"/>
    <w:rsid w:val="007C7E4E"/>
    <w:rsid w:val="007C7FB4"/>
    <w:rsid w:val="007D0072"/>
    <w:rsid w:val="007D0227"/>
    <w:rsid w:val="007D04BE"/>
    <w:rsid w:val="007D04D7"/>
    <w:rsid w:val="007D09DC"/>
    <w:rsid w:val="007D0A19"/>
    <w:rsid w:val="007D0D61"/>
    <w:rsid w:val="007D1014"/>
    <w:rsid w:val="007D12EE"/>
    <w:rsid w:val="007D183A"/>
    <w:rsid w:val="007D18C4"/>
    <w:rsid w:val="007D1A2A"/>
    <w:rsid w:val="007D1A49"/>
    <w:rsid w:val="007D1D7D"/>
    <w:rsid w:val="007D20DA"/>
    <w:rsid w:val="007D2129"/>
    <w:rsid w:val="007D2717"/>
    <w:rsid w:val="007D2A43"/>
    <w:rsid w:val="007D2A85"/>
    <w:rsid w:val="007D2D62"/>
    <w:rsid w:val="007D2F38"/>
    <w:rsid w:val="007D321C"/>
    <w:rsid w:val="007D3632"/>
    <w:rsid w:val="007D379D"/>
    <w:rsid w:val="007D3807"/>
    <w:rsid w:val="007D3A34"/>
    <w:rsid w:val="007D3B64"/>
    <w:rsid w:val="007D3C71"/>
    <w:rsid w:val="007D3C7D"/>
    <w:rsid w:val="007D3E3E"/>
    <w:rsid w:val="007D3E55"/>
    <w:rsid w:val="007D4218"/>
    <w:rsid w:val="007D4255"/>
    <w:rsid w:val="007D432D"/>
    <w:rsid w:val="007D4461"/>
    <w:rsid w:val="007D4705"/>
    <w:rsid w:val="007D4828"/>
    <w:rsid w:val="007D49BD"/>
    <w:rsid w:val="007D4B67"/>
    <w:rsid w:val="007D4E8F"/>
    <w:rsid w:val="007D4F3B"/>
    <w:rsid w:val="007D5377"/>
    <w:rsid w:val="007D5451"/>
    <w:rsid w:val="007D548E"/>
    <w:rsid w:val="007D5557"/>
    <w:rsid w:val="007D59AB"/>
    <w:rsid w:val="007D5A47"/>
    <w:rsid w:val="007D5A96"/>
    <w:rsid w:val="007D614D"/>
    <w:rsid w:val="007D6344"/>
    <w:rsid w:val="007D66A0"/>
    <w:rsid w:val="007D6A48"/>
    <w:rsid w:val="007D70DD"/>
    <w:rsid w:val="007D7382"/>
    <w:rsid w:val="007D7C4D"/>
    <w:rsid w:val="007D7C66"/>
    <w:rsid w:val="007E0261"/>
    <w:rsid w:val="007E0533"/>
    <w:rsid w:val="007E063E"/>
    <w:rsid w:val="007E0706"/>
    <w:rsid w:val="007E07DA"/>
    <w:rsid w:val="007E0811"/>
    <w:rsid w:val="007E0974"/>
    <w:rsid w:val="007E0991"/>
    <w:rsid w:val="007E0A75"/>
    <w:rsid w:val="007E0BA4"/>
    <w:rsid w:val="007E155D"/>
    <w:rsid w:val="007E16D9"/>
    <w:rsid w:val="007E17B1"/>
    <w:rsid w:val="007E1827"/>
    <w:rsid w:val="007E18A6"/>
    <w:rsid w:val="007E1BCC"/>
    <w:rsid w:val="007E1CC9"/>
    <w:rsid w:val="007E1DB9"/>
    <w:rsid w:val="007E1E5A"/>
    <w:rsid w:val="007E2057"/>
    <w:rsid w:val="007E20CD"/>
    <w:rsid w:val="007E2338"/>
    <w:rsid w:val="007E23EE"/>
    <w:rsid w:val="007E260B"/>
    <w:rsid w:val="007E2A63"/>
    <w:rsid w:val="007E301C"/>
    <w:rsid w:val="007E3042"/>
    <w:rsid w:val="007E3303"/>
    <w:rsid w:val="007E339D"/>
    <w:rsid w:val="007E352B"/>
    <w:rsid w:val="007E35E4"/>
    <w:rsid w:val="007E3667"/>
    <w:rsid w:val="007E3689"/>
    <w:rsid w:val="007E370D"/>
    <w:rsid w:val="007E3A73"/>
    <w:rsid w:val="007E3AF1"/>
    <w:rsid w:val="007E3B8A"/>
    <w:rsid w:val="007E4106"/>
    <w:rsid w:val="007E4181"/>
    <w:rsid w:val="007E4222"/>
    <w:rsid w:val="007E4852"/>
    <w:rsid w:val="007E49CD"/>
    <w:rsid w:val="007E4B35"/>
    <w:rsid w:val="007E4EF8"/>
    <w:rsid w:val="007E5128"/>
    <w:rsid w:val="007E5274"/>
    <w:rsid w:val="007E5303"/>
    <w:rsid w:val="007E542E"/>
    <w:rsid w:val="007E58FC"/>
    <w:rsid w:val="007E5963"/>
    <w:rsid w:val="007E5A77"/>
    <w:rsid w:val="007E6133"/>
    <w:rsid w:val="007E6328"/>
    <w:rsid w:val="007E655D"/>
    <w:rsid w:val="007E676F"/>
    <w:rsid w:val="007E6AE6"/>
    <w:rsid w:val="007E6AE7"/>
    <w:rsid w:val="007E6F40"/>
    <w:rsid w:val="007E739E"/>
    <w:rsid w:val="007E7551"/>
    <w:rsid w:val="007E7566"/>
    <w:rsid w:val="007E762A"/>
    <w:rsid w:val="007E77E5"/>
    <w:rsid w:val="007E795D"/>
    <w:rsid w:val="007E79FF"/>
    <w:rsid w:val="007E7F5E"/>
    <w:rsid w:val="007E7FF6"/>
    <w:rsid w:val="007F00D1"/>
    <w:rsid w:val="007F03B6"/>
    <w:rsid w:val="007F0568"/>
    <w:rsid w:val="007F07ED"/>
    <w:rsid w:val="007F0B13"/>
    <w:rsid w:val="007F0B16"/>
    <w:rsid w:val="007F0E0D"/>
    <w:rsid w:val="007F0ED3"/>
    <w:rsid w:val="007F0EEB"/>
    <w:rsid w:val="007F1066"/>
    <w:rsid w:val="007F1512"/>
    <w:rsid w:val="007F15BD"/>
    <w:rsid w:val="007F17F8"/>
    <w:rsid w:val="007F1835"/>
    <w:rsid w:val="007F1A39"/>
    <w:rsid w:val="007F1C75"/>
    <w:rsid w:val="007F1C81"/>
    <w:rsid w:val="007F1D4F"/>
    <w:rsid w:val="007F1F5F"/>
    <w:rsid w:val="007F23ED"/>
    <w:rsid w:val="007F267F"/>
    <w:rsid w:val="007F26A4"/>
    <w:rsid w:val="007F2B18"/>
    <w:rsid w:val="007F2D78"/>
    <w:rsid w:val="007F2E6A"/>
    <w:rsid w:val="007F318F"/>
    <w:rsid w:val="007F32E0"/>
    <w:rsid w:val="007F33A8"/>
    <w:rsid w:val="007F33AC"/>
    <w:rsid w:val="007F3410"/>
    <w:rsid w:val="007F34A4"/>
    <w:rsid w:val="007F38A5"/>
    <w:rsid w:val="007F3C23"/>
    <w:rsid w:val="007F3ECB"/>
    <w:rsid w:val="007F3F1D"/>
    <w:rsid w:val="007F3F27"/>
    <w:rsid w:val="007F410D"/>
    <w:rsid w:val="007F42A5"/>
    <w:rsid w:val="007F4BEA"/>
    <w:rsid w:val="007F4E85"/>
    <w:rsid w:val="007F53B6"/>
    <w:rsid w:val="007F5513"/>
    <w:rsid w:val="007F56BB"/>
    <w:rsid w:val="007F5858"/>
    <w:rsid w:val="007F5C28"/>
    <w:rsid w:val="007F5CBD"/>
    <w:rsid w:val="007F5F00"/>
    <w:rsid w:val="007F64AD"/>
    <w:rsid w:val="007F6510"/>
    <w:rsid w:val="007F65C5"/>
    <w:rsid w:val="007F67A3"/>
    <w:rsid w:val="007F70F9"/>
    <w:rsid w:val="007F7229"/>
    <w:rsid w:val="007F7235"/>
    <w:rsid w:val="007F753F"/>
    <w:rsid w:val="007F7AD7"/>
    <w:rsid w:val="008004B8"/>
    <w:rsid w:val="00800542"/>
    <w:rsid w:val="00800CCA"/>
    <w:rsid w:val="00800FA0"/>
    <w:rsid w:val="00801708"/>
    <w:rsid w:val="00801918"/>
    <w:rsid w:val="00801B7D"/>
    <w:rsid w:val="00801DEB"/>
    <w:rsid w:val="00801DF1"/>
    <w:rsid w:val="00801F98"/>
    <w:rsid w:val="00801FE2"/>
    <w:rsid w:val="00802051"/>
    <w:rsid w:val="00802539"/>
    <w:rsid w:val="0080286D"/>
    <w:rsid w:val="00802882"/>
    <w:rsid w:val="00802A75"/>
    <w:rsid w:val="00802AEF"/>
    <w:rsid w:val="00802C4D"/>
    <w:rsid w:val="00802E3C"/>
    <w:rsid w:val="00802FF4"/>
    <w:rsid w:val="00802FF6"/>
    <w:rsid w:val="008030C4"/>
    <w:rsid w:val="0080328C"/>
    <w:rsid w:val="008036E7"/>
    <w:rsid w:val="0080390B"/>
    <w:rsid w:val="008039E3"/>
    <w:rsid w:val="00803B15"/>
    <w:rsid w:val="00803BA4"/>
    <w:rsid w:val="00803C80"/>
    <w:rsid w:val="00803D23"/>
    <w:rsid w:val="00803F86"/>
    <w:rsid w:val="008045E8"/>
    <w:rsid w:val="00804789"/>
    <w:rsid w:val="008049D9"/>
    <w:rsid w:val="00804B91"/>
    <w:rsid w:val="00804CAE"/>
    <w:rsid w:val="00804CC6"/>
    <w:rsid w:val="00804FEE"/>
    <w:rsid w:val="00804FEF"/>
    <w:rsid w:val="00805121"/>
    <w:rsid w:val="008051A4"/>
    <w:rsid w:val="0080522C"/>
    <w:rsid w:val="0080549E"/>
    <w:rsid w:val="00805680"/>
    <w:rsid w:val="008056C2"/>
    <w:rsid w:val="00805A30"/>
    <w:rsid w:val="00805B1B"/>
    <w:rsid w:val="00805BBD"/>
    <w:rsid w:val="00805DD3"/>
    <w:rsid w:val="00805FC9"/>
    <w:rsid w:val="0080604F"/>
    <w:rsid w:val="00806187"/>
    <w:rsid w:val="008061B8"/>
    <w:rsid w:val="00806393"/>
    <w:rsid w:val="008063FB"/>
    <w:rsid w:val="00806643"/>
    <w:rsid w:val="00806822"/>
    <w:rsid w:val="0080686E"/>
    <w:rsid w:val="00806A36"/>
    <w:rsid w:val="00806AEF"/>
    <w:rsid w:val="00806DB7"/>
    <w:rsid w:val="00806E6C"/>
    <w:rsid w:val="00806F37"/>
    <w:rsid w:val="00806FB2"/>
    <w:rsid w:val="00806FFE"/>
    <w:rsid w:val="008070A9"/>
    <w:rsid w:val="0080718B"/>
    <w:rsid w:val="00807395"/>
    <w:rsid w:val="008075E6"/>
    <w:rsid w:val="00807611"/>
    <w:rsid w:val="00807796"/>
    <w:rsid w:val="008077AC"/>
    <w:rsid w:val="0080798A"/>
    <w:rsid w:val="00807B5A"/>
    <w:rsid w:val="00807FCB"/>
    <w:rsid w:val="00807FF8"/>
    <w:rsid w:val="008101AF"/>
    <w:rsid w:val="0081032A"/>
    <w:rsid w:val="008103F5"/>
    <w:rsid w:val="00810532"/>
    <w:rsid w:val="0081056E"/>
    <w:rsid w:val="0081059F"/>
    <w:rsid w:val="00810A10"/>
    <w:rsid w:val="00810CF0"/>
    <w:rsid w:val="00810FB2"/>
    <w:rsid w:val="00810FE2"/>
    <w:rsid w:val="008112E1"/>
    <w:rsid w:val="008113A7"/>
    <w:rsid w:val="00811496"/>
    <w:rsid w:val="0081158C"/>
    <w:rsid w:val="00811962"/>
    <w:rsid w:val="00811D8E"/>
    <w:rsid w:val="0081254B"/>
    <w:rsid w:val="008128EB"/>
    <w:rsid w:val="0081297D"/>
    <w:rsid w:val="00812A3F"/>
    <w:rsid w:val="00812E27"/>
    <w:rsid w:val="00812F6E"/>
    <w:rsid w:val="00812FB8"/>
    <w:rsid w:val="00812FE0"/>
    <w:rsid w:val="0081300B"/>
    <w:rsid w:val="008130B2"/>
    <w:rsid w:val="008131B3"/>
    <w:rsid w:val="00813513"/>
    <w:rsid w:val="008137CF"/>
    <w:rsid w:val="00813869"/>
    <w:rsid w:val="00813E50"/>
    <w:rsid w:val="00813F4D"/>
    <w:rsid w:val="00814474"/>
    <w:rsid w:val="0081460C"/>
    <w:rsid w:val="00814650"/>
    <w:rsid w:val="00814652"/>
    <w:rsid w:val="00814723"/>
    <w:rsid w:val="008148D5"/>
    <w:rsid w:val="008148E2"/>
    <w:rsid w:val="00814D06"/>
    <w:rsid w:val="0081509B"/>
    <w:rsid w:val="00815282"/>
    <w:rsid w:val="00815295"/>
    <w:rsid w:val="0081539F"/>
    <w:rsid w:val="008154A2"/>
    <w:rsid w:val="008154BC"/>
    <w:rsid w:val="00815506"/>
    <w:rsid w:val="0081572A"/>
    <w:rsid w:val="00815731"/>
    <w:rsid w:val="00815A11"/>
    <w:rsid w:val="00815A9D"/>
    <w:rsid w:val="00815FEB"/>
    <w:rsid w:val="008160BD"/>
    <w:rsid w:val="0081629D"/>
    <w:rsid w:val="00816391"/>
    <w:rsid w:val="00816876"/>
    <w:rsid w:val="00816A03"/>
    <w:rsid w:val="00816A13"/>
    <w:rsid w:val="00816A26"/>
    <w:rsid w:val="00816AC6"/>
    <w:rsid w:val="00816BD0"/>
    <w:rsid w:val="00817051"/>
    <w:rsid w:val="00817092"/>
    <w:rsid w:val="00817233"/>
    <w:rsid w:val="00817307"/>
    <w:rsid w:val="00817AA8"/>
    <w:rsid w:val="00817E49"/>
    <w:rsid w:val="0082008D"/>
    <w:rsid w:val="00820367"/>
    <w:rsid w:val="0082057E"/>
    <w:rsid w:val="0082074D"/>
    <w:rsid w:val="00820A42"/>
    <w:rsid w:val="00820C2A"/>
    <w:rsid w:val="00820DA2"/>
    <w:rsid w:val="00820FFC"/>
    <w:rsid w:val="008210DC"/>
    <w:rsid w:val="00821166"/>
    <w:rsid w:val="0082142C"/>
    <w:rsid w:val="0082144C"/>
    <w:rsid w:val="00821497"/>
    <w:rsid w:val="00821575"/>
    <w:rsid w:val="00821DBD"/>
    <w:rsid w:val="00821EB8"/>
    <w:rsid w:val="00821F4C"/>
    <w:rsid w:val="0082271F"/>
    <w:rsid w:val="008228DC"/>
    <w:rsid w:val="00822A8A"/>
    <w:rsid w:val="00822B49"/>
    <w:rsid w:val="0082304B"/>
    <w:rsid w:val="0082329B"/>
    <w:rsid w:val="0082336B"/>
    <w:rsid w:val="00823A7E"/>
    <w:rsid w:val="00823C2F"/>
    <w:rsid w:val="00823CA2"/>
    <w:rsid w:val="00823EE0"/>
    <w:rsid w:val="008242DD"/>
    <w:rsid w:val="00824576"/>
    <w:rsid w:val="008247F3"/>
    <w:rsid w:val="00824D80"/>
    <w:rsid w:val="00824EE6"/>
    <w:rsid w:val="00825433"/>
    <w:rsid w:val="00825630"/>
    <w:rsid w:val="008256AE"/>
    <w:rsid w:val="0082583C"/>
    <w:rsid w:val="008259F2"/>
    <w:rsid w:val="00825A2C"/>
    <w:rsid w:val="00825B89"/>
    <w:rsid w:val="00825BC1"/>
    <w:rsid w:val="00825C72"/>
    <w:rsid w:val="00825D10"/>
    <w:rsid w:val="00825E62"/>
    <w:rsid w:val="0082610C"/>
    <w:rsid w:val="0082620C"/>
    <w:rsid w:val="00826435"/>
    <w:rsid w:val="0082653E"/>
    <w:rsid w:val="00826938"/>
    <w:rsid w:val="00826B89"/>
    <w:rsid w:val="00826CF1"/>
    <w:rsid w:val="00826F03"/>
    <w:rsid w:val="00827077"/>
    <w:rsid w:val="00827098"/>
    <w:rsid w:val="008271B4"/>
    <w:rsid w:val="0082728E"/>
    <w:rsid w:val="0082757B"/>
    <w:rsid w:val="0082761A"/>
    <w:rsid w:val="008278C8"/>
    <w:rsid w:val="00827C36"/>
    <w:rsid w:val="00827E74"/>
    <w:rsid w:val="00827E91"/>
    <w:rsid w:val="00827F67"/>
    <w:rsid w:val="00827FB0"/>
    <w:rsid w:val="008300FC"/>
    <w:rsid w:val="00830192"/>
    <w:rsid w:val="008301AF"/>
    <w:rsid w:val="00830384"/>
    <w:rsid w:val="008304F3"/>
    <w:rsid w:val="008305AA"/>
    <w:rsid w:val="008306D1"/>
    <w:rsid w:val="0083081B"/>
    <w:rsid w:val="00830967"/>
    <w:rsid w:val="008309B1"/>
    <w:rsid w:val="00830ADC"/>
    <w:rsid w:val="00830C07"/>
    <w:rsid w:val="00830F3E"/>
    <w:rsid w:val="0083116A"/>
    <w:rsid w:val="0083133B"/>
    <w:rsid w:val="0083134F"/>
    <w:rsid w:val="00831631"/>
    <w:rsid w:val="00831641"/>
    <w:rsid w:val="00831A06"/>
    <w:rsid w:val="00831B58"/>
    <w:rsid w:val="00831B9C"/>
    <w:rsid w:val="00831CA2"/>
    <w:rsid w:val="00831CBE"/>
    <w:rsid w:val="00831D2D"/>
    <w:rsid w:val="00831D55"/>
    <w:rsid w:val="00831DFA"/>
    <w:rsid w:val="00831EC1"/>
    <w:rsid w:val="00832152"/>
    <w:rsid w:val="00832304"/>
    <w:rsid w:val="008323EB"/>
    <w:rsid w:val="00832872"/>
    <w:rsid w:val="00832892"/>
    <w:rsid w:val="00832B56"/>
    <w:rsid w:val="00832E8B"/>
    <w:rsid w:val="00832FA7"/>
    <w:rsid w:val="0083311C"/>
    <w:rsid w:val="0083343D"/>
    <w:rsid w:val="0083359D"/>
    <w:rsid w:val="00833703"/>
    <w:rsid w:val="00833754"/>
    <w:rsid w:val="008339A4"/>
    <w:rsid w:val="00833F58"/>
    <w:rsid w:val="008340B8"/>
    <w:rsid w:val="008344D0"/>
    <w:rsid w:val="008348A2"/>
    <w:rsid w:val="0083490E"/>
    <w:rsid w:val="00834B1F"/>
    <w:rsid w:val="00834B5B"/>
    <w:rsid w:val="00834D94"/>
    <w:rsid w:val="00834FF4"/>
    <w:rsid w:val="0083518E"/>
    <w:rsid w:val="0083542E"/>
    <w:rsid w:val="008354D2"/>
    <w:rsid w:val="008354E3"/>
    <w:rsid w:val="0083555F"/>
    <w:rsid w:val="00835B1C"/>
    <w:rsid w:val="00835D30"/>
    <w:rsid w:val="00835DD1"/>
    <w:rsid w:val="00835EAB"/>
    <w:rsid w:val="00835ECE"/>
    <w:rsid w:val="00835ED1"/>
    <w:rsid w:val="00836707"/>
    <w:rsid w:val="00836738"/>
    <w:rsid w:val="0083673B"/>
    <w:rsid w:val="00836BD3"/>
    <w:rsid w:val="00836BF2"/>
    <w:rsid w:val="00836CCF"/>
    <w:rsid w:val="00836D3F"/>
    <w:rsid w:val="00836F12"/>
    <w:rsid w:val="00837157"/>
    <w:rsid w:val="00837326"/>
    <w:rsid w:val="0083781D"/>
    <w:rsid w:val="00837824"/>
    <w:rsid w:val="00837915"/>
    <w:rsid w:val="00837916"/>
    <w:rsid w:val="00837A12"/>
    <w:rsid w:val="00837B2A"/>
    <w:rsid w:val="00837DCC"/>
    <w:rsid w:val="0084005E"/>
    <w:rsid w:val="00840270"/>
    <w:rsid w:val="0084037F"/>
    <w:rsid w:val="008403CF"/>
    <w:rsid w:val="00840713"/>
    <w:rsid w:val="0084097F"/>
    <w:rsid w:val="00840AC3"/>
    <w:rsid w:val="00840B76"/>
    <w:rsid w:val="00840DA3"/>
    <w:rsid w:val="00840DEE"/>
    <w:rsid w:val="00841002"/>
    <w:rsid w:val="00841231"/>
    <w:rsid w:val="008412B3"/>
    <w:rsid w:val="0084144A"/>
    <w:rsid w:val="00841652"/>
    <w:rsid w:val="0084170A"/>
    <w:rsid w:val="00841781"/>
    <w:rsid w:val="00841A8F"/>
    <w:rsid w:val="00841C3D"/>
    <w:rsid w:val="00841CA8"/>
    <w:rsid w:val="00842225"/>
    <w:rsid w:val="00842656"/>
    <w:rsid w:val="0084278D"/>
    <w:rsid w:val="00842849"/>
    <w:rsid w:val="008428B1"/>
    <w:rsid w:val="008428D4"/>
    <w:rsid w:val="00842965"/>
    <w:rsid w:val="00842A15"/>
    <w:rsid w:val="00842C67"/>
    <w:rsid w:val="00842D52"/>
    <w:rsid w:val="00842E55"/>
    <w:rsid w:val="00842E9E"/>
    <w:rsid w:val="008432A3"/>
    <w:rsid w:val="00843374"/>
    <w:rsid w:val="008433E8"/>
    <w:rsid w:val="0084377C"/>
    <w:rsid w:val="008437FC"/>
    <w:rsid w:val="00843AF1"/>
    <w:rsid w:val="00843CCD"/>
    <w:rsid w:val="00843E04"/>
    <w:rsid w:val="00843EC7"/>
    <w:rsid w:val="00844198"/>
    <w:rsid w:val="0084434C"/>
    <w:rsid w:val="00844461"/>
    <w:rsid w:val="00844767"/>
    <w:rsid w:val="00844971"/>
    <w:rsid w:val="00844A47"/>
    <w:rsid w:val="00844B6D"/>
    <w:rsid w:val="00844CBF"/>
    <w:rsid w:val="00844EA2"/>
    <w:rsid w:val="00844FCF"/>
    <w:rsid w:val="0084516E"/>
    <w:rsid w:val="0084543B"/>
    <w:rsid w:val="008454AF"/>
    <w:rsid w:val="00845566"/>
    <w:rsid w:val="008455D6"/>
    <w:rsid w:val="0084566E"/>
    <w:rsid w:val="00845701"/>
    <w:rsid w:val="008458CC"/>
    <w:rsid w:val="00845A4E"/>
    <w:rsid w:val="00845B52"/>
    <w:rsid w:val="00845C70"/>
    <w:rsid w:val="00845F51"/>
    <w:rsid w:val="00845F8B"/>
    <w:rsid w:val="00846127"/>
    <w:rsid w:val="008461E4"/>
    <w:rsid w:val="00846647"/>
    <w:rsid w:val="008466B3"/>
    <w:rsid w:val="00846C28"/>
    <w:rsid w:val="00846CFF"/>
    <w:rsid w:val="00846E57"/>
    <w:rsid w:val="00847162"/>
    <w:rsid w:val="00847624"/>
    <w:rsid w:val="00847763"/>
    <w:rsid w:val="0084796E"/>
    <w:rsid w:val="00847AB9"/>
    <w:rsid w:val="00847C0B"/>
    <w:rsid w:val="0085006D"/>
    <w:rsid w:val="00850268"/>
    <w:rsid w:val="008503F2"/>
    <w:rsid w:val="008505C6"/>
    <w:rsid w:val="00850673"/>
    <w:rsid w:val="00850822"/>
    <w:rsid w:val="008508CC"/>
    <w:rsid w:val="00850BD4"/>
    <w:rsid w:val="00850D4F"/>
    <w:rsid w:val="00850DB2"/>
    <w:rsid w:val="0085108F"/>
    <w:rsid w:val="008510A9"/>
    <w:rsid w:val="00851286"/>
    <w:rsid w:val="008515D3"/>
    <w:rsid w:val="00851868"/>
    <w:rsid w:val="0085192E"/>
    <w:rsid w:val="00851B7A"/>
    <w:rsid w:val="00851C4B"/>
    <w:rsid w:val="00851D6A"/>
    <w:rsid w:val="00851FD1"/>
    <w:rsid w:val="008521E4"/>
    <w:rsid w:val="008522B5"/>
    <w:rsid w:val="008522D7"/>
    <w:rsid w:val="0085231B"/>
    <w:rsid w:val="0085276A"/>
    <w:rsid w:val="00852FF5"/>
    <w:rsid w:val="00853942"/>
    <w:rsid w:val="00853B9A"/>
    <w:rsid w:val="00853D64"/>
    <w:rsid w:val="00853D65"/>
    <w:rsid w:val="00853F5F"/>
    <w:rsid w:val="0085417C"/>
    <w:rsid w:val="008541BE"/>
    <w:rsid w:val="0085492A"/>
    <w:rsid w:val="00854AE1"/>
    <w:rsid w:val="00854B73"/>
    <w:rsid w:val="00854C4D"/>
    <w:rsid w:val="00854EA7"/>
    <w:rsid w:val="008556C3"/>
    <w:rsid w:val="00855726"/>
    <w:rsid w:val="00855840"/>
    <w:rsid w:val="00855879"/>
    <w:rsid w:val="00855A55"/>
    <w:rsid w:val="00855CD1"/>
    <w:rsid w:val="00855D2B"/>
    <w:rsid w:val="008561F1"/>
    <w:rsid w:val="00856603"/>
    <w:rsid w:val="00856A9D"/>
    <w:rsid w:val="00856CBA"/>
    <w:rsid w:val="00856EC4"/>
    <w:rsid w:val="00856F6F"/>
    <w:rsid w:val="00856FCD"/>
    <w:rsid w:val="008576A9"/>
    <w:rsid w:val="00857CCC"/>
    <w:rsid w:val="00857D81"/>
    <w:rsid w:val="00857F0A"/>
    <w:rsid w:val="00857F0C"/>
    <w:rsid w:val="008601D6"/>
    <w:rsid w:val="00860529"/>
    <w:rsid w:val="00860A76"/>
    <w:rsid w:val="00860B3C"/>
    <w:rsid w:val="00860C80"/>
    <w:rsid w:val="00860EC5"/>
    <w:rsid w:val="00860F4A"/>
    <w:rsid w:val="00860F6F"/>
    <w:rsid w:val="008611E6"/>
    <w:rsid w:val="00861406"/>
    <w:rsid w:val="00861560"/>
    <w:rsid w:val="008615A1"/>
    <w:rsid w:val="0086161F"/>
    <w:rsid w:val="008616A5"/>
    <w:rsid w:val="0086198D"/>
    <w:rsid w:val="00861C03"/>
    <w:rsid w:val="00861C1D"/>
    <w:rsid w:val="00861C75"/>
    <w:rsid w:val="00861E26"/>
    <w:rsid w:val="00862026"/>
    <w:rsid w:val="008621D4"/>
    <w:rsid w:val="0086232E"/>
    <w:rsid w:val="008625A5"/>
    <w:rsid w:val="008627B9"/>
    <w:rsid w:val="00862A8C"/>
    <w:rsid w:val="00862B43"/>
    <w:rsid w:val="00862E8A"/>
    <w:rsid w:val="00863010"/>
    <w:rsid w:val="00863131"/>
    <w:rsid w:val="00863142"/>
    <w:rsid w:val="008631F9"/>
    <w:rsid w:val="00863859"/>
    <w:rsid w:val="008639EC"/>
    <w:rsid w:val="00863BFE"/>
    <w:rsid w:val="0086406A"/>
    <w:rsid w:val="0086407F"/>
    <w:rsid w:val="008643CB"/>
    <w:rsid w:val="008643D9"/>
    <w:rsid w:val="008644DB"/>
    <w:rsid w:val="00864704"/>
    <w:rsid w:val="00864E7D"/>
    <w:rsid w:val="0086506F"/>
    <w:rsid w:val="008650D7"/>
    <w:rsid w:val="00865196"/>
    <w:rsid w:val="008652BC"/>
    <w:rsid w:val="0086549A"/>
    <w:rsid w:val="00865687"/>
    <w:rsid w:val="00865843"/>
    <w:rsid w:val="00865948"/>
    <w:rsid w:val="008659CF"/>
    <w:rsid w:val="00865DE9"/>
    <w:rsid w:val="00865DF8"/>
    <w:rsid w:val="00865F4E"/>
    <w:rsid w:val="0086682B"/>
    <w:rsid w:val="00866896"/>
    <w:rsid w:val="00866A15"/>
    <w:rsid w:val="00866B7A"/>
    <w:rsid w:val="00866CBD"/>
    <w:rsid w:val="00866D81"/>
    <w:rsid w:val="00866DC3"/>
    <w:rsid w:val="00867026"/>
    <w:rsid w:val="00867060"/>
    <w:rsid w:val="008670C0"/>
    <w:rsid w:val="008672D9"/>
    <w:rsid w:val="008673B4"/>
    <w:rsid w:val="00867775"/>
    <w:rsid w:val="00867E4F"/>
    <w:rsid w:val="00867E65"/>
    <w:rsid w:val="00867EDB"/>
    <w:rsid w:val="008704FC"/>
    <w:rsid w:val="00870720"/>
    <w:rsid w:val="008707C0"/>
    <w:rsid w:val="008708E6"/>
    <w:rsid w:val="00870970"/>
    <w:rsid w:val="00870A39"/>
    <w:rsid w:val="00870A7C"/>
    <w:rsid w:val="00870A90"/>
    <w:rsid w:val="00870B05"/>
    <w:rsid w:val="00870B3E"/>
    <w:rsid w:val="00870BB3"/>
    <w:rsid w:val="00870C56"/>
    <w:rsid w:val="00870C60"/>
    <w:rsid w:val="00870F5E"/>
    <w:rsid w:val="00871161"/>
    <w:rsid w:val="0087117E"/>
    <w:rsid w:val="0087142A"/>
    <w:rsid w:val="0087165F"/>
    <w:rsid w:val="008718AB"/>
    <w:rsid w:val="00871B11"/>
    <w:rsid w:val="00871B98"/>
    <w:rsid w:val="00872161"/>
    <w:rsid w:val="008721CA"/>
    <w:rsid w:val="0087244D"/>
    <w:rsid w:val="00872477"/>
    <w:rsid w:val="0087260A"/>
    <w:rsid w:val="0087273A"/>
    <w:rsid w:val="008727D0"/>
    <w:rsid w:val="00872AD8"/>
    <w:rsid w:val="008734D6"/>
    <w:rsid w:val="00873522"/>
    <w:rsid w:val="008735E5"/>
    <w:rsid w:val="008736A5"/>
    <w:rsid w:val="00873977"/>
    <w:rsid w:val="00873ACF"/>
    <w:rsid w:val="00873BCD"/>
    <w:rsid w:val="00873E33"/>
    <w:rsid w:val="00873EEE"/>
    <w:rsid w:val="00873FE0"/>
    <w:rsid w:val="0087402A"/>
    <w:rsid w:val="00874918"/>
    <w:rsid w:val="00874BA4"/>
    <w:rsid w:val="00874BDF"/>
    <w:rsid w:val="00874D61"/>
    <w:rsid w:val="00874EF5"/>
    <w:rsid w:val="00874F88"/>
    <w:rsid w:val="0087509D"/>
    <w:rsid w:val="00875355"/>
    <w:rsid w:val="0087558B"/>
    <w:rsid w:val="008755B3"/>
    <w:rsid w:val="00875662"/>
    <w:rsid w:val="00875678"/>
    <w:rsid w:val="00875737"/>
    <w:rsid w:val="00875743"/>
    <w:rsid w:val="008759B2"/>
    <w:rsid w:val="00875AF6"/>
    <w:rsid w:val="00875B2F"/>
    <w:rsid w:val="00875C4A"/>
    <w:rsid w:val="00875DA5"/>
    <w:rsid w:val="00875E31"/>
    <w:rsid w:val="00875F65"/>
    <w:rsid w:val="008763F4"/>
    <w:rsid w:val="00876CC6"/>
    <w:rsid w:val="00876D3E"/>
    <w:rsid w:val="00876ED4"/>
    <w:rsid w:val="00876EE2"/>
    <w:rsid w:val="00877181"/>
    <w:rsid w:val="008771C2"/>
    <w:rsid w:val="00877231"/>
    <w:rsid w:val="00877942"/>
    <w:rsid w:val="00877A1E"/>
    <w:rsid w:val="00877A30"/>
    <w:rsid w:val="00877A38"/>
    <w:rsid w:val="00877D7C"/>
    <w:rsid w:val="00877E50"/>
    <w:rsid w:val="008800AD"/>
    <w:rsid w:val="00880171"/>
    <w:rsid w:val="008801DE"/>
    <w:rsid w:val="008809FE"/>
    <w:rsid w:val="00880B5A"/>
    <w:rsid w:val="00880C51"/>
    <w:rsid w:val="00880DE4"/>
    <w:rsid w:val="00880F17"/>
    <w:rsid w:val="00880F2B"/>
    <w:rsid w:val="00880F6F"/>
    <w:rsid w:val="008810BD"/>
    <w:rsid w:val="008811E2"/>
    <w:rsid w:val="00881315"/>
    <w:rsid w:val="00881586"/>
    <w:rsid w:val="008815BD"/>
    <w:rsid w:val="00881B40"/>
    <w:rsid w:val="00881C59"/>
    <w:rsid w:val="00881C97"/>
    <w:rsid w:val="00881DE7"/>
    <w:rsid w:val="00881DF7"/>
    <w:rsid w:val="00881F17"/>
    <w:rsid w:val="00882401"/>
    <w:rsid w:val="00882566"/>
    <w:rsid w:val="008826F6"/>
    <w:rsid w:val="00882887"/>
    <w:rsid w:val="008828BC"/>
    <w:rsid w:val="008829DF"/>
    <w:rsid w:val="00882A46"/>
    <w:rsid w:val="00882AEB"/>
    <w:rsid w:val="00882C55"/>
    <w:rsid w:val="00882CBC"/>
    <w:rsid w:val="008830A5"/>
    <w:rsid w:val="0088310C"/>
    <w:rsid w:val="0088314D"/>
    <w:rsid w:val="0088380D"/>
    <w:rsid w:val="0088381E"/>
    <w:rsid w:val="00883ED2"/>
    <w:rsid w:val="00884012"/>
    <w:rsid w:val="00884133"/>
    <w:rsid w:val="0088436B"/>
    <w:rsid w:val="00884504"/>
    <w:rsid w:val="00884795"/>
    <w:rsid w:val="00884873"/>
    <w:rsid w:val="00884875"/>
    <w:rsid w:val="0088487D"/>
    <w:rsid w:val="00884908"/>
    <w:rsid w:val="00884964"/>
    <w:rsid w:val="00884AA7"/>
    <w:rsid w:val="00884ADB"/>
    <w:rsid w:val="00884EDB"/>
    <w:rsid w:val="008852CC"/>
    <w:rsid w:val="008854BD"/>
    <w:rsid w:val="008855A6"/>
    <w:rsid w:val="008857F8"/>
    <w:rsid w:val="00885809"/>
    <w:rsid w:val="00885903"/>
    <w:rsid w:val="0088593B"/>
    <w:rsid w:val="00885954"/>
    <w:rsid w:val="00885EA7"/>
    <w:rsid w:val="00885EF0"/>
    <w:rsid w:val="0088610C"/>
    <w:rsid w:val="0088618B"/>
    <w:rsid w:val="00886360"/>
    <w:rsid w:val="0088650F"/>
    <w:rsid w:val="0088651B"/>
    <w:rsid w:val="00886743"/>
    <w:rsid w:val="008868A3"/>
    <w:rsid w:val="0088695F"/>
    <w:rsid w:val="00886AE5"/>
    <w:rsid w:val="00886C41"/>
    <w:rsid w:val="00886EF2"/>
    <w:rsid w:val="008870DE"/>
    <w:rsid w:val="0088717D"/>
    <w:rsid w:val="00887298"/>
    <w:rsid w:val="0088753A"/>
    <w:rsid w:val="0088762A"/>
    <w:rsid w:val="0088777E"/>
    <w:rsid w:val="008877EA"/>
    <w:rsid w:val="008878C4"/>
    <w:rsid w:val="00887B0F"/>
    <w:rsid w:val="00887C76"/>
    <w:rsid w:val="00887CDA"/>
    <w:rsid w:val="00887EDF"/>
    <w:rsid w:val="00887EFE"/>
    <w:rsid w:val="00890178"/>
    <w:rsid w:val="0089034F"/>
    <w:rsid w:val="008907BE"/>
    <w:rsid w:val="00890873"/>
    <w:rsid w:val="008908D7"/>
    <w:rsid w:val="00890B95"/>
    <w:rsid w:val="00890BF4"/>
    <w:rsid w:val="00890D00"/>
    <w:rsid w:val="00890E8C"/>
    <w:rsid w:val="00890F50"/>
    <w:rsid w:val="00890FF5"/>
    <w:rsid w:val="00891324"/>
    <w:rsid w:val="00891328"/>
    <w:rsid w:val="00891420"/>
    <w:rsid w:val="008914D7"/>
    <w:rsid w:val="00891655"/>
    <w:rsid w:val="00891675"/>
    <w:rsid w:val="00891741"/>
    <w:rsid w:val="008918B1"/>
    <w:rsid w:val="00891B69"/>
    <w:rsid w:val="00891C90"/>
    <w:rsid w:val="00891CF3"/>
    <w:rsid w:val="00891D1D"/>
    <w:rsid w:val="008921C8"/>
    <w:rsid w:val="008927F4"/>
    <w:rsid w:val="008928AD"/>
    <w:rsid w:val="00892A3A"/>
    <w:rsid w:val="00892A48"/>
    <w:rsid w:val="00892A8B"/>
    <w:rsid w:val="00892B23"/>
    <w:rsid w:val="00892D85"/>
    <w:rsid w:val="00893317"/>
    <w:rsid w:val="00893940"/>
    <w:rsid w:val="00893945"/>
    <w:rsid w:val="00893958"/>
    <w:rsid w:val="00893BE9"/>
    <w:rsid w:val="00893D58"/>
    <w:rsid w:val="00893DC6"/>
    <w:rsid w:val="0089418C"/>
    <w:rsid w:val="008941AD"/>
    <w:rsid w:val="008942FA"/>
    <w:rsid w:val="0089430A"/>
    <w:rsid w:val="0089437A"/>
    <w:rsid w:val="008946C4"/>
    <w:rsid w:val="00894770"/>
    <w:rsid w:val="0089489A"/>
    <w:rsid w:val="00894956"/>
    <w:rsid w:val="00894994"/>
    <w:rsid w:val="00894A1B"/>
    <w:rsid w:val="00894B40"/>
    <w:rsid w:val="00894B5D"/>
    <w:rsid w:val="00894BE0"/>
    <w:rsid w:val="00894C09"/>
    <w:rsid w:val="00894CA2"/>
    <w:rsid w:val="00894DD1"/>
    <w:rsid w:val="00894FBE"/>
    <w:rsid w:val="00895068"/>
    <w:rsid w:val="00895119"/>
    <w:rsid w:val="008952ED"/>
    <w:rsid w:val="00895348"/>
    <w:rsid w:val="00895478"/>
    <w:rsid w:val="008954F8"/>
    <w:rsid w:val="0089559D"/>
    <w:rsid w:val="00895642"/>
    <w:rsid w:val="0089564E"/>
    <w:rsid w:val="00895751"/>
    <w:rsid w:val="00895768"/>
    <w:rsid w:val="00895779"/>
    <w:rsid w:val="00895BBF"/>
    <w:rsid w:val="00895DD9"/>
    <w:rsid w:val="00895F71"/>
    <w:rsid w:val="00895FE2"/>
    <w:rsid w:val="008960C7"/>
    <w:rsid w:val="00896200"/>
    <w:rsid w:val="008964D6"/>
    <w:rsid w:val="00896503"/>
    <w:rsid w:val="008965BD"/>
    <w:rsid w:val="008965ED"/>
    <w:rsid w:val="00896693"/>
    <w:rsid w:val="00896702"/>
    <w:rsid w:val="00896964"/>
    <w:rsid w:val="008969CC"/>
    <w:rsid w:val="00896AC9"/>
    <w:rsid w:val="00896B35"/>
    <w:rsid w:val="00896B46"/>
    <w:rsid w:val="00896CEE"/>
    <w:rsid w:val="00896F1A"/>
    <w:rsid w:val="00896FC2"/>
    <w:rsid w:val="00897592"/>
    <w:rsid w:val="00897874"/>
    <w:rsid w:val="00897AF6"/>
    <w:rsid w:val="00897BDB"/>
    <w:rsid w:val="00897F8B"/>
    <w:rsid w:val="008A0226"/>
    <w:rsid w:val="008A061F"/>
    <w:rsid w:val="008A0825"/>
    <w:rsid w:val="008A0A18"/>
    <w:rsid w:val="008A0AA6"/>
    <w:rsid w:val="008A0CCB"/>
    <w:rsid w:val="008A10C5"/>
    <w:rsid w:val="008A121B"/>
    <w:rsid w:val="008A1490"/>
    <w:rsid w:val="008A1667"/>
    <w:rsid w:val="008A1819"/>
    <w:rsid w:val="008A1863"/>
    <w:rsid w:val="008A1B82"/>
    <w:rsid w:val="008A1C91"/>
    <w:rsid w:val="008A1D93"/>
    <w:rsid w:val="008A201E"/>
    <w:rsid w:val="008A2114"/>
    <w:rsid w:val="008A2256"/>
    <w:rsid w:val="008A2275"/>
    <w:rsid w:val="008A23B6"/>
    <w:rsid w:val="008A23E0"/>
    <w:rsid w:val="008A23E9"/>
    <w:rsid w:val="008A2687"/>
    <w:rsid w:val="008A2865"/>
    <w:rsid w:val="008A28BE"/>
    <w:rsid w:val="008A293F"/>
    <w:rsid w:val="008A2A5C"/>
    <w:rsid w:val="008A2C34"/>
    <w:rsid w:val="008A2CA9"/>
    <w:rsid w:val="008A2D73"/>
    <w:rsid w:val="008A2EAE"/>
    <w:rsid w:val="008A2EB4"/>
    <w:rsid w:val="008A33C8"/>
    <w:rsid w:val="008A3453"/>
    <w:rsid w:val="008A34C6"/>
    <w:rsid w:val="008A3757"/>
    <w:rsid w:val="008A3D6A"/>
    <w:rsid w:val="008A3E2B"/>
    <w:rsid w:val="008A3E55"/>
    <w:rsid w:val="008A40B9"/>
    <w:rsid w:val="008A430E"/>
    <w:rsid w:val="008A4377"/>
    <w:rsid w:val="008A477B"/>
    <w:rsid w:val="008A487D"/>
    <w:rsid w:val="008A488D"/>
    <w:rsid w:val="008A4A41"/>
    <w:rsid w:val="008A4C5A"/>
    <w:rsid w:val="008A4CD0"/>
    <w:rsid w:val="008A4D66"/>
    <w:rsid w:val="008A4D69"/>
    <w:rsid w:val="008A4E60"/>
    <w:rsid w:val="008A51E1"/>
    <w:rsid w:val="008A520D"/>
    <w:rsid w:val="008A5339"/>
    <w:rsid w:val="008A5364"/>
    <w:rsid w:val="008A5394"/>
    <w:rsid w:val="008A55C4"/>
    <w:rsid w:val="008A5773"/>
    <w:rsid w:val="008A589C"/>
    <w:rsid w:val="008A5A8D"/>
    <w:rsid w:val="008A5C5C"/>
    <w:rsid w:val="008A5CA7"/>
    <w:rsid w:val="008A5CEF"/>
    <w:rsid w:val="008A5DE0"/>
    <w:rsid w:val="008A5E1F"/>
    <w:rsid w:val="008A6125"/>
    <w:rsid w:val="008A6127"/>
    <w:rsid w:val="008A6227"/>
    <w:rsid w:val="008A6285"/>
    <w:rsid w:val="008A66E8"/>
    <w:rsid w:val="008A6738"/>
    <w:rsid w:val="008A684A"/>
    <w:rsid w:val="008A6B36"/>
    <w:rsid w:val="008A6CE2"/>
    <w:rsid w:val="008A6D72"/>
    <w:rsid w:val="008A7353"/>
    <w:rsid w:val="008A7713"/>
    <w:rsid w:val="008A7C75"/>
    <w:rsid w:val="008A7CB8"/>
    <w:rsid w:val="008B01AE"/>
    <w:rsid w:val="008B01B2"/>
    <w:rsid w:val="008B036E"/>
    <w:rsid w:val="008B03DB"/>
    <w:rsid w:val="008B0575"/>
    <w:rsid w:val="008B05FA"/>
    <w:rsid w:val="008B0D0E"/>
    <w:rsid w:val="008B1310"/>
    <w:rsid w:val="008B137B"/>
    <w:rsid w:val="008B168F"/>
    <w:rsid w:val="008B17EB"/>
    <w:rsid w:val="008B182A"/>
    <w:rsid w:val="008B1855"/>
    <w:rsid w:val="008B1872"/>
    <w:rsid w:val="008B1974"/>
    <w:rsid w:val="008B1991"/>
    <w:rsid w:val="008B1A13"/>
    <w:rsid w:val="008B1A28"/>
    <w:rsid w:val="008B1B4A"/>
    <w:rsid w:val="008B1C57"/>
    <w:rsid w:val="008B1D1A"/>
    <w:rsid w:val="008B1D58"/>
    <w:rsid w:val="008B1D91"/>
    <w:rsid w:val="008B2198"/>
    <w:rsid w:val="008B26A0"/>
    <w:rsid w:val="008B27B7"/>
    <w:rsid w:val="008B29B3"/>
    <w:rsid w:val="008B2C8B"/>
    <w:rsid w:val="008B30ED"/>
    <w:rsid w:val="008B3683"/>
    <w:rsid w:val="008B3E47"/>
    <w:rsid w:val="008B3F25"/>
    <w:rsid w:val="008B4013"/>
    <w:rsid w:val="008B40DD"/>
    <w:rsid w:val="008B4175"/>
    <w:rsid w:val="008B42CB"/>
    <w:rsid w:val="008B43BA"/>
    <w:rsid w:val="008B445B"/>
    <w:rsid w:val="008B49A3"/>
    <w:rsid w:val="008B4A2C"/>
    <w:rsid w:val="008B4A47"/>
    <w:rsid w:val="008B4BD9"/>
    <w:rsid w:val="008B4CD3"/>
    <w:rsid w:val="008B4FA1"/>
    <w:rsid w:val="008B4FA7"/>
    <w:rsid w:val="008B506D"/>
    <w:rsid w:val="008B513E"/>
    <w:rsid w:val="008B51E3"/>
    <w:rsid w:val="008B53C0"/>
    <w:rsid w:val="008B55A8"/>
    <w:rsid w:val="008B55C4"/>
    <w:rsid w:val="008B568F"/>
    <w:rsid w:val="008B569A"/>
    <w:rsid w:val="008B58FF"/>
    <w:rsid w:val="008B59C9"/>
    <w:rsid w:val="008B5C57"/>
    <w:rsid w:val="008B5C8E"/>
    <w:rsid w:val="008B5F02"/>
    <w:rsid w:val="008B5F68"/>
    <w:rsid w:val="008B631A"/>
    <w:rsid w:val="008B636A"/>
    <w:rsid w:val="008B6580"/>
    <w:rsid w:val="008B65F5"/>
    <w:rsid w:val="008B6772"/>
    <w:rsid w:val="008B6786"/>
    <w:rsid w:val="008B681D"/>
    <w:rsid w:val="008B69A4"/>
    <w:rsid w:val="008B69D4"/>
    <w:rsid w:val="008B6A3F"/>
    <w:rsid w:val="008B6A62"/>
    <w:rsid w:val="008B6B9C"/>
    <w:rsid w:val="008B6D16"/>
    <w:rsid w:val="008B6E5F"/>
    <w:rsid w:val="008B73C3"/>
    <w:rsid w:val="008B73D6"/>
    <w:rsid w:val="008B7518"/>
    <w:rsid w:val="008B7A20"/>
    <w:rsid w:val="008B7A62"/>
    <w:rsid w:val="008B7BBE"/>
    <w:rsid w:val="008C072C"/>
    <w:rsid w:val="008C0AB0"/>
    <w:rsid w:val="008C0B41"/>
    <w:rsid w:val="008C0B93"/>
    <w:rsid w:val="008C0BC1"/>
    <w:rsid w:val="008C0C89"/>
    <w:rsid w:val="008C100E"/>
    <w:rsid w:val="008C1174"/>
    <w:rsid w:val="008C198F"/>
    <w:rsid w:val="008C1AD8"/>
    <w:rsid w:val="008C1B1F"/>
    <w:rsid w:val="008C1BEB"/>
    <w:rsid w:val="008C1E30"/>
    <w:rsid w:val="008C220B"/>
    <w:rsid w:val="008C2544"/>
    <w:rsid w:val="008C2A9F"/>
    <w:rsid w:val="008C2AD6"/>
    <w:rsid w:val="008C2B3C"/>
    <w:rsid w:val="008C2B5D"/>
    <w:rsid w:val="008C2BED"/>
    <w:rsid w:val="008C2C10"/>
    <w:rsid w:val="008C2E44"/>
    <w:rsid w:val="008C39E2"/>
    <w:rsid w:val="008C3CF9"/>
    <w:rsid w:val="008C3D44"/>
    <w:rsid w:val="008C4119"/>
    <w:rsid w:val="008C416C"/>
    <w:rsid w:val="008C4176"/>
    <w:rsid w:val="008C4509"/>
    <w:rsid w:val="008C480A"/>
    <w:rsid w:val="008C4B21"/>
    <w:rsid w:val="008C4BC6"/>
    <w:rsid w:val="008C4E3F"/>
    <w:rsid w:val="008C4F14"/>
    <w:rsid w:val="008C509B"/>
    <w:rsid w:val="008C534C"/>
    <w:rsid w:val="008C53AB"/>
    <w:rsid w:val="008C544A"/>
    <w:rsid w:val="008C576E"/>
    <w:rsid w:val="008C59E4"/>
    <w:rsid w:val="008C5B57"/>
    <w:rsid w:val="008C5C17"/>
    <w:rsid w:val="008C63B7"/>
    <w:rsid w:val="008C66D0"/>
    <w:rsid w:val="008C66D4"/>
    <w:rsid w:val="008C6BE6"/>
    <w:rsid w:val="008C6C90"/>
    <w:rsid w:val="008C6E4D"/>
    <w:rsid w:val="008C713B"/>
    <w:rsid w:val="008C718A"/>
    <w:rsid w:val="008C7660"/>
    <w:rsid w:val="008C78BE"/>
    <w:rsid w:val="008C79A9"/>
    <w:rsid w:val="008C7A65"/>
    <w:rsid w:val="008C7AA3"/>
    <w:rsid w:val="008C7DD6"/>
    <w:rsid w:val="008C7FA5"/>
    <w:rsid w:val="008D0165"/>
    <w:rsid w:val="008D0309"/>
    <w:rsid w:val="008D05A0"/>
    <w:rsid w:val="008D05AD"/>
    <w:rsid w:val="008D066F"/>
    <w:rsid w:val="008D0758"/>
    <w:rsid w:val="008D076F"/>
    <w:rsid w:val="008D07AE"/>
    <w:rsid w:val="008D0BDE"/>
    <w:rsid w:val="008D0DA7"/>
    <w:rsid w:val="008D107D"/>
    <w:rsid w:val="008D110D"/>
    <w:rsid w:val="008D112B"/>
    <w:rsid w:val="008D127F"/>
    <w:rsid w:val="008D1689"/>
    <w:rsid w:val="008D16B4"/>
    <w:rsid w:val="008D1987"/>
    <w:rsid w:val="008D1AB6"/>
    <w:rsid w:val="008D2113"/>
    <w:rsid w:val="008D2159"/>
    <w:rsid w:val="008D216E"/>
    <w:rsid w:val="008D23C9"/>
    <w:rsid w:val="008D2545"/>
    <w:rsid w:val="008D25A2"/>
    <w:rsid w:val="008D25F0"/>
    <w:rsid w:val="008D25F4"/>
    <w:rsid w:val="008D2712"/>
    <w:rsid w:val="008D286D"/>
    <w:rsid w:val="008D28B7"/>
    <w:rsid w:val="008D294E"/>
    <w:rsid w:val="008D29CC"/>
    <w:rsid w:val="008D2A36"/>
    <w:rsid w:val="008D2DCB"/>
    <w:rsid w:val="008D2DE7"/>
    <w:rsid w:val="008D2E88"/>
    <w:rsid w:val="008D3547"/>
    <w:rsid w:val="008D356A"/>
    <w:rsid w:val="008D370B"/>
    <w:rsid w:val="008D3953"/>
    <w:rsid w:val="008D3BEA"/>
    <w:rsid w:val="008D3DB9"/>
    <w:rsid w:val="008D3E62"/>
    <w:rsid w:val="008D414F"/>
    <w:rsid w:val="008D42F3"/>
    <w:rsid w:val="008D4374"/>
    <w:rsid w:val="008D44FE"/>
    <w:rsid w:val="008D4640"/>
    <w:rsid w:val="008D481E"/>
    <w:rsid w:val="008D4900"/>
    <w:rsid w:val="008D4A36"/>
    <w:rsid w:val="008D4D6A"/>
    <w:rsid w:val="008D4DD7"/>
    <w:rsid w:val="008D4F1A"/>
    <w:rsid w:val="008D4FB8"/>
    <w:rsid w:val="008D51E3"/>
    <w:rsid w:val="008D545D"/>
    <w:rsid w:val="008D58C5"/>
    <w:rsid w:val="008D59B8"/>
    <w:rsid w:val="008D5A58"/>
    <w:rsid w:val="008D5AFC"/>
    <w:rsid w:val="008D61D4"/>
    <w:rsid w:val="008D6426"/>
    <w:rsid w:val="008D648E"/>
    <w:rsid w:val="008D6582"/>
    <w:rsid w:val="008D6975"/>
    <w:rsid w:val="008D6982"/>
    <w:rsid w:val="008D6D05"/>
    <w:rsid w:val="008D6D96"/>
    <w:rsid w:val="008D6DC5"/>
    <w:rsid w:val="008D7018"/>
    <w:rsid w:val="008D7193"/>
    <w:rsid w:val="008D7316"/>
    <w:rsid w:val="008D745F"/>
    <w:rsid w:val="008D7A78"/>
    <w:rsid w:val="008D7A8C"/>
    <w:rsid w:val="008D7CBE"/>
    <w:rsid w:val="008D7E00"/>
    <w:rsid w:val="008D7E9E"/>
    <w:rsid w:val="008D7F29"/>
    <w:rsid w:val="008D7F84"/>
    <w:rsid w:val="008E005E"/>
    <w:rsid w:val="008E0085"/>
    <w:rsid w:val="008E0252"/>
    <w:rsid w:val="008E0349"/>
    <w:rsid w:val="008E03C7"/>
    <w:rsid w:val="008E05C3"/>
    <w:rsid w:val="008E0701"/>
    <w:rsid w:val="008E07D8"/>
    <w:rsid w:val="008E092B"/>
    <w:rsid w:val="008E0CA2"/>
    <w:rsid w:val="008E0F7B"/>
    <w:rsid w:val="008E0FCE"/>
    <w:rsid w:val="008E1208"/>
    <w:rsid w:val="008E141B"/>
    <w:rsid w:val="008E1441"/>
    <w:rsid w:val="008E1589"/>
    <w:rsid w:val="008E158A"/>
    <w:rsid w:val="008E1623"/>
    <w:rsid w:val="008E18CB"/>
    <w:rsid w:val="008E1C53"/>
    <w:rsid w:val="008E1C83"/>
    <w:rsid w:val="008E1E75"/>
    <w:rsid w:val="008E1F1B"/>
    <w:rsid w:val="008E264D"/>
    <w:rsid w:val="008E277C"/>
    <w:rsid w:val="008E281C"/>
    <w:rsid w:val="008E28AC"/>
    <w:rsid w:val="008E2CC9"/>
    <w:rsid w:val="008E33CE"/>
    <w:rsid w:val="008E38D4"/>
    <w:rsid w:val="008E39A6"/>
    <w:rsid w:val="008E3A8C"/>
    <w:rsid w:val="008E3AC8"/>
    <w:rsid w:val="008E3B9C"/>
    <w:rsid w:val="008E3BF1"/>
    <w:rsid w:val="008E3BF4"/>
    <w:rsid w:val="008E3D70"/>
    <w:rsid w:val="008E3EA5"/>
    <w:rsid w:val="008E409E"/>
    <w:rsid w:val="008E40CC"/>
    <w:rsid w:val="008E4521"/>
    <w:rsid w:val="008E45F2"/>
    <w:rsid w:val="008E46AA"/>
    <w:rsid w:val="008E48C1"/>
    <w:rsid w:val="008E4EC2"/>
    <w:rsid w:val="008E5239"/>
    <w:rsid w:val="008E55BB"/>
    <w:rsid w:val="008E5DEC"/>
    <w:rsid w:val="008E61EC"/>
    <w:rsid w:val="008E6212"/>
    <w:rsid w:val="008E648E"/>
    <w:rsid w:val="008E6606"/>
    <w:rsid w:val="008E6835"/>
    <w:rsid w:val="008E68F9"/>
    <w:rsid w:val="008E692C"/>
    <w:rsid w:val="008E6B3C"/>
    <w:rsid w:val="008E6D32"/>
    <w:rsid w:val="008E6F0D"/>
    <w:rsid w:val="008E6F42"/>
    <w:rsid w:val="008E70EB"/>
    <w:rsid w:val="008E7595"/>
    <w:rsid w:val="008E7AB7"/>
    <w:rsid w:val="008E7AFD"/>
    <w:rsid w:val="008E7B9E"/>
    <w:rsid w:val="008E7DF4"/>
    <w:rsid w:val="008F00A1"/>
    <w:rsid w:val="008F0271"/>
    <w:rsid w:val="008F027E"/>
    <w:rsid w:val="008F0288"/>
    <w:rsid w:val="008F033E"/>
    <w:rsid w:val="008F0603"/>
    <w:rsid w:val="008F0826"/>
    <w:rsid w:val="008F09E4"/>
    <w:rsid w:val="008F0BC7"/>
    <w:rsid w:val="008F0D63"/>
    <w:rsid w:val="008F0FBB"/>
    <w:rsid w:val="008F0FEB"/>
    <w:rsid w:val="008F13B6"/>
    <w:rsid w:val="008F171E"/>
    <w:rsid w:val="008F1933"/>
    <w:rsid w:val="008F193C"/>
    <w:rsid w:val="008F1A19"/>
    <w:rsid w:val="008F1A6A"/>
    <w:rsid w:val="008F1A85"/>
    <w:rsid w:val="008F1B35"/>
    <w:rsid w:val="008F1BDC"/>
    <w:rsid w:val="008F1D98"/>
    <w:rsid w:val="008F1DDA"/>
    <w:rsid w:val="008F1E04"/>
    <w:rsid w:val="008F1FFA"/>
    <w:rsid w:val="008F200D"/>
    <w:rsid w:val="008F21FD"/>
    <w:rsid w:val="008F239C"/>
    <w:rsid w:val="008F26E2"/>
    <w:rsid w:val="008F270F"/>
    <w:rsid w:val="008F28AA"/>
    <w:rsid w:val="008F2E67"/>
    <w:rsid w:val="008F2F5D"/>
    <w:rsid w:val="008F303F"/>
    <w:rsid w:val="008F318C"/>
    <w:rsid w:val="008F3266"/>
    <w:rsid w:val="008F347A"/>
    <w:rsid w:val="008F348B"/>
    <w:rsid w:val="008F3C1B"/>
    <w:rsid w:val="008F3C21"/>
    <w:rsid w:val="008F3C70"/>
    <w:rsid w:val="008F3D6B"/>
    <w:rsid w:val="008F3E93"/>
    <w:rsid w:val="008F43FF"/>
    <w:rsid w:val="008F48BE"/>
    <w:rsid w:val="008F4AB2"/>
    <w:rsid w:val="008F4D96"/>
    <w:rsid w:val="008F4DD4"/>
    <w:rsid w:val="008F4EF8"/>
    <w:rsid w:val="008F5164"/>
    <w:rsid w:val="008F5358"/>
    <w:rsid w:val="008F53A5"/>
    <w:rsid w:val="008F53BA"/>
    <w:rsid w:val="008F56A5"/>
    <w:rsid w:val="008F56BC"/>
    <w:rsid w:val="008F579C"/>
    <w:rsid w:val="008F58D4"/>
    <w:rsid w:val="008F5909"/>
    <w:rsid w:val="008F5C2D"/>
    <w:rsid w:val="008F5E33"/>
    <w:rsid w:val="008F5E99"/>
    <w:rsid w:val="008F606D"/>
    <w:rsid w:val="008F6423"/>
    <w:rsid w:val="008F6515"/>
    <w:rsid w:val="008F655C"/>
    <w:rsid w:val="008F6716"/>
    <w:rsid w:val="008F6CB7"/>
    <w:rsid w:val="008F6DC3"/>
    <w:rsid w:val="008F6EC2"/>
    <w:rsid w:val="008F7068"/>
    <w:rsid w:val="008F7095"/>
    <w:rsid w:val="008F711C"/>
    <w:rsid w:val="008F742E"/>
    <w:rsid w:val="008F776F"/>
    <w:rsid w:val="008F77B1"/>
    <w:rsid w:val="008F7F4C"/>
    <w:rsid w:val="00900170"/>
    <w:rsid w:val="009001DF"/>
    <w:rsid w:val="00900224"/>
    <w:rsid w:val="00900394"/>
    <w:rsid w:val="009009B0"/>
    <w:rsid w:val="00900DE5"/>
    <w:rsid w:val="00900E25"/>
    <w:rsid w:val="00900E58"/>
    <w:rsid w:val="00900E80"/>
    <w:rsid w:val="00900F3A"/>
    <w:rsid w:val="00900F41"/>
    <w:rsid w:val="00900F46"/>
    <w:rsid w:val="00900FBC"/>
    <w:rsid w:val="009011B5"/>
    <w:rsid w:val="009014AE"/>
    <w:rsid w:val="0090155A"/>
    <w:rsid w:val="00901620"/>
    <w:rsid w:val="009016D1"/>
    <w:rsid w:val="00901909"/>
    <w:rsid w:val="00901B25"/>
    <w:rsid w:val="00901D0B"/>
    <w:rsid w:val="00901DB6"/>
    <w:rsid w:val="00901E40"/>
    <w:rsid w:val="0090213A"/>
    <w:rsid w:val="0090219F"/>
    <w:rsid w:val="00902395"/>
    <w:rsid w:val="009024B4"/>
    <w:rsid w:val="009024C4"/>
    <w:rsid w:val="0090252E"/>
    <w:rsid w:val="0090255D"/>
    <w:rsid w:val="009027C3"/>
    <w:rsid w:val="009027E0"/>
    <w:rsid w:val="00902962"/>
    <w:rsid w:val="009029E7"/>
    <w:rsid w:val="00902A4E"/>
    <w:rsid w:val="00902A6B"/>
    <w:rsid w:val="00902A84"/>
    <w:rsid w:val="00902E9B"/>
    <w:rsid w:val="0090307F"/>
    <w:rsid w:val="0090334D"/>
    <w:rsid w:val="009033A4"/>
    <w:rsid w:val="00903762"/>
    <w:rsid w:val="009038D3"/>
    <w:rsid w:val="00903906"/>
    <w:rsid w:val="00903B8B"/>
    <w:rsid w:val="00903BFC"/>
    <w:rsid w:val="00903DB5"/>
    <w:rsid w:val="00903F84"/>
    <w:rsid w:val="009040D8"/>
    <w:rsid w:val="009041E6"/>
    <w:rsid w:val="009042B0"/>
    <w:rsid w:val="009042F4"/>
    <w:rsid w:val="00904323"/>
    <w:rsid w:val="00904642"/>
    <w:rsid w:val="009046BB"/>
    <w:rsid w:val="00904823"/>
    <w:rsid w:val="00904941"/>
    <w:rsid w:val="00904ADB"/>
    <w:rsid w:val="00904D43"/>
    <w:rsid w:val="00904D8A"/>
    <w:rsid w:val="00904E63"/>
    <w:rsid w:val="0090519E"/>
    <w:rsid w:val="00905267"/>
    <w:rsid w:val="009052E9"/>
    <w:rsid w:val="00905601"/>
    <w:rsid w:val="00905839"/>
    <w:rsid w:val="009059E5"/>
    <w:rsid w:val="00905A36"/>
    <w:rsid w:val="00905DF1"/>
    <w:rsid w:val="0090618B"/>
    <w:rsid w:val="00906382"/>
    <w:rsid w:val="009064BC"/>
    <w:rsid w:val="00906596"/>
    <w:rsid w:val="00906930"/>
    <w:rsid w:val="0090723E"/>
    <w:rsid w:val="00907342"/>
    <w:rsid w:val="009073F5"/>
    <w:rsid w:val="00907893"/>
    <w:rsid w:val="009078AB"/>
    <w:rsid w:val="009078D6"/>
    <w:rsid w:val="00910481"/>
    <w:rsid w:val="009106E9"/>
    <w:rsid w:val="00910735"/>
    <w:rsid w:val="009108BD"/>
    <w:rsid w:val="00910E61"/>
    <w:rsid w:val="00910F65"/>
    <w:rsid w:val="009110DD"/>
    <w:rsid w:val="009110F8"/>
    <w:rsid w:val="0091161E"/>
    <w:rsid w:val="0091168B"/>
    <w:rsid w:val="009116A2"/>
    <w:rsid w:val="009116B3"/>
    <w:rsid w:val="00911992"/>
    <w:rsid w:val="00911B8F"/>
    <w:rsid w:val="00911C5B"/>
    <w:rsid w:val="00911EA9"/>
    <w:rsid w:val="00912124"/>
    <w:rsid w:val="0091219A"/>
    <w:rsid w:val="009123A1"/>
    <w:rsid w:val="009128A9"/>
    <w:rsid w:val="00912945"/>
    <w:rsid w:val="009129B0"/>
    <w:rsid w:val="00912CEB"/>
    <w:rsid w:val="00912F4F"/>
    <w:rsid w:val="00913220"/>
    <w:rsid w:val="00913287"/>
    <w:rsid w:val="009135CA"/>
    <w:rsid w:val="00913894"/>
    <w:rsid w:val="00913C51"/>
    <w:rsid w:val="00913E72"/>
    <w:rsid w:val="0091418E"/>
    <w:rsid w:val="0091420E"/>
    <w:rsid w:val="00914464"/>
    <w:rsid w:val="009144CB"/>
    <w:rsid w:val="00914628"/>
    <w:rsid w:val="009147D4"/>
    <w:rsid w:val="009149BC"/>
    <w:rsid w:val="00914B29"/>
    <w:rsid w:val="00914BBB"/>
    <w:rsid w:val="00914BDE"/>
    <w:rsid w:val="00914BDF"/>
    <w:rsid w:val="00914F80"/>
    <w:rsid w:val="00914F97"/>
    <w:rsid w:val="00914FE7"/>
    <w:rsid w:val="009150A4"/>
    <w:rsid w:val="009150EF"/>
    <w:rsid w:val="0091538F"/>
    <w:rsid w:val="00915492"/>
    <w:rsid w:val="009154E2"/>
    <w:rsid w:val="00915550"/>
    <w:rsid w:val="00915643"/>
    <w:rsid w:val="0091565F"/>
    <w:rsid w:val="009157E6"/>
    <w:rsid w:val="009158B7"/>
    <w:rsid w:val="00915969"/>
    <w:rsid w:val="00915A64"/>
    <w:rsid w:val="00915AA8"/>
    <w:rsid w:val="00915B7B"/>
    <w:rsid w:val="00915C3E"/>
    <w:rsid w:val="00915D73"/>
    <w:rsid w:val="00915F0C"/>
    <w:rsid w:val="00916287"/>
    <w:rsid w:val="0091649C"/>
    <w:rsid w:val="009165A3"/>
    <w:rsid w:val="009168C1"/>
    <w:rsid w:val="00916F95"/>
    <w:rsid w:val="00916FEA"/>
    <w:rsid w:val="0091714C"/>
    <w:rsid w:val="009173A3"/>
    <w:rsid w:val="009174BA"/>
    <w:rsid w:val="00917853"/>
    <w:rsid w:val="00917869"/>
    <w:rsid w:val="00917AB7"/>
    <w:rsid w:val="009203B5"/>
    <w:rsid w:val="00920521"/>
    <w:rsid w:val="009207DF"/>
    <w:rsid w:val="009212B6"/>
    <w:rsid w:val="00921389"/>
    <w:rsid w:val="009213F8"/>
    <w:rsid w:val="009216D4"/>
    <w:rsid w:val="0092176D"/>
    <w:rsid w:val="009218BE"/>
    <w:rsid w:val="00921BDB"/>
    <w:rsid w:val="00921DD4"/>
    <w:rsid w:val="00921DFB"/>
    <w:rsid w:val="00921E81"/>
    <w:rsid w:val="00922033"/>
    <w:rsid w:val="00922216"/>
    <w:rsid w:val="0092225F"/>
    <w:rsid w:val="00922316"/>
    <w:rsid w:val="009228B7"/>
    <w:rsid w:val="0092294B"/>
    <w:rsid w:val="00922ABA"/>
    <w:rsid w:val="00922D08"/>
    <w:rsid w:val="00922F90"/>
    <w:rsid w:val="00923215"/>
    <w:rsid w:val="0092323C"/>
    <w:rsid w:val="0092384E"/>
    <w:rsid w:val="00923984"/>
    <w:rsid w:val="00923ADB"/>
    <w:rsid w:val="00923BF9"/>
    <w:rsid w:val="00923E78"/>
    <w:rsid w:val="00923F22"/>
    <w:rsid w:val="0092407F"/>
    <w:rsid w:val="009240F2"/>
    <w:rsid w:val="009240FB"/>
    <w:rsid w:val="0092422A"/>
    <w:rsid w:val="00924263"/>
    <w:rsid w:val="00924530"/>
    <w:rsid w:val="0092479E"/>
    <w:rsid w:val="00924B4E"/>
    <w:rsid w:val="00924D85"/>
    <w:rsid w:val="00924DB6"/>
    <w:rsid w:val="009251DB"/>
    <w:rsid w:val="0092520C"/>
    <w:rsid w:val="00925318"/>
    <w:rsid w:val="00925472"/>
    <w:rsid w:val="00925550"/>
    <w:rsid w:val="0092569B"/>
    <w:rsid w:val="009258D7"/>
    <w:rsid w:val="00925A1B"/>
    <w:rsid w:val="00925A1D"/>
    <w:rsid w:val="00925C80"/>
    <w:rsid w:val="00925E3F"/>
    <w:rsid w:val="00925EE6"/>
    <w:rsid w:val="00925FC3"/>
    <w:rsid w:val="00926002"/>
    <w:rsid w:val="00926254"/>
    <w:rsid w:val="009262F1"/>
    <w:rsid w:val="00926420"/>
    <w:rsid w:val="009265DF"/>
    <w:rsid w:val="009266DF"/>
    <w:rsid w:val="00926803"/>
    <w:rsid w:val="0092683B"/>
    <w:rsid w:val="00926949"/>
    <w:rsid w:val="00926E5A"/>
    <w:rsid w:val="00927239"/>
    <w:rsid w:val="009273E7"/>
    <w:rsid w:val="009275C6"/>
    <w:rsid w:val="00927606"/>
    <w:rsid w:val="0092762A"/>
    <w:rsid w:val="009276CD"/>
    <w:rsid w:val="009277AE"/>
    <w:rsid w:val="009278FC"/>
    <w:rsid w:val="009278FF"/>
    <w:rsid w:val="00927BD6"/>
    <w:rsid w:val="00927EE0"/>
    <w:rsid w:val="00927FB8"/>
    <w:rsid w:val="009300CF"/>
    <w:rsid w:val="0093014C"/>
    <w:rsid w:val="009302F7"/>
    <w:rsid w:val="00930576"/>
    <w:rsid w:val="0093058B"/>
    <w:rsid w:val="00930953"/>
    <w:rsid w:val="00930B4A"/>
    <w:rsid w:val="00930D15"/>
    <w:rsid w:val="00930DC5"/>
    <w:rsid w:val="00930EC9"/>
    <w:rsid w:val="00931241"/>
    <w:rsid w:val="00931674"/>
    <w:rsid w:val="009318A2"/>
    <w:rsid w:val="00931909"/>
    <w:rsid w:val="00931C94"/>
    <w:rsid w:val="00931CB3"/>
    <w:rsid w:val="00931DCB"/>
    <w:rsid w:val="00932068"/>
    <w:rsid w:val="0093207C"/>
    <w:rsid w:val="0093265C"/>
    <w:rsid w:val="0093266B"/>
    <w:rsid w:val="009326B6"/>
    <w:rsid w:val="009326F1"/>
    <w:rsid w:val="0093291C"/>
    <w:rsid w:val="0093291F"/>
    <w:rsid w:val="0093296D"/>
    <w:rsid w:val="00932B96"/>
    <w:rsid w:val="00932BB2"/>
    <w:rsid w:val="00933362"/>
    <w:rsid w:val="009333EB"/>
    <w:rsid w:val="00933595"/>
    <w:rsid w:val="0093367D"/>
    <w:rsid w:val="009336CE"/>
    <w:rsid w:val="009337A7"/>
    <w:rsid w:val="0093395C"/>
    <w:rsid w:val="00933BF7"/>
    <w:rsid w:val="00933CA5"/>
    <w:rsid w:val="00933CFA"/>
    <w:rsid w:val="00933D58"/>
    <w:rsid w:val="00933E1F"/>
    <w:rsid w:val="0093403F"/>
    <w:rsid w:val="009343E7"/>
    <w:rsid w:val="00934418"/>
    <w:rsid w:val="00934659"/>
    <w:rsid w:val="009348D6"/>
    <w:rsid w:val="009349BB"/>
    <w:rsid w:val="00934B40"/>
    <w:rsid w:val="00934BF3"/>
    <w:rsid w:val="00934CAA"/>
    <w:rsid w:val="00934F86"/>
    <w:rsid w:val="0093529B"/>
    <w:rsid w:val="00935339"/>
    <w:rsid w:val="0093548A"/>
    <w:rsid w:val="0093550B"/>
    <w:rsid w:val="009359DD"/>
    <w:rsid w:val="00935A90"/>
    <w:rsid w:val="00935A92"/>
    <w:rsid w:val="00935D23"/>
    <w:rsid w:val="00935D8F"/>
    <w:rsid w:val="00935DD1"/>
    <w:rsid w:val="009366EF"/>
    <w:rsid w:val="00936763"/>
    <w:rsid w:val="0093689A"/>
    <w:rsid w:val="00936F5A"/>
    <w:rsid w:val="009370D7"/>
    <w:rsid w:val="0093720A"/>
    <w:rsid w:val="00937286"/>
    <w:rsid w:val="009374F3"/>
    <w:rsid w:val="00937546"/>
    <w:rsid w:val="009378BE"/>
    <w:rsid w:val="009378EE"/>
    <w:rsid w:val="009379D6"/>
    <w:rsid w:val="00937AEC"/>
    <w:rsid w:val="00937CD6"/>
    <w:rsid w:val="00937EF6"/>
    <w:rsid w:val="00937FCD"/>
    <w:rsid w:val="00940239"/>
    <w:rsid w:val="009404AB"/>
    <w:rsid w:val="00940563"/>
    <w:rsid w:val="0094073F"/>
    <w:rsid w:val="009408AE"/>
    <w:rsid w:val="00940A29"/>
    <w:rsid w:val="00940B01"/>
    <w:rsid w:val="00940CA2"/>
    <w:rsid w:val="00940E7A"/>
    <w:rsid w:val="009410B4"/>
    <w:rsid w:val="0094120F"/>
    <w:rsid w:val="009412D1"/>
    <w:rsid w:val="00941450"/>
    <w:rsid w:val="0094155D"/>
    <w:rsid w:val="0094174A"/>
    <w:rsid w:val="00941A62"/>
    <w:rsid w:val="00941B93"/>
    <w:rsid w:val="00941E3B"/>
    <w:rsid w:val="0094202F"/>
    <w:rsid w:val="00942100"/>
    <w:rsid w:val="00942137"/>
    <w:rsid w:val="009421BE"/>
    <w:rsid w:val="00942393"/>
    <w:rsid w:val="009423D3"/>
    <w:rsid w:val="0094285F"/>
    <w:rsid w:val="00942986"/>
    <w:rsid w:val="009429F6"/>
    <w:rsid w:val="00942A75"/>
    <w:rsid w:val="00942DBC"/>
    <w:rsid w:val="00942E0B"/>
    <w:rsid w:val="00942EB5"/>
    <w:rsid w:val="00943077"/>
    <w:rsid w:val="0094307E"/>
    <w:rsid w:val="009430DE"/>
    <w:rsid w:val="0094332D"/>
    <w:rsid w:val="009439CF"/>
    <w:rsid w:val="00943AF1"/>
    <w:rsid w:val="00943F2B"/>
    <w:rsid w:val="00943F4C"/>
    <w:rsid w:val="00943F7F"/>
    <w:rsid w:val="00943FA2"/>
    <w:rsid w:val="0094444D"/>
    <w:rsid w:val="009445D2"/>
    <w:rsid w:val="00944857"/>
    <w:rsid w:val="0094495B"/>
    <w:rsid w:val="00944962"/>
    <w:rsid w:val="00944D22"/>
    <w:rsid w:val="00944D3A"/>
    <w:rsid w:val="00944F44"/>
    <w:rsid w:val="009450A8"/>
    <w:rsid w:val="00945CA1"/>
    <w:rsid w:val="00945D71"/>
    <w:rsid w:val="00946010"/>
    <w:rsid w:val="0094629D"/>
    <w:rsid w:val="00946509"/>
    <w:rsid w:val="009465D1"/>
    <w:rsid w:val="00946820"/>
    <w:rsid w:val="00946872"/>
    <w:rsid w:val="00946A06"/>
    <w:rsid w:val="00946C92"/>
    <w:rsid w:val="00946E74"/>
    <w:rsid w:val="0094715D"/>
    <w:rsid w:val="009471C5"/>
    <w:rsid w:val="00947243"/>
    <w:rsid w:val="0094740D"/>
    <w:rsid w:val="009476E2"/>
    <w:rsid w:val="009477AD"/>
    <w:rsid w:val="00947B93"/>
    <w:rsid w:val="00947BFC"/>
    <w:rsid w:val="00947D82"/>
    <w:rsid w:val="009500A6"/>
    <w:rsid w:val="00950209"/>
    <w:rsid w:val="0095046C"/>
    <w:rsid w:val="009506E4"/>
    <w:rsid w:val="0095080C"/>
    <w:rsid w:val="00950949"/>
    <w:rsid w:val="00950CAE"/>
    <w:rsid w:val="00950DA1"/>
    <w:rsid w:val="00950DA4"/>
    <w:rsid w:val="0095138C"/>
    <w:rsid w:val="009513BC"/>
    <w:rsid w:val="009513DB"/>
    <w:rsid w:val="0095140C"/>
    <w:rsid w:val="00951856"/>
    <w:rsid w:val="00951AD8"/>
    <w:rsid w:val="00951AF1"/>
    <w:rsid w:val="00951C65"/>
    <w:rsid w:val="00951D12"/>
    <w:rsid w:val="00951D5F"/>
    <w:rsid w:val="00951D9B"/>
    <w:rsid w:val="00951E87"/>
    <w:rsid w:val="00951F0D"/>
    <w:rsid w:val="009520CB"/>
    <w:rsid w:val="0095231F"/>
    <w:rsid w:val="009523B7"/>
    <w:rsid w:val="00952495"/>
    <w:rsid w:val="009524F6"/>
    <w:rsid w:val="009525B3"/>
    <w:rsid w:val="009528ED"/>
    <w:rsid w:val="00952D0C"/>
    <w:rsid w:val="00952FE4"/>
    <w:rsid w:val="00953221"/>
    <w:rsid w:val="009536D0"/>
    <w:rsid w:val="009537EC"/>
    <w:rsid w:val="0095380A"/>
    <w:rsid w:val="009539C9"/>
    <w:rsid w:val="00953A44"/>
    <w:rsid w:val="00953B08"/>
    <w:rsid w:val="00953D59"/>
    <w:rsid w:val="00953DD9"/>
    <w:rsid w:val="00954229"/>
    <w:rsid w:val="009544B4"/>
    <w:rsid w:val="00954584"/>
    <w:rsid w:val="009546EC"/>
    <w:rsid w:val="0095499E"/>
    <w:rsid w:val="00954A17"/>
    <w:rsid w:val="009550CA"/>
    <w:rsid w:val="009551A3"/>
    <w:rsid w:val="009552FC"/>
    <w:rsid w:val="0095541C"/>
    <w:rsid w:val="009554D1"/>
    <w:rsid w:val="00955595"/>
    <w:rsid w:val="00955655"/>
    <w:rsid w:val="009557A8"/>
    <w:rsid w:val="0095584F"/>
    <w:rsid w:val="00955971"/>
    <w:rsid w:val="00955AC7"/>
    <w:rsid w:val="00955DEC"/>
    <w:rsid w:val="00955E26"/>
    <w:rsid w:val="00956019"/>
    <w:rsid w:val="009561B7"/>
    <w:rsid w:val="009561EF"/>
    <w:rsid w:val="00956902"/>
    <w:rsid w:val="00956BBC"/>
    <w:rsid w:val="00956C1F"/>
    <w:rsid w:val="00956CA5"/>
    <w:rsid w:val="0095715B"/>
    <w:rsid w:val="009571C3"/>
    <w:rsid w:val="00957227"/>
    <w:rsid w:val="009574CC"/>
    <w:rsid w:val="009574D5"/>
    <w:rsid w:val="009575D7"/>
    <w:rsid w:val="00957649"/>
    <w:rsid w:val="009578A2"/>
    <w:rsid w:val="00957AD7"/>
    <w:rsid w:val="00957F5D"/>
    <w:rsid w:val="009600FB"/>
    <w:rsid w:val="0096074D"/>
    <w:rsid w:val="009607A7"/>
    <w:rsid w:val="00960ADC"/>
    <w:rsid w:val="00960BD2"/>
    <w:rsid w:val="00960C03"/>
    <w:rsid w:val="00960D30"/>
    <w:rsid w:val="00960E36"/>
    <w:rsid w:val="00960ED5"/>
    <w:rsid w:val="00960FDE"/>
    <w:rsid w:val="009610FF"/>
    <w:rsid w:val="00961266"/>
    <w:rsid w:val="00961435"/>
    <w:rsid w:val="009615CD"/>
    <w:rsid w:val="0096174E"/>
    <w:rsid w:val="009617E7"/>
    <w:rsid w:val="00961835"/>
    <w:rsid w:val="00961D67"/>
    <w:rsid w:val="00961E2A"/>
    <w:rsid w:val="00961E7B"/>
    <w:rsid w:val="00961E92"/>
    <w:rsid w:val="00961EB3"/>
    <w:rsid w:val="009621F6"/>
    <w:rsid w:val="0096231A"/>
    <w:rsid w:val="009623F5"/>
    <w:rsid w:val="0096269B"/>
    <w:rsid w:val="009626E8"/>
    <w:rsid w:val="00962728"/>
    <w:rsid w:val="00962A28"/>
    <w:rsid w:val="00962F1B"/>
    <w:rsid w:val="0096306B"/>
    <w:rsid w:val="009630CC"/>
    <w:rsid w:val="00963185"/>
    <w:rsid w:val="009633B8"/>
    <w:rsid w:val="009635D8"/>
    <w:rsid w:val="009637F2"/>
    <w:rsid w:val="00963A37"/>
    <w:rsid w:val="00963AD9"/>
    <w:rsid w:val="00963BF7"/>
    <w:rsid w:val="00963C37"/>
    <w:rsid w:val="00963C56"/>
    <w:rsid w:val="00963C66"/>
    <w:rsid w:val="00963C7A"/>
    <w:rsid w:val="00963D43"/>
    <w:rsid w:val="00963E13"/>
    <w:rsid w:val="0096413E"/>
    <w:rsid w:val="00964228"/>
    <w:rsid w:val="00964332"/>
    <w:rsid w:val="009645B1"/>
    <w:rsid w:val="0096462A"/>
    <w:rsid w:val="00964864"/>
    <w:rsid w:val="00964865"/>
    <w:rsid w:val="00964882"/>
    <w:rsid w:val="00964978"/>
    <w:rsid w:val="00964A49"/>
    <w:rsid w:val="00965062"/>
    <w:rsid w:val="009655F6"/>
    <w:rsid w:val="0096570B"/>
    <w:rsid w:val="0096592E"/>
    <w:rsid w:val="00965B3F"/>
    <w:rsid w:val="00965B60"/>
    <w:rsid w:val="00965E06"/>
    <w:rsid w:val="00965E3A"/>
    <w:rsid w:val="00965E76"/>
    <w:rsid w:val="009669A3"/>
    <w:rsid w:val="00966B72"/>
    <w:rsid w:val="00966B7E"/>
    <w:rsid w:val="00966C4D"/>
    <w:rsid w:val="00966C82"/>
    <w:rsid w:val="00967054"/>
    <w:rsid w:val="0096723C"/>
    <w:rsid w:val="0096737E"/>
    <w:rsid w:val="0096757F"/>
    <w:rsid w:val="009678D6"/>
    <w:rsid w:val="00967B50"/>
    <w:rsid w:val="00967C2A"/>
    <w:rsid w:val="00967CB3"/>
    <w:rsid w:val="00967CCC"/>
    <w:rsid w:val="00967F19"/>
    <w:rsid w:val="00967F1A"/>
    <w:rsid w:val="0097065F"/>
    <w:rsid w:val="00970709"/>
    <w:rsid w:val="00970A09"/>
    <w:rsid w:val="00970E9F"/>
    <w:rsid w:val="00970EA9"/>
    <w:rsid w:val="00970F0A"/>
    <w:rsid w:val="00970F44"/>
    <w:rsid w:val="009711F5"/>
    <w:rsid w:val="00971248"/>
    <w:rsid w:val="00971317"/>
    <w:rsid w:val="00971563"/>
    <w:rsid w:val="00971611"/>
    <w:rsid w:val="00971711"/>
    <w:rsid w:val="009717E7"/>
    <w:rsid w:val="0097189E"/>
    <w:rsid w:val="00971B48"/>
    <w:rsid w:val="00971CCD"/>
    <w:rsid w:val="00971E39"/>
    <w:rsid w:val="009725B6"/>
    <w:rsid w:val="0097285D"/>
    <w:rsid w:val="00972C18"/>
    <w:rsid w:val="00972D1A"/>
    <w:rsid w:val="00972DD5"/>
    <w:rsid w:val="00972EAD"/>
    <w:rsid w:val="00972FCE"/>
    <w:rsid w:val="0097302A"/>
    <w:rsid w:val="009734ED"/>
    <w:rsid w:val="009738E3"/>
    <w:rsid w:val="0097399B"/>
    <w:rsid w:val="009739A7"/>
    <w:rsid w:val="00973BA3"/>
    <w:rsid w:val="00973BC6"/>
    <w:rsid w:val="00973C51"/>
    <w:rsid w:val="00973CD1"/>
    <w:rsid w:val="00973D05"/>
    <w:rsid w:val="00973EEB"/>
    <w:rsid w:val="00973F7B"/>
    <w:rsid w:val="00973FFC"/>
    <w:rsid w:val="00974145"/>
    <w:rsid w:val="009742FB"/>
    <w:rsid w:val="00974370"/>
    <w:rsid w:val="009747C1"/>
    <w:rsid w:val="009748E3"/>
    <w:rsid w:val="00974B18"/>
    <w:rsid w:val="00974BD2"/>
    <w:rsid w:val="00974E6B"/>
    <w:rsid w:val="009752CA"/>
    <w:rsid w:val="009756E7"/>
    <w:rsid w:val="00975732"/>
    <w:rsid w:val="00975992"/>
    <w:rsid w:val="009759CD"/>
    <w:rsid w:val="00975A0B"/>
    <w:rsid w:val="00975EC0"/>
    <w:rsid w:val="0097601F"/>
    <w:rsid w:val="009762BD"/>
    <w:rsid w:val="009763C7"/>
    <w:rsid w:val="009763DA"/>
    <w:rsid w:val="00976467"/>
    <w:rsid w:val="00976703"/>
    <w:rsid w:val="00976979"/>
    <w:rsid w:val="00976AC0"/>
    <w:rsid w:val="00976B39"/>
    <w:rsid w:val="00976BB0"/>
    <w:rsid w:val="00976F19"/>
    <w:rsid w:val="009770F8"/>
    <w:rsid w:val="009771C7"/>
    <w:rsid w:val="00977205"/>
    <w:rsid w:val="00977625"/>
    <w:rsid w:val="00977858"/>
    <w:rsid w:val="009778CA"/>
    <w:rsid w:val="00977AEA"/>
    <w:rsid w:val="00977B3F"/>
    <w:rsid w:val="00977C19"/>
    <w:rsid w:val="00977D6B"/>
    <w:rsid w:val="00977D8C"/>
    <w:rsid w:val="00977E7E"/>
    <w:rsid w:val="00977E81"/>
    <w:rsid w:val="00977FB5"/>
    <w:rsid w:val="00980359"/>
    <w:rsid w:val="009804A2"/>
    <w:rsid w:val="009806F0"/>
    <w:rsid w:val="009809A6"/>
    <w:rsid w:val="00980ADF"/>
    <w:rsid w:val="00980CEA"/>
    <w:rsid w:val="00980EC6"/>
    <w:rsid w:val="009811F2"/>
    <w:rsid w:val="00981345"/>
    <w:rsid w:val="00981644"/>
    <w:rsid w:val="009819A3"/>
    <w:rsid w:val="00981CD1"/>
    <w:rsid w:val="00981E3F"/>
    <w:rsid w:val="00981E6D"/>
    <w:rsid w:val="00981EEF"/>
    <w:rsid w:val="00981FD8"/>
    <w:rsid w:val="00982056"/>
    <w:rsid w:val="009822EA"/>
    <w:rsid w:val="00982329"/>
    <w:rsid w:val="009823E9"/>
    <w:rsid w:val="00982733"/>
    <w:rsid w:val="00982EB9"/>
    <w:rsid w:val="00982EFD"/>
    <w:rsid w:val="009831C3"/>
    <w:rsid w:val="009832A8"/>
    <w:rsid w:val="0098344A"/>
    <w:rsid w:val="00983482"/>
    <w:rsid w:val="0098359B"/>
    <w:rsid w:val="009836F1"/>
    <w:rsid w:val="0098393D"/>
    <w:rsid w:val="00983B6E"/>
    <w:rsid w:val="00983FEE"/>
    <w:rsid w:val="00984262"/>
    <w:rsid w:val="009843DA"/>
    <w:rsid w:val="00984466"/>
    <w:rsid w:val="0098449D"/>
    <w:rsid w:val="009847D1"/>
    <w:rsid w:val="00984857"/>
    <w:rsid w:val="00984AE1"/>
    <w:rsid w:val="00984C02"/>
    <w:rsid w:val="00984C82"/>
    <w:rsid w:val="00984FA9"/>
    <w:rsid w:val="00984FB3"/>
    <w:rsid w:val="0098536B"/>
    <w:rsid w:val="0098546B"/>
    <w:rsid w:val="009854E5"/>
    <w:rsid w:val="00985537"/>
    <w:rsid w:val="0098558F"/>
    <w:rsid w:val="0098562A"/>
    <w:rsid w:val="009856E4"/>
    <w:rsid w:val="00985875"/>
    <w:rsid w:val="00985C77"/>
    <w:rsid w:val="00985D3F"/>
    <w:rsid w:val="00985EBD"/>
    <w:rsid w:val="00985F06"/>
    <w:rsid w:val="00986444"/>
    <w:rsid w:val="00986599"/>
    <w:rsid w:val="0098667E"/>
    <w:rsid w:val="00986860"/>
    <w:rsid w:val="00986B0E"/>
    <w:rsid w:val="00986D04"/>
    <w:rsid w:val="00986F02"/>
    <w:rsid w:val="009870F8"/>
    <w:rsid w:val="009873EA"/>
    <w:rsid w:val="00987401"/>
    <w:rsid w:val="0098743B"/>
    <w:rsid w:val="00987607"/>
    <w:rsid w:val="009876AF"/>
    <w:rsid w:val="00987917"/>
    <w:rsid w:val="00987942"/>
    <w:rsid w:val="009879A2"/>
    <w:rsid w:val="00987B91"/>
    <w:rsid w:val="00987CC6"/>
    <w:rsid w:val="00987E9A"/>
    <w:rsid w:val="00987F12"/>
    <w:rsid w:val="009901E3"/>
    <w:rsid w:val="00990593"/>
    <w:rsid w:val="00990632"/>
    <w:rsid w:val="0099088C"/>
    <w:rsid w:val="00990D0F"/>
    <w:rsid w:val="00990FE1"/>
    <w:rsid w:val="0099101B"/>
    <w:rsid w:val="009911EE"/>
    <w:rsid w:val="009911FF"/>
    <w:rsid w:val="009912A1"/>
    <w:rsid w:val="009912F3"/>
    <w:rsid w:val="009913AC"/>
    <w:rsid w:val="009913E7"/>
    <w:rsid w:val="00991AA6"/>
    <w:rsid w:val="00991D4F"/>
    <w:rsid w:val="00991D58"/>
    <w:rsid w:val="00991EF0"/>
    <w:rsid w:val="009921E7"/>
    <w:rsid w:val="0099236F"/>
    <w:rsid w:val="00992860"/>
    <w:rsid w:val="00992AFB"/>
    <w:rsid w:val="00992B17"/>
    <w:rsid w:val="00992BFB"/>
    <w:rsid w:val="00992EB3"/>
    <w:rsid w:val="009930D2"/>
    <w:rsid w:val="009930E9"/>
    <w:rsid w:val="0099311F"/>
    <w:rsid w:val="00993159"/>
    <w:rsid w:val="0099333B"/>
    <w:rsid w:val="00993593"/>
    <w:rsid w:val="009939ED"/>
    <w:rsid w:val="00993C36"/>
    <w:rsid w:val="00993F5B"/>
    <w:rsid w:val="009947BB"/>
    <w:rsid w:val="00994C39"/>
    <w:rsid w:val="00994C54"/>
    <w:rsid w:val="00994D79"/>
    <w:rsid w:val="00994DD9"/>
    <w:rsid w:val="00994EE7"/>
    <w:rsid w:val="00995090"/>
    <w:rsid w:val="00995198"/>
    <w:rsid w:val="00995350"/>
    <w:rsid w:val="00995649"/>
    <w:rsid w:val="00995828"/>
    <w:rsid w:val="0099591A"/>
    <w:rsid w:val="00995AA1"/>
    <w:rsid w:val="00995AA8"/>
    <w:rsid w:val="00995C2C"/>
    <w:rsid w:val="00995C34"/>
    <w:rsid w:val="00995F18"/>
    <w:rsid w:val="00995F70"/>
    <w:rsid w:val="00996009"/>
    <w:rsid w:val="0099607E"/>
    <w:rsid w:val="00996135"/>
    <w:rsid w:val="009965B9"/>
    <w:rsid w:val="00996617"/>
    <w:rsid w:val="0099677F"/>
    <w:rsid w:val="009968E8"/>
    <w:rsid w:val="00996944"/>
    <w:rsid w:val="00996AA4"/>
    <w:rsid w:val="00996ABD"/>
    <w:rsid w:val="00996D06"/>
    <w:rsid w:val="009970BE"/>
    <w:rsid w:val="009971A3"/>
    <w:rsid w:val="0099741C"/>
    <w:rsid w:val="00997525"/>
    <w:rsid w:val="0099769B"/>
    <w:rsid w:val="009976B6"/>
    <w:rsid w:val="009977BF"/>
    <w:rsid w:val="009977FE"/>
    <w:rsid w:val="009978AC"/>
    <w:rsid w:val="00997934"/>
    <w:rsid w:val="00997A47"/>
    <w:rsid w:val="00997BDC"/>
    <w:rsid w:val="00997C8D"/>
    <w:rsid w:val="00997CB6"/>
    <w:rsid w:val="00997E86"/>
    <w:rsid w:val="009A0533"/>
    <w:rsid w:val="009A07A8"/>
    <w:rsid w:val="009A0CA4"/>
    <w:rsid w:val="009A0DE6"/>
    <w:rsid w:val="009A10FD"/>
    <w:rsid w:val="009A1118"/>
    <w:rsid w:val="009A122C"/>
    <w:rsid w:val="009A1233"/>
    <w:rsid w:val="009A15E9"/>
    <w:rsid w:val="009A163B"/>
    <w:rsid w:val="009A179A"/>
    <w:rsid w:val="009A17E3"/>
    <w:rsid w:val="009A19B4"/>
    <w:rsid w:val="009A1E96"/>
    <w:rsid w:val="009A1F52"/>
    <w:rsid w:val="009A23ED"/>
    <w:rsid w:val="009A2557"/>
    <w:rsid w:val="009A25F8"/>
    <w:rsid w:val="009A263C"/>
    <w:rsid w:val="009A2696"/>
    <w:rsid w:val="009A2917"/>
    <w:rsid w:val="009A292F"/>
    <w:rsid w:val="009A2E57"/>
    <w:rsid w:val="009A3038"/>
    <w:rsid w:val="009A336A"/>
    <w:rsid w:val="009A33DD"/>
    <w:rsid w:val="009A368E"/>
    <w:rsid w:val="009A36E8"/>
    <w:rsid w:val="009A37B1"/>
    <w:rsid w:val="009A381B"/>
    <w:rsid w:val="009A38EE"/>
    <w:rsid w:val="009A3923"/>
    <w:rsid w:val="009A3947"/>
    <w:rsid w:val="009A3B30"/>
    <w:rsid w:val="009A3CFB"/>
    <w:rsid w:val="009A405E"/>
    <w:rsid w:val="009A4096"/>
    <w:rsid w:val="009A421A"/>
    <w:rsid w:val="009A4694"/>
    <w:rsid w:val="009A49B3"/>
    <w:rsid w:val="009A49F3"/>
    <w:rsid w:val="009A4D58"/>
    <w:rsid w:val="009A4F74"/>
    <w:rsid w:val="009A4FDF"/>
    <w:rsid w:val="009A52F5"/>
    <w:rsid w:val="009A5423"/>
    <w:rsid w:val="009A5664"/>
    <w:rsid w:val="009A58A3"/>
    <w:rsid w:val="009A5A9E"/>
    <w:rsid w:val="009A5BAD"/>
    <w:rsid w:val="009A5C4A"/>
    <w:rsid w:val="009A5CFB"/>
    <w:rsid w:val="009A5D2D"/>
    <w:rsid w:val="009A5D46"/>
    <w:rsid w:val="009A611F"/>
    <w:rsid w:val="009A6138"/>
    <w:rsid w:val="009A68F0"/>
    <w:rsid w:val="009A69CF"/>
    <w:rsid w:val="009A6B67"/>
    <w:rsid w:val="009A6D5A"/>
    <w:rsid w:val="009A6D6C"/>
    <w:rsid w:val="009A6F65"/>
    <w:rsid w:val="009A6F9F"/>
    <w:rsid w:val="009A74F7"/>
    <w:rsid w:val="009A7873"/>
    <w:rsid w:val="009A7BEE"/>
    <w:rsid w:val="009A7BF7"/>
    <w:rsid w:val="009A7EE1"/>
    <w:rsid w:val="009A7FA7"/>
    <w:rsid w:val="009A7FDF"/>
    <w:rsid w:val="009B005D"/>
    <w:rsid w:val="009B0276"/>
    <w:rsid w:val="009B032B"/>
    <w:rsid w:val="009B06F4"/>
    <w:rsid w:val="009B075A"/>
    <w:rsid w:val="009B0888"/>
    <w:rsid w:val="009B0A92"/>
    <w:rsid w:val="009B0B19"/>
    <w:rsid w:val="009B0CA3"/>
    <w:rsid w:val="009B0D92"/>
    <w:rsid w:val="009B0EC3"/>
    <w:rsid w:val="009B1499"/>
    <w:rsid w:val="009B1562"/>
    <w:rsid w:val="009B16DA"/>
    <w:rsid w:val="009B19F4"/>
    <w:rsid w:val="009B1A31"/>
    <w:rsid w:val="009B2034"/>
    <w:rsid w:val="009B20FC"/>
    <w:rsid w:val="009B22CE"/>
    <w:rsid w:val="009B22DA"/>
    <w:rsid w:val="009B2331"/>
    <w:rsid w:val="009B26D6"/>
    <w:rsid w:val="009B27D2"/>
    <w:rsid w:val="009B2950"/>
    <w:rsid w:val="009B2A5A"/>
    <w:rsid w:val="009B2DB1"/>
    <w:rsid w:val="009B3239"/>
    <w:rsid w:val="009B3241"/>
    <w:rsid w:val="009B3656"/>
    <w:rsid w:val="009B39FE"/>
    <w:rsid w:val="009B3A4B"/>
    <w:rsid w:val="009B3C53"/>
    <w:rsid w:val="009B3CD1"/>
    <w:rsid w:val="009B3E14"/>
    <w:rsid w:val="009B3F21"/>
    <w:rsid w:val="009B42B8"/>
    <w:rsid w:val="009B4381"/>
    <w:rsid w:val="009B4394"/>
    <w:rsid w:val="009B48A5"/>
    <w:rsid w:val="009B4C6F"/>
    <w:rsid w:val="009B4C7B"/>
    <w:rsid w:val="009B4E73"/>
    <w:rsid w:val="009B4FD9"/>
    <w:rsid w:val="009B57D7"/>
    <w:rsid w:val="009B58AA"/>
    <w:rsid w:val="009B5B05"/>
    <w:rsid w:val="009B5B36"/>
    <w:rsid w:val="009B5B96"/>
    <w:rsid w:val="009B5C1D"/>
    <w:rsid w:val="009B5C5A"/>
    <w:rsid w:val="009B5D04"/>
    <w:rsid w:val="009B5D54"/>
    <w:rsid w:val="009B5D6F"/>
    <w:rsid w:val="009B6085"/>
    <w:rsid w:val="009B6160"/>
    <w:rsid w:val="009B62D9"/>
    <w:rsid w:val="009B64B8"/>
    <w:rsid w:val="009B6A7B"/>
    <w:rsid w:val="009B6ACC"/>
    <w:rsid w:val="009B6C74"/>
    <w:rsid w:val="009B6CFE"/>
    <w:rsid w:val="009B6E46"/>
    <w:rsid w:val="009B6F0F"/>
    <w:rsid w:val="009B734B"/>
    <w:rsid w:val="009B7427"/>
    <w:rsid w:val="009B7473"/>
    <w:rsid w:val="009B74F3"/>
    <w:rsid w:val="009B76C4"/>
    <w:rsid w:val="009B773B"/>
    <w:rsid w:val="009B784E"/>
    <w:rsid w:val="009B785A"/>
    <w:rsid w:val="009B7909"/>
    <w:rsid w:val="009B790C"/>
    <w:rsid w:val="009B7913"/>
    <w:rsid w:val="009B7AB0"/>
    <w:rsid w:val="009B7BA7"/>
    <w:rsid w:val="009B7C39"/>
    <w:rsid w:val="009B7C4A"/>
    <w:rsid w:val="009B7E44"/>
    <w:rsid w:val="009B7E91"/>
    <w:rsid w:val="009B7F0C"/>
    <w:rsid w:val="009B7F59"/>
    <w:rsid w:val="009C0020"/>
    <w:rsid w:val="009C0037"/>
    <w:rsid w:val="009C021D"/>
    <w:rsid w:val="009C0670"/>
    <w:rsid w:val="009C09E3"/>
    <w:rsid w:val="009C0A65"/>
    <w:rsid w:val="009C0BD5"/>
    <w:rsid w:val="009C0BF3"/>
    <w:rsid w:val="009C0D03"/>
    <w:rsid w:val="009C11FF"/>
    <w:rsid w:val="009C125B"/>
    <w:rsid w:val="009C1439"/>
    <w:rsid w:val="009C165B"/>
    <w:rsid w:val="009C1889"/>
    <w:rsid w:val="009C18EF"/>
    <w:rsid w:val="009C1928"/>
    <w:rsid w:val="009C1A0F"/>
    <w:rsid w:val="009C1C73"/>
    <w:rsid w:val="009C1CB6"/>
    <w:rsid w:val="009C1CC6"/>
    <w:rsid w:val="009C20EE"/>
    <w:rsid w:val="009C244D"/>
    <w:rsid w:val="009C27C1"/>
    <w:rsid w:val="009C287D"/>
    <w:rsid w:val="009C2B2C"/>
    <w:rsid w:val="009C2B65"/>
    <w:rsid w:val="009C2C70"/>
    <w:rsid w:val="009C2F34"/>
    <w:rsid w:val="009C2F84"/>
    <w:rsid w:val="009C2FAF"/>
    <w:rsid w:val="009C33EE"/>
    <w:rsid w:val="009C3413"/>
    <w:rsid w:val="009C343A"/>
    <w:rsid w:val="009C365A"/>
    <w:rsid w:val="009C369F"/>
    <w:rsid w:val="009C3842"/>
    <w:rsid w:val="009C3A67"/>
    <w:rsid w:val="009C3B96"/>
    <w:rsid w:val="009C3EEC"/>
    <w:rsid w:val="009C4461"/>
    <w:rsid w:val="009C4518"/>
    <w:rsid w:val="009C45AD"/>
    <w:rsid w:val="009C4933"/>
    <w:rsid w:val="009C494D"/>
    <w:rsid w:val="009C4D05"/>
    <w:rsid w:val="009C4DC3"/>
    <w:rsid w:val="009C4E3A"/>
    <w:rsid w:val="009C4F8D"/>
    <w:rsid w:val="009C503F"/>
    <w:rsid w:val="009C515F"/>
    <w:rsid w:val="009C5230"/>
    <w:rsid w:val="009C523E"/>
    <w:rsid w:val="009C53B1"/>
    <w:rsid w:val="009C5447"/>
    <w:rsid w:val="009C551D"/>
    <w:rsid w:val="009C5665"/>
    <w:rsid w:val="009C57B5"/>
    <w:rsid w:val="009C57EC"/>
    <w:rsid w:val="009C5878"/>
    <w:rsid w:val="009C5B0C"/>
    <w:rsid w:val="009C5D37"/>
    <w:rsid w:val="009C61B6"/>
    <w:rsid w:val="009C646E"/>
    <w:rsid w:val="009C64E3"/>
    <w:rsid w:val="009C664B"/>
    <w:rsid w:val="009C6997"/>
    <w:rsid w:val="009C6C38"/>
    <w:rsid w:val="009C6C7B"/>
    <w:rsid w:val="009C6C7E"/>
    <w:rsid w:val="009C6DD1"/>
    <w:rsid w:val="009C6E1A"/>
    <w:rsid w:val="009C6E3F"/>
    <w:rsid w:val="009C6F96"/>
    <w:rsid w:val="009C7424"/>
    <w:rsid w:val="009C75D3"/>
    <w:rsid w:val="009C76BA"/>
    <w:rsid w:val="009C76DC"/>
    <w:rsid w:val="009C79B7"/>
    <w:rsid w:val="009C7C85"/>
    <w:rsid w:val="009C7D1F"/>
    <w:rsid w:val="009C7EBC"/>
    <w:rsid w:val="009D0165"/>
    <w:rsid w:val="009D02BC"/>
    <w:rsid w:val="009D03DD"/>
    <w:rsid w:val="009D0426"/>
    <w:rsid w:val="009D080C"/>
    <w:rsid w:val="009D089C"/>
    <w:rsid w:val="009D091F"/>
    <w:rsid w:val="009D09A5"/>
    <w:rsid w:val="009D0A0B"/>
    <w:rsid w:val="009D0F65"/>
    <w:rsid w:val="009D0F9E"/>
    <w:rsid w:val="009D10DF"/>
    <w:rsid w:val="009D13DB"/>
    <w:rsid w:val="009D1492"/>
    <w:rsid w:val="009D14A8"/>
    <w:rsid w:val="009D14F7"/>
    <w:rsid w:val="009D15FA"/>
    <w:rsid w:val="009D18A6"/>
    <w:rsid w:val="009D18A7"/>
    <w:rsid w:val="009D1B45"/>
    <w:rsid w:val="009D1B78"/>
    <w:rsid w:val="009D1D07"/>
    <w:rsid w:val="009D23B8"/>
    <w:rsid w:val="009D255E"/>
    <w:rsid w:val="009D25EF"/>
    <w:rsid w:val="009D284B"/>
    <w:rsid w:val="009D2901"/>
    <w:rsid w:val="009D29CC"/>
    <w:rsid w:val="009D2CE6"/>
    <w:rsid w:val="009D35A8"/>
    <w:rsid w:val="009D36F2"/>
    <w:rsid w:val="009D3702"/>
    <w:rsid w:val="009D3B46"/>
    <w:rsid w:val="009D3DE3"/>
    <w:rsid w:val="009D3E2C"/>
    <w:rsid w:val="009D3F91"/>
    <w:rsid w:val="009D401A"/>
    <w:rsid w:val="009D413D"/>
    <w:rsid w:val="009D429B"/>
    <w:rsid w:val="009D432B"/>
    <w:rsid w:val="009D4502"/>
    <w:rsid w:val="009D455E"/>
    <w:rsid w:val="009D4678"/>
    <w:rsid w:val="009D4758"/>
    <w:rsid w:val="009D49C2"/>
    <w:rsid w:val="009D4A8A"/>
    <w:rsid w:val="009D4DF6"/>
    <w:rsid w:val="009D4E26"/>
    <w:rsid w:val="009D4F2C"/>
    <w:rsid w:val="009D4FC7"/>
    <w:rsid w:val="009D52B9"/>
    <w:rsid w:val="009D53FD"/>
    <w:rsid w:val="009D5438"/>
    <w:rsid w:val="009D56C5"/>
    <w:rsid w:val="009D5966"/>
    <w:rsid w:val="009D5AA6"/>
    <w:rsid w:val="009D5D2C"/>
    <w:rsid w:val="009D5D9F"/>
    <w:rsid w:val="009D63DB"/>
    <w:rsid w:val="009D64CC"/>
    <w:rsid w:val="009D6F8E"/>
    <w:rsid w:val="009D707E"/>
    <w:rsid w:val="009D7384"/>
    <w:rsid w:val="009D750C"/>
    <w:rsid w:val="009D7548"/>
    <w:rsid w:val="009D79F2"/>
    <w:rsid w:val="009D7A32"/>
    <w:rsid w:val="009D7A6B"/>
    <w:rsid w:val="009D7DC7"/>
    <w:rsid w:val="009D7E8E"/>
    <w:rsid w:val="009E022C"/>
    <w:rsid w:val="009E05DB"/>
    <w:rsid w:val="009E0644"/>
    <w:rsid w:val="009E0647"/>
    <w:rsid w:val="009E0897"/>
    <w:rsid w:val="009E14FF"/>
    <w:rsid w:val="009E164C"/>
    <w:rsid w:val="009E16FB"/>
    <w:rsid w:val="009E17AE"/>
    <w:rsid w:val="009E1B3F"/>
    <w:rsid w:val="009E1D79"/>
    <w:rsid w:val="009E1E4D"/>
    <w:rsid w:val="009E219B"/>
    <w:rsid w:val="009E21BD"/>
    <w:rsid w:val="009E223F"/>
    <w:rsid w:val="009E22FC"/>
    <w:rsid w:val="009E27B5"/>
    <w:rsid w:val="009E2925"/>
    <w:rsid w:val="009E29E6"/>
    <w:rsid w:val="009E2A2B"/>
    <w:rsid w:val="009E2BC3"/>
    <w:rsid w:val="009E2E48"/>
    <w:rsid w:val="009E2F1A"/>
    <w:rsid w:val="009E2FA9"/>
    <w:rsid w:val="009E30A5"/>
    <w:rsid w:val="009E31D1"/>
    <w:rsid w:val="009E3208"/>
    <w:rsid w:val="009E321E"/>
    <w:rsid w:val="009E3574"/>
    <w:rsid w:val="009E35BB"/>
    <w:rsid w:val="009E3797"/>
    <w:rsid w:val="009E3B19"/>
    <w:rsid w:val="009E3D88"/>
    <w:rsid w:val="009E3F89"/>
    <w:rsid w:val="009E40BB"/>
    <w:rsid w:val="009E42D9"/>
    <w:rsid w:val="009E45C8"/>
    <w:rsid w:val="009E464E"/>
    <w:rsid w:val="009E4A38"/>
    <w:rsid w:val="009E4AD7"/>
    <w:rsid w:val="009E4B7E"/>
    <w:rsid w:val="009E4D0A"/>
    <w:rsid w:val="009E4E23"/>
    <w:rsid w:val="009E4E58"/>
    <w:rsid w:val="009E4FB2"/>
    <w:rsid w:val="009E5040"/>
    <w:rsid w:val="009E51AF"/>
    <w:rsid w:val="009E52E5"/>
    <w:rsid w:val="009E55A8"/>
    <w:rsid w:val="009E5809"/>
    <w:rsid w:val="009E588F"/>
    <w:rsid w:val="009E591E"/>
    <w:rsid w:val="009E5E4C"/>
    <w:rsid w:val="009E5F41"/>
    <w:rsid w:val="009E605C"/>
    <w:rsid w:val="009E60DF"/>
    <w:rsid w:val="009E6374"/>
    <w:rsid w:val="009E63EB"/>
    <w:rsid w:val="009E6439"/>
    <w:rsid w:val="009E69C5"/>
    <w:rsid w:val="009E6CCD"/>
    <w:rsid w:val="009E711B"/>
    <w:rsid w:val="009E7390"/>
    <w:rsid w:val="009E7440"/>
    <w:rsid w:val="009E7509"/>
    <w:rsid w:val="009E76D0"/>
    <w:rsid w:val="009E7868"/>
    <w:rsid w:val="009E7AFC"/>
    <w:rsid w:val="009E7B94"/>
    <w:rsid w:val="009E7C64"/>
    <w:rsid w:val="009F0457"/>
    <w:rsid w:val="009F075F"/>
    <w:rsid w:val="009F0D30"/>
    <w:rsid w:val="009F0DDA"/>
    <w:rsid w:val="009F10D3"/>
    <w:rsid w:val="009F11CD"/>
    <w:rsid w:val="009F11D7"/>
    <w:rsid w:val="009F15EC"/>
    <w:rsid w:val="009F171F"/>
    <w:rsid w:val="009F1964"/>
    <w:rsid w:val="009F1B39"/>
    <w:rsid w:val="009F1CCA"/>
    <w:rsid w:val="009F21DA"/>
    <w:rsid w:val="009F21FA"/>
    <w:rsid w:val="009F229D"/>
    <w:rsid w:val="009F23B4"/>
    <w:rsid w:val="009F266C"/>
    <w:rsid w:val="009F2681"/>
    <w:rsid w:val="009F26AC"/>
    <w:rsid w:val="009F2919"/>
    <w:rsid w:val="009F29C5"/>
    <w:rsid w:val="009F2AE3"/>
    <w:rsid w:val="009F2B81"/>
    <w:rsid w:val="009F2EA0"/>
    <w:rsid w:val="009F2EF2"/>
    <w:rsid w:val="009F303D"/>
    <w:rsid w:val="009F3329"/>
    <w:rsid w:val="009F3339"/>
    <w:rsid w:val="009F3438"/>
    <w:rsid w:val="009F3660"/>
    <w:rsid w:val="009F38D6"/>
    <w:rsid w:val="009F3A75"/>
    <w:rsid w:val="009F3F43"/>
    <w:rsid w:val="009F413D"/>
    <w:rsid w:val="009F41E0"/>
    <w:rsid w:val="009F42BF"/>
    <w:rsid w:val="009F4752"/>
    <w:rsid w:val="009F48A3"/>
    <w:rsid w:val="009F4AFC"/>
    <w:rsid w:val="009F4B33"/>
    <w:rsid w:val="009F4CA0"/>
    <w:rsid w:val="009F4D5E"/>
    <w:rsid w:val="009F5055"/>
    <w:rsid w:val="009F50A4"/>
    <w:rsid w:val="009F50C5"/>
    <w:rsid w:val="009F50DE"/>
    <w:rsid w:val="009F51B7"/>
    <w:rsid w:val="009F5306"/>
    <w:rsid w:val="009F5569"/>
    <w:rsid w:val="009F5A70"/>
    <w:rsid w:val="009F5B1C"/>
    <w:rsid w:val="009F5B44"/>
    <w:rsid w:val="009F5D23"/>
    <w:rsid w:val="009F5D7A"/>
    <w:rsid w:val="009F61E0"/>
    <w:rsid w:val="009F6357"/>
    <w:rsid w:val="009F635F"/>
    <w:rsid w:val="009F6398"/>
    <w:rsid w:val="009F65B0"/>
    <w:rsid w:val="009F6696"/>
    <w:rsid w:val="009F66C4"/>
    <w:rsid w:val="009F68AF"/>
    <w:rsid w:val="009F692D"/>
    <w:rsid w:val="009F6A74"/>
    <w:rsid w:val="009F6BEF"/>
    <w:rsid w:val="009F6DB6"/>
    <w:rsid w:val="009F703D"/>
    <w:rsid w:val="009F7182"/>
    <w:rsid w:val="009F737A"/>
    <w:rsid w:val="009F74A1"/>
    <w:rsid w:val="009F7602"/>
    <w:rsid w:val="009F764F"/>
    <w:rsid w:val="009F78C8"/>
    <w:rsid w:val="009F795E"/>
    <w:rsid w:val="009F7D15"/>
    <w:rsid w:val="009F7D63"/>
    <w:rsid w:val="009F7E47"/>
    <w:rsid w:val="00A0009E"/>
    <w:rsid w:val="00A00133"/>
    <w:rsid w:val="00A0017C"/>
    <w:rsid w:val="00A00824"/>
    <w:rsid w:val="00A00878"/>
    <w:rsid w:val="00A00A0C"/>
    <w:rsid w:val="00A00AA0"/>
    <w:rsid w:val="00A00BB6"/>
    <w:rsid w:val="00A00DA8"/>
    <w:rsid w:val="00A00FC2"/>
    <w:rsid w:val="00A01199"/>
    <w:rsid w:val="00A014CC"/>
    <w:rsid w:val="00A0179C"/>
    <w:rsid w:val="00A017DE"/>
    <w:rsid w:val="00A01BA8"/>
    <w:rsid w:val="00A01C46"/>
    <w:rsid w:val="00A01D47"/>
    <w:rsid w:val="00A01F67"/>
    <w:rsid w:val="00A021BC"/>
    <w:rsid w:val="00A022C5"/>
    <w:rsid w:val="00A02428"/>
    <w:rsid w:val="00A025AF"/>
    <w:rsid w:val="00A02656"/>
    <w:rsid w:val="00A0293E"/>
    <w:rsid w:val="00A029C6"/>
    <w:rsid w:val="00A02B15"/>
    <w:rsid w:val="00A02CFD"/>
    <w:rsid w:val="00A02E58"/>
    <w:rsid w:val="00A030A4"/>
    <w:rsid w:val="00A030C6"/>
    <w:rsid w:val="00A03259"/>
    <w:rsid w:val="00A0346D"/>
    <w:rsid w:val="00A03785"/>
    <w:rsid w:val="00A03818"/>
    <w:rsid w:val="00A03ADD"/>
    <w:rsid w:val="00A03AFA"/>
    <w:rsid w:val="00A03B9E"/>
    <w:rsid w:val="00A03BD2"/>
    <w:rsid w:val="00A03C1A"/>
    <w:rsid w:val="00A04007"/>
    <w:rsid w:val="00A0403D"/>
    <w:rsid w:val="00A04112"/>
    <w:rsid w:val="00A04140"/>
    <w:rsid w:val="00A046DE"/>
    <w:rsid w:val="00A0491F"/>
    <w:rsid w:val="00A04A24"/>
    <w:rsid w:val="00A04A2C"/>
    <w:rsid w:val="00A04CE5"/>
    <w:rsid w:val="00A04DE0"/>
    <w:rsid w:val="00A04F1B"/>
    <w:rsid w:val="00A051B9"/>
    <w:rsid w:val="00A0572C"/>
    <w:rsid w:val="00A05B86"/>
    <w:rsid w:val="00A05FE2"/>
    <w:rsid w:val="00A06035"/>
    <w:rsid w:val="00A0604A"/>
    <w:rsid w:val="00A06180"/>
    <w:rsid w:val="00A06292"/>
    <w:rsid w:val="00A06654"/>
    <w:rsid w:val="00A06663"/>
    <w:rsid w:val="00A066CB"/>
    <w:rsid w:val="00A0688E"/>
    <w:rsid w:val="00A069A6"/>
    <w:rsid w:val="00A06AA1"/>
    <w:rsid w:val="00A06B63"/>
    <w:rsid w:val="00A06BFF"/>
    <w:rsid w:val="00A06C53"/>
    <w:rsid w:val="00A06D4F"/>
    <w:rsid w:val="00A06D97"/>
    <w:rsid w:val="00A07033"/>
    <w:rsid w:val="00A070F6"/>
    <w:rsid w:val="00A071C0"/>
    <w:rsid w:val="00A0727B"/>
    <w:rsid w:val="00A07386"/>
    <w:rsid w:val="00A073AC"/>
    <w:rsid w:val="00A074B6"/>
    <w:rsid w:val="00A075FA"/>
    <w:rsid w:val="00A07647"/>
    <w:rsid w:val="00A07685"/>
    <w:rsid w:val="00A07BF5"/>
    <w:rsid w:val="00A07CF3"/>
    <w:rsid w:val="00A07D01"/>
    <w:rsid w:val="00A07D81"/>
    <w:rsid w:val="00A07DB4"/>
    <w:rsid w:val="00A100B2"/>
    <w:rsid w:val="00A100CB"/>
    <w:rsid w:val="00A102EE"/>
    <w:rsid w:val="00A10433"/>
    <w:rsid w:val="00A10657"/>
    <w:rsid w:val="00A1085C"/>
    <w:rsid w:val="00A108E2"/>
    <w:rsid w:val="00A1098E"/>
    <w:rsid w:val="00A10BA1"/>
    <w:rsid w:val="00A10C06"/>
    <w:rsid w:val="00A10CB5"/>
    <w:rsid w:val="00A10EF0"/>
    <w:rsid w:val="00A1110A"/>
    <w:rsid w:val="00A113F7"/>
    <w:rsid w:val="00A11648"/>
    <w:rsid w:val="00A117FE"/>
    <w:rsid w:val="00A11A98"/>
    <w:rsid w:val="00A11B80"/>
    <w:rsid w:val="00A11C75"/>
    <w:rsid w:val="00A11E4D"/>
    <w:rsid w:val="00A11F1A"/>
    <w:rsid w:val="00A11F66"/>
    <w:rsid w:val="00A1206D"/>
    <w:rsid w:val="00A12258"/>
    <w:rsid w:val="00A12428"/>
    <w:rsid w:val="00A128CC"/>
    <w:rsid w:val="00A12B52"/>
    <w:rsid w:val="00A12C27"/>
    <w:rsid w:val="00A12CB3"/>
    <w:rsid w:val="00A12D71"/>
    <w:rsid w:val="00A12E5A"/>
    <w:rsid w:val="00A12E79"/>
    <w:rsid w:val="00A131AA"/>
    <w:rsid w:val="00A133CE"/>
    <w:rsid w:val="00A13528"/>
    <w:rsid w:val="00A13537"/>
    <w:rsid w:val="00A135CD"/>
    <w:rsid w:val="00A1385B"/>
    <w:rsid w:val="00A13B7F"/>
    <w:rsid w:val="00A13D27"/>
    <w:rsid w:val="00A13E99"/>
    <w:rsid w:val="00A13F90"/>
    <w:rsid w:val="00A1400D"/>
    <w:rsid w:val="00A140C9"/>
    <w:rsid w:val="00A14207"/>
    <w:rsid w:val="00A1455C"/>
    <w:rsid w:val="00A1476A"/>
    <w:rsid w:val="00A147FF"/>
    <w:rsid w:val="00A14874"/>
    <w:rsid w:val="00A14884"/>
    <w:rsid w:val="00A148E1"/>
    <w:rsid w:val="00A1494E"/>
    <w:rsid w:val="00A14B90"/>
    <w:rsid w:val="00A1511D"/>
    <w:rsid w:val="00A15292"/>
    <w:rsid w:val="00A1531D"/>
    <w:rsid w:val="00A153BD"/>
    <w:rsid w:val="00A154C4"/>
    <w:rsid w:val="00A15508"/>
    <w:rsid w:val="00A155D1"/>
    <w:rsid w:val="00A159BD"/>
    <w:rsid w:val="00A15D89"/>
    <w:rsid w:val="00A15E43"/>
    <w:rsid w:val="00A15F8D"/>
    <w:rsid w:val="00A162A2"/>
    <w:rsid w:val="00A165A8"/>
    <w:rsid w:val="00A1681E"/>
    <w:rsid w:val="00A168A4"/>
    <w:rsid w:val="00A169EB"/>
    <w:rsid w:val="00A16E87"/>
    <w:rsid w:val="00A16FC5"/>
    <w:rsid w:val="00A1703E"/>
    <w:rsid w:val="00A170C0"/>
    <w:rsid w:val="00A17256"/>
    <w:rsid w:val="00A1736B"/>
    <w:rsid w:val="00A17439"/>
    <w:rsid w:val="00A17623"/>
    <w:rsid w:val="00A176CD"/>
    <w:rsid w:val="00A178F4"/>
    <w:rsid w:val="00A17B73"/>
    <w:rsid w:val="00A17C25"/>
    <w:rsid w:val="00A17C4F"/>
    <w:rsid w:val="00A17D1B"/>
    <w:rsid w:val="00A17D2F"/>
    <w:rsid w:val="00A17EB1"/>
    <w:rsid w:val="00A17EF2"/>
    <w:rsid w:val="00A17FF0"/>
    <w:rsid w:val="00A200A5"/>
    <w:rsid w:val="00A2011B"/>
    <w:rsid w:val="00A201C7"/>
    <w:rsid w:val="00A202BE"/>
    <w:rsid w:val="00A2070B"/>
    <w:rsid w:val="00A2085F"/>
    <w:rsid w:val="00A20B83"/>
    <w:rsid w:val="00A20DD6"/>
    <w:rsid w:val="00A20E12"/>
    <w:rsid w:val="00A20E7A"/>
    <w:rsid w:val="00A2115A"/>
    <w:rsid w:val="00A214FE"/>
    <w:rsid w:val="00A2152E"/>
    <w:rsid w:val="00A215CC"/>
    <w:rsid w:val="00A21713"/>
    <w:rsid w:val="00A21727"/>
    <w:rsid w:val="00A21A6F"/>
    <w:rsid w:val="00A21C16"/>
    <w:rsid w:val="00A21C2D"/>
    <w:rsid w:val="00A2203B"/>
    <w:rsid w:val="00A22273"/>
    <w:rsid w:val="00A222F0"/>
    <w:rsid w:val="00A223CF"/>
    <w:rsid w:val="00A2264F"/>
    <w:rsid w:val="00A226BE"/>
    <w:rsid w:val="00A2272A"/>
    <w:rsid w:val="00A22C63"/>
    <w:rsid w:val="00A22CB8"/>
    <w:rsid w:val="00A23469"/>
    <w:rsid w:val="00A234B5"/>
    <w:rsid w:val="00A234BB"/>
    <w:rsid w:val="00A23532"/>
    <w:rsid w:val="00A237B9"/>
    <w:rsid w:val="00A23859"/>
    <w:rsid w:val="00A23B76"/>
    <w:rsid w:val="00A23CAE"/>
    <w:rsid w:val="00A23E34"/>
    <w:rsid w:val="00A240F6"/>
    <w:rsid w:val="00A243F1"/>
    <w:rsid w:val="00A2449E"/>
    <w:rsid w:val="00A2453C"/>
    <w:rsid w:val="00A24824"/>
    <w:rsid w:val="00A24826"/>
    <w:rsid w:val="00A24871"/>
    <w:rsid w:val="00A24875"/>
    <w:rsid w:val="00A24A65"/>
    <w:rsid w:val="00A24D60"/>
    <w:rsid w:val="00A25163"/>
    <w:rsid w:val="00A2517E"/>
    <w:rsid w:val="00A2538D"/>
    <w:rsid w:val="00A25441"/>
    <w:rsid w:val="00A2549B"/>
    <w:rsid w:val="00A25549"/>
    <w:rsid w:val="00A25A16"/>
    <w:rsid w:val="00A25ACC"/>
    <w:rsid w:val="00A25FA4"/>
    <w:rsid w:val="00A26008"/>
    <w:rsid w:val="00A26051"/>
    <w:rsid w:val="00A264B7"/>
    <w:rsid w:val="00A264EB"/>
    <w:rsid w:val="00A2662F"/>
    <w:rsid w:val="00A26748"/>
    <w:rsid w:val="00A26CD6"/>
    <w:rsid w:val="00A26EB8"/>
    <w:rsid w:val="00A27089"/>
    <w:rsid w:val="00A271A0"/>
    <w:rsid w:val="00A271E6"/>
    <w:rsid w:val="00A272F7"/>
    <w:rsid w:val="00A2772D"/>
    <w:rsid w:val="00A27BE2"/>
    <w:rsid w:val="00A27EC6"/>
    <w:rsid w:val="00A3006A"/>
    <w:rsid w:val="00A30092"/>
    <w:rsid w:val="00A3030A"/>
    <w:rsid w:val="00A303AC"/>
    <w:rsid w:val="00A3062A"/>
    <w:rsid w:val="00A30A0D"/>
    <w:rsid w:val="00A30ABB"/>
    <w:rsid w:val="00A30AFB"/>
    <w:rsid w:val="00A30B04"/>
    <w:rsid w:val="00A30B1F"/>
    <w:rsid w:val="00A30D2E"/>
    <w:rsid w:val="00A30E00"/>
    <w:rsid w:val="00A3117F"/>
    <w:rsid w:val="00A31232"/>
    <w:rsid w:val="00A316F4"/>
    <w:rsid w:val="00A31895"/>
    <w:rsid w:val="00A31A33"/>
    <w:rsid w:val="00A31AFE"/>
    <w:rsid w:val="00A31BC6"/>
    <w:rsid w:val="00A31CE7"/>
    <w:rsid w:val="00A31FC1"/>
    <w:rsid w:val="00A32109"/>
    <w:rsid w:val="00A32279"/>
    <w:rsid w:val="00A32372"/>
    <w:rsid w:val="00A32541"/>
    <w:rsid w:val="00A32556"/>
    <w:rsid w:val="00A32724"/>
    <w:rsid w:val="00A32961"/>
    <w:rsid w:val="00A32B8A"/>
    <w:rsid w:val="00A32C27"/>
    <w:rsid w:val="00A32CB7"/>
    <w:rsid w:val="00A3306F"/>
    <w:rsid w:val="00A330A9"/>
    <w:rsid w:val="00A331AF"/>
    <w:rsid w:val="00A332D9"/>
    <w:rsid w:val="00A3347D"/>
    <w:rsid w:val="00A3358C"/>
    <w:rsid w:val="00A33637"/>
    <w:rsid w:val="00A33891"/>
    <w:rsid w:val="00A338F3"/>
    <w:rsid w:val="00A3395D"/>
    <w:rsid w:val="00A33A1C"/>
    <w:rsid w:val="00A33B01"/>
    <w:rsid w:val="00A33B17"/>
    <w:rsid w:val="00A33D28"/>
    <w:rsid w:val="00A34022"/>
    <w:rsid w:val="00A340B4"/>
    <w:rsid w:val="00A340D5"/>
    <w:rsid w:val="00A340DE"/>
    <w:rsid w:val="00A341B8"/>
    <w:rsid w:val="00A34267"/>
    <w:rsid w:val="00A3453E"/>
    <w:rsid w:val="00A346FB"/>
    <w:rsid w:val="00A347A4"/>
    <w:rsid w:val="00A347DA"/>
    <w:rsid w:val="00A34805"/>
    <w:rsid w:val="00A35008"/>
    <w:rsid w:val="00A35097"/>
    <w:rsid w:val="00A351B7"/>
    <w:rsid w:val="00A351E5"/>
    <w:rsid w:val="00A35563"/>
    <w:rsid w:val="00A35652"/>
    <w:rsid w:val="00A35741"/>
    <w:rsid w:val="00A3581B"/>
    <w:rsid w:val="00A358F5"/>
    <w:rsid w:val="00A35A06"/>
    <w:rsid w:val="00A35D99"/>
    <w:rsid w:val="00A3619C"/>
    <w:rsid w:val="00A36256"/>
    <w:rsid w:val="00A362EA"/>
    <w:rsid w:val="00A3646F"/>
    <w:rsid w:val="00A3666C"/>
    <w:rsid w:val="00A36742"/>
    <w:rsid w:val="00A36750"/>
    <w:rsid w:val="00A36818"/>
    <w:rsid w:val="00A36BE1"/>
    <w:rsid w:val="00A36D7C"/>
    <w:rsid w:val="00A36F6E"/>
    <w:rsid w:val="00A37058"/>
    <w:rsid w:val="00A371BB"/>
    <w:rsid w:val="00A3739D"/>
    <w:rsid w:val="00A37655"/>
    <w:rsid w:val="00A37A3A"/>
    <w:rsid w:val="00A37D22"/>
    <w:rsid w:val="00A37D77"/>
    <w:rsid w:val="00A4007C"/>
    <w:rsid w:val="00A40081"/>
    <w:rsid w:val="00A40143"/>
    <w:rsid w:val="00A402F5"/>
    <w:rsid w:val="00A4064F"/>
    <w:rsid w:val="00A4068F"/>
    <w:rsid w:val="00A408D8"/>
    <w:rsid w:val="00A40938"/>
    <w:rsid w:val="00A40A85"/>
    <w:rsid w:val="00A40C1E"/>
    <w:rsid w:val="00A410A6"/>
    <w:rsid w:val="00A41679"/>
    <w:rsid w:val="00A416B0"/>
    <w:rsid w:val="00A41A0C"/>
    <w:rsid w:val="00A41F77"/>
    <w:rsid w:val="00A4203E"/>
    <w:rsid w:val="00A4211D"/>
    <w:rsid w:val="00A42331"/>
    <w:rsid w:val="00A42464"/>
    <w:rsid w:val="00A424A8"/>
    <w:rsid w:val="00A4262E"/>
    <w:rsid w:val="00A42DC3"/>
    <w:rsid w:val="00A431F8"/>
    <w:rsid w:val="00A43217"/>
    <w:rsid w:val="00A4327E"/>
    <w:rsid w:val="00A432B4"/>
    <w:rsid w:val="00A432F6"/>
    <w:rsid w:val="00A433B7"/>
    <w:rsid w:val="00A433B8"/>
    <w:rsid w:val="00A436CB"/>
    <w:rsid w:val="00A436D3"/>
    <w:rsid w:val="00A437FC"/>
    <w:rsid w:val="00A43896"/>
    <w:rsid w:val="00A438E0"/>
    <w:rsid w:val="00A43951"/>
    <w:rsid w:val="00A439C9"/>
    <w:rsid w:val="00A43C36"/>
    <w:rsid w:val="00A43C43"/>
    <w:rsid w:val="00A43E7D"/>
    <w:rsid w:val="00A4403B"/>
    <w:rsid w:val="00A441C7"/>
    <w:rsid w:val="00A44345"/>
    <w:rsid w:val="00A443BF"/>
    <w:rsid w:val="00A443D0"/>
    <w:rsid w:val="00A443F9"/>
    <w:rsid w:val="00A44604"/>
    <w:rsid w:val="00A44789"/>
    <w:rsid w:val="00A447F5"/>
    <w:rsid w:val="00A44ABB"/>
    <w:rsid w:val="00A44AF9"/>
    <w:rsid w:val="00A44C70"/>
    <w:rsid w:val="00A44EB6"/>
    <w:rsid w:val="00A44F0A"/>
    <w:rsid w:val="00A45059"/>
    <w:rsid w:val="00A451C1"/>
    <w:rsid w:val="00A4525E"/>
    <w:rsid w:val="00A45879"/>
    <w:rsid w:val="00A458E2"/>
    <w:rsid w:val="00A45B16"/>
    <w:rsid w:val="00A45B38"/>
    <w:rsid w:val="00A45EA6"/>
    <w:rsid w:val="00A4607C"/>
    <w:rsid w:val="00A46248"/>
    <w:rsid w:val="00A46310"/>
    <w:rsid w:val="00A4635E"/>
    <w:rsid w:val="00A46459"/>
    <w:rsid w:val="00A46715"/>
    <w:rsid w:val="00A46812"/>
    <w:rsid w:val="00A4688D"/>
    <w:rsid w:val="00A469ED"/>
    <w:rsid w:val="00A46E30"/>
    <w:rsid w:val="00A46EF0"/>
    <w:rsid w:val="00A46F9D"/>
    <w:rsid w:val="00A46FD0"/>
    <w:rsid w:val="00A47125"/>
    <w:rsid w:val="00A474C3"/>
    <w:rsid w:val="00A47713"/>
    <w:rsid w:val="00A4772C"/>
    <w:rsid w:val="00A47846"/>
    <w:rsid w:val="00A47996"/>
    <w:rsid w:val="00A47E89"/>
    <w:rsid w:val="00A47F8F"/>
    <w:rsid w:val="00A5011B"/>
    <w:rsid w:val="00A5055D"/>
    <w:rsid w:val="00A506AF"/>
    <w:rsid w:val="00A5076F"/>
    <w:rsid w:val="00A5093B"/>
    <w:rsid w:val="00A50A7A"/>
    <w:rsid w:val="00A50A96"/>
    <w:rsid w:val="00A50B78"/>
    <w:rsid w:val="00A50BBA"/>
    <w:rsid w:val="00A50DE6"/>
    <w:rsid w:val="00A50E17"/>
    <w:rsid w:val="00A50E62"/>
    <w:rsid w:val="00A50EEB"/>
    <w:rsid w:val="00A50F2F"/>
    <w:rsid w:val="00A50F76"/>
    <w:rsid w:val="00A51051"/>
    <w:rsid w:val="00A51066"/>
    <w:rsid w:val="00A5136B"/>
    <w:rsid w:val="00A515B8"/>
    <w:rsid w:val="00A51A84"/>
    <w:rsid w:val="00A51BB1"/>
    <w:rsid w:val="00A51D27"/>
    <w:rsid w:val="00A51D28"/>
    <w:rsid w:val="00A5208F"/>
    <w:rsid w:val="00A52295"/>
    <w:rsid w:val="00A524C4"/>
    <w:rsid w:val="00A5291B"/>
    <w:rsid w:val="00A5293C"/>
    <w:rsid w:val="00A529BE"/>
    <w:rsid w:val="00A52A52"/>
    <w:rsid w:val="00A52AB6"/>
    <w:rsid w:val="00A52B41"/>
    <w:rsid w:val="00A52BA7"/>
    <w:rsid w:val="00A52C83"/>
    <w:rsid w:val="00A52CD0"/>
    <w:rsid w:val="00A52D2B"/>
    <w:rsid w:val="00A52DF2"/>
    <w:rsid w:val="00A52EA0"/>
    <w:rsid w:val="00A52F20"/>
    <w:rsid w:val="00A52FB0"/>
    <w:rsid w:val="00A53328"/>
    <w:rsid w:val="00A53480"/>
    <w:rsid w:val="00A5393A"/>
    <w:rsid w:val="00A539B0"/>
    <w:rsid w:val="00A53C83"/>
    <w:rsid w:val="00A53F55"/>
    <w:rsid w:val="00A53F7B"/>
    <w:rsid w:val="00A54046"/>
    <w:rsid w:val="00A5445E"/>
    <w:rsid w:val="00A54722"/>
    <w:rsid w:val="00A54735"/>
    <w:rsid w:val="00A54852"/>
    <w:rsid w:val="00A54A5D"/>
    <w:rsid w:val="00A54AC8"/>
    <w:rsid w:val="00A54C51"/>
    <w:rsid w:val="00A54DF2"/>
    <w:rsid w:val="00A54E97"/>
    <w:rsid w:val="00A55326"/>
    <w:rsid w:val="00A55420"/>
    <w:rsid w:val="00A557AE"/>
    <w:rsid w:val="00A55882"/>
    <w:rsid w:val="00A55C49"/>
    <w:rsid w:val="00A55F43"/>
    <w:rsid w:val="00A560E3"/>
    <w:rsid w:val="00A5621A"/>
    <w:rsid w:val="00A5664F"/>
    <w:rsid w:val="00A56900"/>
    <w:rsid w:val="00A56A58"/>
    <w:rsid w:val="00A56CE3"/>
    <w:rsid w:val="00A56D93"/>
    <w:rsid w:val="00A56E33"/>
    <w:rsid w:val="00A570F6"/>
    <w:rsid w:val="00A57393"/>
    <w:rsid w:val="00A573BB"/>
    <w:rsid w:val="00A576C1"/>
    <w:rsid w:val="00A579E4"/>
    <w:rsid w:val="00A57CD7"/>
    <w:rsid w:val="00A60115"/>
    <w:rsid w:val="00A601E6"/>
    <w:rsid w:val="00A60559"/>
    <w:rsid w:val="00A6066A"/>
    <w:rsid w:val="00A60745"/>
    <w:rsid w:val="00A6079C"/>
    <w:rsid w:val="00A607FF"/>
    <w:rsid w:val="00A60CDF"/>
    <w:rsid w:val="00A60D70"/>
    <w:rsid w:val="00A61186"/>
    <w:rsid w:val="00A614C9"/>
    <w:rsid w:val="00A615CF"/>
    <w:rsid w:val="00A619D8"/>
    <w:rsid w:val="00A61A4E"/>
    <w:rsid w:val="00A61DA1"/>
    <w:rsid w:val="00A61E21"/>
    <w:rsid w:val="00A622A0"/>
    <w:rsid w:val="00A62771"/>
    <w:rsid w:val="00A627D9"/>
    <w:rsid w:val="00A628DE"/>
    <w:rsid w:val="00A6292B"/>
    <w:rsid w:val="00A62A6B"/>
    <w:rsid w:val="00A62D7A"/>
    <w:rsid w:val="00A62EF8"/>
    <w:rsid w:val="00A63831"/>
    <w:rsid w:val="00A63A03"/>
    <w:rsid w:val="00A63F07"/>
    <w:rsid w:val="00A64168"/>
    <w:rsid w:val="00A642F7"/>
    <w:rsid w:val="00A6474D"/>
    <w:rsid w:val="00A64A62"/>
    <w:rsid w:val="00A64CC3"/>
    <w:rsid w:val="00A651C0"/>
    <w:rsid w:val="00A65314"/>
    <w:rsid w:val="00A65417"/>
    <w:rsid w:val="00A65428"/>
    <w:rsid w:val="00A654A9"/>
    <w:rsid w:val="00A654B7"/>
    <w:rsid w:val="00A657D9"/>
    <w:rsid w:val="00A657F9"/>
    <w:rsid w:val="00A65838"/>
    <w:rsid w:val="00A65903"/>
    <w:rsid w:val="00A65EAC"/>
    <w:rsid w:val="00A65FE5"/>
    <w:rsid w:val="00A66436"/>
    <w:rsid w:val="00A664AD"/>
    <w:rsid w:val="00A664F4"/>
    <w:rsid w:val="00A666CF"/>
    <w:rsid w:val="00A6677A"/>
    <w:rsid w:val="00A66788"/>
    <w:rsid w:val="00A667AA"/>
    <w:rsid w:val="00A6685C"/>
    <w:rsid w:val="00A66BBD"/>
    <w:rsid w:val="00A66C6C"/>
    <w:rsid w:val="00A66C9B"/>
    <w:rsid w:val="00A66E3D"/>
    <w:rsid w:val="00A66E4A"/>
    <w:rsid w:val="00A66F63"/>
    <w:rsid w:val="00A670E2"/>
    <w:rsid w:val="00A67222"/>
    <w:rsid w:val="00A672C1"/>
    <w:rsid w:val="00A672F5"/>
    <w:rsid w:val="00A6747C"/>
    <w:rsid w:val="00A67695"/>
    <w:rsid w:val="00A6774E"/>
    <w:rsid w:val="00A677F0"/>
    <w:rsid w:val="00A6790A"/>
    <w:rsid w:val="00A6790C"/>
    <w:rsid w:val="00A67A20"/>
    <w:rsid w:val="00A67BA1"/>
    <w:rsid w:val="00A67D48"/>
    <w:rsid w:val="00A67E71"/>
    <w:rsid w:val="00A70015"/>
    <w:rsid w:val="00A7003B"/>
    <w:rsid w:val="00A70087"/>
    <w:rsid w:val="00A70155"/>
    <w:rsid w:val="00A704E1"/>
    <w:rsid w:val="00A709EB"/>
    <w:rsid w:val="00A70C55"/>
    <w:rsid w:val="00A70F53"/>
    <w:rsid w:val="00A711C8"/>
    <w:rsid w:val="00A714D1"/>
    <w:rsid w:val="00A714E5"/>
    <w:rsid w:val="00A71590"/>
    <w:rsid w:val="00A71749"/>
    <w:rsid w:val="00A71A60"/>
    <w:rsid w:val="00A71B01"/>
    <w:rsid w:val="00A71CD0"/>
    <w:rsid w:val="00A72063"/>
    <w:rsid w:val="00A720FF"/>
    <w:rsid w:val="00A72427"/>
    <w:rsid w:val="00A72584"/>
    <w:rsid w:val="00A72978"/>
    <w:rsid w:val="00A7316C"/>
    <w:rsid w:val="00A73181"/>
    <w:rsid w:val="00A73216"/>
    <w:rsid w:val="00A7329F"/>
    <w:rsid w:val="00A732D0"/>
    <w:rsid w:val="00A73473"/>
    <w:rsid w:val="00A734D6"/>
    <w:rsid w:val="00A73560"/>
    <w:rsid w:val="00A7374E"/>
    <w:rsid w:val="00A738FB"/>
    <w:rsid w:val="00A73ACE"/>
    <w:rsid w:val="00A73E31"/>
    <w:rsid w:val="00A73ED0"/>
    <w:rsid w:val="00A74043"/>
    <w:rsid w:val="00A743D4"/>
    <w:rsid w:val="00A74456"/>
    <w:rsid w:val="00A74479"/>
    <w:rsid w:val="00A744D5"/>
    <w:rsid w:val="00A74746"/>
    <w:rsid w:val="00A7475A"/>
    <w:rsid w:val="00A747B9"/>
    <w:rsid w:val="00A749C0"/>
    <w:rsid w:val="00A74B40"/>
    <w:rsid w:val="00A74BEC"/>
    <w:rsid w:val="00A74DF7"/>
    <w:rsid w:val="00A74FF4"/>
    <w:rsid w:val="00A75173"/>
    <w:rsid w:val="00A752EB"/>
    <w:rsid w:val="00A754B2"/>
    <w:rsid w:val="00A757A7"/>
    <w:rsid w:val="00A757CD"/>
    <w:rsid w:val="00A759BB"/>
    <w:rsid w:val="00A75AD5"/>
    <w:rsid w:val="00A75BA1"/>
    <w:rsid w:val="00A75BA3"/>
    <w:rsid w:val="00A75C30"/>
    <w:rsid w:val="00A75C86"/>
    <w:rsid w:val="00A75CC5"/>
    <w:rsid w:val="00A75FC8"/>
    <w:rsid w:val="00A75FE6"/>
    <w:rsid w:val="00A760F5"/>
    <w:rsid w:val="00A7612D"/>
    <w:rsid w:val="00A76264"/>
    <w:rsid w:val="00A76404"/>
    <w:rsid w:val="00A764AD"/>
    <w:rsid w:val="00A76544"/>
    <w:rsid w:val="00A76561"/>
    <w:rsid w:val="00A767FB"/>
    <w:rsid w:val="00A76C50"/>
    <w:rsid w:val="00A76F78"/>
    <w:rsid w:val="00A7703D"/>
    <w:rsid w:val="00A771B1"/>
    <w:rsid w:val="00A7720E"/>
    <w:rsid w:val="00A773A3"/>
    <w:rsid w:val="00A77575"/>
    <w:rsid w:val="00A77871"/>
    <w:rsid w:val="00A77A19"/>
    <w:rsid w:val="00A77AAB"/>
    <w:rsid w:val="00A77CA0"/>
    <w:rsid w:val="00A77D28"/>
    <w:rsid w:val="00A77D4E"/>
    <w:rsid w:val="00A77D89"/>
    <w:rsid w:val="00A77E79"/>
    <w:rsid w:val="00A800D7"/>
    <w:rsid w:val="00A80576"/>
    <w:rsid w:val="00A8092E"/>
    <w:rsid w:val="00A80B8C"/>
    <w:rsid w:val="00A80BFE"/>
    <w:rsid w:val="00A80EBD"/>
    <w:rsid w:val="00A81052"/>
    <w:rsid w:val="00A810A9"/>
    <w:rsid w:val="00A81304"/>
    <w:rsid w:val="00A8184B"/>
    <w:rsid w:val="00A81A0B"/>
    <w:rsid w:val="00A81B4B"/>
    <w:rsid w:val="00A81C02"/>
    <w:rsid w:val="00A81C32"/>
    <w:rsid w:val="00A81CCB"/>
    <w:rsid w:val="00A81DCE"/>
    <w:rsid w:val="00A82051"/>
    <w:rsid w:val="00A8253B"/>
    <w:rsid w:val="00A82836"/>
    <w:rsid w:val="00A828E8"/>
    <w:rsid w:val="00A82921"/>
    <w:rsid w:val="00A8306D"/>
    <w:rsid w:val="00A830B7"/>
    <w:rsid w:val="00A830FD"/>
    <w:rsid w:val="00A83119"/>
    <w:rsid w:val="00A8330C"/>
    <w:rsid w:val="00A83611"/>
    <w:rsid w:val="00A8387D"/>
    <w:rsid w:val="00A8394E"/>
    <w:rsid w:val="00A83B5D"/>
    <w:rsid w:val="00A83F53"/>
    <w:rsid w:val="00A83FB8"/>
    <w:rsid w:val="00A840FF"/>
    <w:rsid w:val="00A843E2"/>
    <w:rsid w:val="00A84544"/>
    <w:rsid w:val="00A8454E"/>
    <w:rsid w:val="00A84570"/>
    <w:rsid w:val="00A84861"/>
    <w:rsid w:val="00A849B1"/>
    <w:rsid w:val="00A849B9"/>
    <w:rsid w:val="00A849D3"/>
    <w:rsid w:val="00A84A42"/>
    <w:rsid w:val="00A84A50"/>
    <w:rsid w:val="00A84AB8"/>
    <w:rsid w:val="00A84ABC"/>
    <w:rsid w:val="00A84C71"/>
    <w:rsid w:val="00A84D19"/>
    <w:rsid w:val="00A84F28"/>
    <w:rsid w:val="00A84FEA"/>
    <w:rsid w:val="00A8519A"/>
    <w:rsid w:val="00A8523C"/>
    <w:rsid w:val="00A8538B"/>
    <w:rsid w:val="00A854F7"/>
    <w:rsid w:val="00A8572C"/>
    <w:rsid w:val="00A8576C"/>
    <w:rsid w:val="00A858FB"/>
    <w:rsid w:val="00A85DA2"/>
    <w:rsid w:val="00A86264"/>
    <w:rsid w:val="00A863B3"/>
    <w:rsid w:val="00A86778"/>
    <w:rsid w:val="00A86F0A"/>
    <w:rsid w:val="00A86F6C"/>
    <w:rsid w:val="00A86FEA"/>
    <w:rsid w:val="00A870D1"/>
    <w:rsid w:val="00A87118"/>
    <w:rsid w:val="00A8735B"/>
    <w:rsid w:val="00A87363"/>
    <w:rsid w:val="00A8743B"/>
    <w:rsid w:val="00A875AD"/>
    <w:rsid w:val="00A87609"/>
    <w:rsid w:val="00A87A56"/>
    <w:rsid w:val="00A87BAE"/>
    <w:rsid w:val="00A87CCD"/>
    <w:rsid w:val="00A87F12"/>
    <w:rsid w:val="00A87F8C"/>
    <w:rsid w:val="00A9013A"/>
    <w:rsid w:val="00A90580"/>
    <w:rsid w:val="00A905C0"/>
    <w:rsid w:val="00A907BD"/>
    <w:rsid w:val="00A907F7"/>
    <w:rsid w:val="00A90A97"/>
    <w:rsid w:val="00A90AA2"/>
    <w:rsid w:val="00A90B5C"/>
    <w:rsid w:val="00A90E0D"/>
    <w:rsid w:val="00A90E28"/>
    <w:rsid w:val="00A91070"/>
    <w:rsid w:val="00A912DB"/>
    <w:rsid w:val="00A91B85"/>
    <w:rsid w:val="00A91BAE"/>
    <w:rsid w:val="00A91BB6"/>
    <w:rsid w:val="00A91D23"/>
    <w:rsid w:val="00A91FA2"/>
    <w:rsid w:val="00A92005"/>
    <w:rsid w:val="00A9207B"/>
    <w:rsid w:val="00A9209E"/>
    <w:rsid w:val="00A920C3"/>
    <w:rsid w:val="00A92566"/>
    <w:rsid w:val="00A92C37"/>
    <w:rsid w:val="00A92C85"/>
    <w:rsid w:val="00A92C9A"/>
    <w:rsid w:val="00A92DAF"/>
    <w:rsid w:val="00A931D0"/>
    <w:rsid w:val="00A93674"/>
    <w:rsid w:val="00A93684"/>
    <w:rsid w:val="00A9369A"/>
    <w:rsid w:val="00A9389D"/>
    <w:rsid w:val="00A93B24"/>
    <w:rsid w:val="00A93B9D"/>
    <w:rsid w:val="00A93C7E"/>
    <w:rsid w:val="00A93F6A"/>
    <w:rsid w:val="00A940C2"/>
    <w:rsid w:val="00A94137"/>
    <w:rsid w:val="00A94273"/>
    <w:rsid w:val="00A945DA"/>
    <w:rsid w:val="00A94646"/>
    <w:rsid w:val="00A9465D"/>
    <w:rsid w:val="00A94AF4"/>
    <w:rsid w:val="00A94B7F"/>
    <w:rsid w:val="00A94B83"/>
    <w:rsid w:val="00A94DCD"/>
    <w:rsid w:val="00A94E38"/>
    <w:rsid w:val="00A94FA5"/>
    <w:rsid w:val="00A95054"/>
    <w:rsid w:val="00A95226"/>
    <w:rsid w:val="00A952E6"/>
    <w:rsid w:val="00A95327"/>
    <w:rsid w:val="00A9540E"/>
    <w:rsid w:val="00A95492"/>
    <w:rsid w:val="00A95826"/>
    <w:rsid w:val="00A95A77"/>
    <w:rsid w:val="00A95F74"/>
    <w:rsid w:val="00A9601B"/>
    <w:rsid w:val="00A96320"/>
    <w:rsid w:val="00A9652B"/>
    <w:rsid w:val="00A96568"/>
    <w:rsid w:val="00A965EB"/>
    <w:rsid w:val="00A967C6"/>
    <w:rsid w:val="00A968AA"/>
    <w:rsid w:val="00A968B3"/>
    <w:rsid w:val="00A96BD5"/>
    <w:rsid w:val="00A96C70"/>
    <w:rsid w:val="00A96D0F"/>
    <w:rsid w:val="00A96D67"/>
    <w:rsid w:val="00A96DD7"/>
    <w:rsid w:val="00A96F51"/>
    <w:rsid w:val="00A97207"/>
    <w:rsid w:val="00A976A1"/>
    <w:rsid w:val="00A97750"/>
    <w:rsid w:val="00A977F5"/>
    <w:rsid w:val="00A97841"/>
    <w:rsid w:val="00A978B3"/>
    <w:rsid w:val="00A9792C"/>
    <w:rsid w:val="00A97CCF"/>
    <w:rsid w:val="00AA0007"/>
    <w:rsid w:val="00AA01C4"/>
    <w:rsid w:val="00AA03C8"/>
    <w:rsid w:val="00AA0479"/>
    <w:rsid w:val="00AA0651"/>
    <w:rsid w:val="00AA07DB"/>
    <w:rsid w:val="00AA0830"/>
    <w:rsid w:val="00AA088F"/>
    <w:rsid w:val="00AA0CDE"/>
    <w:rsid w:val="00AA0FC9"/>
    <w:rsid w:val="00AA105D"/>
    <w:rsid w:val="00AA12DB"/>
    <w:rsid w:val="00AA134A"/>
    <w:rsid w:val="00AA1493"/>
    <w:rsid w:val="00AA17AC"/>
    <w:rsid w:val="00AA1929"/>
    <w:rsid w:val="00AA1DBE"/>
    <w:rsid w:val="00AA2104"/>
    <w:rsid w:val="00AA21E2"/>
    <w:rsid w:val="00AA22CC"/>
    <w:rsid w:val="00AA28C9"/>
    <w:rsid w:val="00AA29EB"/>
    <w:rsid w:val="00AA2C3E"/>
    <w:rsid w:val="00AA2CA4"/>
    <w:rsid w:val="00AA2D13"/>
    <w:rsid w:val="00AA2D20"/>
    <w:rsid w:val="00AA3201"/>
    <w:rsid w:val="00AA322E"/>
    <w:rsid w:val="00AA36E2"/>
    <w:rsid w:val="00AA38B6"/>
    <w:rsid w:val="00AA3AC0"/>
    <w:rsid w:val="00AA3B09"/>
    <w:rsid w:val="00AA3B95"/>
    <w:rsid w:val="00AA3C04"/>
    <w:rsid w:val="00AA3C78"/>
    <w:rsid w:val="00AA43B6"/>
    <w:rsid w:val="00AA441C"/>
    <w:rsid w:val="00AA4776"/>
    <w:rsid w:val="00AA47EA"/>
    <w:rsid w:val="00AA4C03"/>
    <w:rsid w:val="00AA4F88"/>
    <w:rsid w:val="00AA52D6"/>
    <w:rsid w:val="00AA53AB"/>
    <w:rsid w:val="00AA5515"/>
    <w:rsid w:val="00AA59EC"/>
    <w:rsid w:val="00AA5B2C"/>
    <w:rsid w:val="00AA5BA5"/>
    <w:rsid w:val="00AA5D50"/>
    <w:rsid w:val="00AA5ECC"/>
    <w:rsid w:val="00AA6143"/>
    <w:rsid w:val="00AA62D1"/>
    <w:rsid w:val="00AA6310"/>
    <w:rsid w:val="00AA659D"/>
    <w:rsid w:val="00AA6607"/>
    <w:rsid w:val="00AA6D56"/>
    <w:rsid w:val="00AA6E6B"/>
    <w:rsid w:val="00AA7295"/>
    <w:rsid w:val="00AA737E"/>
    <w:rsid w:val="00AA73AF"/>
    <w:rsid w:val="00AA7550"/>
    <w:rsid w:val="00AA7774"/>
    <w:rsid w:val="00AA779C"/>
    <w:rsid w:val="00AA7894"/>
    <w:rsid w:val="00AA7D09"/>
    <w:rsid w:val="00AA7ECD"/>
    <w:rsid w:val="00AB02EA"/>
    <w:rsid w:val="00AB0345"/>
    <w:rsid w:val="00AB0859"/>
    <w:rsid w:val="00AB09B4"/>
    <w:rsid w:val="00AB0A19"/>
    <w:rsid w:val="00AB0B3E"/>
    <w:rsid w:val="00AB0C56"/>
    <w:rsid w:val="00AB0E32"/>
    <w:rsid w:val="00AB0F58"/>
    <w:rsid w:val="00AB11C0"/>
    <w:rsid w:val="00AB12B7"/>
    <w:rsid w:val="00AB12C3"/>
    <w:rsid w:val="00AB1394"/>
    <w:rsid w:val="00AB1525"/>
    <w:rsid w:val="00AB1551"/>
    <w:rsid w:val="00AB1657"/>
    <w:rsid w:val="00AB1ACC"/>
    <w:rsid w:val="00AB1AE8"/>
    <w:rsid w:val="00AB1B61"/>
    <w:rsid w:val="00AB1D4D"/>
    <w:rsid w:val="00AB1F1A"/>
    <w:rsid w:val="00AB1FD8"/>
    <w:rsid w:val="00AB207D"/>
    <w:rsid w:val="00AB267C"/>
    <w:rsid w:val="00AB26DC"/>
    <w:rsid w:val="00AB2858"/>
    <w:rsid w:val="00AB2902"/>
    <w:rsid w:val="00AB2988"/>
    <w:rsid w:val="00AB2A0A"/>
    <w:rsid w:val="00AB2B7A"/>
    <w:rsid w:val="00AB2B92"/>
    <w:rsid w:val="00AB2D9B"/>
    <w:rsid w:val="00AB31B0"/>
    <w:rsid w:val="00AB3448"/>
    <w:rsid w:val="00AB3515"/>
    <w:rsid w:val="00AB3724"/>
    <w:rsid w:val="00AB37F9"/>
    <w:rsid w:val="00AB38E9"/>
    <w:rsid w:val="00AB3A84"/>
    <w:rsid w:val="00AB3C19"/>
    <w:rsid w:val="00AB3D19"/>
    <w:rsid w:val="00AB4031"/>
    <w:rsid w:val="00AB404F"/>
    <w:rsid w:val="00AB43A6"/>
    <w:rsid w:val="00AB43FD"/>
    <w:rsid w:val="00AB4C57"/>
    <w:rsid w:val="00AB4CE3"/>
    <w:rsid w:val="00AB4EC8"/>
    <w:rsid w:val="00AB50F9"/>
    <w:rsid w:val="00AB512C"/>
    <w:rsid w:val="00AB5490"/>
    <w:rsid w:val="00AB54BA"/>
    <w:rsid w:val="00AB59CA"/>
    <w:rsid w:val="00AB5ABC"/>
    <w:rsid w:val="00AB5C79"/>
    <w:rsid w:val="00AB5F57"/>
    <w:rsid w:val="00AB5F7E"/>
    <w:rsid w:val="00AB6011"/>
    <w:rsid w:val="00AB6034"/>
    <w:rsid w:val="00AB650E"/>
    <w:rsid w:val="00AB6704"/>
    <w:rsid w:val="00AB6A5A"/>
    <w:rsid w:val="00AB6A85"/>
    <w:rsid w:val="00AB6A9C"/>
    <w:rsid w:val="00AB6ABE"/>
    <w:rsid w:val="00AB6B99"/>
    <w:rsid w:val="00AB6C2F"/>
    <w:rsid w:val="00AB6DCC"/>
    <w:rsid w:val="00AB6F4B"/>
    <w:rsid w:val="00AB70CA"/>
    <w:rsid w:val="00AB70F7"/>
    <w:rsid w:val="00AB7285"/>
    <w:rsid w:val="00AB7461"/>
    <w:rsid w:val="00AB7B2E"/>
    <w:rsid w:val="00AB7BA1"/>
    <w:rsid w:val="00AB7F88"/>
    <w:rsid w:val="00AC039B"/>
    <w:rsid w:val="00AC03CD"/>
    <w:rsid w:val="00AC0720"/>
    <w:rsid w:val="00AC08BA"/>
    <w:rsid w:val="00AC0AB9"/>
    <w:rsid w:val="00AC0C8D"/>
    <w:rsid w:val="00AC1142"/>
    <w:rsid w:val="00AC139D"/>
    <w:rsid w:val="00AC148B"/>
    <w:rsid w:val="00AC1596"/>
    <w:rsid w:val="00AC186F"/>
    <w:rsid w:val="00AC1BF7"/>
    <w:rsid w:val="00AC1DEF"/>
    <w:rsid w:val="00AC228B"/>
    <w:rsid w:val="00AC22C7"/>
    <w:rsid w:val="00AC23D2"/>
    <w:rsid w:val="00AC28CA"/>
    <w:rsid w:val="00AC2AE4"/>
    <w:rsid w:val="00AC2C70"/>
    <w:rsid w:val="00AC2CCD"/>
    <w:rsid w:val="00AC2DEE"/>
    <w:rsid w:val="00AC2EB3"/>
    <w:rsid w:val="00AC3420"/>
    <w:rsid w:val="00AC371E"/>
    <w:rsid w:val="00AC380B"/>
    <w:rsid w:val="00AC3F70"/>
    <w:rsid w:val="00AC4108"/>
    <w:rsid w:val="00AC4130"/>
    <w:rsid w:val="00AC457D"/>
    <w:rsid w:val="00AC497F"/>
    <w:rsid w:val="00AC4C56"/>
    <w:rsid w:val="00AC4CD2"/>
    <w:rsid w:val="00AC4E27"/>
    <w:rsid w:val="00AC4E76"/>
    <w:rsid w:val="00AC51A3"/>
    <w:rsid w:val="00AC53E7"/>
    <w:rsid w:val="00AC58E3"/>
    <w:rsid w:val="00AC59B7"/>
    <w:rsid w:val="00AC5CC9"/>
    <w:rsid w:val="00AC5D9D"/>
    <w:rsid w:val="00AC5E50"/>
    <w:rsid w:val="00AC5F3B"/>
    <w:rsid w:val="00AC6027"/>
    <w:rsid w:val="00AC6171"/>
    <w:rsid w:val="00AC6345"/>
    <w:rsid w:val="00AC63F8"/>
    <w:rsid w:val="00AC64A5"/>
    <w:rsid w:val="00AC65ED"/>
    <w:rsid w:val="00AC6860"/>
    <w:rsid w:val="00AC6AB2"/>
    <w:rsid w:val="00AC6BDE"/>
    <w:rsid w:val="00AC6D79"/>
    <w:rsid w:val="00AC6DB1"/>
    <w:rsid w:val="00AC6FC0"/>
    <w:rsid w:val="00AC717D"/>
    <w:rsid w:val="00AC7247"/>
    <w:rsid w:val="00AC739C"/>
    <w:rsid w:val="00AC74B9"/>
    <w:rsid w:val="00AC7515"/>
    <w:rsid w:val="00AC75F0"/>
    <w:rsid w:val="00AC7650"/>
    <w:rsid w:val="00AC778F"/>
    <w:rsid w:val="00AC7ADD"/>
    <w:rsid w:val="00AC7BF2"/>
    <w:rsid w:val="00AC7C14"/>
    <w:rsid w:val="00AC7E02"/>
    <w:rsid w:val="00AD04D4"/>
    <w:rsid w:val="00AD0601"/>
    <w:rsid w:val="00AD06AD"/>
    <w:rsid w:val="00AD0713"/>
    <w:rsid w:val="00AD07DA"/>
    <w:rsid w:val="00AD08E3"/>
    <w:rsid w:val="00AD0FF9"/>
    <w:rsid w:val="00AD11DD"/>
    <w:rsid w:val="00AD134C"/>
    <w:rsid w:val="00AD1428"/>
    <w:rsid w:val="00AD14F3"/>
    <w:rsid w:val="00AD16DA"/>
    <w:rsid w:val="00AD1703"/>
    <w:rsid w:val="00AD174B"/>
    <w:rsid w:val="00AD1862"/>
    <w:rsid w:val="00AD19FA"/>
    <w:rsid w:val="00AD1A9C"/>
    <w:rsid w:val="00AD1E5A"/>
    <w:rsid w:val="00AD21C8"/>
    <w:rsid w:val="00AD226D"/>
    <w:rsid w:val="00AD249F"/>
    <w:rsid w:val="00AD2633"/>
    <w:rsid w:val="00AD282D"/>
    <w:rsid w:val="00AD28F5"/>
    <w:rsid w:val="00AD2A5A"/>
    <w:rsid w:val="00AD2CB9"/>
    <w:rsid w:val="00AD2D2E"/>
    <w:rsid w:val="00AD2E79"/>
    <w:rsid w:val="00AD331C"/>
    <w:rsid w:val="00AD3429"/>
    <w:rsid w:val="00AD35B1"/>
    <w:rsid w:val="00AD37D7"/>
    <w:rsid w:val="00AD381A"/>
    <w:rsid w:val="00AD3A72"/>
    <w:rsid w:val="00AD3BE6"/>
    <w:rsid w:val="00AD3CC7"/>
    <w:rsid w:val="00AD4246"/>
    <w:rsid w:val="00AD43EB"/>
    <w:rsid w:val="00AD465D"/>
    <w:rsid w:val="00AD4739"/>
    <w:rsid w:val="00AD49A6"/>
    <w:rsid w:val="00AD4F00"/>
    <w:rsid w:val="00AD4FF4"/>
    <w:rsid w:val="00AD506B"/>
    <w:rsid w:val="00AD54C4"/>
    <w:rsid w:val="00AD559A"/>
    <w:rsid w:val="00AD56E9"/>
    <w:rsid w:val="00AD584E"/>
    <w:rsid w:val="00AD5DA2"/>
    <w:rsid w:val="00AD5DA9"/>
    <w:rsid w:val="00AD5DB9"/>
    <w:rsid w:val="00AD60E4"/>
    <w:rsid w:val="00AD65FB"/>
    <w:rsid w:val="00AD67A2"/>
    <w:rsid w:val="00AD67B1"/>
    <w:rsid w:val="00AD6A00"/>
    <w:rsid w:val="00AD6BB2"/>
    <w:rsid w:val="00AD6D0C"/>
    <w:rsid w:val="00AD6F0B"/>
    <w:rsid w:val="00AD71DE"/>
    <w:rsid w:val="00AD72B0"/>
    <w:rsid w:val="00AD734D"/>
    <w:rsid w:val="00AD73A4"/>
    <w:rsid w:val="00AD743A"/>
    <w:rsid w:val="00AD7622"/>
    <w:rsid w:val="00AD7749"/>
    <w:rsid w:val="00AD79A6"/>
    <w:rsid w:val="00AD7B45"/>
    <w:rsid w:val="00AD7BF5"/>
    <w:rsid w:val="00AD7C0B"/>
    <w:rsid w:val="00AD7CA6"/>
    <w:rsid w:val="00AD7F62"/>
    <w:rsid w:val="00AD7FDE"/>
    <w:rsid w:val="00AE0098"/>
    <w:rsid w:val="00AE01DE"/>
    <w:rsid w:val="00AE0217"/>
    <w:rsid w:val="00AE02E8"/>
    <w:rsid w:val="00AE075A"/>
    <w:rsid w:val="00AE08F2"/>
    <w:rsid w:val="00AE09D0"/>
    <w:rsid w:val="00AE0B53"/>
    <w:rsid w:val="00AE0E07"/>
    <w:rsid w:val="00AE0E36"/>
    <w:rsid w:val="00AE0EB9"/>
    <w:rsid w:val="00AE100B"/>
    <w:rsid w:val="00AE1259"/>
    <w:rsid w:val="00AE13CA"/>
    <w:rsid w:val="00AE17C1"/>
    <w:rsid w:val="00AE1A1A"/>
    <w:rsid w:val="00AE1BDF"/>
    <w:rsid w:val="00AE2696"/>
    <w:rsid w:val="00AE283F"/>
    <w:rsid w:val="00AE2A9F"/>
    <w:rsid w:val="00AE2D05"/>
    <w:rsid w:val="00AE2EA6"/>
    <w:rsid w:val="00AE2FE1"/>
    <w:rsid w:val="00AE3271"/>
    <w:rsid w:val="00AE32CD"/>
    <w:rsid w:val="00AE333A"/>
    <w:rsid w:val="00AE3351"/>
    <w:rsid w:val="00AE3437"/>
    <w:rsid w:val="00AE3666"/>
    <w:rsid w:val="00AE368E"/>
    <w:rsid w:val="00AE36CA"/>
    <w:rsid w:val="00AE381C"/>
    <w:rsid w:val="00AE386C"/>
    <w:rsid w:val="00AE390A"/>
    <w:rsid w:val="00AE393C"/>
    <w:rsid w:val="00AE3C67"/>
    <w:rsid w:val="00AE3EE6"/>
    <w:rsid w:val="00AE3F12"/>
    <w:rsid w:val="00AE409D"/>
    <w:rsid w:val="00AE41E5"/>
    <w:rsid w:val="00AE44E4"/>
    <w:rsid w:val="00AE48A9"/>
    <w:rsid w:val="00AE4A20"/>
    <w:rsid w:val="00AE4BE1"/>
    <w:rsid w:val="00AE4C1A"/>
    <w:rsid w:val="00AE4C25"/>
    <w:rsid w:val="00AE4E5A"/>
    <w:rsid w:val="00AE4F30"/>
    <w:rsid w:val="00AE516D"/>
    <w:rsid w:val="00AE52F5"/>
    <w:rsid w:val="00AE5310"/>
    <w:rsid w:val="00AE57AD"/>
    <w:rsid w:val="00AE5948"/>
    <w:rsid w:val="00AE59A5"/>
    <w:rsid w:val="00AE5D50"/>
    <w:rsid w:val="00AE5E5A"/>
    <w:rsid w:val="00AE5F77"/>
    <w:rsid w:val="00AE5FF1"/>
    <w:rsid w:val="00AE600F"/>
    <w:rsid w:val="00AE613E"/>
    <w:rsid w:val="00AE636B"/>
    <w:rsid w:val="00AE6719"/>
    <w:rsid w:val="00AE6841"/>
    <w:rsid w:val="00AE6972"/>
    <w:rsid w:val="00AE6988"/>
    <w:rsid w:val="00AE6A9F"/>
    <w:rsid w:val="00AE6B97"/>
    <w:rsid w:val="00AE6CC8"/>
    <w:rsid w:val="00AE6CCE"/>
    <w:rsid w:val="00AE7512"/>
    <w:rsid w:val="00AE7627"/>
    <w:rsid w:val="00AE7710"/>
    <w:rsid w:val="00AE7755"/>
    <w:rsid w:val="00AE79B4"/>
    <w:rsid w:val="00AE7D8F"/>
    <w:rsid w:val="00AE7F70"/>
    <w:rsid w:val="00AF01AF"/>
    <w:rsid w:val="00AF057D"/>
    <w:rsid w:val="00AF08AB"/>
    <w:rsid w:val="00AF0904"/>
    <w:rsid w:val="00AF0927"/>
    <w:rsid w:val="00AF0ACD"/>
    <w:rsid w:val="00AF0EA8"/>
    <w:rsid w:val="00AF1074"/>
    <w:rsid w:val="00AF1303"/>
    <w:rsid w:val="00AF1483"/>
    <w:rsid w:val="00AF1880"/>
    <w:rsid w:val="00AF18F4"/>
    <w:rsid w:val="00AF1C46"/>
    <w:rsid w:val="00AF20A9"/>
    <w:rsid w:val="00AF254E"/>
    <w:rsid w:val="00AF2638"/>
    <w:rsid w:val="00AF2728"/>
    <w:rsid w:val="00AF27BC"/>
    <w:rsid w:val="00AF27FA"/>
    <w:rsid w:val="00AF28AE"/>
    <w:rsid w:val="00AF2B44"/>
    <w:rsid w:val="00AF2BDB"/>
    <w:rsid w:val="00AF2F56"/>
    <w:rsid w:val="00AF3076"/>
    <w:rsid w:val="00AF32F4"/>
    <w:rsid w:val="00AF3368"/>
    <w:rsid w:val="00AF344E"/>
    <w:rsid w:val="00AF35F7"/>
    <w:rsid w:val="00AF3655"/>
    <w:rsid w:val="00AF3C37"/>
    <w:rsid w:val="00AF3D78"/>
    <w:rsid w:val="00AF4058"/>
    <w:rsid w:val="00AF407F"/>
    <w:rsid w:val="00AF42E6"/>
    <w:rsid w:val="00AF4CD5"/>
    <w:rsid w:val="00AF4D1B"/>
    <w:rsid w:val="00AF4E21"/>
    <w:rsid w:val="00AF50AE"/>
    <w:rsid w:val="00AF50EE"/>
    <w:rsid w:val="00AF54A4"/>
    <w:rsid w:val="00AF55CE"/>
    <w:rsid w:val="00AF581B"/>
    <w:rsid w:val="00AF5904"/>
    <w:rsid w:val="00AF5B0B"/>
    <w:rsid w:val="00AF5C82"/>
    <w:rsid w:val="00AF5D4E"/>
    <w:rsid w:val="00AF5DBA"/>
    <w:rsid w:val="00AF5E9E"/>
    <w:rsid w:val="00AF650A"/>
    <w:rsid w:val="00AF65D5"/>
    <w:rsid w:val="00AF682F"/>
    <w:rsid w:val="00AF6BAE"/>
    <w:rsid w:val="00AF6E1F"/>
    <w:rsid w:val="00AF6EB1"/>
    <w:rsid w:val="00AF70AD"/>
    <w:rsid w:val="00AF726D"/>
    <w:rsid w:val="00AF740C"/>
    <w:rsid w:val="00AF76C6"/>
    <w:rsid w:val="00AF7809"/>
    <w:rsid w:val="00AF7B42"/>
    <w:rsid w:val="00AF7B8D"/>
    <w:rsid w:val="00AF7C4D"/>
    <w:rsid w:val="00AF7CC9"/>
    <w:rsid w:val="00AF7FF1"/>
    <w:rsid w:val="00B00057"/>
    <w:rsid w:val="00B000A3"/>
    <w:rsid w:val="00B000E1"/>
    <w:rsid w:val="00B001AE"/>
    <w:rsid w:val="00B00509"/>
    <w:rsid w:val="00B00563"/>
    <w:rsid w:val="00B00800"/>
    <w:rsid w:val="00B008A6"/>
    <w:rsid w:val="00B00B52"/>
    <w:rsid w:val="00B00E18"/>
    <w:rsid w:val="00B00EB5"/>
    <w:rsid w:val="00B00EF2"/>
    <w:rsid w:val="00B01339"/>
    <w:rsid w:val="00B01392"/>
    <w:rsid w:val="00B013C4"/>
    <w:rsid w:val="00B01855"/>
    <w:rsid w:val="00B01893"/>
    <w:rsid w:val="00B018AB"/>
    <w:rsid w:val="00B0198F"/>
    <w:rsid w:val="00B01BD1"/>
    <w:rsid w:val="00B01EE3"/>
    <w:rsid w:val="00B020BB"/>
    <w:rsid w:val="00B0214F"/>
    <w:rsid w:val="00B024DD"/>
    <w:rsid w:val="00B0251F"/>
    <w:rsid w:val="00B02580"/>
    <w:rsid w:val="00B02626"/>
    <w:rsid w:val="00B02695"/>
    <w:rsid w:val="00B0276D"/>
    <w:rsid w:val="00B02879"/>
    <w:rsid w:val="00B0292B"/>
    <w:rsid w:val="00B02989"/>
    <w:rsid w:val="00B02AB9"/>
    <w:rsid w:val="00B02B31"/>
    <w:rsid w:val="00B02E08"/>
    <w:rsid w:val="00B02E3E"/>
    <w:rsid w:val="00B03297"/>
    <w:rsid w:val="00B03397"/>
    <w:rsid w:val="00B033E3"/>
    <w:rsid w:val="00B03434"/>
    <w:rsid w:val="00B0360B"/>
    <w:rsid w:val="00B039C5"/>
    <w:rsid w:val="00B03A27"/>
    <w:rsid w:val="00B03BA4"/>
    <w:rsid w:val="00B03D39"/>
    <w:rsid w:val="00B03D93"/>
    <w:rsid w:val="00B03F1C"/>
    <w:rsid w:val="00B03F35"/>
    <w:rsid w:val="00B03FC3"/>
    <w:rsid w:val="00B04076"/>
    <w:rsid w:val="00B04145"/>
    <w:rsid w:val="00B04565"/>
    <w:rsid w:val="00B0476B"/>
    <w:rsid w:val="00B04B5F"/>
    <w:rsid w:val="00B04BD5"/>
    <w:rsid w:val="00B04D34"/>
    <w:rsid w:val="00B04D5A"/>
    <w:rsid w:val="00B04E0E"/>
    <w:rsid w:val="00B04EA5"/>
    <w:rsid w:val="00B04F10"/>
    <w:rsid w:val="00B04F55"/>
    <w:rsid w:val="00B04F62"/>
    <w:rsid w:val="00B05178"/>
    <w:rsid w:val="00B051E6"/>
    <w:rsid w:val="00B05292"/>
    <w:rsid w:val="00B05442"/>
    <w:rsid w:val="00B05455"/>
    <w:rsid w:val="00B054C8"/>
    <w:rsid w:val="00B055BB"/>
    <w:rsid w:val="00B0570D"/>
    <w:rsid w:val="00B058CE"/>
    <w:rsid w:val="00B05AD5"/>
    <w:rsid w:val="00B05DE2"/>
    <w:rsid w:val="00B062E6"/>
    <w:rsid w:val="00B0639C"/>
    <w:rsid w:val="00B065C2"/>
    <w:rsid w:val="00B069C4"/>
    <w:rsid w:val="00B06A2F"/>
    <w:rsid w:val="00B06ADA"/>
    <w:rsid w:val="00B06B34"/>
    <w:rsid w:val="00B06BEE"/>
    <w:rsid w:val="00B06D0E"/>
    <w:rsid w:val="00B06E1A"/>
    <w:rsid w:val="00B070E9"/>
    <w:rsid w:val="00B07251"/>
    <w:rsid w:val="00B07353"/>
    <w:rsid w:val="00B0756C"/>
    <w:rsid w:val="00B0765E"/>
    <w:rsid w:val="00B0785E"/>
    <w:rsid w:val="00B078B1"/>
    <w:rsid w:val="00B07998"/>
    <w:rsid w:val="00B07A17"/>
    <w:rsid w:val="00B07CED"/>
    <w:rsid w:val="00B07D0B"/>
    <w:rsid w:val="00B07DEA"/>
    <w:rsid w:val="00B07EB9"/>
    <w:rsid w:val="00B07F78"/>
    <w:rsid w:val="00B1003B"/>
    <w:rsid w:val="00B1016C"/>
    <w:rsid w:val="00B1026B"/>
    <w:rsid w:val="00B10270"/>
    <w:rsid w:val="00B105FF"/>
    <w:rsid w:val="00B10638"/>
    <w:rsid w:val="00B10698"/>
    <w:rsid w:val="00B10B20"/>
    <w:rsid w:val="00B10BE8"/>
    <w:rsid w:val="00B10DFA"/>
    <w:rsid w:val="00B10E6B"/>
    <w:rsid w:val="00B1117B"/>
    <w:rsid w:val="00B116C1"/>
    <w:rsid w:val="00B116DB"/>
    <w:rsid w:val="00B1182D"/>
    <w:rsid w:val="00B11A8A"/>
    <w:rsid w:val="00B11DD1"/>
    <w:rsid w:val="00B11DDB"/>
    <w:rsid w:val="00B11E50"/>
    <w:rsid w:val="00B12072"/>
    <w:rsid w:val="00B121D7"/>
    <w:rsid w:val="00B1221E"/>
    <w:rsid w:val="00B12270"/>
    <w:rsid w:val="00B124AE"/>
    <w:rsid w:val="00B124CC"/>
    <w:rsid w:val="00B12601"/>
    <w:rsid w:val="00B128D6"/>
    <w:rsid w:val="00B12B23"/>
    <w:rsid w:val="00B12DEE"/>
    <w:rsid w:val="00B1304D"/>
    <w:rsid w:val="00B13088"/>
    <w:rsid w:val="00B1320E"/>
    <w:rsid w:val="00B132D7"/>
    <w:rsid w:val="00B13515"/>
    <w:rsid w:val="00B1355C"/>
    <w:rsid w:val="00B1359F"/>
    <w:rsid w:val="00B135AA"/>
    <w:rsid w:val="00B135B0"/>
    <w:rsid w:val="00B13605"/>
    <w:rsid w:val="00B13D22"/>
    <w:rsid w:val="00B13D79"/>
    <w:rsid w:val="00B13DE8"/>
    <w:rsid w:val="00B146C5"/>
    <w:rsid w:val="00B14C25"/>
    <w:rsid w:val="00B14C42"/>
    <w:rsid w:val="00B14EB1"/>
    <w:rsid w:val="00B152EA"/>
    <w:rsid w:val="00B152EE"/>
    <w:rsid w:val="00B15418"/>
    <w:rsid w:val="00B1547E"/>
    <w:rsid w:val="00B154A6"/>
    <w:rsid w:val="00B155A4"/>
    <w:rsid w:val="00B156BB"/>
    <w:rsid w:val="00B15A7B"/>
    <w:rsid w:val="00B15BDB"/>
    <w:rsid w:val="00B15E1A"/>
    <w:rsid w:val="00B16A0B"/>
    <w:rsid w:val="00B16E15"/>
    <w:rsid w:val="00B16FFD"/>
    <w:rsid w:val="00B17093"/>
    <w:rsid w:val="00B17107"/>
    <w:rsid w:val="00B174D5"/>
    <w:rsid w:val="00B1761D"/>
    <w:rsid w:val="00B1761F"/>
    <w:rsid w:val="00B1781A"/>
    <w:rsid w:val="00B178F7"/>
    <w:rsid w:val="00B179CF"/>
    <w:rsid w:val="00B17A20"/>
    <w:rsid w:val="00B17B26"/>
    <w:rsid w:val="00B17B3F"/>
    <w:rsid w:val="00B17BA8"/>
    <w:rsid w:val="00B17F6C"/>
    <w:rsid w:val="00B17FBA"/>
    <w:rsid w:val="00B20205"/>
    <w:rsid w:val="00B2032F"/>
    <w:rsid w:val="00B2049B"/>
    <w:rsid w:val="00B20687"/>
    <w:rsid w:val="00B2076F"/>
    <w:rsid w:val="00B20826"/>
    <w:rsid w:val="00B20AD2"/>
    <w:rsid w:val="00B20D35"/>
    <w:rsid w:val="00B20DFF"/>
    <w:rsid w:val="00B210DB"/>
    <w:rsid w:val="00B2148D"/>
    <w:rsid w:val="00B2151C"/>
    <w:rsid w:val="00B21630"/>
    <w:rsid w:val="00B216A6"/>
    <w:rsid w:val="00B2180B"/>
    <w:rsid w:val="00B2193B"/>
    <w:rsid w:val="00B21948"/>
    <w:rsid w:val="00B21A7F"/>
    <w:rsid w:val="00B21C9B"/>
    <w:rsid w:val="00B21D0D"/>
    <w:rsid w:val="00B21D84"/>
    <w:rsid w:val="00B21EAB"/>
    <w:rsid w:val="00B21F9C"/>
    <w:rsid w:val="00B22424"/>
    <w:rsid w:val="00B22529"/>
    <w:rsid w:val="00B225C7"/>
    <w:rsid w:val="00B226DE"/>
    <w:rsid w:val="00B22C14"/>
    <w:rsid w:val="00B22CF1"/>
    <w:rsid w:val="00B231FF"/>
    <w:rsid w:val="00B2346E"/>
    <w:rsid w:val="00B2365C"/>
    <w:rsid w:val="00B237BD"/>
    <w:rsid w:val="00B23801"/>
    <w:rsid w:val="00B2381C"/>
    <w:rsid w:val="00B238F7"/>
    <w:rsid w:val="00B2399B"/>
    <w:rsid w:val="00B23B24"/>
    <w:rsid w:val="00B23CD3"/>
    <w:rsid w:val="00B23F69"/>
    <w:rsid w:val="00B23F71"/>
    <w:rsid w:val="00B23FB5"/>
    <w:rsid w:val="00B24242"/>
    <w:rsid w:val="00B24255"/>
    <w:rsid w:val="00B243DA"/>
    <w:rsid w:val="00B244F0"/>
    <w:rsid w:val="00B24A5B"/>
    <w:rsid w:val="00B24A70"/>
    <w:rsid w:val="00B24ACA"/>
    <w:rsid w:val="00B24CFF"/>
    <w:rsid w:val="00B24D6A"/>
    <w:rsid w:val="00B25161"/>
    <w:rsid w:val="00B25282"/>
    <w:rsid w:val="00B25301"/>
    <w:rsid w:val="00B255BD"/>
    <w:rsid w:val="00B25777"/>
    <w:rsid w:val="00B25912"/>
    <w:rsid w:val="00B2596B"/>
    <w:rsid w:val="00B25ADE"/>
    <w:rsid w:val="00B25B58"/>
    <w:rsid w:val="00B25C84"/>
    <w:rsid w:val="00B25CA8"/>
    <w:rsid w:val="00B25E1C"/>
    <w:rsid w:val="00B25E95"/>
    <w:rsid w:val="00B25FDF"/>
    <w:rsid w:val="00B25FE5"/>
    <w:rsid w:val="00B262EA"/>
    <w:rsid w:val="00B264E5"/>
    <w:rsid w:val="00B267AD"/>
    <w:rsid w:val="00B267EB"/>
    <w:rsid w:val="00B26802"/>
    <w:rsid w:val="00B26840"/>
    <w:rsid w:val="00B26928"/>
    <w:rsid w:val="00B2697B"/>
    <w:rsid w:val="00B26AFE"/>
    <w:rsid w:val="00B26C0D"/>
    <w:rsid w:val="00B26C4C"/>
    <w:rsid w:val="00B26CE5"/>
    <w:rsid w:val="00B270FA"/>
    <w:rsid w:val="00B272CE"/>
    <w:rsid w:val="00B272F4"/>
    <w:rsid w:val="00B273DD"/>
    <w:rsid w:val="00B275FB"/>
    <w:rsid w:val="00B277FC"/>
    <w:rsid w:val="00B27869"/>
    <w:rsid w:val="00B279F5"/>
    <w:rsid w:val="00B27A6A"/>
    <w:rsid w:val="00B27BD0"/>
    <w:rsid w:val="00B27BD8"/>
    <w:rsid w:val="00B27C8A"/>
    <w:rsid w:val="00B27E1F"/>
    <w:rsid w:val="00B27E8A"/>
    <w:rsid w:val="00B301FD"/>
    <w:rsid w:val="00B30343"/>
    <w:rsid w:val="00B30595"/>
    <w:rsid w:val="00B30913"/>
    <w:rsid w:val="00B30B80"/>
    <w:rsid w:val="00B30C0D"/>
    <w:rsid w:val="00B30DCD"/>
    <w:rsid w:val="00B30E02"/>
    <w:rsid w:val="00B30E67"/>
    <w:rsid w:val="00B317F7"/>
    <w:rsid w:val="00B31B27"/>
    <w:rsid w:val="00B31D20"/>
    <w:rsid w:val="00B31DB2"/>
    <w:rsid w:val="00B31EA3"/>
    <w:rsid w:val="00B3200A"/>
    <w:rsid w:val="00B32082"/>
    <w:rsid w:val="00B320C1"/>
    <w:rsid w:val="00B32132"/>
    <w:rsid w:val="00B321EF"/>
    <w:rsid w:val="00B3220D"/>
    <w:rsid w:val="00B32235"/>
    <w:rsid w:val="00B323F2"/>
    <w:rsid w:val="00B324E9"/>
    <w:rsid w:val="00B3264B"/>
    <w:rsid w:val="00B327BA"/>
    <w:rsid w:val="00B329E6"/>
    <w:rsid w:val="00B32A65"/>
    <w:rsid w:val="00B32AB9"/>
    <w:rsid w:val="00B32C1A"/>
    <w:rsid w:val="00B32C76"/>
    <w:rsid w:val="00B32E3F"/>
    <w:rsid w:val="00B32ED6"/>
    <w:rsid w:val="00B333FD"/>
    <w:rsid w:val="00B33416"/>
    <w:rsid w:val="00B3343D"/>
    <w:rsid w:val="00B33768"/>
    <w:rsid w:val="00B33792"/>
    <w:rsid w:val="00B33902"/>
    <w:rsid w:val="00B3401B"/>
    <w:rsid w:val="00B34164"/>
    <w:rsid w:val="00B341BF"/>
    <w:rsid w:val="00B342F4"/>
    <w:rsid w:val="00B343A6"/>
    <w:rsid w:val="00B34495"/>
    <w:rsid w:val="00B3461B"/>
    <w:rsid w:val="00B34677"/>
    <w:rsid w:val="00B3487A"/>
    <w:rsid w:val="00B3492E"/>
    <w:rsid w:val="00B349C8"/>
    <w:rsid w:val="00B34B8E"/>
    <w:rsid w:val="00B34BA1"/>
    <w:rsid w:val="00B34E10"/>
    <w:rsid w:val="00B35098"/>
    <w:rsid w:val="00B350AD"/>
    <w:rsid w:val="00B35157"/>
    <w:rsid w:val="00B35199"/>
    <w:rsid w:val="00B356A1"/>
    <w:rsid w:val="00B35935"/>
    <w:rsid w:val="00B35985"/>
    <w:rsid w:val="00B35B58"/>
    <w:rsid w:val="00B35BC3"/>
    <w:rsid w:val="00B35D21"/>
    <w:rsid w:val="00B35E26"/>
    <w:rsid w:val="00B35E52"/>
    <w:rsid w:val="00B35E9F"/>
    <w:rsid w:val="00B36507"/>
    <w:rsid w:val="00B36524"/>
    <w:rsid w:val="00B367F6"/>
    <w:rsid w:val="00B36800"/>
    <w:rsid w:val="00B3680E"/>
    <w:rsid w:val="00B36BDC"/>
    <w:rsid w:val="00B36E60"/>
    <w:rsid w:val="00B37020"/>
    <w:rsid w:val="00B37279"/>
    <w:rsid w:val="00B3737C"/>
    <w:rsid w:val="00B37CCA"/>
    <w:rsid w:val="00B40212"/>
    <w:rsid w:val="00B404CD"/>
    <w:rsid w:val="00B404F5"/>
    <w:rsid w:val="00B406F4"/>
    <w:rsid w:val="00B4080C"/>
    <w:rsid w:val="00B40B18"/>
    <w:rsid w:val="00B40C37"/>
    <w:rsid w:val="00B40C8B"/>
    <w:rsid w:val="00B4124B"/>
    <w:rsid w:val="00B412A5"/>
    <w:rsid w:val="00B4131B"/>
    <w:rsid w:val="00B413F4"/>
    <w:rsid w:val="00B4158C"/>
    <w:rsid w:val="00B4181C"/>
    <w:rsid w:val="00B4187E"/>
    <w:rsid w:val="00B418DF"/>
    <w:rsid w:val="00B418E0"/>
    <w:rsid w:val="00B418E4"/>
    <w:rsid w:val="00B41BA2"/>
    <w:rsid w:val="00B41C66"/>
    <w:rsid w:val="00B42204"/>
    <w:rsid w:val="00B427AE"/>
    <w:rsid w:val="00B42930"/>
    <w:rsid w:val="00B42C05"/>
    <w:rsid w:val="00B42D4D"/>
    <w:rsid w:val="00B42D77"/>
    <w:rsid w:val="00B42DCC"/>
    <w:rsid w:val="00B43032"/>
    <w:rsid w:val="00B43079"/>
    <w:rsid w:val="00B4331B"/>
    <w:rsid w:val="00B433E8"/>
    <w:rsid w:val="00B43A29"/>
    <w:rsid w:val="00B43D60"/>
    <w:rsid w:val="00B443A4"/>
    <w:rsid w:val="00B445CE"/>
    <w:rsid w:val="00B445E1"/>
    <w:rsid w:val="00B44BC0"/>
    <w:rsid w:val="00B44DAE"/>
    <w:rsid w:val="00B44E35"/>
    <w:rsid w:val="00B45250"/>
    <w:rsid w:val="00B4552F"/>
    <w:rsid w:val="00B45747"/>
    <w:rsid w:val="00B45835"/>
    <w:rsid w:val="00B45A87"/>
    <w:rsid w:val="00B45ACF"/>
    <w:rsid w:val="00B46664"/>
    <w:rsid w:val="00B466B8"/>
    <w:rsid w:val="00B46A2E"/>
    <w:rsid w:val="00B46AA0"/>
    <w:rsid w:val="00B46C8B"/>
    <w:rsid w:val="00B46D77"/>
    <w:rsid w:val="00B4705B"/>
    <w:rsid w:val="00B47094"/>
    <w:rsid w:val="00B47193"/>
    <w:rsid w:val="00B471B0"/>
    <w:rsid w:val="00B471E4"/>
    <w:rsid w:val="00B4753F"/>
    <w:rsid w:val="00B4787A"/>
    <w:rsid w:val="00B479B6"/>
    <w:rsid w:val="00B47A41"/>
    <w:rsid w:val="00B47C25"/>
    <w:rsid w:val="00B47C37"/>
    <w:rsid w:val="00B503CB"/>
    <w:rsid w:val="00B508C1"/>
    <w:rsid w:val="00B50B90"/>
    <w:rsid w:val="00B50C3A"/>
    <w:rsid w:val="00B50C83"/>
    <w:rsid w:val="00B50D03"/>
    <w:rsid w:val="00B510D2"/>
    <w:rsid w:val="00B513B6"/>
    <w:rsid w:val="00B5155A"/>
    <w:rsid w:val="00B517C0"/>
    <w:rsid w:val="00B518FD"/>
    <w:rsid w:val="00B51AEC"/>
    <w:rsid w:val="00B51D15"/>
    <w:rsid w:val="00B51F7A"/>
    <w:rsid w:val="00B5225D"/>
    <w:rsid w:val="00B522B1"/>
    <w:rsid w:val="00B525CB"/>
    <w:rsid w:val="00B5261A"/>
    <w:rsid w:val="00B5283F"/>
    <w:rsid w:val="00B52A74"/>
    <w:rsid w:val="00B52C06"/>
    <w:rsid w:val="00B52C9C"/>
    <w:rsid w:val="00B52CBC"/>
    <w:rsid w:val="00B52D77"/>
    <w:rsid w:val="00B52FD2"/>
    <w:rsid w:val="00B531C0"/>
    <w:rsid w:val="00B5346C"/>
    <w:rsid w:val="00B53598"/>
    <w:rsid w:val="00B53676"/>
    <w:rsid w:val="00B536C3"/>
    <w:rsid w:val="00B538D4"/>
    <w:rsid w:val="00B538DF"/>
    <w:rsid w:val="00B53AD7"/>
    <w:rsid w:val="00B546BB"/>
    <w:rsid w:val="00B54953"/>
    <w:rsid w:val="00B549AB"/>
    <w:rsid w:val="00B54C25"/>
    <w:rsid w:val="00B54CAF"/>
    <w:rsid w:val="00B55453"/>
    <w:rsid w:val="00B55563"/>
    <w:rsid w:val="00B55631"/>
    <w:rsid w:val="00B55744"/>
    <w:rsid w:val="00B55817"/>
    <w:rsid w:val="00B55AA5"/>
    <w:rsid w:val="00B55B8D"/>
    <w:rsid w:val="00B55BD8"/>
    <w:rsid w:val="00B55D0E"/>
    <w:rsid w:val="00B5630C"/>
    <w:rsid w:val="00B5636B"/>
    <w:rsid w:val="00B563C1"/>
    <w:rsid w:val="00B5650B"/>
    <w:rsid w:val="00B567BE"/>
    <w:rsid w:val="00B56A4B"/>
    <w:rsid w:val="00B56CBB"/>
    <w:rsid w:val="00B56F3D"/>
    <w:rsid w:val="00B56F73"/>
    <w:rsid w:val="00B5708C"/>
    <w:rsid w:val="00B5723C"/>
    <w:rsid w:val="00B572DA"/>
    <w:rsid w:val="00B5734C"/>
    <w:rsid w:val="00B5734F"/>
    <w:rsid w:val="00B5763A"/>
    <w:rsid w:val="00B576E1"/>
    <w:rsid w:val="00B576EE"/>
    <w:rsid w:val="00B57935"/>
    <w:rsid w:val="00B57B42"/>
    <w:rsid w:val="00B57D22"/>
    <w:rsid w:val="00B57E7E"/>
    <w:rsid w:val="00B57FA8"/>
    <w:rsid w:val="00B60364"/>
    <w:rsid w:val="00B60801"/>
    <w:rsid w:val="00B60E3F"/>
    <w:rsid w:val="00B60ED6"/>
    <w:rsid w:val="00B6106B"/>
    <w:rsid w:val="00B61104"/>
    <w:rsid w:val="00B61114"/>
    <w:rsid w:val="00B614B5"/>
    <w:rsid w:val="00B619EF"/>
    <w:rsid w:val="00B61C15"/>
    <w:rsid w:val="00B61C18"/>
    <w:rsid w:val="00B61C6F"/>
    <w:rsid w:val="00B61CD3"/>
    <w:rsid w:val="00B61E66"/>
    <w:rsid w:val="00B61FA8"/>
    <w:rsid w:val="00B61FC4"/>
    <w:rsid w:val="00B620F8"/>
    <w:rsid w:val="00B62334"/>
    <w:rsid w:val="00B62C96"/>
    <w:rsid w:val="00B631BD"/>
    <w:rsid w:val="00B63618"/>
    <w:rsid w:val="00B63811"/>
    <w:rsid w:val="00B63B73"/>
    <w:rsid w:val="00B63BEF"/>
    <w:rsid w:val="00B63DE0"/>
    <w:rsid w:val="00B64244"/>
    <w:rsid w:val="00B64840"/>
    <w:rsid w:val="00B649C4"/>
    <w:rsid w:val="00B64A21"/>
    <w:rsid w:val="00B653CD"/>
    <w:rsid w:val="00B6540A"/>
    <w:rsid w:val="00B65488"/>
    <w:rsid w:val="00B65644"/>
    <w:rsid w:val="00B65707"/>
    <w:rsid w:val="00B6579E"/>
    <w:rsid w:val="00B65A6F"/>
    <w:rsid w:val="00B65C03"/>
    <w:rsid w:val="00B65E98"/>
    <w:rsid w:val="00B6607D"/>
    <w:rsid w:val="00B660FD"/>
    <w:rsid w:val="00B6630E"/>
    <w:rsid w:val="00B6631B"/>
    <w:rsid w:val="00B66329"/>
    <w:rsid w:val="00B664A8"/>
    <w:rsid w:val="00B668AE"/>
    <w:rsid w:val="00B66AC9"/>
    <w:rsid w:val="00B66C50"/>
    <w:rsid w:val="00B66FCA"/>
    <w:rsid w:val="00B671CB"/>
    <w:rsid w:val="00B673FD"/>
    <w:rsid w:val="00B676AD"/>
    <w:rsid w:val="00B676B5"/>
    <w:rsid w:val="00B676D2"/>
    <w:rsid w:val="00B67809"/>
    <w:rsid w:val="00B67C62"/>
    <w:rsid w:val="00B67D4E"/>
    <w:rsid w:val="00B67D92"/>
    <w:rsid w:val="00B67F31"/>
    <w:rsid w:val="00B70519"/>
    <w:rsid w:val="00B70540"/>
    <w:rsid w:val="00B70756"/>
    <w:rsid w:val="00B70760"/>
    <w:rsid w:val="00B70894"/>
    <w:rsid w:val="00B70E77"/>
    <w:rsid w:val="00B70EB9"/>
    <w:rsid w:val="00B714CF"/>
    <w:rsid w:val="00B71602"/>
    <w:rsid w:val="00B716B4"/>
    <w:rsid w:val="00B716E8"/>
    <w:rsid w:val="00B71751"/>
    <w:rsid w:val="00B717BA"/>
    <w:rsid w:val="00B71B38"/>
    <w:rsid w:val="00B71BF5"/>
    <w:rsid w:val="00B71CC5"/>
    <w:rsid w:val="00B71E38"/>
    <w:rsid w:val="00B71F24"/>
    <w:rsid w:val="00B72025"/>
    <w:rsid w:val="00B7235A"/>
    <w:rsid w:val="00B72363"/>
    <w:rsid w:val="00B725F5"/>
    <w:rsid w:val="00B72A9C"/>
    <w:rsid w:val="00B72C22"/>
    <w:rsid w:val="00B72CBC"/>
    <w:rsid w:val="00B72DB3"/>
    <w:rsid w:val="00B72F22"/>
    <w:rsid w:val="00B73845"/>
    <w:rsid w:val="00B73894"/>
    <w:rsid w:val="00B739A9"/>
    <w:rsid w:val="00B73A4F"/>
    <w:rsid w:val="00B73A70"/>
    <w:rsid w:val="00B73A99"/>
    <w:rsid w:val="00B73B01"/>
    <w:rsid w:val="00B73C7D"/>
    <w:rsid w:val="00B73E21"/>
    <w:rsid w:val="00B73F40"/>
    <w:rsid w:val="00B740DC"/>
    <w:rsid w:val="00B740DE"/>
    <w:rsid w:val="00B7418B"/>
    <w:rsid w:val="00B742ED"/>
    <w:rsid w:val="00B74310"/>
    <w:rsid w:val="00B74341"/>
    <w:rsid w:val="00B7434A"/>
    <w:rsid w:val="00B7443F"/>
    <w:rsid w:val="00B744D6"/>
    <w:rsid w:val="00B74653"/>
    <w:rsid w:val="00B74675"/>
    <w:rsid w:val="00B746C2"/>
    <w:rsid w:val="00B74BA2"/>
    <w:rsid w:val="00B74D84"/>
    <w:rsid w:val="00B74E0E"/>
    <w:rsid w:val="00B74F6A"/>
    <w:rsid w:val="00B75188"/>
    <w:rsid w:val="00B751AC"/>
    <w:rsid w:val="00B75224"/>
    <w:rsid w:val="00B75335"/>
    <w:rsid w:val="00B753AB"/>
    <w:rsid w:val="00B754A1"/>
    <w:rsid w:val="00B75AF8"/>
    <w:rsid w:val="00B75D5E"/>
    <w:rsid w:val="00B762E6"/>
    <w:rsid w:val="00B7638D"/>
    <w:rsid w:val="00B764AA"/>
    <w:rsid w:val="00B764B1"/>
    <w:rsid w:val="00B764CA"/>
    <w:rsid w:val="00B76550"/>
    <w:rsid w:val="00B7664B"/>
    <w:rsid w:val="00B7674B"/>
    <w:rsid w:val="00B767AA"/>
    <w:rsid w:val="00B7697C"/>
    <w:rsid w:val="00B769F0"/>
    <w:rsid w:val="00B7726E"/>
    <w:rsid w:val="00B77524"/>
    <w:rsid w:val="00B778E4"/>
    <w:rsid w:val="00B778E5"/>
    <w:rsid w:val="00B77921"/>
    <w:rsid w:val="00B77971"/>
    <w:rsid w:val="00B77D72"/>
    <w:rsid w:val="00B80227"/>
    <w:rsid w:val="00B8028F"/>
    <w:rsid w:val="00B80558"/>
    <w:rsid w:val="00B80902"/>
    <w:rsid w:val="00B80D1D"/>
    <w:rsid w:val="00B80D29"/>
    <w:rsid w:val="00B80EE1"/>
    <w:rsid w:val="00B812BB"/>
    <w:rsid w:val="00B812DC"/>
    <w:rsid w:val="00B8165C"/>
    <w:rsid w:val="00B81872"/>
    <w:rsid w:val="00B81ACB"/>
    <w:rsid w:val="00B81BED"/>
    <w:rsid w:val="00B81E79"/>
    <w:rsid w:val="00B81F47"/>
    <w:rsid w:val="00B82242"/>
    <w:rsid w:val="00B82571"/>
    <w:rsid w:val="00B827C1"/>
    <w:rsid w:val="00B8295A"/>
    <w:rsid w:val="00B82A02"/>
    <w:rsid w:val="00B82D00"/>
    <w:rsid w:val="00B82D15"/>
    <w:rsid w:val="00B82D58"/>
    <w:rsid w:val="00B83258"/>
    <w:rsid w:val="00B83ACB"/>
    <w:rsid w:val="00B83B5E"/>
    <w:rsid w:val="00B83C4E"/>
    <w:rsid w:val="00B83D9C"/>
    <w:rsid w:val="00B83E2E"/>
    <w:rsid w:val="00B83E3B"/>
    <w:rsid w:val="00B83E3C"/>
    <w:rsid w:val="00B8425A"/>
    <w:rsid w:val="00B843F0"/>
    <w:rsid w:val="00B846DB"/>
    <w:rsid w:val="00B84762"/>
    <w:rsid w:val="00B84863"/>
    <w:rsid w:val="00B84893"/>
    <w:rsid w:val="00B84A4F"/>
    <w:rsid w:val="00B84AD2"/>
    <w:rsid w:val="00B84BFC"/>
    <w:rsid w:val="00B84F07"/>
    <w:rsid w:val="00B851C7"/>
    <w:rsid w:val="00B851E8"/>
    <w:rsid w:val="00B85252"/>
    <w:rsid w:val="00B852E5"/>
    <w:rsid w:val="00B8570E"/>
    <w:rsid w:val="00B857AD"/>
    <w:rsid w:val="00B85962"/>
    <w:rsid w:val="00B85C47"/>
    <w:rsid w:val="00B85C48"/>
    <w:rsid w:val="00B85D91"/>
    <w:rsid w:val="00B85FAA"/>
    <w:rsid w:val="00B86C3C"/>
    <w:rsid w:val="00B86C88"/>
    <w:rsid w:val="00B86F8A"/>
    <w:rsid w:val="00B87043"/>
    <w:rsid w:val="00B8714F"/>
    <w:rsid w:val="00B875C4"/>
    <w:rsid w:val="00B8782D"/>
    <w:rsid w:val="00B8790B"/>
    <w:rsid w:val="00B87AE4"/>
    <w:rsid w:val="00B87B17"/>
    <w:rsid w:val="00B87B55"/>
    <w:rsid w:val="00B87B6D"/>
    <w:rsid w:val="00B90543"/>
    <w:rsid w:val="00B90A6B"/>
    <w:rsid w:val="00B90D2E"/>
    <w:rsid w:val="00B90D61"/>
    <w:rsid w:val="00B90EF4"/>
    <w:rsid w:val="00B90FF6"/>
    <w:rsid w:val="00B9111F"/>
    <w:rsid w:val="00B912BB"/>
    <w:rsid w:val="00B91430"/>
    <w:rsid w:val="00B914D3"/>
    <w:rsid w:val="00B915EC"/>
    <w:rsid w:val="00B915F6"/>
    <w:rsid w:val="00B919A7"/>
    <w:rsid w:val="00B91D75"/>
    <w:rsid w:val="00B91DBC"/>
    <w:rsid w:val="00B92149"/>
    <w:rsid w:val="00B92360"/>
    <w:rsid w:val="00B9255A"/>
    <w:rsid w:val="00B92600"/>
    <w:rsid w:val="00B9292C"/>
    <w:rsid w:val="00B92ADB"/>
    <w:rsid w:val="00B930D4"/>
    <w:rsid w:val="00B931B7"/>
    <w:rsid w:val="00B932DF"/>
    <w:rsid w:val="00B933DC"/>
    <w:rsid w:val="00B9366A"/>
    <w:rsid w:val="00B93868"/>
    <w:rsid w:val="00B93905"/>
    <w:rsid w:val="00B93C4C"/>
    <w:rsid w:val="00B940A6"/>
    <w:rsid w:val="00B944DA"/>
    <w:rsid w:val="00B94657"/>
    <w:rsid w:val="00B946DC"/>
    <w:rsid w:val="00B947F8"/>
    <w:rsid w:val="00B94989"/>
    <w:rsid w:val="00B9498B"/>
    <w:rsid w:val="00B94AB4"/>
    <w:rsid w:val="00B94B75"/>
    <w:rsid w:val="00B94DEE"/>
    <w:rsid w:val="00B94E55"/>
    <w:rsid w:val="00B951FF"/>
    <w:rsid w:val="00B9532E"/>
    <w:rsid w:val="00B95882"/>
    <w:rsid w:val="00B958EB"/>
    <w:rsid w:val="00B95ED6"/>
    <w:rsid w:val="00B95FE1"/>
    <w:rsid w:val="00B96115"/>
    <w:rsid w:val="00B96465"/>
    <w:rsid w:val="00B96481"/>
    <w:rsid w:val="00B965C6"/>
    <w:rsid w:val="00B9662C"/>
    <w:rsid w:val="00B967B9"/>
    <w:rsid w:val="00B967FD"/>
    <w:rsid w:val="00B96AEB"/>
    <w:rsid w:val="00B96D5E"/>
    <w:rsid w:val="00B96D70"/>
    <w:rsid w:val="00B96E28"/>
    <w:rsid w:val="00B96E53"/>
    <w:rsid w:val="00B96EBC"/>
    <w:rsid w:val="00B96EEF"/>
    <w:rsid w:val="00B97345"/>
    <w:rsid w:val="00B97422"/>
    <w:rsid w:val="00B97465"/>
    <w:rsid w:val="00B974A2"/>
    <w:rsid w:val="00B9767B"/>
    <w:rsid w:val="00B9792E"/>
    <w:rsid w:val="00B97947"/>
    <w:rsid w:val="00B97979"/>
    <w:rsid w:val="00B979C5"/>
    <w:rsid w:val="00B97A88"/>
    <w:rsid w:val="00B97AD9"/>
    <w:rsid w:val="00B97DE4"/>
    <w:rsid w:val="00B97E3A"/>
    <w:rsid w:val="00BA0035"/>
    <w:rsid w:val="00BA0044"/>
    <w:rsid w:val="00BA0180"/>
    <w:rsid w:val="00BA02A6"/>
    <w:rsid w:val="00BA0D01"/>
    <w:rsid w:val="00BA0E3B"/>
    <w:rsid w:val="00BA0E50"/>
    <w:rsid w:val="00BA0EC7"/>
    <w:rsid w:val="00BA0EDE"/>
    <w:rsid w:val="00BA0F13"/>
    <w:rsid w:val="00BA0F25"/>
    <w:rsid w:val="00BA0F6D"/>
    <w:rsid w:val="00BA0F6F"/>
    <w:rsid w:val="00BA1043"/>
    <w:rsid w:val="00BA147F"/>
    <w:rsid w:val="00BA1515"/>
    <w:rsid w:val="00BA1633"/>
    <w:rsid w:val="00BA18AA"/>
    <w:rsid w:val="00BA197A"/>
    <w:rsid w:val="00BA199A"/>
    <w:rsid w:val="00BA1DE9"/>
    <w:rsid w:val="00BA1F4B"/>
    <w:rsid w:val="00BA209C"/>
    <w:rsid w:val="00BA20A2"/>
    <w:rsid w:val="00BA2535"/>
    <w:rsid w:val="00BA25BC"/>
    <w:rsid w:val="00BA287E"/>
    <w:rsid w:val="00BA29CE"/>
    <w:rsid w:val="00BA29E0"/>
    <w:rsid w:val="00BA2DB8"/>
    <w:rsid w:val="00BA306C"/>
    <w:rsid w:val="00BA31CA"/>
    <w:rsid w:val="00BA3242"/>
    <w:rsid w:val="00BA39D7"/>
    <w:rsid w:val="00BA41D5"/>
    <w:rsid w:val="00BA42DB"/>
    <w:rsid w:val="00BA46AC"/>
    <w:rsid w:val="00BA46F6"/>
    <w:rsid w:val="00BA47BF"/>
    <w:rsid w:val="00BA48EE"/>
    <w:rsid w:val="00BA4D1E"/>
    <w:rsid w:val="00BA4D59"/>
    <w:rsid w:val="00BA4FB8"/>
    <w:rsid w:val="00BA5084"/>
    <w:rsid w:val="00BA509B"/>
    <w:rsid w:val="00BA50BE"/>
    <w:rsid w:val="00BA526C"/>
    <w:rsid w:val="00BA5554"/>
    <w:rsid w:val="00BA5CFF"/>
    <w:rsid w:val="00BA5DD7"/>
    <w:rsid w:val="00BA5EE7"/>
    <w:rsid w:val="00BA64EF"/>
    <w:rsid w:val="00BA660E"/>
    <w:rsid w:val="00BA671F"/>
    <w:rsid w:val="00BA6983"/>
    <w:rsid w:val="00BA6A5B"/>
    <w:rsid w:val="00BA6B18"/>
    <w:rsid w:val="00BA6DCE"/>
    <w:rsid w:val="00BA7028"/>
    <w:rsid w:val="00BA74A8"/>
    <w:rsid w:val="00BA7696"/>
    <w:rsid w:val="00BA79C1"/>
    <w:rsid w:val="00BA7A3F"/>
    <w:rsid w:val="00BA7F1A"/>
    <w:rsid w:val="00BB01AB"/>
    <w:rsid w:val="00BB03AD"/>
    <w:rsid w:val="00BB0616"/>
    <w:rsid w:val="00BB08A3"/>
    <w:rsid w:val="00BB0ACE"/>
    <w:rsid w:val="00BB0BEA"/>
    <w:rsid w:val="00BB0DB6"/>
    <w:rsid w:val="00BB0EE6"/>
    <w:rsid w:val="00BB0F89"/>
    <w:rsid w:val="00BB1211"/>
    <w:rsid w:val="00BB129E"/>
    <w:rsid w:val="00BB12B7"/>
    <w:rsid w:val="00BB134F"/>
    <w:rsid w:val="00BB1364"/>
    <w:rsid w:val="00BB162A"/>
    <w:rsid w:val="00BB1857"/>
    <w:rsid w:val="00BB18C6"/>
    <w:rsid w:val="00BB1930"/>
    <w:rsid w:val="00BB1DF9"/>
    <w:rsid w:val="00BB1EC3"/>
    <w:rsid w:val="00BB205D"/>
    <w:rsid w:val="00BB21B9"/>
    <w:rsid w:val="00BB2247"/>
    <w:rsid w:val="00BB2373"/>
    <w:rsid w:val="00BB290B"/>
    <w:rsid w:val="00BB2BA1"/>
    <w:rsid w:val="00BB2E58"/>
    <w:rsid w:val="00BB2EE3"/>
    <w:rsid w:val="00BB3043"/>
    <w:rsid w:val="00BB3193"/>
    <w:rsid w:val="00BB33AD"/>
    <w:rsid w:val="00BB34EF"/>
    <w:rsid w:val="00BB39AE"/>
    <w:rsid w:val="00BB3CD8"/>
    <w:rsid w:val="00BB3F57"/>
    <w:rsid w:val="00BB402E"/>
    <w:rsid w:val="00BB4469"/>
    <w:rsid w:val="00BB4581"/>
    <w:rsid w:val="00BB45C8"/>
    <w:rsid w:val="00BB4632"/>
    <w:rsid w:val="00BB46BD"/>
    <w:rsid w:val="00BB4B24"/>
    <w:rsid w:val="00BB4BB1"/>
    <w:rsid w:val="00BB4C32"/>
    <w:rsid w:val="00BB4C9C"/>
    <w:rsid w:val="00BB4E4E"/>
    <w:rsid w:val="00BB5191"/>
    <w:rsid w:val="00BB51F7"/>
    <w:rsid w:val="00BB5251"/>
    <w:rsid w:val="00BB5389"/>
    <w:rsid w:val="00BB53AD"/>
    <w:rsid w:val="00BB553C"/>
    <w:rsid w:val="00BB5794"/>
    <w:rsid w:val="00BB592F"/>
    <w:rsid w:val="00BB6223"/>
    <w:rsid w:val="00BB6809"/>
    <w:rsid w:val="00BB6937"/>
    <w:rsid w:val="00BB6E64"/>
    <w:rsid w:val="00BB6E69"/>
    <w:rsid w:val="00BB6E78"/>
    <w:rsid w:val="00BB7073"/>
    <w:rsid w:val="00BB711B"/>
    <w:rsid w:val="00BB71B1"/>
    <w:rsid w:val="00BB75FA"/>
    <w:rsid w:val="00BB7723"/>
    <w:rsid w:val="00BB7784"/>
    <w:rsid w:val="00BB7BB8"/>
    <w:rsid w:val="00BB7C9B"/>
    <w:rsid w:val="00BC004F"/>
    <w:rsid w:val="00BC0079"/>
    <w:rsid w:val="00BC02B2"/>
    <w:rsid w:val="00BC040B"/>
    <w:rsid w:val="00BC0441"/>
    <w:rsid w:val="00BC0627"/>
    <w:rsid w:val="00BC067F"/>
    <w:rsid w:val="00BC0735"/>
    <w:rsid w:val="00BC0884"/>
    <w:rsid w:val="00BC0900"/>
    <w:rsid w:val="00BC0D5B"/>
    <w:rsid w:val="00BC108B"/>
    <w:rsid w:val="00BC10EB"/>
    <w:rsid w:val="00BC139C"/>
    <w:rsid w:val="00BC13CF"/>
    <w:rsid w:val="00BC14B8"/>
    <w:rsid w:val="00BC1559"/>
    <w:rsid w:val="00BC1D2A"/>
    <w:rsid w:val="00BC1D88"/>
    <w:rsid w:val="00BC1FCB"/>
    <w:rsid w:val="00BC209B"/>
    <w:rsid w:val="00BC2299"/>
    <w:rsid w:val="00BC24A9"/>
    <w:rsid w:val="00BC25B2"/>
    <w:rsid w:val="00BC25D6"/>
    <w:rsid w:val="00BC2687"/>
    <w:rsid w:val="00BC2A6D"/>
    <w:rsid w:val="00BC2B36"/>
    <w:rsid w:val="00BC2B49"/>
    <w:rsid w:val="00BC2BEF"/>
    <w:rsid w:val="00BC2D83"/>
    <w:rsid w:val="00BC2D9C"/>
    <w:rsid w:val="00BC2FF3"/>
    <w:rsid w:val="00BC3144"/>
    <w:rsid w:val="00BC317F"/>
    <w:rsid w:val="00BC3388"/>
    <w:rsid w:val="00BC338C"/>
    <w:rsid w:val="00BC3507"/>
    <w:rsid w:val="00BC37E1"/>
    <w:rsid w:val="00BC3982"/>
    <w:rsid w:val="00BC4058"/>
    <w:rsid w:val="00BC4062"/>
    <w:rsid w:val="00BC464D"/>
    <w:rsid w:val="00BC467B"/>
    <w:rsid w:val="00BC4780"/>
    <w:rsid w:val="00BC486F"/>
    <w:rsid w:val="00BC4A44"/>
    <w:rsid w:val="00BC4BE6"/>
    <w:rsid w:val="00BC4EDC"/>
    <w:rsid w:val="00BC5222"/>
    <w:rsid w:val="00BC53E3"/>
    <w:rsid w:val="00BC54C6"/>
    <w:rsid w:val="00BC57A8"/>
    <w:rsid w:val="00BC57F8"/>
    <w:rsid w:val="00BC58B1"/>
    <w:rsid w:val="00BC5B5E"/>
    <w:rsid w:val="00BC601B"/>
    <w:rsid w:val="00BC6146"/>
    <w:rsid w:val="00BC622C"/>
    <w:rsid w:val="00BC6859"/>
    <w:rsid w:val="00BC696E"/>
    <w:rsid w:val="00BC6A39"/>
    <w:rsid w:val="00BC6C3C"/>
    <w:rsid w:val="00BC6E8B"/>
    <w:rsid w:val="00BC6F60"/>
    <w:rsid w:val="00BC6F82"/>
    <w:rsid w:val="00BC7033"/>
    <w:rsid w:val="00BC7072"/>
    <w:rsid w:val="00BC70B6"/>
    <w:rsid w:val="00BC731A"/>
    <w:rsid w:val="00BC769D"/>
    <w:rsid w:val="00BC772A"/>
    <w:rsid w:val="00BC7767"/>
    <w:rsid w:val="00BC7A41"/>
    <w:rsid w:val="00BC7B70"/>
    <w:rsid w:val="00BC7CB6"/>
    <w:rsid w:val="00BC7D51"/>
    <w:rsid w:val="00BC7DD1"/>
    <w:rsid w:val="00BC7EB8"/>
    <w:rsid w:val="00BC7F43"/>
    <w:rsid w:val="00BD013C"/>
    <w:rsid w:val="00BD0248"/>
    <w:rsid w:val="00BD0429"/>
    <w:rsid w:val="00BD0703"/>
    <w:rsid w:val="00BD074E"/>
    <w:rsid w:val="00BD0BA5"/>
    <w:rsid w:val="00BD0C26"/>
    <w:rsid w:val="00BD0F6B"/>
    <w:rsid w:val="00BD1190"/>
    <w:rsid w:val="00BD13AD"/>
    <w:rsid w:val="00BD169C"/>
    <w:rsid w:val="00BD16EC"/>
    <w:rsid w:val="00BD1876"/>
    <w:rsid w:val="00BD1A19"/>
    <w:rsid w:val="00BD1A30"/>
    <w:rsid w:val="00BD1A3E"/>
    <w:rsid w:val="00BD1C72"/>
    <w:rsid w:val="00BD1FCE"/>
    <w:rsid w:val="00BD223E"/>
    <w:rsid w:val="00BD2341"/>
    <w:rsid w:val="00BD2574"/>
    <w:rsid w:val="00BD2BC1"/>
    <w:rsid w:val="00BD2CBD"/>
    <w:rsid w:val="00BD2D42"/>
    <w:rsid w:val="00BD2F63"/>
    <w:rsid w:val="00BD2FC0"/>
    <w:rsid w:val="00BD2FFE"/>
    <w:rsid w:val="00BD3040"/>
    <w:rsid w:val="00BD30A2"/>
    <w:rsid w:val="00BD3275"/>
    <w:rsid w:val="00BD3290"/>
    <w:rsid w:val="00BD334D"/>
    <w:rsid w:val="00BD3438"/>
    <w:rsid w:val="00BD34FA"/>
    <w:rsid w:val="00BD3507"/>
    <w:rsid w:val="00BD3546"/>
    <w:rsid w:val="00BD3C16"/>
    <w:rsid w:val="00BD3F2B"/>
    <w:rsid w:val="00BD402F"/>
    <w:rsid w:val="00BD4130"/>
    <w:rsid w:val="00BD416B"/>
    <w:rsid w:val="00BD422D"/>
    <w:rsid w:val="00BD433B"/>
    <w:rsid w:val="00BD4746"/>
    <w:rsid w:val="00BD4A74"/>
    <w:rsid w:val="00BD4DCB"/>
    <w:rsid w:val="00BD4E52"/>
    <w:rsid w:val="00BD4EF3"/>
    <w:rsid w:val="00BD4F21"/>
    <w:rsid w:val="00BD5021"/>
    <w:rsid w:val="00BD5023"/>
    <w:rsid w:val="00BD58F3"/>
    <w:rsid w:val="00BD5912"/>
    <w:rsid w:val="00BD5993"/>
    <w:rsid w:val="00BD59F1"/>
    <w:rsid w:val="00BD5B04"/>
    <w:rsid w:val="00BD5B4D"/>
    <w:rsid w:val="00BD5DD4"/>
    <w:rsid w:val="00BD5E63"/>
    <w:rsid w:val="00BD610E"/>
    <w:rsid w:val="00BD61DE"/>
    <w:rsid w:val="00BD6263"/>
    <w:rsid w:val="00BD643E"/>
    <w:rsid w:val="00BD6493"/>
    <w:rsid w:val="00BD65D0"/>
    <w:rsid w:val="00BD6636"/>
    <w:rsid w:val="00BD6881"/>
    <w:rsid w:val="00BD68B2"/>
    <w:rsid w:val="00BD6E32"/>
    <w:rsid w:val="00BD6E91"/>
    <w:rsid w:val="00BD702B"/>
    <w:rsid w:val="00BD7140"/>
    <w:rsid w:val="00BD7443"/>
    <w:rsid w:val="00BD74EA"/>
    <w:rsid w:val="00BD754A"/>
    <w:rsid w:val="00BD75A9"/>
    <w:rsid w:val="00BD7764"/>
    <w:rsid w:val="00BD7990"/>
    <w:rsid w:val="00BD79AE"/>
    <w:rsid w:val="00BD7DED"/>
    <w:rsid w:val="00BD7E6F"/>
    <w:rsid w:val="00BE0325"/>
    <w:rsid w:val="00BE039E"/>
    <w:rsid w:val="00BE0441"/>
    <w:rsid w:val="00BE04F1"/>
    <w:rsid w:val="00BE063E"/>
    <w:rsid w:val="00BE07F6"/>
    <w:rsid w:val="00BE0DF1"/>
    <w:rsid w:val="00BE1178"/>
    <w:rsid w:val="00BE1282"/>
    <w:rsid w:val="00BE1456"/>
    <w:rsid w:val="00BE1506"/>
    <w:rsid w:val="00BE15F1"/>
    <w:rsid w:val="00BE164D"/>
    <w:rsid w:val="00BE165A"/>
    <w:rsid w:val="00BE16DE"/>
    <w:rsid w:val="00BE19A2"/>
    <w:rsid w:val="00BE1B76"/>
    <w:rsid w:val="00BE1BB9"/>
    <w:rsid w:val="00BE1BFC"/>
    <w:rsid w:val="00BE1C68"/>
    <w:rsid w:val="00BE1DD0"/>
    <w:rsid w:val="00BE22EA"/>
    <w:rsid w:val="00BE2308"/>
    <w:rsid w:val="00BE24A8"/>
    <w:rsid w:val="00BE24FF"/>
    <w:rsid w:val="00BE2501"/>
    <w:rsid w:val="00BE255E"/>
    <w:rsid w:val="00BE265A"/>
    <w:rsid w:val="00BE26B4"/>
    <w:rsid w:val="00BE27B9"/>
    <w:rsid w:val="00BE2C37"/>
    <w:rsid w:val="00BE2CD1"/>
    <w:rsid w:val="00BE2F42"/>
    <w:rsid w:val="00BE309F"/>
    <w:rsid w:val="00BE32F9"/>
    <w:rsid w:val="00BE34D7"/>
    <w:rsid w:val="00BE353A"/>
    <w:rsid w:val="00BE374F"/>
    <w:rsid w:val="00BE3842"/>
    <w:rsid w:val="00BE3886"/>
    <w:rsid w:val="00BE38A3"/>
    <w:rsid w:val="00BE38DB"/>
    <w:rsid w:val="00BE3A15"/>
    <w:rsid w:val="00BE3A7D"/>
    <w:rsid w:val="00BE3AC6"/>
    <w:rsid w:val="00BE3B48"/>
    <w:rsid w:val="00BE3DA9"/>
    <w:rsid w:val="00BE3E7A"/>
    <w:rsid w:val="00BE3EAD"/>
    <w:rsid w:val="00BE40FD"/>
    <w:rsid w:val="00BE41C1"/>
    <w:rsid w:val="00BE41F8"/>
    <w:rsid w:val="00BE4254"/>
    <w:rsid w:val="00BE46E4"/>
    <w:rsid w:val="00BE47FE"/>
    <w:rsid w:val="00BE4AC0"/>
    <w:rsid w:val="00BE4AC7"/>
    <w:rsid w:val="00BE4E98"/>
    <w:rsid w:val="00BE5309"/>
    <w:rsid w:val="00BE5A14"/>
    <w:rsid w:val="00BE5D85"/>
    <w:rsid w:val="00BE5E1F"/>
    <w:rsid w:val="00BE611F"/>
    <w:rsid w:val="00BE6401"/>
    <w:rsid w:val="00BE643A"/>
    <w:rsid w:val="00BE64BD"/>
    <w:rsid w:val="00BE683C"/>
    <w:rsid w:val="00BE68C3"/>
    <w:rsid w:val="00BE6E26"/>
    <w:rsid w:val="00BE6E49"/>
    <w:rsid w:val="00BE709B"/>
    <w:rsid w:val="00BE71BA"/>
    <w:rsid w:val="00BE7526"/>
    <w:rsid w:val="00BE777D"/>
    <w:rsid w:val="00BE7B60"/>
    <w:rsid w:val="00BE7CC0"/>
    <w:rsid w:val="00BE7D62"/>
    <w:rsid w:val="00BF00EE"/>
    <w:rsid w:val="00BF010F"/>
    <w:rsid w:val="00BF021A"/>
    <w:rsid w:val="00BF0441"/>
    <w:rsid w:val="00BF0454"/>
    <w:rsid w:val="00BF04F1"/>
    <w:rsid w:val="00BF058A"/>
    <w:rsid w:val="00BF0682"/>
    <w:rsid w:val="00BF06C8"/>
    <w:rsid w:val="00BF095A"/>
    <w:rsid w:val="00BF09FA"/>
    <w:rsid w:val="00BF0FB9"/>
    <w:rsid w:val="00BF10FE"/>
    <w:rsid w:val="00BF126D"/>
    <w:rsid w:val="00BF13D2"/>
    <w:rsid w:val="00BF16BE"/>
    <w:rsid w:val="00BF19F8"/>
    <w:rsid w:val="00BF1A8E"/>
    <w:rsid w:val="00BF1B94"/>
    <w:rsid w:val="00BF1C9D"/>
    <w:rsid w:val="00BF200A"/>
    <w:rsid w:val="00BF2043"/>
    <w:rsid w:val="00BF20E5"/>
    <w:rsid w:val="00BF22C8"/>
    <w:rsid w:val="00BF232A"/>
    <w:rsid w:val="00BF248C"/>
    <w:rsid w:val="00BF252C"/>
    <w:rsid w:val="00BF2562"/>
    <w:rsid w:val="00BF2589"/>
    <w:rsid w:val="00BF25E2"/>
    <w:rsid w:val="00BF2762"/>
    <w:rsid w:val="00BF2ADF"/>
    <w:rsid w:val="00BF2B24"/>
    <w:rsid w:val="00BF2C7D"/>
    <w:rsid w:val="00BF2CAD"/>
    <w:rsid w:val="00BF2CC8"/>
    <w:rsid w:val="00BF2D22"/>
    <w:rsid w:val="00BF2D52"/>
    <w:rsid w:val="00BF2FC8"/>
    <w:rsid w:val="00BF35CD"/>
    <w:rsid w:val="00BF35D3"/>
    <w:rsid w:val="00BF363C"/>
    <w:rsid w:val="00BF366B"/>
    <w:rsid w:val="00BF37B7"/>
    <w:rsid w:val="00BF3976"/>
    <w:rsid w:val="00BF3A19"/>
    <w:rsid w:val="00BF3BBC"/>
    <w:rsid w:val="00BF3D54"/>
    <w:rsid w:val="00BF4033"/>
    <w:rsid w:val="00BF4237"/>
    <w:rsid w:val="00BF431E"/>
    <w:rsid w:val="00BF44C3"/>
    <w:rsid w:val="00BF46D5"/>
    <w:rsid w:val="00BF478F"/>
    <w:rsid w:val="00BF49FF"/>
    <w:rsid w:val="00BF4B55"/>
    <w:rsid w:val="00BF4BC0"/>
    <w:rsid w:val="00BF4C1A"/>
    <w:rsid w:val="00BF4C73"/>
    <w:rsid w:val="00BF4DF4"/>
    <w:rsid w:val="00BF4E3D"/>
    <w:rsid w:val="00BF5176"/>
    <w:rsid w:val="00BF51E9"/>
    <w:rsid w:val="00BF521E"/>
    <w:rsid w:val="00BF5491"/>
    <w:rsid w:val="00BF5930"/>
    <w:rsid w:val="00BF5940"/>
    <w:rsid w:val="00BF595F"/>
    <w:rsid w:val="00BF6599"/>
    <w:rsid w:val="00BF6667"/>
    <w:rsid w:val="00BF6740"/>
    <w:rsid w:val="00BF675F"/>
    <w:rsid w:val="00BF6846"/>
    <w:rsid w:val="00BF685C"/>
    <w:rsid w:val="00BF6986"/>
    <w:rsid w:val="00BF6CA2"/>
    <w:rsid w:val="00BF7264"/>
    <w:rsid w:val="00BF73AB"/>
    <w:rsid w:val="00BF73DF"/>
    <w:rsid w:val="00BF78A8"/>
    <w:rsid w:val="00BF790B"/>
    <w:rsid w:val="00BF79CB"/>
    <w:rsid w:val="00BF7C05"/>
    <w:rsid w:val="00BF7F55"/>
    <w:rsid w:val="00BF7F88"/>
    <w:rsid w:val="00C0056D"/>
    <w:rsid w:val="00C00D56"/>
    <w:rsid w:val="00C010BF"/>
    <w:rsid w:val="00C012C6"/>
    <w:rsid w:val="00C01319"/>
    <w:rsid w:val="00C0144B"/>
    <w:rsid w:val="00C014AC"/>
    <w:rsid w:val="00C01569"/>
    <w:rsid w:val="00C01799"/>
    <w:rsid w:val="00C01A79"/>
    <w:rsid w:val="00C01B36"/>
    <w:rsid w:val="00C01B6E"/>
    <w:rsid w:val="00C01B89"/>
    <w:rsid w:val="00C01CDC"/>
    <w:rsid w:val="00C01FC6"/>
    <w:rsid w:val="00C02128"/>
    <w:rsid w:val="00C0228E"/>
    <w:rsid w:val="00C022FD"/>
    <w:rsid w:val="00C0267A"/>
    <w:rsid w:val="00C026BE"/>
    <w:rsid w:val="00C02791"/>
    <w:rsid w:val="00C027EC"/>
    <w:rsid w:val="00C02859"/>
    <w:rsid w:val="00C028C6"/>
    <w:rsid w:val="00C02BC8"/>
    <w:rsid w:val="00C02C4A"/>
    <w:rsid w:val="00C02F72"/>
    <w:rsid w:val="00C03919"/>
    <w:rsid w:val="00C03A68"/>
    <w:rsid w:val="00C03CE7"/>
    <w:rsid w:val="00C03FF5"/>
    <w:rsid w:val="00C04591"/>
    <w:rsid w:val="00C0469C"/>
    <w:rsid w:val="00C048B8"/>
    <w:rsid w:val="00C04E1C"/>
    <w:rsid w:val="00C04F64"/>
    <w:rsid w:val="00C04F69"/>
    <w:rsid w:val="00C05100"/>
    <w:rsid w:val="00C0524F"/>
    <w:rsid w:val="00C05491"/>
    <w:rsid w:val="00C055AA"/>
    <w:rsid w:val="00C0563D"/>
    <w:rsid w:val="00C05EE7"/>
    <w:rsid w:val="00C05F9F"/>
    <w:rsid w:val="00C06291"/>
    <w:rsid w:val="00C06367"/>
    <w:rsid w:val="00C06688"/>
    <w:rsid w:val="00C066BF"/>
    <w:rsid w:val="00C066C5"/>
    <w:rsid w:val="00C06995"/>
    <w:rsid w:val="00C06DD4"/>
    <w:rsid w:val="00C06E6F"/>
    <w:rsid w:val="00C06F56"/>
    <w:rsid w:val="00C07062"/>
    <w:rsid w:val="00C0714D"/>
    <w:rsid w:val="00C072CD"/>
    <w:rsid w:val="00C072D3"/>
    <w:rsid w:val="00C0746A"/>
    <w:rsid w:val="00C07636"/>
    <w:rsid w:val="00C07673"/>
    <w:rsid w:val="00C076CE"/>
    <w:rsid w:val="00C07AD0"/>
    <w:rsid w:val="00C07BA2"/>
    <w:rsid w:val="00C07FCA"/>
    <w:rsid w:val="00C10175"/>
    <w:rsid w:val="00C103D9"/>
    <w:rsid w:val="00C10433"/>
    <w:rsid w:val="00C10772"/>
    <w:rsid w:val="00C110BD"/>
    <w:rsid w:val="00C111E3"/>
    <w:rsid w:val="00C11609"/>
    <w:rsid w:val="00C11656"/>
    <w:rsid w:val="00C119A8"/>
    <w:rsid w:val="00C11B7E"/>
    <w:rsid w:val="00C11D1C"/>
    <w:rsid w:val="00C1213D"/>
    <w:rsid w:val="00C12567"/>
    <w:rsid w:val="00C12606"/>
    <w:rsid w:val="00C1260E"/>
    <w:rsid w:val="00C12A83"/>
    <w:rsid w:val="00C12AED"/>
    <w:rsid w:val="00C12B3F"/>
    <w:rsid w:val="00C12C26"/>
    <w:rsid w:val="00C12F8B"/>
    <w:rsid w:val="00C12FE1"/>
    <w:rsid w:val="00C132CE"/>
    <w:rsid w:val="00C133AA"/>
    <w:rsid w:val="00C134FD"/>
    <w:rsid w:val="00C138DF"/>
    <w:rsid w:val="00C13B06"/>
    <w:rsid w:val="00C13B7E"/>
    <w:rsid w:val="00C13BE7"/>
    <w:rsid w:val="00C13CE4"/>
    <w:rsid w:val="00C1411A"/>
    <w:rsid w:val="00C1422D"/>
    <w:rsid w:val="00C14367"/>
    <w:rsid w:val="00C14408"/>
    <w:rsid w:val="00C144F6"/>
    <w:rsid w:val="00C14541"/>
    <w:rsid w:val="00C145AB"/>
    <w:rsid w:val="00C1485D"/>
    <w:rsid w:val="00C14B1B"/>
    <w:rsid w:val="00C15104"/>
    <w:rsid w:val="00C15179"/>
    <w:rsid w:val="00C15AF3"/>
    <w:rsid w:val="00C15C12"/>
    <w:rsid w:val="00C15CF9"/>
    <w:rsid w:val="00C15D1E"/>
    <w:rsid w:val="00C15D94"/>
    <w:rsid w:val="00C15DB9"/>
    <w:rsid w:val="00C15DD4"/>
    <w:rsid w:val="00C1614B"/>
    <w:rsid w:val="00C16198"/>
    <w:rsid w:val="00C16449"/>
    <w:rsid w:val="00C165AD"/>
    <w:rsid w:val="00C16636"/>
    <w:rsid w:val="00C16694"/>
    <w:rsid w:val="00C167FB"/>
    <w:rsid w:val="00C1688C"/>
    <w:rsid w:val="00C169EF"/>
    <w:rsid w:val="00C16AA3"/>
    <w:rsid w:val="00C16AA7"/>
    <w:rsid w:val="00C16AEC"/>
    <w:rsid w:val="00C16DDE"/>
    <w:rsid w:val="00C16F6E"/>
    <w:rsid w:val="00C16F83"/>
    <w:rsid w:val="00C17B51"/>
    <w:rsid w:val="00C17D04"/>
    <w:rsid w:val="00C17EC2"/>
    <w:rsid w:val="00C17F6A"/>
    <w:rsid w:val="00C20170"/>
    <w:rsid w:val="00C2032F"/>
    <w:rsid w:val="00C20451"/>
    <w:rsid w:val="00C2054B"/>
    <w:rsid w:val="00C20623"/>
    <w:rsid w:val="00C20636"/>
    <w:rsid w:val="00C207D3"/>
    <w:rsid w:val="00C20DBA"/>
    <w:rsid w:val="00C20DF4"/>
    <w:rsid w:val="00C20E93"/>
    <w:rsid w:val="00C21009"/>
    <w:rsid w:val="00C21317"/>
    <w:rsid w:val="00C214CB"/>
    <w:rsid w:val="00C21680"/>
    <w:rsid w:val="00C217A9"/>
    <w:rsid w:val="00C217C2"/>
    <w:rsid w:val="00C2197F"/>
    <w:rsid w:val="00C21E8E"/>
    <w:rsid w:val="00C21E9E"/>
    <w:rsid w:val="00C21FCA"/>
    <w:rsid w:val="00C2201E"/>
    <w:rsid w:val="00C220DF"/>
    <w:rsid w:val="00C224B4"/>
    <w:rsid w:val="00C227A0"/>
    <w:rsid w:val="00C22849"/>
    <w:rsid w:val="00C22A54"/>
    <w:rsid w:val="00C22D6D"/>
    <w:rsid w:val="00C22E53"/>
    <w:rsid w:val="00C23004"/>
    <w:rsid w:val="00C2320A"/>
    <w:rsid w:val="00C236A7"/>
    <w:rsid w:val="00C23742"/>
    <w:rsid w:val="00C23A64"/>
    <w:rsid w:val="00C23DB6"/>
    <w:rsid w:val="00C241A3"/>
    <w:rsid w:val="00C24269"/>
    <w:rsid w:val="00C249EB"/>
    <w:rsid w:val="00C24D53"/>
    <w:rsid w:val="00C24E8B"/>
    <w:rsid w:val="00C24FF8"/>
    <w:rsid w:val="00C25006"/>
    <w:rsid w:val="00C25112"/>
    <w:rsid w:val="00C25121"/>
    <w:rsid w:val="00C252C1"/>
    <w:rsid w:val="00C2539C"/>
    <w:rsid w:val="00C25451"/>
    <w:rsid w:val="00C257F7"/>
    <w:rsid w:val="00C25921"/>
    <w:rsid w:val="00C25BF2"/>
    <w:rsid w:val="00C25E1C"/>
    <w:rsid w:val="00C25E9E"/>
    <w:rsid w:val="00C25EE5"/>
    <w:rsid w:val="00C26110"/>
    <w:rsid w:val="00C26120"/>
    <w:rsid w:val="00C2631A"/>
    <w:rsid w:val="00C26365"/>
    <w:rsid w:val="00C263AC"/>
    <w:rsid w:val="00C2666E"/>
    <w:rsid w:val="00C26967"/>
    <w:rsid w:val="00C26C88"/>
    <w:rsid w:val="00C270F7"/>
    <w:rsid w:val="00C2726F"/>
    <w:rsid w:val="00C273A7"/>
    <w:rsid w:val="00C275DE"/>
    <w:rsid w:val="00C27B10"/>
    <w:rsid w:val="00C27B60"/>
    <w:rsid w:val="00C27BF1"/>
    <w:rsid w:val="00C303A5"/>
    <w:rsid w:val="00C306BC"/>
    <w:rsid w:val="00C30B71"/>
    <w:rsid w:val="00C30CE2"/>
    <w:rsid w:val="00C30D00"/>
    <w:rsid w:val="00C30ED0"/>
    <w:rsid w:val="00C310D6"/>
    <w:rsid w:val="00C31299"/>
    <w:rsid w:val="00C31363"/>
    <w:rsid w:val="00C314EE"/>
    <w:rsid w:val="00C31743"/>
    <w:rsid w:val="00C317E3"/>
    <w:rsid w:val="00C318AE"/>
    <w:rsid w:val="00C31BAF"/>
    <w:rsid w:val="00C31F59"/>
    <w:rsid w:val="00C31F9A"/>
    <w:rsid w:val="00C327C4"/>
    <w:rsid w:val="00C32FF3"/>
    <w:rsid w:val="00C3301E"/>
    <w:rsid w:val="00C330B2"/>
    <w:rsid w:val="00C33282"/>
    <w:rsid w:val="00C33306"/>
    <w:rsid w:val="00C3355D"/>
    <w:rsid w:val="00C338BE"/>
    <w:rsid w:val="00C33A20"/>
    <w:rsid w:val="00C33A5A"/>
    <w:rsid w:val="00C33AF6"/>
    <w:rsid w:val="00C33CD6"/>
    <w:rsid w:val="00C33F73"/>
    <w:rsid w:val="00C34182"/>
    <w:rsid w:val="00C346EE"/>
    <w:rsid w:val="00C347CB"/>
    <w:rsid w:val="00C3489F"/>
    <w:rsid w:val="00C34C6F"/>
    <w:rsid w:val="00C34DBD"/>
    <w:rsid w:val="00C34E19"/>
    <w:rsid w:val="00C34FB0"/>
    <w:rsid w:val="00C350F4"/>
    <w:rsid w:val="00C35109"/>
    <w:rsid w:val="00C35176"/>
    <w:rsid w:val="00C3539C"/>
    <w:rsid w:val="00C355C9"/>
    <w:rsid w:val="00C355CE"/>
    <w:rsid w:val="00C35663"/>
    <w:rsid w:val="00C35832"/>
    <w:rsid w:val="00C35C93"/>
    <w:rsid w:val="00C35D0F"/>
    <w:rsid w:val="00C35D12"/>
    <w:rsid w:val="00C36056"/>
    <w:rsid w:val="00C360A6"/>
    <w:rsid w:val="00C360AF"/>
    <w:rsid w:val="00C3655A"/>
    <w:rsid w:val="00C36A3A"/>
    <w:rsid w:val="00C36B94"/>
    <w:rsid w:val="00C370C8"/>
    <w:rsid w:val="00C37584"/>
    <w:rsid w:val="00C376A8"/>
    <w:rsid w:val="00C37736"/>
    <w:rsid w:val="00C3788C"/>
    <w:rsid w:val="00C379B7"/>
    <w:rsid w:val="00C37B7C"/>
    <w:rsid w:val="00C37BA8"/>
    <w:rsid w:val="00C37EC7"/>
    <w:rsid w:val="00C401CA"/>
    <w:rsid w:val="00C40239"/>
    <w:rsid w:val="00C40300"/>
    <w:rsid w:val="00C40427"/>
    <w:rsid w:val="00C405D0"/>
    <w:rsid w:val="00C40605"/>
    <w:rsid w:val="00C40608"/>
    <w:rsid w:val="00C40614"/>
    <w:rsid w:val="00C40791"/>
    <w:rsid w:val="00C40886"/>
    <w:rsid w:val="00C40888"/>
    <w:rsid w:val="00C40A1C"/>
    <w:rsid w:val="00C40A28"/>
    <w:rsid w:val="00C40CE1"/>
    <w:rsid w:val="00C40D18"/>
    <w:rsid w:val="00C40E22"/>
    <w:rsid w:val="00C4116D"/>
    <w:rsid w:val="00C411B3"/>
    <w:rsid w:val="00C412B5"/>
    <w:rsid w:val="00C41328"/>
    <w:rsid w:val="00C4138F"/>
    <w:rsid w:val="00C414F1"/>
    <w:rsid w:val="00C41579"/>
    <w:rsid w:val="00C41847"/>
    <w:rsid w:val="00C41C0F"/>
    <w:rsid w:val="00C41DDF"/>
    <w:rsid w:val="00C420D9"/>
    <w:rsid w:val="00C42627"/>
    <w:rsid w:val="00C427A6"/>
    <w:rsid w:val="00C42871"/>
    <w:rsid w:val="00C428E1"/>
    <w:rsid w:val="00C428ED"/>
    <w:rsid w:val="00C42F5B"/>
    <w:rsid w:val="00C43222"/>
    <w:rsid w:val="00C432CB"/>
    <w:rsid w:val="00C43469"/>
    <w:rsid w:val="00C43479"/>
    <w:rsid w:val="00C435B9"/>
    <w:rsid w:val="00C4360E"/>
    <w:rsid w:val="00C43773"/>
    <w:rsid w:val="00C43A59"/>
    <w:rsid w:val="00C43BB8"/>
    <w:rsid w:val="00C43DB7"/>
    <w:rsid w:val="00C43F19"/>
    <w:rsid w:val="00C43FF3"/>
    <w:rsid w:val="00C4419F"/>
    <w:rsid w:val="00C441C2"/>
    <w:rsid w:val="00C44411"/>
    <w:rsid w:val="00C446FD"/>
    <w:rsid w:val="00C449C1"/>
    <w:rsid w:val="00C44B56"/>
    <w:rsid w:val="00C44C0F"/>
    <w:rsid w:val="00C44DE1"/>
    <w:rsid w:val="00C44FEE"/>
    <w:rsid w:val="00C4505B"/>
    <w:rsid w:val="00C4508C"/>
    <w:rsid w:val="00C45148"/>
    <w:rsid w:val="00C45267"/>
    <w:rsid w:val="00C454CB"/>
    <w:rsid w:val="00C45618"/>
    <w:rsid w:val="00C45A80"/>
    <w:rsid w:val="00C45B03"/>
    <w:rsid w:val="00C45D23"/>
    <w:rsid w:val="00C45E75"/>
    <w:rsid w:val="00C45F33"/>
    <w:rsid w:val="00C4633D"/>
    <w:rsid w:val="00C463BC"/>
    <w:rsid w:val="00C46564"/>
    <w:rsid w:val="00C46629"/>
    <w:rsid w:val="00C4673B"/>
    <w:rsid w:val="00C46756"/>
    <w:rsid w:val="00C468F4"/>
    <w:rsid w:val="00C46920"/>
    <w:rsid w:val="00C46A3D"/>
    <w:rsid w:val="00C46CBC"/>
    <w:rsid w:val="00C46DA7"/>
    <w:rsid w:val="00C46EAC"/>
    <w:rsid w:val="00C4759A"/>
    <w:rsid w:val="00C476EB"/>
    <w:rsid w:val="00C478EB"/>
    <w:rsid w:val="00C47A46"/>
    <w:rsid w:val="00C47CB3"/>
    <w:rsid w:val="00C47D3E"/>
    <w:rsid w:val="00C500ED"/>
    <w:rsid w:val="00C50506"/>
    <w:rsid w:val="00C5056E"/>
    <w:rsid w:val="00C50630"/>
    <w:rsid w:val="00C50825"/>
    <w:rsid w:val="00C50BC5"/>
    <w:rsid w:val="00C50E29"/>
    <w:rsid w:val="00C5121A"/>
    <w:rsid w:val="00C51315"/>
    <w:rsid w:val="00C514FC"/>
    <w:rsid w:val="00C5153C"/>
    <w:rsid w:val="00C517EB"/>
    <w:rsid w:val="00C51818"/>
    <w:rsid w:val="00C51867"/>
    <w:rsid w:val="00C51A89"/>
    <w:rsid w:val="00C51B56"/>
    <w:rsid w:val="00C51BCB"/>
    <w:rsid w:val="00C51C84"/>
    <w:rsid w:val="00C51C88"/>
    <w:rsid w:val="00C51FCB"/>
    <w:rsid w:val="00C5201B"/>
    <w:rsid w:val="00C521D1"/>
    <w:rsid w:val="00C52544"/>
    <w:rsid w:val="00C528A8"/>
    <w:rsid w:val="00C528B2"/>
    <w:rsid w:val="00C52AAE"/>
    <w:rsid w:val="00C52B89"/>
    <w:rsid w:val="00C52DCA"/>
    <w:rsid w:val="00C52F26"/>
    <w:rsid w:val="00C52FB6"/>
    <w:rsid w:val="00C532C7"/>
    <w:rsid w:val="00C53310"/>
    <w:rsid w:val="00C5335F"/>
    <w:rsid w:val="00C5337C"/>
    <w:rsid w:val="00C533D0"/>
    <w:rsid w:val="00C535BE"/>
    <w:rsid w:val="00C53765"/>
    <w:rsid w:val="00C5379D"/>
    <w:rsid w:val="00C53959"/>
    <w:rsid w:val="00C53B12"/>
    <w:rsid w:val="00C53B9C"/>
    <w:rsid w:val="00C53C32"/>
    <w:rsid w:val="00C542C3"/>
    <w:rsid w:val="00C545E0"/>
    <w:rsid w:val="00C545EF"/>
    <w:rsid w:val="00C5460D"/>
    <w:rsid w:val="00C5462F"/>
    <w:rsid w:val="00C54C56"/>
    <w:rsid w:val="00C54C85"/>
    <w:rsid w:val="00C54CB8"/>
    <w:rsid w:val="00C54DA5"/>
    <w:rsid w:val="00C54E12"/>
    <w:rsid w:val="00C54F25"/>
    <w:rsid w:val="00C55069"/>
    <w:rsid w:val="00C55200"/>
    <w:rsid w:val="00C55260"/>
    <w:rsid w:val="00C55552"/>
    <w:rsid w:val="00C558E8"/>
    <w:rsid w:val="00C559AD"/>
    <w:rsid w:val="00C55BEA"/>
    <w:rsid w:val="00C55E04"/>
    <w:rsid w:val="00C55E33"/>
    <w:rsid w:val="00C560D6"/>
    <w:rsid w:val="00C56161"/>
    <w:rsid w:val="00C56194"/>
    <w:rsid w:val="00C565B0"/>
    <w:rsid w:val="00C566BC"/>
    <w:rsid w:val="00C5676F"/>
    <w:rsid w:val="00C567C3"/>
    <w:rsid w:val="00C568C3"/>
    <w:rsid w:val="00C56BFC"/>
    <w:rsid w:val="00C56E85"/>
    <w:rsid w:val="00C57071"/>
    <w:rsid w:val="00C57CCE"/>
    <w:rsid w:val="00C57D6A"/>
    <w:rsid w:val="00C57DA7"/>
    <w:rsid w:val="00C600E2"/>
    <w:rsid w:val="00C6016C"/>
    <w:rsid w:val="00C602D6"/>
    <w:rsid w:val="00C60680"/>
    <w:rsid w:val="00C60A4A"/>
    <w:rsid w:val="00C60E14"/>
    <w:rsid w:val="00C60F8E"/>
    <w:rsid w:val="00C61002"/>
    <w:rsid w:val="00C61132"/>
    <w:rsid w:val="00C6120C"/>
    <w:rsid w:val="00C61380"/>
    <w:rsid w:val="00C61597"/>
    <w:rsid w:val="00C615D9"/>
    <w:rsid w:val="00C61637"/>
    <w:rsid w:val="00C6188F"/>
    <w:rsid w:val="00C61B15"/>
    <w:rsid w:val="00C61C8A"/>
    <w:rsid w:val="00C61EA7"/>
    <w:rsid w:val="00C62089"/>
    <w:rsid w:val="00C625E7"/>
    <w:rsid w:val="00C627E5"/>
    <w:rsid w:val="00C6286D"/>
    <w:rsid w:val="00C62937"/>
    <w:rsid w:val="00C6296D"/>
    <w:rsid w:val="00C62E2F"/>
    <w:rsid w:val="00C62F2F"/>
    <w:rsid w:val="00C633A4"/>
    <w:rsid w:val="00C63493"/>
    <w:rsid w:val="00C63548"/>
    <w:rsid w:val="00C638DC"/>
    <w:rsid w:val="00C63B70"/>
    <w:rsid w:val="00C63FD9"/>
    <w:rsid w:val="00C63FF7"/>
    <w:rsid w:val="00C64465"/>
    <w:rsid w:val="00C6471E"/>
    <w:rsid w:val="00C64834"/>
    <w:rsid w:val="00C6488A"/>
    <w:rsid w:val="00C6490F"/>
    <w:rsid w:val="00C65021"/>
    <w:rsid w:val="00C65075"/>
    <w:rsid w:val="00C6543B"/>
    <w:rsid w:val="00C6570B"/>
    <w:rsid w:val="00C6579E"/>
    <w:rsid w:val="00C65847"/>
    <w:rsid w:val="00C65C53"/>
    <w:rsid w:val="00C65DB8"/>
    <w:rsid w:val="00C65DCC"/>
    <w:rsid w:val="00C660F3"/>
    <w:rsid w:val="00C6612C"/>
    <w:rsid w:val="00C66300"/>
    <w:rsid w:val="00C6675D"/>
    <w:rsid w:val="00C667E5"/>
    <w:rsid w:val="00C6686F"/>
    <w:rsid w:val="00C66960"/>
    <w:rsid w:val="00C66A6F"/>
    <w:rsid w:val="00C66DDE"/>
    <w:rsid w:val="00C66E81"/>
    <w:rsid w:val="00C67054"/>
    <w:rsid w:val="00C6727A"/>
    <w:rsid w:val="00C67293"/>
    <w:rsid w:val="00C6737C"/>
    <w:rsid w:val="00C673F2"/>
    <w:rsid w:val="00C6740F"/>
    <w:rsid w:val="00C67576"/>
    <w:rsid w:val="00C67801"/>
    <w:rsid w:val="00C6798A"/>
    <w:rsid w:val="00C67A38"/>
    <w:rsid w:val="00C67F3A"/>
    <w:rsid w:val="00C7011E"/>
    <w:rsid w:val="00C70261"/>
    <w:rsid w:val="00C7063E"/>
    <w:rsid w:val="00C706E4"/>
    <w:rsid w:val="00C70A52"/>
    <w:rsid w:val="00C70C2E"/>
    <w:rsid w:val="00C70EA1"/>
    <w:rsid w:val="00C70FDE"/>
    <w:rsid w:val="00C7125D"/>
    <w:rsid w:val="00C7126F"/>
    <w:rsid w:val="00C71356"/>
    <w:rsid w:val="00C713A9"/>
    <w:rsid w:val="00C713B9"/>
    <w:rsid w:val="00C715C3"/>
    <w:rsid w:val="00C7163B"/>
    <w:rsid w:val="00C716B0"/>
    <w:rsid w:val="00C71B4E"/>
    <w:rsid w:val="00C71D4F"/>
    <w:rsid w:val="00C7221A"/>
    <w:rsid w:val="00C722D6"/>
    <w:rsid w:val="00C7246E"/>
    <w:rsid w:val="00C72516"/>
    <w:rsid w:val="00C7297C"/>
    <w:rsid w:val="00C729D2"/>
    <w:rsid w:val="00C72A04"/>
    <w:rsid w:val="00C72AF7"/>
    <w:rsid w:val="00C72B4F"/>
    <w:rsid w:val="00C72C22"/>
    <w:rsid w:val="00C72DE1"/>
    <w:rsid w:val="00C730D6"/>
    <w:rsid w:val="00C73365"/>
    <w:rsid w:val="00C7346D"/>
    <w:rsid w:val="00C7363D"/>
    <w:rsid w:val="00C73A7E"/>
    <w:rsid w:val="00C73AFB"/>
    <w:rsid w:val="00C73D44"/>
    <w:rsid w:val="00C73DA8"/>
    <w:rsid w:val="00C73E2F"/>
    <w:rsid w:val="00C74676"/>
    <w:rsid w:val="00C747A6"/>
    <w:rsid w:val="00C74837"/>
    <w:rsid w:val="00C74933"/>
    <w:rsid w:val="00C74C06"/>
    <w:rsid w:val="00C74C18"/>
    <w:rsid w:val="00C74D70"/>
    <w:rsid w:val="00C75153"/>
    <w:rsid w:val="00C753DD"/>
    <w:rsid w:val="00C7542F"/>
    <w:rsid w:val="00C755E5"/>
    <w:rsid w:val="00C75BB9"/>
    <w:rsid w:val="00C75C76"/>
    <w:rsid w:val="00C75D1C"/>
    <w:rsid w:val="00C75D75"/>
    <w:rsid w:val="00C760BF"/>
    <w:rsid w:val="00C761C3"/>
    <w:rsid w:val="00C762C9"/>
    <w:rsid w:val="00C765AC"/>
    <w:rsid w:val="00C7670F"/>
    <w:rsid w:val="00C76732"/>
    <w:rsid w:val="00C76865"/>
    <w:rsid w:val="00C76977"/>
    <w:rsid w:val="00C769E6"/>
    <w:rsid w:val="00C76AD8"/>
    <w:rsid w:val="00C76CC1"/>
    <w:rsid w:val="00C77116"/>
    <w:rsid w:val="00C7715F"/>
    <w:rsid w:val="00C77176"/>
    <w:rsid w:val="00C7736D"/>
    <w:rsid w:val="00C77380"/>
    <w:rsid w:val="00C773E1"/>
    <w:rsid w:val="00C77504"/>
    <w:rsid w:val="00C776D0"/>
    <w:rsid w:val="00C7794C"/>
    <w:rsid w:val="00C77983"/>
    <w:rsid w:val="00C77A4F"/>
    <w:rsid w:val="00C77AC4"/>
    <w:rsid w:val="00C77CCE"/>
    <w:rsid w:val="00C77D10"/>
    <w:rsid w:val="00C77D49"/>
    <w:rsid w:val="00C77DA5"/>
    <w:rsid w:val="00C77ECA"/>
    <w:rsid w:val="00C80062"/>
    <w:rsid w:val="00C800B8"/>
    <w:rsid w:val="00C80242"/>
    <w:rsid w:val="00C80343"/>
    <w:rsid w:val="00C803C1"/>
    <w:rsid w:val="00C8049E"/>
    <w:rsid w:val="00C8056C"/>
    <w:rsid w:val="00C805A1"/>
    <w:rsid w:val="00C80644"/>
    <w:rsid w:val="00C80685"/>
    <w:rsid w:val="00C80B14"/>
    <w:rsid w:val="00C80B1A"/>
    <w:rsid w:val="00C80BE3"/>
    <w:rsid w:val="00C80E09"/>
    <w:rsid w:val="00C80EE8"/>
    <w:rsid w:val="00C8106E"/>
    <w:rsid w:val="00C810F2"/>
    <w:rsid w:val="00C8129D"/>
    <w:rsid w:val="00C81549"/>
    <w:rsid w:val="00C8158F"/>
    <w:rsid w:val="00C81773"/>
    <w:rsid w:val="00C817F1"/>
    <w:rsid w:val="00C8185F"/>
    <w:rsid w:val="00C81874"/>
    <w:rsid w:val="00C81966"/>
    <w:rsid w:val="00C81A52"/>
    <w:rsid w:val="00C81AF1"/>
    <w:rsid w:val="00C81EE4"/>
    <w:rsid w:val="00C81FA6"/>
    <w:rsid w:val="00C82076"/>
    <w:rsid w:val="00C820AE"/>
    <w:rsid w:val="00C821C8"/>
    <w:rsid w:val="00C82465"/>
    <w:rsid w:val="00C826A7"/>
    <w:rsid w:val="00C82876"/>
    <w:rsid w:val="00C82933"/>
    <w:rsid w:val="00C82953"/>
    <w:rsid w:val="00C829DB"/>
    <w:rsid w:val="00C829F9"/>
    <w:rsid w:val="00C82A89"/>
    <w:rsid w:val="00C82F13"/>
    <w:rsid w:val="00C82F28"/>
    <w:rsid w:val="00C82F9A"/>
    <w:rsid w:val="00C82FF8"/>
    <w:rsid w:val="00C8309A"/>
    <w:rsid w:val="00C83139"/>
    <w:rsid w:val="00C832C2"/>
    <w:rsid w:val="00C832E9"/>
    <w:rsid w:val="00C83342"/>
    <w:rsid w:val="00C8394C"/>
    <w:rsid w:val="00C83A86"/>
    <w:rsid w:val="00C83C2D"/>
    <w:rsid w:val="00C83CA1"/>
    <w:rsid w:val="00C83CF6"/>
    <w:rsid w:val="00C842AE"/>
    <w:rsid w:val="00C842E4"/>
    <w:rsid w:val="00C843B7"/>
    <w:rsid w:val="00C84426"/>
    <w:rsid w:val="00C84495"/>
    <w:rsid w:val="00C84565"/>
    <w:rsid w:val="00C848EB"/>
    <w:rsid w:val="00C84987"/>
    <w:rsid w:val="00C84BB0"/>
    <w:rsid w:val="00C84BBF"/>
    <w:rsid w:val="00C84BE9"/>
    <w:rsid w:val="00C84C11"/>
    <w:rsid w:val="00C84E30"/>
    <w:rsid w:val="00C84FC1"/>
    <w:rsid w:val="00C84FD4"/>
    <w:rsid w:val="00C84FD8"/>
    <w:rsid w:val="00C85305"/>
    <w:rsid w:val="00C853F1"/>
    <w:rsid w:val="00C855B9"/>
    <w:rsid w:val="00C857B3"/>
    <w:rsid w:val="00C85A6E"/>
    <w:rsid w:val="00C85C9F"/>
    <w:rsid w:val="00C85F0D"/>
    <w:rsid w:val="00C85F1D"/>
    <w:rsid w:val="00C860CF"/>
    <w:rsid w:val="00C86279"/>
    <w:rsid w:val="00C8648C"/>
    <w:rsid w:val="00C86500"/>
    <w:rsid w:val="00C86583"/>
    <w:rsid w:val="00C86837"/>
    <w:rsid w:val="00C86B98"/>
    <w:rsid w:val="00C870C9"/>
    <w:rsid w:val="00C871F7"/>
    <w:rsid w:val="00C87213"/>
    <w:rsid w:val="00C87263"/>
    <w:rsid w:val="00C8726B"/>
    <w:rsid w:val="00C87446"/>
    <w:rsid w:val="00C87596"/>
    <w:rsid w:val="00C875E9"/>
    <w:rsid w:val="00C876EC"/>
    <w:rsid w:val="00C87796"/>
    <w:rsid w:val="00C877F1"/>
    <w:rsid w:val="00C878D3"/>
    <w:rsid w:val="00C878F4"/>
    <w:rsid w:val="00C8791B"/>
    <w:rsid w:val="00C87B6A"/>
    <w:rsid w:val="00C87C92"/>
    <w:rsid w:val="00C9008A"/>
    <w:rsid w:val="00C902FC"/>
    <w:rsid w:val="00C907B3"/>
    <w:rsid w:val="00C90934"/>
    <w:rsid w:val="00C90A63"/>
    <w:rsid w:val="00C90BE8"/>
    <w:rsid w:val="00C90C56"/>
    <w:rsid w:val="00C90FCB"/>
    <w:rsid w:val="00C9117A"/>
    <w:rsid w:val="00C91452"/>
    <w:rsid w:val="00C91464"/>
    <w:rsid w:val="00C915D0"/>
    <w:rsid w:val="00C91785"/>
    <w:rsid w:val="00C91964"/>
    <w:rsid w:val="00C91DDD"/>
    <w:rsid w:val="00C920C4"/>
    <w:rsid w:val="00C9228D"/>
    <w:rsid w:val="00C922D6"/>
    <w:rsid w:val="00C92319"/>
    <w:rsid w:val="00C92400"/>
    <w:rsid w:val="00C9264C"/>
    <w:rsid w:val="00C9269C"/>
    <w:rsid w:val="00C926C2"/>
    <w:rsid w:val="00C92973"/>
    <w:rsid w:val="00C929ED"/>
    <w:rsid w:val="00C92A1F"/>
    <w:rsid w:val="00C92B47"/>
    <w:rsid w:val="00C92B48"/>
    <w:rsid w:val="00C92C2A"/>
    <w:rsid w:val="00C93388"/>
    <w:rsid w:val="00C93A53"/>
    <w:rsid w:val="00C93A9F"/>
    <w:rsid w:val="00C93BCD"/>
    <w:rsid w:val="00C93C28"/>
    <w:rsid w:val="00C93C59"/>
    <w:rsid w:val="00C93CF4"/>
    <w:rsid w:val="00C93E0F"/>
    <w:rsid w:val="00C93FC8"/>
    <w:rsid w:val="00C940D3"/>
    <w:rsid w:val="00C9425F"/>
    <w:rsid w:val="00C9450C"/>
    <w:rsid w:val="00C94583"/>
    <w:rsid w:val="00C9461B"/>
    <w:rsid w:val="00C948D0"/>
    <w:rsid w:val="00C94A1E"/>
    <w:rsid w:val="00C950CF"/>
    <w:rsid w:val="00C9517E"/>
    <w:rsid w:val="00C9535C"/>
    <w:rsid w:val="00C957F0"/>
    <w:rsid w:val="00C95831"/>
    <w:rsid w:val="00C95BD4"/>
    <w:rsid w:val="00C95D0E"/>
    <w:rsid w:val="00C95D87"/>
    <w:rsid w:val="00C95E53"/>
    <w:rsid w:val="00C95ECD"/>
    <w:rsid w:val="00C95F73"/>
    <w:rsid w:val="00C96020"/>
    <w:rsid w:val="00C96195"/>
    <w:rsid w:val="00C961CC"/>
    <w:rsid w:val="00C9620A"/>
    <w:rsid w:val="00C9654F"/>
    <w:rsid w:val="00C96693"/>
    <w:rsid w:val="00C966D5"/>
    <w:rsid w:val="00C96DDE"/>
    <w:rsid w:val="00C97706"/>
    <w:rsid w:val="00C9774F"/>
    <w:rsid w:val="00C977B5"/>
    <w:rsid w:val="00C97822"/>
    <w:rsid w:val="00C97C3F"/>
    <w:rsid w:val="00C97C75"/>
    <w:rsid w:val="00C97CEB"/>
    <w:rsid w:val="00C97D01"/>
    <w:rsid w:val="00CA00AB"/>
    <w:rsid w:val="00CA0188"/>
    <w:rsid w:val="00CA0264"/>
    <w:rsid w:val="00CA048E"/>
    <w:rsid w:val="00CA051A"/>
    <w:rsid w:val="00CA0572"/>
    <w:rsid w:val="00CA0578"/>
    <w:rsid w:val="00CA057E"/>
    <w:rsid w:val="00CA0ABD"/>
    <w:rsid w:val="00CA0B76"/>
    <w:rsid w:val="00CA0BD2"/>
    <w:rsid w:val="00CA0D70"/>
    <w:rsid w:val="00CA0ED6"/>
    <w:rsid w:val="00CA0F89"/>
    <w:rsid w:val="00CA0FC5"/>
    <w:rsid w:val="00CA1109"/>
    <w:rsid w:val="00CA12B0"/>
    <w:rsid w:val="00CA14B1"/>
    <w:rsid w:val="00CA1614"/>
    <w:rsid w:val="00CA17F3"/>
    <w:rsid w:val="00CA19F2"/>
    <w:rsid w:val="00CA1BCE"/>
    <w:rsid w:val="00CA1C68"/>
    <w:rsid w:val="00CA1CB7"/>
    <w:rsid w:val="00CA1D6B"/>
    <w:rsid w:val="00CA1EC6"/>
    <w:rsid w:val="00CA1F12"/>
    <w:rsid w:val="00CA1F78"/>
    <w:rsid w:val="00CA2055"/>
    <w:rsid w:val="00CA22AB"/>
    <w:rsid w:val="00CA2371"/>
    <w:rsid w:val="00CA252B"/>
    <w:rsid w:val="00CA2809"/>
    <w:rsid w:val="00CA2A95"/>
    <w:rsid w:val="00CA2D7A"/>
    <w:rsid w:val="00CA2DF7"/>
    <w:rsid w:val="00CA2F23"/>
    <w:rsid w:val="00CA32D2"/>
    <w:rsid w:val="00CA33BB"/>
    <w:rsid w:val="00CA34BE"/>
    <w:rsid w:val="00CA37FF"/>
    <w:rsid w:val="00CA3B76"/>
    <w:rsid w:val="00CA3BA7"/>
    <w:rsid w:val="00CA3D74"/>
    <w:rsid w:val="00CA3D9E"/>
    <w:rsid w:val="00CA3EC5"/>
    <w:rsid w:val="00CA436C"/>
    <w:rsid w:val="00CA4615"/>
    <w:rsid w:val="00CA471D"/>
    <w:rsid w:val="00CA4B48"/>
    <w:rsid w:val="00CA4E73"/>
    <w:rsid w:val="00CA4F31"/>
    <w:rsid w:val="00CA51DA"/>
    <w:rsid w:val="00CA5669"/>
    <w:rsid w:val="00CA5A39"/>
    <w:rsid w:val="00CA5A5F"/>
    <w:rsid w:val="00CA5B1B"/>
    <w:rsid w:val="00CA5BE6"/>
    <w:rsid w:val="00CA5D16"/>
    <w:rsid w:val="00CA5DD0"/>
    <w:rsid w:val="00CA619F"/>
    <w:rsid w:val="00CA620D"/>
    <w:rsid w:val="00CA6428"/>
    <w:rsid w:val="00CA64BE"/>
    <w:rsid w:val="00CA65B2"/>
    <w:rsid w:val="00CA6712"/>
    <w:rsid w:val="00CA677C"/>
    <w:rsid w:val="00CA6BCD"/>
    <w:rsid w:val="00CA6E2A"/>
    <w:rsid w:val="00CA6E96"/>
    <w:rsid w:val="00CA6EF4"/>
    <w:rsid w:val="00CA7185"/>
    <w:rsid w:val="00CA74A8"/>
    <w:rsid w:val="00CA75A6"/>
    <w:rsid w:val="00CA7603"/>
    <w:rsid w:val="00CA7BBE"/>
    <w:rsid w:val="00CA7C34"/>
    <w:rsid w:val="00CB01F1"/>
    <w:rsid w:val="00CB03AA"/>
    <w:rsid w:val="00CB03C0"/>
    <w:rsid w:val="00CB05E6"/>
    <w:rsid w:val="00CB0689"/>
    <w:rsid w:val="00CB07C0"/>
    <w:rsid w:val="00CB08A7"/>
    <w:rsid w:val="00CB0952"/>
    <w:rsid w:val="00CB0977"/>
    <w:rsid w:val="00CB0A57"/>
    <w:rsid w:val="00CB0C66"/>
    <w:rsid w:val="00CB0E99"/>
    <w:rsid w:val="00CB1022"/>
    <w:rsid w:val="00CB10D2"/>
    <w:rsid w:val="00CB1301"/>
    <w:rsid w:val="00CB13F5"/>
    <w:rsid w:val="00CB152A"/>
    <w:rsid w:val="00CB1574"/>
    <w:rsid w:val="00CB16A4"/>
    <w:rsid w:val="00CB16D8"/>
    <w:rsid w:val="00CB1B2A"/>
    <w:rsid w:val="00CB1D2E"/>
    <w:rsid w:val="00CB1E40"/>
    <w:rsid w:val="00CB1FFE"/>
    <w:rsid w:val="00CB2185"/>
    <w:rsid w:val="00CB22D5"/>
    <w:rsid w:val="00CB22D9"/>
    <w:rsid w:val="00CB25E9"/>
    <w:rsid w:val="00CB28D8"/>
    <w:rsid w:val="00CB296D"/>
    <w:rsid w:val="00CB2B3B"/>
    <w:rsid w:val="00CB2EBF"/>
    <w:rsid w:val="00CB2FC3"/>
    <w:rsid w:val="00CB321A"/>
    <w:rsid w:val="00CB32CA"/>
    <w:rsid w:val="00CB34B2"/>
    <w:rsid w:val="00CB3A4F"/>
    <w:rsid w:val="00CB3A7E"/>
    <w:rsid w:val="00CB3B01"/>
    <w:rsid w:val="00CB3B78"/>
    <w:rsid w:val="00CB3DD6"/>
    <w:rsid w:val="00CB3FFE"/>
    <w:rsid w:val="00CB4624"/>
    <w:rsid w:val="00CB473E"/>
    <w:rsid w:val="00CB4A9D"/>
    <w:rsid w:val="00CB4C83"/>
    <w:rsid w:val="00CB4C84"/>
    <w:rsid w:val="00CB5101"/>
    <w:rsid w:val="00CB51F0"/>
    <w:rsid w:val="00CB52BB"/>
    <w:rsid w:val="00CB553B"/>
    <w:rsid w:val="00CB5A01"/>
    <w:rsid w:val="00CB5BB2"/>
    <w:rsid w:val="00CB5BE1"/>
    <w:rsid w:val="00CB5C84"/>
    <w:rsid w:val="00CB5DA4"/>
    <w:rsid w:val="00CB5EFF"/>
    <w:rsid w:val="00CB5FCA"/>
    <w:rsid w:val="00CB6003"/>
    <w:rsid w:val="00CB62BE"/>
    <w:rsid w:val="00CB65D0"/>
    <w:rsid w:val="00CB65EC"/>
    <w:rsid w:val="00CB6718"/>
    <w:rsid w:val="00CB677F"/>
    <w:rsid w:val="00CB6882"/>
    <w:rsid w:val="00CB690B"/>
    <w:rsid w:val="00CB6A59"/>
    <w:rsid w:val="00CB6A81"/>
    <w:rsid w:val="00CB6B89"/>
    <w:rsid w:val="00CB6DBD"/>
    <w:rsid w:val="00CB6E22"/>
    <w:rsid w:val="00CB6EA7"/>
    <w:rsid w:val="00CB6FAC"/>
    <w:rsid w:val="00CB6FB5"/>
    <w:rsid w:val="00CB7487"/>
    <w:rsid w:val="00CB7577"/>
    <w:rsid w:val="00CB7806"/>
    <w:rsid w:val="00CB78AA"/>
    <w:rsid w:val="00CB7AD2"/>
    <w:rsid w:val="00CB7C6D"/>
    <w:rsid w:val="00CB7DE7"/>
    <w:rsid w:val="00CB7E67"/>
    <w:rsid w:val="00CC003A"/>
    <w:rsid w:val="00CC03CB"/>
    <w:rsid w:val="00CC0661"/>
    <w:rsid w:val="00CC0C9A"/>
    <w:rsid w:val="00CC1163"/>
    <w:rsid w:val="00CC1264"/>
    <w:rsid w:val="00CC141A"/>
    <w:rsid w:val="00CC1522"/>
    <w:rsid w:val="00CC1608"/>
    <w:rsid w:val="00CC18B7"/>
    <w:rsid w:val="00CC1F84"/>
    <w:rsid w:val="00CC1FBB"/>
    <w:rsid w:val="00CC206E"/>
    <w:rsid w:val="00CC20DB"/>
    <w:rsid w:val="00CC210E"/>
    <w:rsid w:val="00CC2601"/>
    <w:rsid w:val="00CC28F7"/>
    <w:rsid w:val="00CC29F2"/>
    <w:rsid w:val="00CC2CB1"/>
    <w:rsid w:val="00CC2CC2"/>
    <w:rsid w:val="00CC2D3E"/>
    <w:rsid w:val="00CC2E43"/>
    <w:rsid w:val="00CC30C7"/>
    <w:rsid w:val="00CC310B"/>
    <w:rsid w:val="00CC328C"/>
    <w:rsid w:val="00CC35FD"/>
    <w:rsid w:val="00CC3873"/>
    <w:rsid w:val="00CC38CD"/>
    <w:rsid w:val="00CC3CAF"/>
    <w:rsid w:val="00CC3CFC"/>
    <w:rsid w:val="00CC3D0C"/>
    <w:rsid w:val="00CC3D6E"/>
    <w:rsid w:val="00CC3DEA"/>
    <w:rsid w:val="00CC3FDF"/>
    <w:rsid w:val="00CC3FF7"/>
    <w:rsid w:val="00CC4230"/>
    <w:rsid w:val="00CC42E5"/>
    <w:rsid w:val="00CC4373"/>
    <w:rsid w:val="00CC4532"/>
    <w:rsid w:val="00CC4DF7"/>
    <w:rsid w:val="00CC4EA0"/>
    <w:rsid w:val="00CC4F3E"/>
    <w:rsid w:val="00CC4F9E"/>
    <w:rsid w:val="00CC5127"/>
    <w:rsid w:val="00CC5143"/>
    <w:rsid w:val="00CC522E"/>
    <w:rsid w:val="00CC537F"/>
    <w:rsid w:val="00CC54DE"/>
    <w:rsid w:val="00CC588A"/>
    <w:rsid w:val="00CC5CDB"/>
    <w:rsid w:val="00CC5DBA"/>
    <w:rsid w:val="00CC607B"/>
    <w:rsid w:val="00CC60D1"/>
    <w:rsid w:val="00CC61FC"/>
    <w:rsid w:val="00CC646B"/>
    <w:rsid w:val="00CC66CD"/>
    <w:rsid w:val="00CC67BC"/>
    <w:rsid w:val="00CC680D"/>
    <w:rsid w:val="00CC69B6"/>
    <w:rsid w:val="00CC6CC0"/>
    <w:rsid w:val="00CC6D3F"/>
    <w:rsid w:val="00CC6DE6"/>
    <w:rsid w:val="00CC7054"/>
    <w:rsid w:val="00CC7063"/>
    <w:rsid w:val="00CC7170"/>
    <w:rsid w:val="00CC726E"/>
    <w:rsid w:val="00CC7546"/>
    <w:rsid w:val="00CC763B"/>
    <w:rsid w:val="00CC7668"/>
    <w:rsid w:val="00CC78CA"/>
    <w:rsid w:val="00CC793F"/>
    <w:rsid w:val="00CC7C98"/>
    <w:rsid w:val="00CC7CB3"/>
    <w:rsid w:val="00CD0343"/>
    <w:rsid w:val="00CD0536"/>
    <w:rsid w:val="00CD08F2"/>
    <w:rsid w:val="00CD0901"/>
    <w:rsid w:val="00CD0D34"/>
    <w:rsid w:val="00CD0DA7"/>
    <w:rsid w:val="00CD0DA8"/>
    <w:rsid w:val="00CD10DE"/>
    <w:rsid w:val="00CD1199"/>
    <w:rsid w:val="00CD12C2"/>
    <w:rsid w:val="00CD12F3"/>
    <w:rsid w:val="00CD136C"/>
    <w:rsid w:val="00CD143A"/>
    <w:rsid w:val="00CD1664"/>
    <w:rsid w:val="00CD177E"/>
    <w:rsid w:val="00CD197E"/>
    <w:rsid w:val="00CD1B35"/>
    <w:rsid w:val="00CD1C3E"/>
    <w:rsid w:val="00CD1E62"/>
    <w:rsid w:val="00CD1E99"/>
    <w:rsid w:val="00CD1EEE"/>
    <w:rsid w:val="00CD200E"/>
    <w:rsid w:val="00CD20DA"/>
    <w:rsid w:val="00CD21B2"/>
    <w:rsid w:val="00CD2381"/>
    <w:rsid w:val="00CD246E"/>
    <w:rsid w:val="00CD2520"/>
    <w:rsid w:val="00CD283A"/>
    <w:rsid w:val="00CD292E"/>
    <w:rsid w:val="00CD2C05"/>
    <w:rsid w:val="00CD2C97"/>
    <w:rsid w:val="00CD2EA0"/>
    <w:rsid w:val="00CD30B8"/>
    <w:rsid w:val="00CD3110"/>
    <w:rsid w:val="00CD3132"/>
    <w:rsid w:val="00CD31C4"/>
    <w:rsid w:val="00CD3268"/>
    <w:rsid w:val="00CD35C9"/>
    <w:rsid w:val="00CD36E3"/>
    <w:rsid w:val="00CD3B4E"/>
    <w:rsid w:val="00CD3B5F"/>
    <w:rsid w:val="00CD3E9E"/>
    <w:rsid w:val="00CD3F49"/>
    <w:rsid w:val="00CD4067"/>
    <w:rsid w:val="00CD45DA"/>
    <w:rsid w:val="00CD4965"/>
    <w:rsid w:val="00CD5399"/>
    <w:rsid w:val="00CD54F5"/>
    <w:rsid w:val="00CD56AE"/>
    <w:rsid w:val="00CD5860"/>
    <w:rsid w:val="00CD587F"/>
    <w:rsid w:val="00CD59A8"/>
    <w:rsid w:val="00CD5DCD"/>
    <w:rsid w:val="00CD5F8C"/>
    <w:rsid w:val="00CD6261"/>
    <w:rsid w:val="00CD62A6"/>
    <w:rsid w:val="00CD6373"/>
    <w:rsid w:val="00CD651A"/>
    <w:rsid w:val="00CD6C1A"/>
    <w:rsid w:val="00CD6C1E"/>
    <w:rsid w:val="00CD6EC7"/>
    <w:rsid w:val="00CD6EF4"/>
    <w:rsid w:val="00CD710E"/>
    <w:rsid w:val="00CD7239"/>
    <w:rsid w:val="00CD7331"/>
    <w:rsid w:val="00CD73C8"/>
    <w:rsid w:val="00CD775A"/>
    <w:rsid w:val="00CD79CE"/>
    <w:rsid w:val="00CD7BAC"/>
    <w:rsid w:val="00CD7DFA"/>
    <w:rsid w:val="00CD7E5C"/>
    <w:rsid w:val="00CE01DE"/>
    <w:rsid w:val="00CE0202"/>
    <w:rsid w:val="00CE0386"/>
    <w:rsid w:val="00CE0468"/>
    <w:rsid w:val="00CE0918"/>
    <w:rsid w:val="00CE0927"/>
    <w:rsid w:val="00CE0CF1"/>
    <w:rsid w:val="00CE0D44"/>
    <w:rsid w:val="00CE0D94"/>
    <w:rsid w:val="00CE0E26"/>
    <w:rsid w:val="00CE109C"/>
    <w:rsid w:val="00CE1305"/>
    <w:rsid w:val="00CE137E"/>
    <w:rsid w:val="00CE15B4"/>
    <w:rsid w:val="00CE15F8"/>
    <w:rsid w:val="00CE1600"/>
    <w:rsid w:val="00CE16C9"/>
    <w:rsid w:val="00CE1A35"/>
    <w:rsid w:val="00CE1AC3"/>
    <w:rsid w:val="00CE1C5D"/>
    <w:rsid w:val="00CE1F0D"/>
    <w:rsid w:val="00CE2178"/>
    <w:rsid w:val="00CE21B5"/>
    <w:rsid w:val="00CE21EB"/>
    <w:rsid w:val="00CE24D8"/>
    <w:rsid w:val="00CE2634"/>
    <w:rsid w:val="00CE2B72"/>
    <w:rsid w:val="00CE2C31"/>
    <w:rsid w:val="00CE2C66"/>
    <w:rsid w:val="00CE2D49"/>
    <w:rsid w:val="00CE2E8C"/>
    <w:rsid w:val="00CE30B1"/>
    <w:rsid w:val="00CE335D"/>
    <w:rsid w:val="00CE3653"/>
    <w:rsid w:val="00CE37E9"/>
    <w:rsid w:val="00CE3C58"/>
    <w:rsid w:val="00CE3D9E"/>
    <w:rsid w:val="00CE40D4"/>
    <w:rsid w:val="00CE4172"/>
    <w:rsid w:val="00CE433D"/>
    <w:rsid w:val="00CE4AE4"/>
    <w:rsid w:val="00CE4B8E"/>
    <w:rsid w:val="00CE5179"/>
    <w:rsid w:val="00CE52B3"/>
    <w:rsid w:val="00CE53E1"/>
    <w:rsid w:val="00CE5427"/>
    <w:rsid w:val="00CE57F1"/>
    <w:rsid w:val="00CE57F4"/>
    <w:rsid w:val="00CE58F0"/>
    <w:rsid w:val="00CE5E70"/>
    <w:rsid w:val="00CE5F7D"/>
    <w:rsid w:val="00CE6ADD"/>
    <w:rsid w:val="00CE6B16"/>
    <w:rsid w:val="00CE6C49"/>
    <w:rsid w:val="00CE6CAB"/>
    <w:rsid w:val="00CE6EA3"/>
    <w:rsid w:val="00CE6F09"/>
    <w:rsid w:val="00CE710D"/>
    <w:rsid w:val="00CE7161"/>
    <w:rsid w:val="00CE7250"/>
    <w:rsid w:val="00CE727B"/>
    <w:rsid w:val="00CE7344"/>
    <w:rsid w:val="00CE73A7"/>
    <w:rsid w:val="00CE78CF"/>
    <w:rsid w:val="00CE790B"/>
    <w:rsid w:val="00CE794F"/>
    <w:rsid w:val="00CE79DB"/>
    <w:rsid w:val="00CE7A62"/>
    <w:rsid w:val="00CE7A80"/>
    <w:rsid w:val="00CE7F3E"/>
    <w:rsid w:val="00CF005C"/>
    <w:rsid w:val="00CF0177"/>
    <w:rsid w:val="00CF0A1D"/>
    <w:rsid w:val="00CF0A2D"/>
    <w:rsid w:val="00CF0B95"/>
    <w:rsid w:val="00CF0C9C"/>
    <w:rsid w:val="00CF0EA1"/>
    <w:rsid w:val="00CF0EBB"/>
    <w:rsid w:val="00CF0EBF"/>
    <w:rsid w:val="00CF114F"/>
    <w:rsid w:val="00CF1287"/>
    <w:rsid w:val="00CF13F8"/>
    <w:rsid w:val="00CF140F"/>
    <w:rsid w:val="00CF16A2"/>
    <w:rsid w:val="00CF18D7"/>
    <w:rsid w:val="00CF18FE"/>
    <w:rsid w:val="00CF1B3C"/>
    <w:rsid w:val="00CF1B50"/>
    <w:rsid w:val="00CF1BFC"/>
    <w:rsid w:val="00CF1C0A"/>
    <w:rsid w:val="00CF1CA7"/>
    <w:rsid w:val="00CF1F6A"/>
    <w:rsid w:val="00CF1F6F"/>
    <w:rsid w:val="00CF202D"/>
    <w:rsid w:val="00CF2209"/>
    <w:rsid w:val="00CF240A"/>
    <w:rsid w:val="00CF2608"/>
    <w:rsid w:val="00CF2612"/>
    <w:rsid w:val="00CF269A"/>
    <w:rsid w:val="00CF288D"/>
    <w:rsid w:val="00CF2B21"/>
    <w:rsid w:val="00CF2C94"/>
    <w:rsid w:val="00CF2ED7"/>
    <w:rsid w:val="00CF32CA"/>
    <w:rsid w:val="00CF362F"/>
    <w:rsid w:val="00CF37EB"/>
    <w:rsid w:val="00CF3951"/>
    <w:rsid w:val="00CF3DA2"/>
    <w:rsid w:val="00CF3E04"/>
    <w:rsid w:val="00CF3E7A"/>
    <w:rsid w:val="00CF4089"/>
    <w:rsid w:val="00CF4188"/>
    <w:rsid w:val="00CF41AF"/>
    <w:rsid w:val="00CF42DB"/>
    <w:rsid w:val="00CF477B"/>
    <w:rsid w:val="00CF4A76"/>
    <w:rsid w:val="00CF4BD6"/>
    <w:rsid w:val="00CF4BEC"/>
    <w:rsid w:val="00CF4CF0"/>
    <w:rsid w:val="00CF4D0A"/>
    <w:rsid w:val="00CF4DD6"/>
    <w:rsid w:val="00CF4EB9"/>
    <w:rsid w:val="00CF4EE1"/>
    <w:rsid w:val="00CF550B"/>
    <w:rsid w:val="00CF55E7"/>
    <w:rsid w:val="00CF5888"/>
    <w:rsid w:val="00CF59E9"/>
    <w:rsid w:val="00CF5E0E"/>
    <w:rsid w:val="00CF60CA"/>
    <w:rsid w:val="00CF644F"/>
    <w:rsid w:val="00CF6CA9"/>
    <w:rsid w:val="00CF6D6C"/>
    <w:rsid w:val="00CF6FF9"/>
    <w:rsid w:val="00CF758F"/>
    <w:rsid w:val="00CF760D"/>
    <w:rsid w:val="00CF7649"/>
    <w:rsid w:val="00CF7743"/>
    <w:rsid w:val="00CF7798"/>
    <w:rsid w:val="00CF78CD"/>
    <w:rsid w:val="00CF7C37"/>
    <w:rsid w:val="00CF7DA6"/>
    <w:rsid w:val="00D00033"/>
    <w:rsid w:val="00D00043"/>
    <w:rsid w:val="00D001B0"/>
    <w:rsid w:val="00D00266"/>
    <w:rsid w:val="00D002F8"/>
    <w:rsid w:val="00D00324"/>
    <w:rsid w:val="00D00765"/>
    <w:rsid w:val="00D00782"/>
    <w:rsid w:val="00D00786"/>
    <w:rsid w:val="00D00BFB"/>
    <w:rsid w:val="00D01008"/>
    <w:rsid w:val="00D010D6"/>
    <w:rsid w:val="00D011CC"/>
    <w:rsid w:val="00D011DC"/>
    <w:rsid w:val="00D013C5"/>
    <w:rsid w:val="00D017DF"/>
    <w:rsid w:val="00D018BB"/>
    <w:rsid w:val="00D01A45"/>
    <w:rsid w:val="00D01B5F"/>
    <w:rsid w:val="00D01F9A"/>
    <w:rsid w:val="00D02432"/>
    <w:rsid w:val="00D0246F"/>
    <w:rsid w:val="00D025DB"/>
    <w:rsid w:val="00D02692"/>
    <w:rsid w:val="00D02791"/>
    <w:rsid w:val="00D02819"/>
    <w:rsid w:val="00D02850"/>
    <w:rsid w:val="00D028D3"/>
    <w:rsid w:val="00D02BF6"/>
    <w:rsid w:val="00D02C1B"/>
    <w:rsid w:val="00D02CCF"/>
    <w:rsid w:val="00D02DE9"/>
    <w:rsid w:val="00D02FF5"/>
    <w:rsid w:val="00D03013"/>
    <w:rsid w:val="00D030E1"/>
    <w:rsid w:val="00D0328C"/>
    <w:rsid w:val="00D034E2"/>
    <w:rsid w:val="00D036C0"/>
    <w:rsid w:val="00D03815"/>
    <w:rsid w:val="00D03982"/>
    <w:rsid w:val="00D03A3C"/>
    <w:rsid w:val="00D03A5E"/>
    <w:rsid w:val="00D03B17"/>
    <w:rsid w:val="00D03DB5"/>
    <w:rsid w:val="00D03F9C"/>
    <w:rsid w:val="00D03FB4"/>
    <w:rsid w:val="00D03FC0"/>
    <w:rsid w:val="00D0402E"/>
    <w:rsid w:val="00D0402F"/>
    <w:rsid w:val="00D04182"/>
    <w:rsid w:val="00D042F7"/>
    <w:rsid w:val="00D04750"/>
    <w:rsid w:val="00D04B71"/>
    <w:rsid w:val="00D05075"/>
    <w:rsid w:val="00D050B8"/>
    <w:rsid w:val="00D0543F"/>
    <w:rsid w:val="00D0556B"/>
    <w:rsid w:val="00D05665"/>
    <w:rsid w:val="00D05962"/>
    <w:rsid w:val="00D05A0E"/>
    <w:rsid w:val="00D05C63"/>
    <w:rsid w:val="00D05CA7"/>
    <w:rsid w:val="00D05DAF"/>
    <w:rsid w:val="00D062CD"/>
    <w:rsid w:val="00D06421"/>
    <w:rsid w:val="00D065E0"/>
    <w:rsid w:val="00D06679"/>
    <w:rsid w:val="00D0682B"/>
    <w:rsid w:val="00D068B8"/>
    <w:rsid w:val="00D0696A"/>
    <w:rsid w:val="00D06D91"/>
    <w:rsid w:val="00D06EA7"/>
    <w:rsid w:val="00D07466"/>
    <w:rsid w:val="00D0778E"/>
    <w:rsid w:val="00D07BB7"/>
    <w:rsid w:val="00D07D88"/>
    <w:rsid w:val="00D07F31"/>
    <w:rsid w:val="00D07F79"/>
    <w:rsid w:val="00D10020"/>
    <w:rsid w:val="00D10511"/>
    <w:rsid w:val="00D106CC"/>
    <w:rsid w:val="00D10794"/>
    <w:rsid w:val="00D107AF"/>
    <w:rsid w:val="00D10870"/>
    <w:rsid w:val="00D10949"/>
    <w:rsid w:val="00D10D65"/>
    <w:rsid w:val="00D10E42"/>
    <w:rsid w:val="00D11010"/>
    <w:rsid w:val="00D111E2"/>
    <w:rsid w:val="00D11331"/>
    <w:rsid w:val="00D113BD"/>
    <w:rsid w:val="00D116FF"/>
    <w:rsid w:val="00D11713"/>
    <w:rsid w:val="00D117FC"/>
    <w:rsid w:val="00D11C3B"/>
    <w:rsid w:val="00D123FB"/>
    <w:rsid w:val="00D1240F"/>
    <w:rsid w:val="00D12536"/>
    <w:rsid w:val="00D12709"/>
    <w:rsid w:val="00D12A59"/>
    <w:rsid w:val="00D12AC0"/>
    <w:rsid w:val="00D12B51"/>
    <w:rsid w:val="00D12BB9"/>
    <w:rsid w:val="00D12E62"/>
    <w:rsid w:val="00D130F5"/>
    <w:rsid w:val="00D13188"/>
    <w:rsid w:val="00D13523"/>
    <w:rsid w:val="00D135C1"/>
    <w:rsid w:val="00D1360B"/>
    <w:rsid w:val="00D13640"/>
    <w:rsid w:val="00D13677"/>
    <w:rsid w:val="00D138A4"/>
    <w:rsid w:val="00D13B8F"/>
    <w:rsid w:val="00D13D5F"/>
    <w:rsid w:val="00D140C5"/>
    <w:rsid w:val="00D1412A"/>
    <w:rsid w:val="00D141DB"/>
    <w:rsid w:val="00D14300"/>
    <w:rsid w:val="00D14699"/>
    <w:rsid w:val="00D147B6"/>
    <w:rsid w:val="00D14BF7"/>
    <w:rsid w:val="00D152C2"/>
    <w:rsid w:val="00D15488"/>
    <w:rsid w:val="00D1571C"/>
    <w:rsid w:val="00D1578F"/>
    <w:rsid w:val="00D15A68"/>
    <w:rsid w:val="00D15B17"/>
    <w:rsid w:val="00D15F55"/>
    <w:rsid w:val="00D16236"/>
    <w:rsid w:val="00D163E9"/>
    <w:rsid w:val="00D1648C"/>
    <w:rsid w:val="00D165D2"/>
    <w:rsid w:val="00D16B1E"/>
    <w:rsid w:val="00D16B58"/>
    <w:rsid w:val="00D16DB2"/>
    <w:rsid w:val="00D16FB4"/>
    <w:rsid w:val="00D170A6"/>
    <w:rsid w:val="00D17119"/>
    <w:rsid w:val="00D172AA"/>
    <w:rsid w:val="00D1751F"/>
    <w:rsid w:val="00D17569"/>
    <w:rsid w:val="00D176D4"/>
    <w:rsid w:val="00D178B7"/>
    <w:rsid w:val="00D17A7A"/>
    <w:rsid w:val="00D17B09"/>
    <w:rsid w:val="00D17D76"/>
    <w:rsid w:val="00D17E1C"/>
    <w:rsid w:val="00D17F90"/>
    <w:rsid w:val="00D20134"/>
    <w:rsid w:val="00D20147"/>
    <w:rsid w:val="00D205A2"/>
    <w:rsid w:val="00D2060E"/>
    <w:rsid w:val="00D2098A"/>
    <w:rsid w:val="00D20B57"/>
    <w:rsid w:val="00D20BF2"/>
    <w:rsid w:val="00D20BFC"/>
    <w:rsid w:val="00D20E15"/>
    <w:rsid w:val="00D20F88"/>
    <w:rsid w:val="00D21272"/>
    <w:rsid w:val="00D212A5"/>
    <w:rsid w:val="00D2196C"/>
    <w:rsid w:val="00D21A00"/>
    <w:rsid w:val="00D21C05"/>
    <w:rsid w:val="00D21EE8"/>
    <w:rsid w:val="00D22087"/>
    <w:rsid w:val="00D22108"/>
    <w:rsid w:val="00D22138"/>
    <w:rsid w:val="00D221C2"/>
    <w:rsid w:val="00D224EF"/>
    <w:rsid w:val="00D22556"/>
    <w:rsid w:val="00D2262C"/>
    <w:rsid w:val="00D226D4"/>
    <w:rsid w:val="00D22871"/>
    <w:rsid w:val="00D2294E"/>
    <w:rsid w:val="00D22D47"/>
    <w:rsid w:val="00D22D56"/>
    <w:rsid w:val="00D22E06"/>
    <w:rsid w:val="00D22E7F"/>
    <w:rsid w:val="00D23155"/>
    <w:rsid w:val="00D232AA"/>
    <w:rsid w:val="00D233E7"/>
    <w:rsid w:val="00D2342E"/>
    <w:rsid w:val="00D234EA"/>
    <w:rsid w:val="00D237A6"/>
    <w:rsid w:val="00D238B1"/>
    <w:rsid w:val="00D24342"/>
    <w:rsid w:val="00D246B0"/>
    <w:rsid w:val="00D2491B"/>
    <w:rsid w:val="00D24927"/>
    <w:rsid w:val="00D24953"/>
    <w:rsid w:val="00D24B79"/>
    <w:rsid w:val="00D24DC3"/>
    <w:rsid w:val="00D25027"/>
    <w:rsid w:val="00D250DC"/>
    <w:rsid w:val="00D25401"/>
    <w:rsid w:val="00D25775"/>
    <w:rsid w:val="00D2603B"/>
    <w:rsid w:val="00D263C0"/>
    <w:rsid w:val="00D264DA"/>
    <w:rsid w:val="00D267BC"/>
    <w:rsid w:val="00D26811"/>
    <w:rsid w:val="00D26B6E"/>
    <w:rsid w:val="00D26C81"/>
    <w:rsid w:val="00D26CEA"/>
    <w:rsid w:val="00D26E91"/>
    <w:rsid w:val="00D27181"/>
    <w:rsid w:val="00D2721C"/>
    <w:rsid w:val="00D2775A"/>
    <w:rsid w:val="00D277BD"/>
    <w:rsid w:val="00D279C8"/>
    <w:rsid w:val="00D27A38"/>
    <w:rsid w:val="00D27A85"/>
    <w:rsid w:val="00D27EED"/>
    <w:rsid w:val="00D27F61"/>
    <w:rsid w:val="00D3011D"/>
    <w:rsid w:val="00D3014E"/>
    <w:rsid w:val="00D30171"/>
    <w:rsid w:val="00D305AA"/>
    <w:rsid w:val="00D30846"/>
    <w:rsid w:val="00D30A53"/>
    <w:rsid w:val="00D30BAF"/>
    <w:rsid w:val="00D30CA7"/>
    <w:rsid w:val="00D30CC1"/>
    <w:rsid w:val="00D31103"/>
    <w:rsid w:val="00D31177"/>
    <w:rsid w:val="00D311B8"/>
    <w:rsid w:val="00D31411"/>
    <w:rsid w:val="00D31437"/>
    <w:rsid w:val="00D3159F"/>
    <w:rsid w:val="00D3164D"/>
    <w:rsid w:val="00D31694"/>
    <w:rsid w:val="00D316DF"/>
    <w:rsid w:val="00D317A4"/>
    <w:rsid w:val="00D318DD"/>
    <w:rsid w:val="00D31E97"/>
    <w:rsid w:val="00D3215D"/>
    <w:rsid w:val="00D32604"/>
    <w:rsid w:val="00D327A8"/>
    <w:rsid w:val="00D32A4C"/>
    <w:rsid w:val="00D32B59"/>
    <w:rsid w:val="00D32C8C"/>
    <w:rsid w:val="00D32CD1"/>
    <w:rsid w:val="00D32CD4"/>
    <w:rsid w:val="00D32E77"/>
    <w:rsid w:val="00D32EAF"/>
    <w:rsid w:val="00D32F33"/>
    <w:rsid w:val="00D32F8A"/>
    <w:rsid w:val="00D331D0"/>
    <w:rsid w:val="00D33545"/>
    <w:rsid w:val="00D33938"/>
    <w:rsid w:val="00D33A03"/>
    <w:rsid w:val="00D33B4D"/>
    <w:rsid w:val="00D33BEC"/>
    <w:rsid w:val="00D33F1F"/>
    <w:rsid w:val="00D340DE"/>
    <w:rsid w:val="00D341A0"/>
    <w:rsid w:val="00D34241"/>
    <w:rsid w:val="00D344DB"/>
    <w:rsid w:val="00D349F2"/>
    <w:rsid w:val="00D34CBB"/>
    <w:rsid w:val="00D34D5A"/>
    <w:rsid w:val="00D34D68"/>
    <w:rsid w:val="00D34F68"/>
    <w:rsid w:val="00D350BB"/>
    <w:rsid w:val="00D35221"/>
    <w:rsid w:val="00D35275"/>
    <w:rsid w:val="00D35312"/>
    <w:rsid w:val="00D35468"/>
    <w:rsid w:val="00D35537"/>
    <w:rsid w:val="00D3586E"/>
    <w:rsid w:val="00D359E1"/>
    <w:rsid w:val="00D35D06"/>
    <w:rsid w:val="00D35DB0"/>
    <w:rsid w:val="00D35F00"/>
    <w:rsid w:val="00D35F10"/>
    <w:rsid w:val="00D361F7"/>
    <w:rsid w:val="00D36337"/>
    <w:rsid w:val="00D364CA"/>
    <w:rsid w:val="00D366F3"/>
    <w:rsid w:val="00D3676E"/>
    <w:rsid w:val="00D367E9"/>
    <w:rsid w:val="00D36AB1"/>
    <w:rsid w:val="00D36B18"/>
    <w:rsid w:val="00D36B34"/>
    <w:rsid w:val="00D36B3C"/>
    <w:rsid w:val="00D36B48"/>
    <w:rsid w:val="00D36C1C"/>
    <w:rsid w:val="00D36F21"/>
    <w:rsid w:val="00D36F27"/>
    <w:rsid w:val="00D3753A"/>
    <w:rsid w:val="00D377E5"/>
    <w:rsid w:val="00D379CE"/>
    <w:rsid w:val="00D37A0D"/>
    <w:rsid w:val="00D37C14"/>
    <w:rsid w:val="00D37F3E"/>
    <w:rsid w:val="00D40094"/>
    <w:rsid w:val="00D400AF"/>
    <w:rsid w:val="00D400BA"/>
    <w:rsid w:val="00D400CC"/>
    <w:rsid w:val="00D40158"/>
    <w:rsid w:val="00D4023F"/>
    <w:rsid w:val="00D403C5"/>
    <w:rsid w:val="00D40583"/>
    <w:rsid w:val="00D40BAF"/>
    <w:rsid w:val="00D40C15"/>
    <w:rsid w:val="00D40D0A"/>
    <w:rsid w:val="00D40E88"/>
    <w:rsid w:val="00D40FE8"/>
    <w:rsid w:val="00D412DA"/>
    <w:rsid w:val="00D413CC"/>
    <w:rsid w:val="00D415EB"/>
    <w:rsid w:val="00D41809"/>
    <w:rsid w:val="00D4182B"/>
    <w:rsid w:val="00D41BAC"/>
    <w:rsid w:val="00D41C35"/>
    <w:rsid w:val="00D41DD0"/>
    <w:rsid w:val="00D42096"/>
    <w:rsid w:val="00D42166"/>
    <w:rsid w:val="00D4275D"/>
    <w:rsid w:val="00D42771"/>
    <w:rsid w:val="00D42902"/>
    <w:rsid w:val="00D42927"/>
    <w:rsid w:val="00D4293F"/>
    <w:rsid w:val="00D42A3D"/>
    <w:rsid w:val="00D42A41"/>
    <w:rsid w:val="00D43220"/>
    <w:rsid w:val="00D433E2"/>
    <w:rsid w:val="00D43449"/>
    <w:rsid w:val="00D4348A"/>
    <w:rsid w:val="00D43631"/>
    <w:rsid w:val="00D43879"/>
    <w:rsid w:val="00D4387A"/>
    <w:rsid w:val="00D4397E"/>
    <w:rsid w:val="00D43BFD"/>
    <w:rsid w:val="00D43C52"/>
    <w:rsid w:val="00D43C5E"/>
    <w:rsid w:val="00D43D46"/>
    <w:rsid w:val="00D44104"/>
    <w:rsid w:val="00D441B1"/>
    <w:rsid w:val="00D446B8"/>
    <w:rsid w:val="00D44714"/>
    <w:rsid w:val="00D44B14"/>
    <w:rsid w:val="00D44D08"/>
    <w:rsid w:val="00D44EAB"/>
    <w:rsid w:val="00D45275"/>
    <w:rsid w:val="00D4532E"/>
    <w:rsid w:val="00D454DE"/>
    <w:rsid w:val="00D4557B"/>
    <w:rsid w:val="00D455B3"/>
    <w:rsid w:val="00D457CE"/>
    <w:rsid w:val="00D45812"/>
    <w:rsid w:val="00D45B73"/>
    <w:rsid w:val="00D45B75"/>
    <w:rsid w:val="00D45D81"/>
    <w:rsid w:val="00D45FEA"/>
    <w:rsid w:val="00D4617A"/>
    <w:rsid w:val="00D465EB"/>
    <w:rsid w:val="00D46603"/>
    <w:rsid w:val="00D46891"/>
    <w:rsid w:val="00D469ED"/>
    <w:rsid w:val="00D46A56"/>
    <w:rsid w:val="00D46DF3"/>
    <w:rsid w:val="00D46E63"/>
    <w:rsid w:val="00D46E8C"/>
    <w:rsid w:val="00D4704A"/>
    <w:rsid w:val="00D472F1"/>
    <w:rsid w:val="00D475C1"/>
    <w:rsid w:val="00D47643"/>
    <w:rsid w:val="00D47669"/>
    <w:rsid w:val="00D4787A"/>
    <w:rsid w:val="00D478AC"/>
    <w:rsid w:val="00D478DE"/>
    <w:rsid w:val="00D47959"/>
    <w:rsid w:val="00D47A3F"/>
    <w:rsid w:val="00D47DE0"/>
    <w:rsid w:val="00D47F75"/>
    <w:rsid w:val="00D47F79"/>
    <w:rsid w:val="00D47F9F"/>
    <w:rsid w:val="00D50179"/>
    <w:rsid w:val="00D502A8"/>
    <w:rsid w:val="00D502C6"/>
    <w:rsid w:val="00D506C2"/>
    <w:rsid w:val="00D50721"/>
    <w:rsid w:val="00D508DC"/>
    <w:rsid w:val="00D50A81"/>
    <w:rsid w:val="00D51071"/>
    <w:rsid w:val="00D5115F"/>
    <w:rsid w:val="00D51815"/>
    <w:rsid w:val="00D51CAE"/>
    <w:rsid w:val="00D52039"/>
    <w:rsid w:val="00D520B9"/>
    <w:rsid w:val="00D5229D"/>
    <w:rsid w:val="00D5265B"/>
    <w:rsid w:val="00D529A8"/>
    <w:rsid w:val="00D52AA7"/>
    <w:rsid w:val="00D52CF0"/>
    <w:rsid w:val="00D52D40"/>
    <w:rsid w:val="00D52F55"/>
    <w:rsid w:val="00D52FB4"/>
    <w:rsid w:val="00D53118"/>
    <w:rsid w:val="00D5395B"/>
    <w:rsid w:val="00D53E98"/>
    <w:rsid w:val="00D53F54"/>
    <w:rsid w:val="00D53F5B"/>
    <w:rsid w:val="00D54326"/>
    <w:rsid w:val="00D543A2"/>
    <w:rsid w:val="00D543AA"/>
    <w:rsid w:val="00D543B6"/>
    <w:rsid w:val="00D54704"/>
    <w:rsid w:val="00D548D0"/>
    <w:rsid w:val="00D54B7E"/>
    <w:rsid w:val="00D54C01"/>
    <w:rsid w:val="00D54DD3"/>
    <w:rsid w:val="00D54E36"/>
    <w:rsid w:val="00D54F45"/>
    <w:rsid w:val="00D5515D"/>
    <w:rsid w:val="00D555AC"/>
    <w:rsid w:val="00D5579B"/>
    <w:rsid w:val="00D558D4"/>
    <w:rsid w:val="00D55947"/>
    <w:rsid w:val="00D559D7"/>
    <w:rsid w:val="00D55B0B"/>
    <w:rsid w:val="00D55C71"/>
    <w:rsid w:val="00D55C85"/>
    <w:rsid w:val="00D55F98"/>
    <w:rsid w:val="00D56128"/>
    <w:rsid w:val="00D56136"/>
    <w:rsid w:val="00D56168"/>
    <w:rsid w:val="00D56296"/>
    <w:rsid w:val="00D562B9"/>
    <w:rsid w:val="00D5630D"/>
    <w:rsid w:val="00D56392"/>
    <w:rsid w:val="00D563CF"/>
    <w:rsid w:val="00D56455"/>
    <w:rsid w:val="00D567C2"/>
    <w:rsid w:val="00D56866"/>
    <w:rsid w:val="00D56887"/>
    <w:rsid w:val="00D568E6"/>
    <w:rsid w:val="00D56EA8"/>
    <w:rsid w:val="00D570D0"/>
    <w:rsid w:val="00D572F6"/>
    <w:rsid w:val="00D5756E"/>
    <w:rsid w:val="00D576C6"/>
    <w:rsid w:val="00D57C2D"/>
    <w:rsid w:val="00D57CED"/>
    <w:rsid w:val="00D60A63"/>
    <w:rsid w:val="00D60B99"/>
    <w:rsid w:val="00D60BD9"/>
    <w:rsid w:val="00D60ED2"/>
    <w:rsid w:val="00D60FEE"/>
    <w:rsid w:val="00D61189"/>
    <w:rsid w:val="00D61253"/>
    <w:rsid w:val="00D612B6"/>
    <w:rsid w:val="00D614B5"/>
    <w:rsid w:val="00D614E9"/>
    <w:rsid w:val="00D61712"/>
    <w:rsid w:val="00D61D6B"/>
    <w:rsid w:val="00D61D8E"/>
    <w:rsid w:val="00D61EB2"/>
    <w:rsid w:val="00D6288F"/>
    <w:rsid w:val="00D6291B"/>
    <w:rsid w:val="00D62920"/>
    <w:rsid w:val="00D62A31"/>
    <w:rsid w:val="00D62B49"/>
    <w:rsid w:val="00D62B9A"/>
    <w:rsid w:val="00D62EB4"/>
    <w:rsid w:val="00D62F0C"/>
    <w:rsid w:val="00D62F12"/>
    <w:rsid w:val="00D630EC"/>
    <w:rsid w:val="00D633B5"/>
    <w:rsid w:val="00D6391D"/>
    <w:rsid w:val="00D63960"/>
    <w:rsid w:val="00D63BB4"/>
    <w:rsid w:val="00D63FAD"/>
    <w:rsid w:val="00D6425E"/>
    <w:rsid w:val="00D645C8"/>
    <w:rsid w:val="00D64620"/>
    <w:rsid w:val="00D646C8"/>
    <w:rsid w:val="00D6474F"/>
    <w:rsid w:val="00D64891"/>
    <w:rsid w:val="00D64920"/>
    <w:rsid w:val="00D6498A"/>
    <w:rsid w:val="00D649EF"/>
    <w:rsid w:val="00D64A16"/>
    <w:rsid w:val="00D64D32"/>
    <w:rsid w:val="00D64DD2"/>
    <w:rsid w:val="00D64F3E"/>
    <w:rsid w:val="00D652F3"/>
    <w:rsid w:val="00D65B6E"/>
    <w:rsid w:val="00D65C86"/>
    <w:rsid w:val="00D65E43"/>
    <w:rsid w:val="00D65FD7"/>
    <w:rsid w:val="00D65FF9"/>
    <w:rsid w:val="00D66098"/>
    <w:rsid w:val="00D66298"/>
    <w:rsid w:val="00D6629C"/>
    <w:rsid w:val="00D66F45"/>
    <w:rsid w:val="00D67325"/>
    <w:rsid w:val="00D673AE"/>
    <w:rsid w:val="00D67437"/>
    <w:rsid w:val="00D67488"/>
    <w:rsid w:val="00D6758A"/>
    <w:rsid w:val="00D677BC"/>
    <w:rsid w:val="00D67857"/>
    <w:rsid w:val="00D6785B"/>
    <w:rsid w:val="00D67BE8"/>
    <w:rsid w:val="00D67C76"/>
    <w:rsid w:val="00D67CDB"/>
    <w:rsid w:val="00D67D06"/>
    <w:rsid w:val="00D67DB6"/>
    <w:rsid w:val="00D67EB8"/>
    <w:rsid w:val="00D67FCA"/>
    <w:rsid w:val="00D70000"/>
    <w:rsid w:val="00D70154"/>
    <w:rsid w:val="00D702D6"/>
    <w:rsid w:val="00D7045B"/>
    <w:rsid w:val="00D704D6"/>
    <w:rsid w:val="00D70661"/>
    <w:rsid w:val="00D706B8"/>
    <w:rsid w:val="00D70BFF"/>
    <w:rsid w:val="00D70C6D"/>
    <w:rsid w:val="00D7121A"/>
    <w:rsid w:val="00D71226"/>
    <w:rsid w:val="00D71328"/>
    <w:rsid w:val="00D7139F"/>
    <w:rsid w:val="00D71600"/>
    <w:rsid w:val="00D71954"/>
    <w:rsid w:val="00D71966"/>
    <w:rsid w:val="00D71B77"/>
    <w:rsid w:val="00D71BB7"/>
    <w:rsid w:val="00D71DAE"/>
    <w:rsid w:val="00D7210A"/>
    <w:rsid w:val="00D72144"/>
    <w:rsid w:val="00D72335"/>
    <w:rsid w:val="00D723ED"/>
    <w:rsid w:val="00D724F5"/>
    <w:rsid w:val="00D72631"/>
    <w:rsid w:val="00D72A84"/>
    <w:rsid w:val="00D72C9B"/>
    <w:rsid w:val="00D72D0E"/>
    <w:rsid w:val="00D72E76"/>
    <w:rsid w:val="00D72F64"/>
    <w:rsid w:val="00D730CF"/>
    <w:rsid w:val="00D7319E"/>
    <w:rsid w:val="00D7326D"/>
    <w:rsid w:val="00D732F4"/>
    <w:rsid w:val="00D73783"/>
    <w:rsid w:val="00D73B42"/>
    <w:rsid w:val="00D73B56"/>
    <w:rsid w:val="00D73C11"/>
    <w:rsid w:val="00D73CC7"/>
    <w:rsid w:val="00D73CCF"/>
    <w:rsid w:val="00D73D69"/>
    <w:rsid w:val="00D74141"/>
    <w:rsid w:val="00D7430D"/>
    <w:rsid w:val="00D74579"/>
    <w:rsid w:val="00D745BD"/>
    <w:rsid w:val="00D747B9"/>
    <w:rsid w:val="00D7502A"/>
    <w:rsid w:val="00D753A7"/>
    <w:rsid w:val="00D757A0"/>
    <w:rsid w:val="00D757A2"/>
    <w:rsid w:val="00D75935"/>
    <w:rsid w:val="00D75B2D"/>
    <w:rsid w:val="00D75CFC"/>
    <w:rsid w:val="00D75F21"/>
    <w:rsid w:val="00D7623A"/>
    <w:rsid w:val="00D76272"/>
    <w:rsid w:val="00D762FF"/>
    <w:rsid w:val="00D763AB"/>
    <w:rsid w:val="00D76539"/>
    <w:rsid w:val="00D7664B"/>
    <w:rsid w:val="00D76691"/>
    <w:rsid w:val="00D766B8"/>
    <w:rsid w:val="00D76929"/>
    <w:rsid w:val="00D76AA5"/>
    <w:rsid w:val="00D76DC0"/>
    <w:rsid w:val="00D76E20"/>
    <w:rsid w:val="00D77314"/>
    <w:rsid w:val="00D773B5"/>
    <w:rsid w:val="00D77755"/>
    <w:rsid w:val="00D777D2"/>
    <w:rsid w:val="00D77A74"/>
    <w:rsid w:val="00D77C22"/>
    <w:rsid w:val="00D77C2B"/>
    <w:rsid w:val="00D77E79"/>
    <w:rsid w:val="00D77F1D"/>
    <w:rsid w:val="00D800E2"/>
    <w:rsid w:val="00D8023F"/>
    <w:rsid w:val="00D8025B"/>
    <w:rsid w:val="00D80432"/>
    <w:rsid w:val="00D807BC"/>
    <w:rsid w:val="00D80A3D"/>
    <w:rsid w:val="00D80B03"/>
    <w:rsid w:val="00D80B7A"/>
    <w:rsid w:val="00D80BAB"/>
    <w:rsid w:val="00D80C4E"/>
    <w:rsid w:val="00D80CEA"/>
    <w:rsid w:val="00D80E55"/>
    <w:rsid w:val="00D8103D"/>
    <w:rsid w:val="00D8115A"/>
    <w:rsid w:val="00D811F1"/>
    <w:rsid w:val="00D8129B"/>
    <w:rsid w:val="00D813C3"/>
    <w:rsid w:val="00D8175E"/>
    <w:rsid w:val="00D8191E"/>
    <w:rsid w:val="00D81962"/>
    <w:rsid w:val="00D81981"/>
    <w:rsid w:val="00D819D4"/>
    <w:rsid w:val="00D819D7"/>
    <w:rsid w:val="00D81BB9"/>
    <w:rsid w:val="00D81C7F"/>
    <w:rsid w:val="00D81C99"/>
    <w:rsid w:val="00D81D41"/>
    <w:rsid w:val="00D821D7"/>
    <w:rsid w:val="00D826A7"/>
    <w:rsid w:val="00D8278F"/>
    <w:rsid w:val="00D8294E"/>
    <w:rsid w:val="00D82A80"/>
    <w:rsid w:val="00D82BF3"/>
    <w:rsid w:val="00D82C4C"/>
    <w:rsid w:val="00D82CA8"/>
    <w:rsid w:val="00D83122"/>
    <w:rsid w:val="00D832F9"/>
    <w:rsid w:val="00D83344"/>
    <w:rsid w:val="00D83385"/>
    <w:rsid w:val="00D834B0"/>
    <w:rsid w:val="00D838F7"/>
    <w:rsid w:val="00D839A3"/>
    <w:rsid w:val="00D83B69"/>
    <w:rsid w:val="00D83CFC"/>
    <w:rsid w:val="00D83EDC"/>
    <w:rsid w:val="00D83FE7"/>
    <w:rsid w:val="00D843FB"/>
    <w:rsid w:val="00D8493E"/>
    <w:rsid w:val="00D84A18"/>
    <w:rsid w:val="00D84B3D"/>
    <w:rsid w:val="00D85046"/>
    <w:rsid w:val="00D85121"/>
    <w:rsid w:val="00D851C4"/>
    <w:rsid w:val="00D851F1"/>
    <w:rsid w:val="00D852F6"/>
    <w:rsid w:val="00D8568B"/>
    <w:rsid w:val="00D85776"/>
    <w:rsid w:val="00D859FD"/>
    <w:rsid w:val="00D85A7E"/>
    <w:rsid w:val="00D85B01"/>
    <w:rsid w:val="00D85DAF"/>
    <w:rsid w:val="00D85E20"/>
    <w:rsid w:val="00D8600D"/>
    <w:rsid w:val="00D861E9"/>
    <w:rsid w:val="00D86550"/>
    <w:rsid w:val="00D866DB"/>
    <w:rsid w:val="00D86913"/>
    <w:rsid w:val="00D86E2D"/>
    <w:rsid w:val="00D86E58"/>
    <w:rsid w:val="00D8718B"/>
    <w:rsid w:val="00D871D2"/>
    <w:rsid w:val="00D872E5"/>
    <w:rsid w:val="00D873C1"/>
    <w:rsid w:val="00D8765F"/>
    <w:rsid w:val="00D876A9"/>
    <w:rsid w:val="00D878A8"/>
    <w:rsid w:val="00D878FD"/>
    <w:rsid w:val="00D87AC0"/>
    <w:rsid w:val="00D87B86"/>
    <w:rsid w:val="00D87C41"/>
    <w:rsid w:val="00D900E3"/>
    <w:rsid w:val="00D90187"/>
    <w:rsid w:val="00D90AFF"/>
    <w:rsid w:val="00D90D44"/>
    <w:rsid w:val="00D90FC7"/>
    <w:rsid w:val="00D913EC"/>
    <w:rsid w:val="00D91761"/>
    <w:rsid w:val="00D919D0"/>
    <w:rsid w:val="00D91ECB"/>
    <w:rsid w:val="00D9214D"/>
    <w:rsid w:val="00D9223A"/>
    <w:rsid w:val="00D926ED"/>
    <w:rsid w:val="00D9290C"/>
    <w:rsid w:val="00D92BF6"/>
    <w:rsid w:val="00D92C1B"/>
    <w:rsid w:val="00D92D1B"/>
    <w:rsid w:val="00D931C8"/>
    <w:rsid w:val="00D934F9"/>
    <w:rsid w:val="00D9360F"/>
    <w:rsid w:val="00D937A8"/>
    <w:rsid w:val="00D93947"/>
    <w:rsid w:val="00D93AB6"/>
    <w:rsid w:val="00D93C5D"/>
    <w:rsid w:val="00D9404B"/>
    <w:rsid w:val="00D943EC"/>
    <w:rsid w:val="00D94438"/>
    <w:rsid w:val="00D944C7"/>
    <w:rsid w:val="00D946A5"/>
    <w:rsid w:val="00D948EA"/>
    <w:rsid w:val="00D94AB0"/>
    <w:rsid w:val="00D94B79"/>
    <w:rsid w:val="00D94BD0"/>
    <w:rsid w:val="00D94CE2"/>
    <w:rsid w:val="00D94E75"/>
    <w:rsid w:val="00D94F79"/>
    <w:rsid w:val="00D950C2"/>
    <w:rsid w:val="00D95241"/>
    <w:rsid w:val="00D95574"/>
    <w:rsid w:val="00D95844"/>
    <w:rsid w:val="00D9598B"/>
    <w:rsid w:val="00D95B17"/>
    <w:rsid w:val="00D95B80"/>
    <w:rsid w:val="00D95B91"/>
    <w:rsid w:val="00D95C7E"/>
    <w:rsid w:val="00D95CCC"/>
    <w:rsid w:val="00D95D15"/>
    <w:rsid w:val="00D95DBF"/>
    <w:rsid w:val="00D95E78"/>
    <w:rsid w:val="00D960F4"/>
    <w:rsid w:val="00D9624E"/>
    <w:rsid w:val="00D96383"/>
    <w:rsid w:val="00D96550"/>
    <w:rsid w:val="00D966E1"/>
    <w:rsid w:val="00D966EA"/>
    <w:rsid w:val="00D96786"/>
    <w:rsid w:val="00D967A1"/>
    <w:rsid w:val="00D9680C"/>
    <w:rsid w:val="00D96935"/>
    <w:rsid w:val="00D96A8B"/>
    <w:rsid w:val="00D96D8B"/>
    <w:rsid w:val="00D9704F"/>
    <w:rsid w:val="00D97089"/>
    <w:rsid w:val="00D9729A"/>
    <w:rsid w:val="00D972FF"/>
    <w:rsid w:val="00D97511"/>
    <w:rsid w:val="00D9759B"/>
    <w:rsid w:val="00D975B3"/>
    <w:rsid w:val="00D97780"/>
    <w:rsid w:val="00D977CA"/>
    <w:rsid w:val="00D97A0C"/>
    <w:rsid w:val="00D97A41"/>
    <w:rsid w:val="00D97B01"/>
    <w:rsid w:val="00D97DC8"/>
    <w:rsid w:val="00D97E48"/>
    <w:rsid w:val="00D97E86"/>
    <w:rsid w:val="00D97FC0"/>
    <w:rsid w:val="00DA01CB"/>
    <w:rsid w:val="00DA0433"/>
    <w:rsid w:val="00DA04EB"/>
    <w:rsid w:val="00DA0534"/>
    <w:rsid w:val="00DA06CF"/>
    <w:rsid w:val="00DA0D2F"/>
    <w:rsid w:val="00DA0F12"/>
    <w:rsid w:val="00DA10F9"/>
    <w:rsid w:val="00DA1181"/>
    <w:rsid w:val="00DA11EE"/>
    <w:rsid w:val="00DA1224"/>
    <w:rsid w:val="00DA12BE"/>
    <w:rsid w:val="00DA137A"/>
    <w:rsid w:val="00DA1394"/>
    <w:rsid w:val="00DA1630"/>
    <w:rsid w:val="00DA16AF"/>
    <w:rsid w:val="00DA17BB"/>
    <w:rsid w:val="00DA18AF"/>
    <w:rsid w:val="00DA1907"/>
    <w:rsid w:val="00DA1AEC"/>
    <w:rsid w:val="00DA1ED5"/>
    <w:rsid w:val="00DA236A"/>
    <w:rsid w:val="00DA264C"/>
    <w:rsid w:val="00DA2706"/>
    <w:rsid w:val="00DA2792"/>
    <w:rsid w:val="00DA29CD"/>
    <w:rsid w:val="00DA2C15"/>
    <w:rsid w:val="00DA2D9E"/>
    <w:rsid w:val="00DA2FCA"/>
    <w:rsid w:val="00DA30BE"/>
    <w:rsid w:val="00DA323C"/>
    <w:rsid w:val="00DA3254"/>
    <w:rsid w:val="00DA3661"/>
    <w:rsid w:val="00DA368B"/>
    <w:rsid w:val="00DA37D7"/>
    <w:rsid w:val="00DA3891"/>
    <w:rsid w:val="00DA3AF0"/>
    <w:rsid w:val="00DA3B99"/>
    <w:rsid w:val="00DA3C3B"/>
    <w:rsid w:val="00DA3D99"/>
    <w:rsid w:val="00DA3DF5"/>
    <w:rsid w:val="00DA3EC5"/>
    <w:rsid w:val="00DA403F"/>
    <w:rsid w:val="00DA40C6"/>
    <w:rsid w:val="00DA40DE"/>
    <w:rsid w:val="00DA41BD"/>
    <w:rsid w:val="00DA4432"/>
    <w:rsid w:val="00DA4877"/>
    <w:rsid w:val="00DA4CD8"/>
    <w:rsid w:val="00DA5109"/>
    <w:rsid w:val="00DA51EB"/>
    <w:rsid w:val="00DA5310"/>
    <w:rsid w:val="00DA5569"/>
    <w:rsid w:val="00DA5904"/>
    <w:rsid w:val="00DA5CC4"/>
    <w:rsid w:val="00DA5F48"/>
    <w:rsid w:val="00DA6004"/>
    <w:rsid w:val="00DA600C"/>
    <w:rsid w:val="00DA60BF"/>
    <w:rsid w:val="00DA6911"/>
    <w:rsid w:val="00DA6DE8"/>
    <w:rsid w:val="00DA6E38"/>
    <w:rsid w:val="00DA6F0A"/>
    <w:rsid w:val="00DA709C"/>
    <w:rsid w:val="00DA739F"/>
    <w:rsid w:val="00DA7447"/>
    <w:rsid w:val="00DA78BE"/>
    <w:rsid w:val="00DA7A75"/>
    <w:rsid w:val="00DA7A76"/>
    <w:rsid w:val="00DB01AD"/>
    <w:rsid w:val="00DB01D4"/>
    <w:rsid w:val="00DB0A80"/>
    <w:rsid w:val="00DB0B06"/>
    <w:rsid w:val="00DB0B83"/>
    <w:rsid w:val="00DB0BC5"/>
    <w:rsid w:val="00DB0BDF"/>
    <w:rsid w:val="00DB0CF7"/>
    <w:rsid w:val="00DB0D1B"/>
    <w:rsid w:val="00DB0E46"/>
    <w:rsid w:val="00DB0FDD"/>
    <w:rsid w:val="00DB145A"/>
    <w:rsid w:val="00DB155C"/>
    <w:rsid w:val="00DB1E9F"/>
    <w:rsid w:val="00DB21F0"/>
    <w:rsid w:val="00DB2494"/>
    <w:rsid w:val="00DB28B3"/>
    <w:rsid w:val="00DB28ED"/>
    <w:rsid w:val="00DB2A76"/>
    <w:rsid w:val="00DB2A8B"/>
    <w:rsid w:val="00DB2B40"/>
    <w:rsid w:val="00DB2E48"/>
    <w:rsid w:val="00DB301C"/>
    <w:rsid w:val="00DB31BD"/>
    <w:rsid w:val="00DB330E"/>
    <w:rsid w:val="00DB361B"/>
    <w:rsid w:val="00DB3BA2"/>
    <w:rsid w:val="00DB3BC2"/>
    <w:rsid w:val="00DB3C50"/>
    <w:rsid w:val="00DB3E4F"/>
    <w:rsid w:val="00DB3E9D"/>
    <w:rsid w:val="00DB3F86"/>
    <w:rsid w:val="00DB4094"/>
    <w:rsid w:val="00DB41B4"/>
    <w:rsid w:val="00DB4271"/>
    <w:rsid w:val="00DB44BF"/>
    <w:rsid w:val="00DB4A31"/>
    <w:rsid w:val="00DB4A9B"/>
    <w:rsid w:val="00DB5033"/>
    <w:rsid w:val="00DB505E"/>
    <w:rsid w:val="00DB5255"/>
    <w:rsid w:val="00DB53FE"/>
    <w:rsid w:val="00DB54AB"/>
    <w:rsid w:val="00DB575D"/>
    <w:rsid w:val="00DB5E93"/>
    <w:rsid w:val="00DB61C5"/>
    <w:rsid w:val="00DB64E0"/>
    <w:rsid w:val="00DB6A76"/>
    <w:rsid w:val="00DB6ACE"/>
    <w:rsid w:val="00DB6F29"/>
    <w:rsid w:val="00DB716D"/>
    <w:rsid w:val="00DB762F"/>
    <w:rsid w:val="00DB76F0"/>
    <w:rsid w:val="00DB7874"/>
    <w:rsid w:val="00DB78AA"/>
    <w:rsid w:val="00DB795B"/>
    <w:rsid w:val="00DB7994"/>
    <w:rsid w:val="00DB7AD5"/>
    <w:rsid w:val="00DB7C51"/>
    <w:rsid w:val="00DB7DF6"/>
    <w:rsid w:val="00DB7E2D"/>
    <w:rsid w:val="00DC0061"/>
    <w:rsid w:val="00DC0112"/>
    <w:rsid w:val="00DC02AD"/>
    <w:rsid w:val="00DC0428"/>
    <w:rsid w:val="00DC0712"/>
    <w:rsid w:val="00DC07BF"/>
    <w:rsid w:val="00DC07CC"/>
    <w:rsid w:val="00DC0A0F"/>
    <w:rsid w:val="00DC0B09"/>
    <w:rsid w:val="00DC0E8F"/>
    <w:rsid w:val="00DC10A5"/>
    <w:rsid w:val="00DC124C"/>
    <w:rsid w:val="00DC17AB"/>
    <w:rsid w:val="00DC181D"/>
    <w:rsid w:val="00DC1885"/>
    <w:rsid w:val="00DC1899"/>
    <w:rsid w:val="00DC20A4"/>
    <w:rsid w:val="00DC2318"/>
    <w:rsid w:val="00DC231D"/>
    <w:rsid w:val="00DC2627"/>
    <w:rsid w:val="00DC2653"/>
    <w:rsid w:val="00DC29FF"/>
    <w:rsid w:val="00DC2B98"/>
    <w:rsid w:val="00DC2BDA"/>
    <w:rsid w:val="00DC2BEB"/>
    <w:rsid w:val="00DC2D7A"/>
    <w:rsid w:val="00DC2E56"/>
    <w:rsid w:val="00DC2EA5"/>
    <w:rsid w:val="00DC2F52"/>
    <w:rsid w:val="00DC31C9"/>
    <w:rsid w:val="00DC3267"/>
    <w:rsid w:val="00DC339E"/>
    <w:rsid w:val="00DC356C"/>
    <w:rsid w:val="00DC38D4"/>
    <w:rsid w:val="00DC39EF"/>
    <w:rsid w:val="00DC39FE"/>
    <w:rsid w:val="00DC3A1B"/>
    <w:rsid w:val="00DC3CB3"/>
    <w:rsid w:val="00DC3E38"/>
    <w:rsid w:val="00DC40D1"/>
    <w:rsid w:val="00DC4319"/>
    <w:rsid w:val="00DC4454"/>
    <w:rsid w:val="00DC446B"/>
    <w:rsid w:val="00DC46CC"/>
    <w:rsid w:val="00DC46FA"/>
    <w:rsid w:val="00DC492C"/>
    <w:rsid w:val="00DC496A"/>
    <w:rsid w:val="00DC4DFB"/>
    <w:rsid w:val="00DC5014"/>
    <w:rsid w:val="00DC5093"/>
    <w:rsid w:val="00DC58CD"/>
    <w:rsid w:val="00DC5BCD"/>
    <w:rsid w:val="00DC5D39"/>
    <w:rsid w:val="00DC5F0D"/>
    <w:rsid w:val="00DC5F9D"/>
    <w:rsid w:val="00DC6704"/>
    <w:rsid w:val="00DC6F5A"/>
    <w:rsid w:val="00DC6FB3"/>
    <w:rsid w:val="00DC6FB8"/>
    <w:rsid w:val="00DC742D"/>
    <w:rsid w:val="00DC7441"/>
    <w:rsid w:val="00DC74B9"/>
    <w:rsid w:val="00DC760F"/>
    <w:rsid w:val="00DC7804"/>
    <w:rsid w:val="00DC78C1"/>
    <w:rsid w:val="00DC7AF2"/>
    <w:rsid w:val="00DD024C"/>
    <w:rsid w:val="00DD02D0"/>
    <w:rsid w:val="00DD035E"/>
    <w:rsid w:val="00DD04D4"/>
    <w:rsid w:val="00DD0550"/>
    <w:rsid w:val="00DD09B4"/>
    <w:rsid w:val="00DD0AE5"/>
    <w:rsid w:val="00DD0C24"/>
    <w:rsid w:val="00DD0E09"/>
    <w:rsid w:val="00DD0F83"/>
    <w:rsid w:val="00DD1048"/>
    <w:rsid w:val="00DD12B1"/>
    <w:rsid w:val="00DD1553"/>
    <w:rsid w:val="00DD1916"/>
    <w:rsid w:val="00DD1ACF"/>
    <w:rsid w:val="00DD1B44"/>
    <w:rsid w:val="00DD1F74"/>
    <w:rsid w:val="00DD2010"/>
    <w:rsid w:val="00DD22C6"/>
    <w:rsid w:val="00DD23DA"/>
    <w:rsid w:val="00DD29C6"/>
    <w:rsid w:val="00DD2B07"/>
    <w:rsid w:val="00DD2B55"/>
    <w:rsid w:val="00DD2C88"/>
    <w:rsid w:val="00DD2CA1"/>
    <w:rsid w:val="00DD2DAA"/>
    <w:rsid w:val="00DD336F"/>
    <w:rsid w:val="00DD3371"/>
    <w:rsid w:val="00DD3498"/>
    <w:rsid w:val="00DD34D1"/>
    <w:rsid w:val="00DD34F5"/>
    <w:rsid w:val="00DD3614"/>
    <w:rsid w:val="00DD37C3"/>
    <w:rsid w:val="00DD3B1D"/>
    <w:rsid w:val="00DD3BCE"/>
    <w:rsid w:val="00DD3BF5"/>
    <w:rsid w:val="00DD417F"/>
    <w:rsid w:val="00DD41AC"/>
    <w:rsid w:val="00DD4575"/>
    <w:rsid w:val="00DD479E"/>
    <w:rsid w:val="00DD47FD"/>
    <w:rsid w:val="00DD4820"/>
    <w:rsid w:val="00DD4AF6"/>
    <w:rsid w:val="00DD4BFA"/>
    <w:rsid w:val="00DD4F89"/>
    <w:rsid w:val="00DD5052"/>
    <w:rsid w:val="00DD51C1"/>
    <w:rsid w:val="00DD524C"/>
    <w:rsid w:val="00DD5488"/>
    <w:rsid w:val="00DD5552"/>
    <w:rsid w:val="00DD56D8"/>
    <w:rsid w:val="00DD573D"/>
    <w:rsid w:val="00DD579C"/>
    <w:rsid w:val="00DD594B"/>
    <w:rsid w:val="00DD5A5D"/>
    <w:rsid w:val="00DD5AA8"/>
    <w:rsid w:val="00DD5B7A"/>
    <w:rsid w:val="00DD5DCE"/>
    <w:rsid w:val="00DD5E58"/>
    <w:rsid w:val="00DD5E5B"/>
    <w:rsid w:val="00DD5FF5"/>
    <w:rsid w:val="00DD6087"/>
    <w:rsid w:val="00DD61C3"/>
    <w:rsid w:val="00DD6432"/>
    <w:rsid w:val="00DD6666"/>
    <w:rsid w:val="00DD67A3"/>
    <w:rsid w:val="00DD695D"/>
    <w:rsid w:val="00DD69F4"/>
    <w:rsid w:val="00DD6B65"/>
    <w:rsid w:val="00DD6B84"/>
    <w:rsid w:val="00DD6D97"/>
    <w:rsid w:val="00DD6F4F"/>
    <w:rsid w:val="00DD6F94"/>
    <w:rsid w:val="00DD7077"/>
    <w:rsid w:val="00DD707A"/>
    <w:rsid w:val="00DD7098"/>
    <w:rsid w:val="00DD709C"/>
    <w:rsid w:val="00DD728A"/>
    <w:rsid w:val="00DD7388"/>
    <w:rsid w:val="00DD73BE"/>
    <w:rsid w:val="00DD74CD"/>
    <w:rsid w:val="00DD755B"/>
    <w:rsid w:val="00DD75A8"/>
    <w:rsid w:val="00DD7664"/>
    <w:rsid w:val="00DD7684"/>
    <w:rsid w:val="00DD7BB4"/>
    <w:rsid w:val="00DE007B"/>
    <w:rsid w:val="00DE010B"/>
    <w:rsid w:val="00DE0129"/>
    <w:rsid w:val="00DE0574"/>
    <w:rsid w:val="00DE064B"/>
    <w:rsid w:val="00DE0654"/>
    <w:rsid w:val="00DE09B1"/>
    <w:rsid w:val="00DE0F47"/>
    <w:rsid w:val="00DE0F59"/>
    <w:rsid w:val="00DE0FDF"/>
    <w:rsid w:val="00DE1104"/>
    <w:rsid w:val="00DE1116"/>
    <w:rsid w:val="00DE1269"/>
    <w:rsid w:val="00DE15C9"/>
    <w:rsid w:val="00DE16D6"/>
    <w:rsid w:val="00DE186C"/>
    <w:rsid w:val="00DE186D"/>
    <w:rsid w:val="00DE1EC6"/>
    <w:rsid w:val="00DE1EEB"/>
    <w:rsid w:val="00DE227C"/>
    <w:rsid w:val="00DE231C"/>
    <w:rsid w:val="00DE246A"/>
    <w:rsid w:val="00DE254C"/>
    <w:rsid w:val="00DE2776"/>
    <w:rsid w:val="00DE2799"/>
    <w:rsid w:val="00DE2A9A"/>
    <w:rsid w:val="00DE2B1B"/>
    <w:rsid w:val="00DE2CEF"/>
    <w:rsid w:val="00DE30B9"/>
    <w:rsid w:val="00DE30CB"/>
    <w:rsid w:val="00DE3356"/>
    <w:rsid w:val="00DE3474"/>
    <w:rsid w:val="00DE3499"/>
    <w:rsid w:val="00DE37F4"/>
    <w:rsid w:val="00DE3C6C"/>
    <w:rsid w:val="00DE3D78"/>
    <w:rsid w:val="00DE4170"/>
    <w:rsid w:val="00DE42A0"/>
    <w:rsid w:val="00DE46DF"/>
    <w:rsid w:val="00DE4746"/>
    <w:rsid w:val="00DE4877"/>
    <w:rsid w:val="00DE48B1"/>
    <w:rsid w:val="00DE48D7"/>
    <w:rsid w:val="00DE4934"/>
    <w:rsid w:val="00DE4975"/>
    <w:rsid w:val="00DE4A7A"/>
    <w:rsid w:val="00DE4B4A"/>
    <w:rsid w:val="00DE4C1D"/>
    <w:rsid w:val="00DE4C65"/>
    <w:rsid w:val="00DE4F52"/>
    <w:rsid w:val="00DE4FC1"/>
    <w:rsid w:val="00DE5274"/>
    <w:rsid w:val="00DE536D"/>
    <w:rsid w:val="00DE53BD"/>
    <w:rsid w:val="00DE53DA"/>
    <w:rsid w:val="00DE5434"/>
    <w:rsid w:val="00DE5508"/>
    <w:rsid w:val="00DE55B5"/>
    <w:rsid w:val="00DE562C"/>
    <w:rsid w:val="00DE574E"/>
    <w:rsid w:val="00DE5ECD"/>
    <w:rsid w:val="00DE5EF7"/>
    <w:rsid w:val="00DE5F18"/>
    <w:rsid w:val="00DE608F"/>
    <w:rsid w:val="00DE61CC"/>
    <w:rsid w:val="00DE6358"/>
    <w:rsid w:val="00DE6574"/>
    <w:rsid w:val="00DE6615"/>
    <w:rsid w:val="00DE66EC"/>
    <w:rsid w:val="00DE6818"/>
    <w:rsid w:val="00DE6B5D"/>
    <w:rsid w:val="00DE6CA4"/>
    <w:rsid w:val="00DE7481"/>
    <w:rsid w:val="00DE7572"/>
    <w:rsid w:val="00DE75ED"/>
    <w:rsid w:val="00DE770B"/>
    <w:rsid w:val="00DE7B24"/>
    <w:rsid w:val="00DE7B90"/>
    <w:rsid w:val="00DE7DA2"/>
    <w:rsid w:val="00DE7F33"/>
    <w:rsid w:val="00DE7F5A"/>
    <w:rsid w:val="00DF0006"/>
    <w:rsid w:val="00DF0095"/>
    <w:rsid w:val="00DF0185"/>
    <w:rsid w:val="00DF025D"/>
    <w:rsid w:val="00DF02E1"/>
    <w:rsid w:val="00DF03D9"/>
    <w:rsid w:val="00DF0511"/>
    <w:rsid w:val="00DF0595"/>
    <w:rsid w:val="00DF0852"/>
    <w:rsid w:val="00DF08CF"/>
    <w:rsid w:val="00DF0E89"/>
    <w:rsid w:val="00DF0FA0"/>
    <w:rsid w:val="00DF1124"/>
    <w:rsid w:val="00DF1237"/>
    <w:rsid w:val="00DF1254"/>
    <w:rsid w:val="00DF18C7"/>
    <w:rsid w:val="00DF19F5"/>
    <w:rsid w:val="00DF1A5F"/>
    <w:rsid w:val="00DF1AEF"/>
    <w:rsid w:val="00DF1EEE"/>
    <w:rsid w:val="00DF20D9"/>
    <w:rsid w:val="00DF2359"/>
    <w:rsid w:val="00DF2688"/>
    <w:rsid w:val="00DF26FA"/>
    <w:rsid w:val="00DF278F"/>
    <w:rsid w:val="00DF27CF"/>
    <w:rsid w:val="00DF283D"/>
    <w:rsid w:val="00DF2A8A"/>
    <w:rsid w:val="00DF2EE1"/>
    <w:rsid w:val="00DF33BE"/>
    <w:rsid w:val="00DF3560"/>
    <w:rsid w:val="00DF3569"/>
    <w:rsid w:val="00DF3848"/>
    <w:rsid w:val="00DF39A2"/>
    <w:rsid w:val="00DF3A23"/>
    <w:rsid w:val="00DF3B17"/>
    <w:rsid w:val="00DF3B37"/>
    <w:rsid w:val="00DF3B73"/>
    <w:rsid w:val="00DF3BDF"/>
    <w:rsid w:val="00DF3EEA"/>
    <w:rsid w:val="00DF40D7"/>
    <w:rsid w:val="00DF45A8"/>
    <w:rsid w:val="00DF45E0"/>
    <w:rsid w:val="00DF463D"/>
    <w:rsid w:val="00DF4808"/>
    <w:rsid w:val="00DF480A"/>
    <w:rsid w:val="00DF48B2"/>
    <w:rsid w:val="00DF491B"/>
    <w:rsid w:val="00DF4C35"/>
    <w:rsid w:val="00DF4C40"/>
    <w:rsid w:val="00DF4C41"/>
    <w:rsid w:val="00DF4C6F"/>
    <w:rsid w:val="00DF4E4C"/>
    <w:rsid w:val="00DF5029"/>
    <w:rsid w:val="00DF51F7"/>
    <w:rsid w:val="00DF53B1"/>
    <w:rsid w:val="00DF55CD"/>
    <w:rsid w:val="00DF5B57"/>
    <w:rsid w:val="00DF5BD3"/>
    <w:rsid w:val="00DF5E52"/>
    <w:rsid w:val="00DF5F33"/>
    <w:rsid w:val="00DF5F8F"/>
    <w:rsid w:val="00DF601C"/>
    <w:rsid w:val="00DF6233"/>
    <w:rsid w:val="00DF6326"/>
    <w:rsid w:val="00DF6476"/>
    <w:rsid w:val="00DF6596"/>
    <w:rsid w:val="00DF6820"/>
    <w:rsid w:val="00DF6BCC"/>
    <w:rsid w:val="00DF6C64"/>
    <w:rsid w:val="00DF6CBE"/>
    <w:rsid w:val="00DF6E73"/>
    <w:rsid w:val="00DF6FAB"/>
    <w:rsid w:val="00DF7085"/>
    <w:rsid w:val="00DF7183"/>
    <w:rsid w:val="00DF7208"/>
    <w:rsid w:val="00DF729C"/>
    <w:rsid w:val="00DF7301"/>
    <w:rsid w:val="00DF73AD"/>
    <w:rsid w:val="00DF73C7"/>
    <w:rsid w:val="00DF7639"/>
    <w:rsid w:val="00DF79EA"/>
    <w:rsid w:val="00DF7A33"/>
    <w:rsid w:val="00DF7A49"/>
    <w:rsid w:val="00DF7B68"/>
    <w:rsid w:val="00DF7E9E"/>
    <w:rsid w:val="00E00279"/>
    <w:rsid w:val="00E0043B"/>
    <w:rsid w:val="00E0043F"/>
    <w:rsid w:val="00E00627"/>
    <w:rsid w:val="00E00842"/>
    <w:rsid w:val="00E00C29"/>
    <w:rsid w:val="00E00F39"/>
    <w:rsid w:val="00E00FBC"/>
    <w:rsid w:val="00E0101F"/>
    <w:rsid w:val="00E01034"/>
    <w:rsid w:val="00E01293"/>
    <w:rsid w:val="00E01A8B"/>
    <w:rsid w:val="00E01FF7"/>
    <w:rsid w:val="00E0218E"/>
    <w:rsid w:val="00E02201"/>
    <w:rsid w:val="00E02239"/>
    <w:rsid w:val="00E022D6"/>
    <w:rsid w:val="00E0236E"/>
    <w:rsid w:val="00E024DC"/>
    <w:rsid w:val="00E025F5"/>
    <w:rsid w:val="00E02612"/>
    <w:rsid w:val="00E02621"/>
    <w:rsid w:val="00E0272F"/>
    <w:rsid w:val="00E027C5"/>
    <w:rsid w:val="00E027EF"/>
    <w:rsid w:val="00E029EC"/>
    <w:rsid w:val="00E02ADE"/>
    <w:rsid w:val="00E02AE0"/>
    <w:rsid w:val="00E02CB5"/>
    <w:rsid w:val="00E03144"/>
    <w:rsid w:val="00E03343"/>
    <w:rsid w:val="00E036DD"/>
    <w:rsid w:val="00E036E8"/>
    <w:rsid w:val="00E03744"/>
    <w:rsid w:val="00E03B9B"/>
    <w:rsid w:val="00E03C2F"/>
    <w:rsid w:val="00E0411C"/>
    <w:rsid w:val="00E041EC"/>
    <w:rsid w:val="00E043C3"/>
    <w:rsid w:val="00E043FF"/>
    <w:rsid w:val="00E04665"/>
    <w:rsid w:val="00E046CC"/>
    <w:rsid w:val="00E04776"/>
    <w:rsid w:val="00E04863"/>
    <w:rsid w:val="00E048E0"/>
    <w:rsid w:val="00E04A1E"/>
    <w:rsid w:val="00E04C71"/>
    <w:rsid w:val="00E050F4"/>
    <w:rsid w:val="00E05127"/>
    <w:rsid w:val="00E052C5"/>
    <w:rsid w:val="00E0531B"/>
    <w:rsid w:val="00E05798"/>
    <w:rsid w:val="00E05820"/>
    <w:rsid w:val="00E05B15"/>
    <w:rsid w:val="00E05B24"/>
    <w:rsid w:val="00E05CBE"/>
    <w:rsid w:val="00E05D58"/>
    <w:rsid w:val="00E0618C"/>
    <w:rsid w:val="00E061E9"/>
    <w:rsid w:val="00E063F4"/>
    <w:rsid w:val="00E06440"/>
    <w:rsid w:val="00E06488"/>
    <w:rsid w:val="00E0673F"/>
    <w:rsid w:val="00E0674E"/>
    <w:rsid w:val="00E0675B"/>
    <w:rsid w:val="00E06945"/>
    <w:rsid w:val="00E06A76"/>
    <w:rsid w:val="00E06C0E"/>
    <w:rsid w:val="00E06E42"/>
    <w:rsid w:val="00E06E5C"/>
    <w:rsid w:val="00E06E70"/>
    <w:rsid w:val="00E0715A"/>
    <w:rsid w:val="00E07498"/>
    <w:rsid w:val="00E074D0"/>
    <w:rsid w:val="00E07618"/>
    <w:rsid w:val="00E079A9"/>
    <w:rsid w:val="00E079D5"/>
    <w:rsid w:val="00E07B40"/>
    <w:rsid w:val="00E07D20"/>
    <w:rsid w:val="00E07F61"/>
    <w:rsid w:val="00E10451"/>
    <w:rsid w:val="00E104DF"/>
    <w:rsid w:val="00E10537"/>
    <w:rsid w:val="00E105C2"/>
    <w:rsid w:val="00E106E4"/>
    <w:rsid w:val="00E10814"/>
    <w:rsid w:val="00E10A12"/>
    <w:rsid w:val="00E10B31"/>
    <w:rsid w:val="00E10BC0"/>
    <w:rsid w:val="00E11273"/>
    <w:rsid w:val="00E113A5"/>
    <w:rsid w:val="00E1142B"/>
    <w:rsid w:val="00E11457"/>
    <w:rsid w:val="00E11527"/>
    <w:rsid w:val="00E11994"/>
    <w:rsid w:val="00E119F7"/>
    <w:rsid w:val="00E11A42"/>
    <w:rsid w:val="00E11B0F"/>
    <w:rsid w:val="00E11BD8"/>
    <w:rsid w:val="00E11CA4"/>
    <w:rsid w:val="00E11CBE"/>
    <w:rsid w:val="00E11FE4"/>
    <w:rsid w:val="00E1204B"/>
    <w:rsid w:val="00E120D0"/>
    <w:rsid w:val="00E1210D"/>
    <w:rsid w:val="00E12387"/>
    <w:rsid w:val="00E1247D"/>
    <w:rsid w:val="00E1251C"/>
    <w:rsid w:val="00E12553"/>
    <w:rsid w:val="00E125BB"/>
    <w:rsid w:val="00E1263A"/>
    <w:rsid w:val="00E1276C"/>
    <w:rsid w:val="00E127BE"/>
    <w:rsid w:val="00E12849"/>
    <w:rsid w:val="00E129FC"/>
    <w:rsid w:val="00E12C45"/>
    <w:rsid w:val="00E12D7A"/>
    <w:rsid w:val="00E12E24"/>
    <w:rsid w:val="00E1308D"/>
    <w:rsid w:val="00E1309A"/>
    <w:rsid w:val="00E1316B"/>
    <w:rsid w:val="00E133B9"/>
    <w:rsid w:val="00E13546"/>
    <w:rsid w:val="00E13B89"/>
    <w:rsid w:val="00E13BB0"/>
    <w:rsid w:val="00E13FD4"/>
    <w:rsid w:val="00E1413F"/>
    <w:rsid w:val="00E1416D"/>
    <w:rsid w:val="00E14273"/>
    <w:rsid w:val="00E144EE"/>
    <w:rsid w:val="00E14908"/>
    <w:rsid w:val="00E149EA"/>
    <w:rsid w:val="00E14A0C"/>
    <w:rsid w:val="00E14C92"/>
    <w:rsid w:val="00E14FEB"/>
    <w:rsid w:val="00E153FC"/>
    <w:rsid w:val="00E154EA"/>
    <w:rsid w:val="00E1583E"/>
    <w:rsid w:val="00E1598B"/>
    <w:rsid w:val="00E15AB8"/>
    <w:rsid w:val="00E15B52"/>
    <w:rsid w:val="00E15C77"/>
    <w:rsid w:val="00E15E20"/>
    <w:rsid w:val="00E16149"/>
    <w:rsid w:val="00E16189"/>
    <w:rsid w:val="00E1629C"/>
    <w:rsid w:val="00E16643"/>
    <w:rsid w:val="00E16733"/>
    <w:rsid w:val="00E16A5F"/>
    <w:rsid w:val="00E16B32"/>
    <w:rsid w:val="00E16BDE"/>
    <w:rsid w:val="00E16C9C"/>
    <w:rsid w:val="00E16D5B"/>
    <w:rsid w:val="00E16F93"/>
    <w:rsid w:val="00E17003"/>
    <w:rsid w:val="00E17133"/>
    <w:rsid w:val="00E1735C"/>
    <w:rsid w:val="00E17772"/>
    <w:rsid w:val="00E17846"/>
    <w:rsid w:val="00E17991"/>
    <w:rsid w:val="00E17D0F"/>
    <w:rsid w:val="00E17EC1"/>
    <w:rsid w:val="00E20001"/>
    <w:rsid w:val="00E202B7"/>
    <w:rsid w:val="00E204C5"/>
    <w:rsid w:val="00E20826"/>
    <w:rsid w:val="00E20C7C"/>
    <w:rsid w:val="00E20C7D"/>
    <w:rsid w:val="00E20D16"/>
    <w:rsid w:val="00E20E97"/>
    <w:rsid w:val="00E20EFB"/>
    <w:rsid w:val="00E20F14"/>
    <w:rsid w:val="00E210C4"/>
    <w:rsid w:val="00E21308"/>
    <w:rsid w:val="00E2146B"/>
    <w:rsid w:val="00E216A2"/>
    <w:rsid w:val="00E21739"/>
    <w:rsid w:val="00E217F7"/>
    <w:rsid w:val="00E2183B"/>
    <w:rsid w:val="00E21C3B"/>
    <w:rsid w:val="00E22611"/>
    <w:rsid w:val="00E229EE"/>
    <w:rsid w:val="00E22C4F"/>
    <w:rsid w:val="00E22DCF"/>
    <w:rsid w:val="00E22E0F"/>
    <w:rsid w:val="00E22E89"/>
    <w:rsid w:val="00E231D0"/>
    <w:rsid w:val="00E233C7"/>
    <w:rsid w:val="00E233CC"/>
    <w:rsid w:val="00E23AA0"/>
    <w:rsid w:val="00E23BDF"/>
    <w:rsid w:val="00E241F1"/>
    <w:rsid w:val="00E242AA"/>
    <w:rsid w:val="00E2435B"/>
    <w:rsid w:val="00E24435"/>
    <w:rsid w:val="00E2488A"/>
    <w:rsid w:val="00E24D08"/>
    <w:rsid w:val="00E24F43"/>
    <w:rsid w:val="00E2503F"/>
    <w:rsid w:val="00E25126"/>
    <w:rsid w:val="00E252A2"/>
    <w:rsid w:val="00E254DB"/>
    <w:rsid w:val="00E25650"/>
    <w:rsid w:val="00E257D0"/>
    <w:rsid w:val="00E257E0"/>
    <w:rsid w:val="00E25B3C"/>
    <w:rsid w:val="00E25BCF"/>
    <w:rsid w:val="00E25C6A"/>
    <w:rsid w:val="00E25DA3"/>
    <w:rsid w:val="00E25F74"/>
    <w:rsid w:val="00E260E3"/>
    <w:rsid w:val="00E26351"/>
    <w:rsid w:val="00E263F1"/>
    <w:rsid w:val="00E26472"/>
    <w:rsid w:val="00E26494"/>
    <w:rsid w:val="00E267ED"/>
    <w:rsid w:val="00E26938"/>
    <w:rsid w:val="00E269D4"/>
    <w:rsid w:val="00E26BDC"/>
    <w:rsid w:val="00E26E91"/>
    <w:rsid w:val="00E27060"/>
    <w:rsid w:val="00E271B2"/>
    <w:rsid w:val="00E27335"/>
    <w:rsid w:val="00E273A1"/>
    <w:rsid w:val="00E27CAD"/>
    <w:rsid w:val="00E27CFD"/>
    <w:rsid w:val="00E27EF4"/>
    <w:rsid w:val="00E30065"/>
    <w:rsid w:val="00E300BD"/>
    <w:rsid w:val="00E301E9"/>
    <w:rsid w:val="00E3058A"/>
    <w:rsid w:val="00E30699"/>
    <w:rsid w:val="00E30804"/>
    <w:rsid w:val="00E308BE"/>
    <w:rsid w:val="00E30F85"/>
    <w:rsid w:val="00E30F87"/>
    <w:rsid w:val="00E30FFF"/>
    <w:rsid w:val="00E311C5"/>
    <w:rsid w:val="00E31283"/>
    <w:rsid w:val="00E31511"/>
    <w:rsid w:val="00E318D6"/>
    <w:rsid w:val="00E31923"/>
    <w:rsid w:val="00E319B3"/>
    <w:rsid w:val="00E31A96"/>
    <w:rsid w:val="00E31B14"/>
    <w:rsid w:val="00E31D16"/>
    <w:rsid w:val="00E31EA6"/>
    <w:rsid w:val="00E31F72"/>
    <w:rsid w:val="00E3228D"/>
    <w:rsid w:val="00E32362"/>
    <w:rsid w:val="00E323EF"/>
    <w:rsid w:val="00E327D8"/>
    <w:rsid w:val="00E3282D"/>
    <w:rsid w:val="00E3287E"/>
    <w:rsid w:val="00E329B1"/>
    <w:rsid w:val="00E329BF"/>
    <w:rsid w:val="00E32BC0"/>
    <w:rsid w:val="00E32D67"/>
    <w:rsid w:val="00E32DBC"/>
    <w:rsid w:val="00E32EFA"/>
    <w:rsid w:val="00E32F04"/>
    <w:rsid w:val="00E330E6"/>
    <w:rsid w:val="00E33137"/>
    <w:rsid w:val="00E331E2"/>
    <w:rsid w:val="00E331F6"/>
    <w:rsid w:val="00E33262"/>
    <w:rsid w:val="00E33359"/>
    <w:rsid w:val="00E333F9"/>
    <w:rsid w:val="00E3352D"/>
    <w:rsid w:val="00E33926"/>
    <w:rsid w:val="00E339A2"/>
    <w:rsid w:val="00E34118"/>
    <w:rsid w:val="00E342E8"/>
    <w:rsid w:val="00E343EB"/>
    <w:rsid w:val="00E344F8"/>
    <w:rsid w:val="00E34746"/>
    <w:rsid w:val="00E347A5"/>
    <w:rsid w:val="00E34968"/>
    <w:rsid w:val="00E34C69"/>
    <w:rsid w:val="00E3509A"/>
    <w:rsid w:val="00E352EB"/>
    <w:rsid w:val="00E353C7"/>
    <w:rsid w:val="00E35510"/>
    <w:rsid w:val="00E35592"/>
    <w:rsid w:val="00E355FB"/>
    <w:rsid w:val="00E35608"/>
    <w:rsid w:val="00E356A8"/>
    <w:rsid w:val="00E358DC"/>
    <w:rsid w:val="00E35AA6"/>
    <w:rsid w:val="00E35D12"/>
    <w:rsid w:val="00E35EE7"/>
    <w:rsid w:val="00E35F41"/>
    <w:rsid w:val="00E35FAE"/>
    <w:rsid w:val="00E36025"/>
    <w:rsid w:val="00E360F2"/>
    <w:rsid w:val="00E36330"/>
    <w:rsid w:val="00E364B3"/>
    <w:rsid w:val="00E364BA"/>
    <w:rsid w:val="00E365B8"/>
    <w:rsid w:val="00E36673"/>
    <w:rsid w:val="00E36892"/>
    <w:rsid w:val="00E36AB3"/>
    <w:rsid w:val="00E36B5E"/>
    <w:rsid w:val="00E36BCF"/>
    <w:rsid w:val="00E36E1C"/>
    <w:rsid w:val="00E370E1"/>
    <w:rsid w:val="00E370EA"/>
    <w:rsid w:val="00E371A1"/>
    <w:rsid w:val="00E37268"/>
    <w:rsid w:val="00E373B5"/>
    <w:rsid w:val="00E37494"/>
    <w:rsid w:val="00E3758C"/>
    <w:rsid w:val="00E376B0"/>
    <w:rsid w:val="00E377EF"/>
    <w:rsid w:val="00E378F3"/>
    <w:rsid w:val="00E37B35"/>
    <w:rsid w:val="00E37B46"/>
    <w:rsid w:val="00E37CD6"/>
    <w:rsid w:val="00E404DE"/>
    <w:rsid w:val="00E4055C"/>
    <w:rsid w:val="00E40643"/>
    <w:rsid w:val="00E4094A"/>
    <w:rsid w:val="00E40A52"/>
    <w:rsid w:val="00E40E1B"/>
    <w:rsid w:val="00E40EA1"/>
    <w:rsid w:val="00E40F27"/>
    <w:rsid w:val="00E41089"/>
    <w:rsid w:val="00E4112E"/>
    <w:rsid w:val="00E4144F"/>
    <w:rsid w:val="00E4177B"/>
    <w:rsid w:val="00E418CB"/>
    <w:rsid w:val="00E41CB7"/>
    <w:rsid w:val="00E41CF1"/>
    <w:rsid w:val="00E421C9"/>
    <w:rsid w:val="00E423C8"/>
    <w:rsid w:val="00E425AB"/>
    <w:rsid w:val="00E42933"/>
    <w:rsid w:val="00E42BE7"/>
    <w:rsid w:val="00E42DD0"/>
    <w:rsid w:val="00E42F22"/>
    <w:rsid w:val="00E43038"/>
    <w:rsid w:val="00E43125"/>
    <w:rsid w:val="00E431CD"/>
    <w:rsid w:val="00E4350F"/>
    <w:rsid w:val="00E43538"/>
    <w:rsid w:val="00E43549"/>
    <w:rsid w:val="00E43882"/>
    <w:rsid w:val="00E43A67"/>
    <w:rsid w:val="00E43C32"/>
    <w:rsid w:val="00E43DB1"/>
    <w:rsid w:val="00E43E19"/>
    <w:rsid w:val="00E43E80"/>
    <w:rsid w:val="00E440D0"/>
    <w:rsid w:val="00E44228"/>
    <w:rsid w:val="00E44920"/>
    <w:rsid w:val="00E44A53"/>
    <w:rsid w:val="00E44A76"/>
    <w:rsid w:val="00E44C55"/>
    <w:rsid w:val="00E44C82"/>
    <w:rsid w:val="00E44C8B"/>
    <w:rsid w:val="00E44E28"/>
    <w:rsid w:val="00E450B8"/>
    <w:rsid w:val="00E45142"/>
    <w:rsid w:val="00E454D3"/>
    <w:rsid w:val="00E4557D"/>
    <w:rsid w:val="00E45735"/>
    <w:rsid w:val="00E457A9"/>
    <w:rsid w:val="00E457FB"/>
    <w:rsid w:val="00E45B64"/>
    <w:rsid w:val="00E45CA8"/>
    <w:rsid w:val="00E45CC3"/>
    <w:rsid w:val="00E45DC5"/>
    <w:rsid w:val="00E45EC4"/>
    <w:rsid w:val="00E460FD"/>
    <w:rsid w:val="00E46373"/>
    <w:rsid w:val="00E464F7"/>
    <w:rsid w:val="00E465B9"/>
    <w:rsid w:val="00E468AF"/>
    <w:rsid w:val="00E46C14"/>
    <w:rsid w:val="00E472FC"/>
    <w:rsid w:val="00E47619"/>
    <w:rsid w:val="00E479A8"/>
    <w:rsid w:val="00E50125"/>
    <w:rsid w:val="00E50140"/>
    <w:rsid w:val="00E503DA"/>
    <w:rsid w:val="00E504A8"/>
    <w:rsid w:val="00E506B9"/>
    <w:rsid w:val="00E507E2"/>
    <w:rsid w:val="00E507F7"/>
    <w:rsid w:val="00E5097F"/>
    <w:rsid w:val="00E50AA8"/>
    <w:rsid w:val="00E50CE8"/>
    <w:rsid w:val="00E50D0A"/>
    <w:rsid w:val="00E51277"/>
    <w:rsid w:val="00E51815"/>
    <w:rsid w:val="00E51822"/>
    <w:rsid w:val="00E518B8"/>
    <w:rsid w:val="00E519CF"/>
    <w:rsid w:val="00E51B41"/>
    <w:rsid w:val="00E51D33"/>
    <w:rsid w:val="00E51E07"/>
    <w:rsid w:val="00E51FCC"/>
    <w:rsid w:val="00E52069"/>
    <w:rsid w:val="00E52090"/>
    <w:rsid w:val="00E523DD"/>
    <w:rsid w:val="00E52436"/>
    <w:rsid w:val="00E526B4"/>
    <w:rsid w:val="00E53060"/>
    <w:rsid w:val="00E532AB"/>
    <w:rsid w:val="00E53483"/>
    <w:rsid w:val="00E535EC"/>
    <w:rsid w:val="00E5397D"/>
    <w:rsid w:val="00E53A27"/>
    <w:rsid w:val="00E53B59"/>
    <w:rsid w:val="00E53CE8"/>
    <w:rsid w:val="00E53E12"/>
    <w:rsid w:val="00E54030"/>
    <w:rsid w:val="00E5413D"/>
    <w:rsid w:val="00E5472D"/>
    <w:rsid w:val="00E54AC7"/>
    <w:rsid w:val="00E54B2B"/>
    <w:rsid w:val="00E54CAF"/>
    <w:rsid w:val="00E54CEE"/>
    <w:rsid w:val="00E54FF0"/>
    <w:rsid w:val="00E551C5"/>
    <w:rsid w:val="00E552C5"/>
    <w:rsid w:val="00E553EA"/>
    <w:rsid w:val="00E5558C"/>
    <w:rsid w:val="00E55857"/>
    <w:rsid w:val="00E55900"/>
    <w:rsid w:val="00E55A0B"/>
    <w:rsid w:val="00E55A23"/>
    <w:rsid w:val="00E55BEB"/>
    <w:rsid w:val="00E55E7D"/>
    <w:rsid w:val="00E55E9C"/>
    <w:rsid w:val="00E55F5E"/>
    <w:rsid w:val="00E563A4"/>
    <w:rsid w:val="00E569BE"/>
    <w:rsid w:val="00E56B04"/>
    <w:rsid w:val="00E56B4D"/>
    <w:rsid w:val="00E56C62"/>
    <w:rsid w:val="00E56D44"/>
    <w:rsid w:val="00E56F34"/>
    <w:rsid w:val="00E5728E"/>
    <w:rsid w:val="00E57572"/>
    <w:rsid w:val="00E576D6"/>
    <w:rsid w:val="00E576E9"/>
    <w:rsid w:val="00E5775B"/>
    <w:rsid w:val="00E57898"/>
    <w:rsid w:val="00E578D1"/>
    <w:rsid w:val="00E57CC4"/>
    <w:rsid w:val="00E57E5E"/>
    <w:rsid w:val="00E57F9E"/>
    <w:rsid w:val="00E603E3"/>
    <w:rsid w:val="00E60429"/>
    <w:rsid w:val="00E6043E"/>
    <w:rsid w:val="00E60684"/>
    <w:rsid w:val="00E60831"/>
    <w:rsid w:val="00E60AA9"/>
    <w:rsid w:val="00E60B24"/>
    <w:rsid w:val="00E60C2C"/>
    <w:rsid w:val="00E60C4B"/>
    <w:rsid w:val="00E60DF7"/>
    <w:rsid w:val="00E60E16"/>
    <w:rsid w:val="00E61058"/>
    <w:rsid w:val="00E6126B"/>
    <w:rsid w:val="00E612E3"/>
    <w:rsid w:val="00E61354"/>
    <w:rsid w:val="00E613A2"/>
    <w:rsid w:val="00E616F6"/>
    <w:rsid w:val="00E616FA"/>
    <w:rsid w:val="00E6172F"/>
    <w:rsid w:val="00E618CD"/>
    <w:rsid w:val="00E618D4"/>
    <w:rsid w:val="00E61929"/>
    <w:rsid w:val="00E61EAB"/>
    <w:rsid w:val="00E61F18"/>
    <w:rsid w:val="00E62016"/>
    <w:rsid w:val="00E62479"/>
    <w:rsid w:val="00E624A6"/>
    <w:rsid w:val="00E6262A"/>
    <w:rsid w:val="00E6288D"/>
    <w:rsid w:val="00E6291D"/>
    <w:rsid w:val="00E62C6D"/>
    <w:rsid w:val="00E62C98"/>
    <w:rsid w:val="00E62C9A"/>
    <w:rsid w:val="00E62F08"/>
    <w:rsid w:val="00E63294"/>
    <w:rsid w:val="00E635DD"/>
    <w:rsid w:val="00E63667"/>
    <w:rsid w:val="00E63775"/>
    <w:rsid w:val="00E63879"/>
    <w:rsid w:val="00E63969"/>
    <w:rsid w:val="00E63A3A"/>
    <w:rsid w:val="00E63BF1"/>
    <w:rsid w:val="00E63C61"/>
    <w:rsid w:val="00E641BF"/>
    <w:rsid w:val="00E64265"/>
    <w:rsid w:val="00E643B0"/>
    <w:rsid w:val="00E644D1"/>
    <w:rsid w:val="00E645B2"/>
    <w:rsid w:val="00E6476A"/>
    <w:rsid w:val="00E64999"/>
    <w:rsid w:val="00E64A5F"/>
    <w:rsid w:val="00E64DBE"/>
    <w:rsid w:val="00E6532E"/>
    <w:rsid w:val="00E656A0"/>
    <w:rsid w:val="00E6570B"/>
    <w:rsid w:val="00E65930"/>
    <w:rsid w:val="00E65C40"/>
    <w:rsid w:val="00E65D07"/>
    <w:rsid w:val="00E65D4F"/>
    <w:rsid w:val="00E65F3E"/>
    <w:rsid w:val="00E66079"/>
    <w:rsid w:val="00E6617E"/>
    <w:rsid w:val="00E6630A"/>
    <w:rsid w:val="00E66520"/>
    <w:rsid w:val="00E666BF"/>
    <w:rsid w:val="00E66A4B"/>
    <w:rsid w:val="00E66BCB"/>
    <w:rsid w:val="00E66E0E"/>
    <w:rsid w:val="00E66E54"/>
    <w:rsid w:val="00E66E9D"/>
    <w:rsid w:val="00E66FB6"/>
    <w:rsid w:val="00E6700A"/>
    <w:rsid w:val="00E67019"/>
    <w:rsid w:val="00E67054"/>
    <w:rsid w:val="00E672B6"/>
    <w:rsid w:val="00E6765B"/>
    <w:rsid w:val="00E676B5"/>
    <w:rsid w:val="00E67B0E"/>
    <w:rsid w:val="00E708CA"/>
    <w:rsid w:val="00E70AE3"/>
    <w:rsid w:val="00E70B7F"/>
    <w:rsid w:val="00E70BE0"/>
    <w:rsid w:val="00E70C53"/>
    <w:rsid w:val="00E70DB4"/>
    <w:rsid w:val="00E7112F"/>
    <w:rsid w:val="00E71154"/>
    <w:rsid w:val="00E71173"/>
    <w:rsid w:val="00E711E2"/>
    <w:rsid w:val="00E71274"/>
    <w:rsid w:val="00E7137D"/>
    <w:rsid w:val="00E7190B"/>
    <w:rsid w:val="00E71C32"/>
    <w:rsid w:val="00E71E9B"/>
    <w:rsid w:val="00E71F66"/>
    <w:rsid w:val="00E72085"/>
    <w:rsid w:val="00E720AC"/>
    <w:rsid w:val="00E72148"/>
    <w:rsid w:val="00E724AA"/>
    <w:rsid w:val="00E725EE"/>
    <w:rsid w:val="00E728E8"/>
    <w:rsid w:val="00E729C6"/>
    <w:rsid w:val="00E72D8F"/>
    <w:rsid w:val="00E72F2D"/>
    <w:rsid w:val="00E730F3"/>
    <w:rsid w:val="00E73496"/>
    <w:rsid w:val="00E7360C"/>
    <w:rsid w:val="00E73BCE"/>
    <w:rsid w:val="00E73BDB"/>
    <w:rsid w:val="00E73DD9"/>
    <w:rsid w:val="00E73EC7"/>
    <w:rsid w:val="00E73F50"/>
    <w:rsid w:val="00E7422A"/>
    <w:rsid w:val="00E743F5"/>
    <w:rsid w:val="00E74523"/>
    <w:rsid w:val="00E748BB"/>
    <w:rsid w:val="00E749C3"/>
    <w:rsid w:val="00E74C55"/>
    <w:rsid w:val="00E74C8E"/>
    <w:rsid w:val="00E74EE1"/>
    <w:rsid w:val="00E7511E"/>
    <w:rsid w:val="00E7521A"/>
    <w:rsid w:val="00E75254"/>
    <w:rsid w:val="00E75298"/>
    <w:rsid w:val="00E75444"/>
    <w:rsid w:val="00E7546A"/>
    <w:rsid w:val="00E75470"/>
    <w:rsid w:val="00E75539"/>
    <w:rsid w:val="00E7578B"/>
    <w:rsid w:val="00E75B2F"/>
    <w:rsid w:val="00E75BEC"/>
    <w:rsid w:val="00E75D06"/>
    <w:rsid w:val="00E75EF0"/>
    <w:rsid w:val="00E75FD9"/>
    <w:rsid w:val="00E7624A"/>
    <w:rsid w:val="00E7646B"/>
    <w:rsid w:val="00E765C2"/>
    <w:rsid w:val="00E76A6D"/>
    <w:rsid w:val="00E76B0B"/>
    <w:rsid w:val="00E76C8E"/>
    <w:rsid w:val="00E76E4E"/>
    <w:rsid w:val="00E76F77"/>
    <w:rsid w:val="00E76FB8"/>
    <w:rsid w:val="00E7777B"/>
    <w:rsid w:val="00E77883"/>
    <w:rsid w:val="00E77D0A"/>
    <w:rsid w:val="00E77D99"/>
    <w:rsid w:val="00E77DFA"/>
    <w:rsid w:val="00E77F8E"/>
    <w:rsid w:val="00E77FED"/>
    <w:rsid w:val="00E800FC"/>
    <w:rsid w:val="00E80954"/>
    <w:rsid w:val="00E80C55"/>
    <w:rsid w:val="00E80D6D"/>
    <w:rsid w:val="00E80DD4"/>
    <w:rsid w:val="00E80E1C"/>
    <w:rsid w:val="00E80E66"/>
    <w:rsid w:val="00E81085"/>
    <w:rsid w:val="00E8127A"/>
    <w:rsid w:val="00E81306"/>
    <w:rsid w:val="00E813EE"/>
    <w:rsid w:val="00E81533"/>
    <w:rsid w:val="00E8176A"/>
    <w:rsid w:val="00E81948"/>
    <w:rsid w:val="00E81EE2"/>
    <w:rsid w:val="00E82109"/>
    <w:rsid w:val="00E8222A"/>
    <w:rsid w:val="00E8248E"/>
    <w:rsid w:val="00E826A1"/>
    <w:rsid w:val="00E826F6"/>
    <w:rsid w:val="00E826F8"/>
    <w:rsid w:val="00E828C7"/>
    <w:rsid w:val="00E8293E"/>
    <w:rsid w:val="00E829D0"/>
    <w:rsid w:val="00E82D65"/>
    <w:rsid w:val="00E82DA9"/>
    <w:rsid w:val="00E82EB4"/>
    <w:rsid w:val="00E82FE6"/>
    <w:rsid w:val="00E83000"/>
    <w:rsid w:val="00E832E9"/>
    <w:rsid w:val="00E83393"/>
    <w:rsid w:val="00E83617"/>
    <w:rsid w:val="00E837C9"/>
    <w:rsid w:val="00E839BE"/>
    <w:rsid w:val="00E83A0D"/>
    <w:rsid w:val="00E83A82"/>
    <w:rsid w:val="00E83A8D"/>
    <w:rsid w:val="00E83ADE"/>
    <w:rsid w:val="00E83BA2"/>
    <w:rsid w:val="00E83E6F"/>
    <w:rsid w:val="00E843FB"/>
    <w:rsid w:val="00E846FC"/>
    <w:rsid w:val="00E848CB"/>
    <w:rsid w:val="00E84947"/>
    <w:rsid w:val="00E84A33"/>
    <w:rsid w:val="00E84A5A"/>
    <w:rsid w:val="00E84B4D"/>
    <w:rsid w:val="00E84C19"/>
    <w:rsid w:val="00E84C72"/>
    <w:rsid w:val="00E84C9A"/>
    <w:rsid w:val="00E84E34"/>
    <w:rsid w:val="00E84E55"/>
    <w:rsid w:val="00E84F15"/>
    <w:rsid w:val="00E84FA9"/>
    <w:rsid w:val="00E85557"/>
    <w:rsid w:val="00E855C4"/>
    <w:rsid w:val="00E855D1"/>
    <w:rsid w:val="00E857D2"/>
    <w:rsid w:val="00E8588F"/>
    <w:rsid w:val="00E858FE"/>
    <w:rsid w:val="00E85BCB"/>
    <w:rsid w:val="00E86079"/>
    <w:rsid w:val="00E860C0"/>
    <w:rsid w:val="00E8615B"/>
    <w:rsid w:val="00E861FC"/>
    <w:rsid w:val="00E86213"/>
    <w:rsid w:val="00E86287"/>
    <w:rsid w:val="00E8633C"/>
    <w:rsid w:val="00E86384"/>
    <w:rsid w:val="00E864B8"/>
    <w:rsid w:val="00E86753"/>
    <w:rsid w:val="00E86810"/>
    <w:rsid w:val="00E868FC"/>
    <w:rsid w:val="00E86B78"/>
    <w:rsid w:val="00E86B80"/>
    <w:rsid w:val="00E86C79"/>
    <w:rsid w:val="00E86D3F"/>
    <w:rsid w:val="00E871A5"/>
    <w:rsid w:val="00E873CD"/>
    <w:rsid w:val="00E8769E"/>
    <w:rsid w:val="00E878DF"/>
    <w:rsid w:val="00E87A22"/>
    <w:rsid w:val="00E87A51"/>
    <w:rsid w:val="00E87A56"/>
    <w:rsid w:val="00E87D35"/>
    <w:rsid w:val="00E87E88"/>
    <w:rsid w:val="00E87EBB"/>
    <w:rsid w:val="00E87ED1"/>
    <w:rsid w:val="00E87F15"/>
    <w:rsid w:val="00E903A7"/>
    <w:rsid w:val="00E90571"/>
    <w:rsid w:val="00E9069C"/>
    <w:rsid w:val="00E908DC"/>
    <w:rsid w:val="00E90A90"/>
    <w:rsid w:val="00E90B73"/>
    <w:rsid w:val="00E90D80"/>
    <w:rsid w:val="00E90EA2"/>
    <w:rsid w:val="00E913E0"/>
    <w:rsid w:val="00E913E6"/>
    <w:rsid w:val="00E91420"/>
    <w:rsid w:val="00E91648"/>
    <w:rsid w:val="00E917C0"/>
    <w:rsid w:val="00E91800"/>
    <w:rsid w:val="00E91ADD"/>
    <w:rsid w:val="00E91C7F"/>
    <w:rsid w:val="00E91DE5"/>
    <w:rsid w:val="00E91E35"/>
    <w:rsid w:val="00E91F81"/>
    <w:rsid w:val="00E9204B"/>
    <w:rsid w:val="00E92071"/>
    <w:rsid w:val="00E92145"/>
    <w:rsid w:val="00E927EA"/>
    <w:rsid w:val="00E929BA"/>
    <w:rsid w:val="00E929E5"/>
    <w:rsid w:val="00E92A70"/>
    <w:rsid w:val="00E92D6E"/>
    <w:rsid w:val="00E92D99"/>
    <w:rsid w:val="00E92E70"/>
    <w:rsid w:val="00E92EF8"/>
    <w:rsid w:val="00E92FD9"/>
    <w:rsid w:val="00E933A1"/>
    <w:rsid w:val="00E93614"/>
    <w:rsid w:val="00E938FE"/>
    <w:rsid w:val="00E93D48"/>
    <w:rsid w:val="00E93EAC"/>
    <w:rsid w:val="00E942CE"/>
    <w:rsid w:val="00E942EE"/>
    <w:rsid w:val="00E943CD"/>
    <w:rsid w:val="00E945CD"/>
    <w:rsid w:val="00E9460D"/>
    <w:rsid w:val="00E94651"/>
    <w:rsid w:val="00E94652"/>
    <w:rsid w:val="00E94A82"/>
    <w:rsid w:val="00E94B79"/>
    <w:rsid w:val="00E94B9E"/>
    <w:rsid w:val="00E94CD8"/>
    <w:rsid w:val="00E94D8E"/>
    <w:rsid w:val="00E94EC0"/>
    <w:rsid w:val="00E94EEB"/>
    <w:rsid w:val="00E94F86"/>
    <w:rsid w:val="00E94F8C"/>
    <w:rsid w:val="00E95066"/>
    <w:rsid w:val="00E950E8"/>
    <w:rsid w:val="00E95125"/>
    <w:rsid w:val="00E955F9"/>
    <w:rsid w:val="00E9586B"/>
    <w:rsid w:val="00E958FE"/>
    <w:rsid w:val="00E959ED"/>
    <w:rsid w:val="00E95A67"/>
    <w:rsid w:val="00E95C4B"/>
    <w:rsid w:val="00E95C8B"/>
    <w:rsid w:val="00E95DA4"/>
    <w:rsid w:val="00E95E6E"/>
    <w:rsid w:val="00E961A3"/>
    <w:rsid w:val="00E9659B"/>
    <w:rsid w:val="00E9668E"/>
    <w:rsid w:val="00E969E3"/>
    <w:rsid w:val="00E96B75"/>
    <w:rsid w:val="00E96F26"/>
    <w:rsid w:val="00E97225"/>
    <w:rsid w:val="00E973B0"/>
    <w:rsid w:val="00E97592"/>
    <w:rsid w:val="00E9759C"/>
    <w:rsid w:val="00E975E3"/>
    <w:rsid w:val="00E9792C"/>
    <w:rsid w:val="00E97AC3"/>
    <w:rsid w:val="00E97AD0"/>
    <w:rsid w:val="00E97B91"/>
    <w:rsid w:val="00E97C52"/>
    <w:rsid w:val="00E97CE1"/>
    <w:rsid w:val="00E97DEF"/>
    <w:rsid w:val="00E97E6F"/>
    <w:rsid w:val="00E97F20"/>
    <w:rsid w:val="00EA013C"/>
    <w:rsid w:val="00EA026A"/>
    <w:rsid w:val="00EA04BD"/>
    <w:rsid w:val="00EA0541"/>
    <w:rsid w:val="00EA0880"/>
    <w:rsid w:val="00EA090F"/>
    <w:rsid w:val="00EA0B10"/>
    <w:rsid w:val="00EA0CA7"/>
    <w:rsid w:val="00EA0CE7"/>
    <w:rsid w:val="00EA0E5D"/>
    <w:rsid w:val="00EA13CB"/>
    <w:rsid w:val="00EA1463"/>
    <w:rsid w:val="00EA1487"/>
    <w:rsid w:val="00EA174A"/>
    <w:rsid w:val="00EA17A7"/>
    <w:rsid w:val="00EA18F0"/>
    <w:rsid w:val="00EA1A30"/>
    <w:rsid w:val="00EA1DE8"/>
    <w:rsid w:val="00EA1E9D"/>
    <w:rsid w:val="00EA1FB4"/>
    <w:rsid w:val="00EA1FE5"/>
    <w:rsid w:val="00EA20E2"/>
    <w:rsid w:val="00EA22EB"/>
    <w:rsid w:val="00EA23A5"/>
    <w:rsid w:val="00EA23DC"/>
    <w:rsid w:val="00EA24C3"/>
    <w:rsid w:val="00EA2957"/>
    <w:rsid w:val="00EA2BBA"/>
    <w:rsid w:val="00EA2C85"/>
    <w:rsid w:val="00EA2DDF"/>
    <w:rsid w:val="00EA2E6E"/>
    <w:rsid w:val="00EA2EF8"/>
    <w:rsid w:val="00EA306B"/>
    <w:rsid w:val="00EA3192"/>
    <w:rsid w:val="00EA3269"/>
    <w:rsid w:val="00EA3436"/>
    <w:rsid w:val="00EA351A"/>
    <w:rsid w:val="00EA377D"/>
    <w:rsid w:val="00EA381A"/>
    <w:rsid w:val="00EA39E0"/>
    <w:rsid w:val="00EA3AD0"/>
    <w:rsid w:val="00EA3B35"/>
    <w:rsid w:val="00EA3D13"/>
    <w:rsid w:val="00EA3DD4"/>
    <w:rsid w:val="00EA3DDF"/>
    <w:rsid w:val="00EA40EE"/>
    <w:rsid w:val="00EA418C"/>
    <w:rsid w:val="00EA42E9"/>
    <w:rsid w:val="00EA440C"/>
    <w:rsid w:val="00EA4780"/>
    <w:rsid w:val="00EA4813"/>
    <w:rsid w:val="00EA4814"/>
    <w:rsid w:val="00EA4817"/>
    <w:rsid w:val="00EA4869"/>
    <w:rsid w:val="00EA4895"/>
    <w:rsid w:val="00EA4AB3"/>
    <w:rsid w:val="00EA4BEC"/>
    <w:rsid w:val="00EA4D77"/>
    <w:rsid w:val="00EA4FC0"/>
    <w:rsid w:val="00EA4FC8"/>
    <w:rsid w:val="00EA5027"/>
    <w:rsid w:val="00EA5137"/>
    <w:rsid w:val="00EA5232"/>
    <w:rsid w:val="00EA5537"/>
    <w:rsid w:val="00EA5844"/>
    <w:rsid w:val="00EA58D6"/>
    <w:rsid w:val="00EA58F5"/>
    <w:rsid w:val="00EA5ADC"/>
    <w:rsid w:val="00EA5B77"/>
    <w:rsid w:val="00EA5D53"/>
    <w:rsid w:val="00EA5D5C"/>
    <w:rsid w:val="00EA5D6B"/>
    <w:rsid w:val="00EA5D8B"/>
    <w:rsid w:val="00EA5F4F"/>
    <w:rsid w:val="00EA5FE6"/>
    <w:rsid w:val="00EA6042"/>
    <w:rsid w:val="00EA6051"/>
    <w:rsid w:val="00EA6109"/>
    <w:rsid w:val="00EA61D5"/>
    <w:rsid w:val="00EA63FA"/>
    <w:rsid w:val="00EA6756"/>
    <w:rsid w:val="00EA679A"/>
    <w:rsid w:val="00EA6928"/>
    <w:rsid w:val="00EA6A41"/>
    <w:rsid w:val="00EA6BC6"/>
    <w:rsid w:val="00EA6EFB"/>
    <w:rsid w:val="00EA6F02"/>
    <w:rsid w:val="00EA6FB2"/>
    <w:rsid w:val="00EA7112"/>
    <w:rsid w:val="00EA7173"/>
    <w:rsid w:val="00EA7261"/>
    <w:rsid w:val="00EA72C2"/>
    <w:rsid w:val="00EA7353"/>
    <w:rsid w:val="00EA7458"/>
    <w:rsid w:val="00EA74C6"/>
    <w:rsid w:val="00EA75F2"/>
    <w:rsid w:val="00EA77AE"/>
    <w:rsid w:val="00EA784E"/>
    <w:rsid w:val="00EA7C64"/>
    <w:rsid w:val="00EA7C99"/>
    <w:rsid w:val="00EA7E72"/>
    <w:rsid w:val="00EA7F9E"/>
    <w:rsid w:val="00EB0030"/>
    <w:rsid w:val="00EB0083"/>
    <w:rsid w:val="00EB07B2"/>
    <w:rsid w:val="00EB081F"/>
    <w:rsid w:val="00EB0A33"/>
    <w:rsid w:val="00EB0A76"/>
    <w:rsid w:val="00EB0B71"/>
    <w:rsid w:val="00EB0CB8"/>
    <w:rsid w:val="00EB0DC2"/>
    <w:rsid w:val="00EB100D"/>
    <w:rsid w:val="00EB16AE"/>
    <w:rsid w:val="00EB1715"/>
    <w:rsid w:val="00EB1875"/>
    <w:rsid w:val="00EB1944"/>
    <w:rsid w:val="00EB1B34"/>
    <w:rsid w:val="00EB1D0F"/>
    <w:rsid w:val="00EB1E1F"/>
    <w:rsid w:val="00EB1EC0"/>
    <w:rsid w:val="00EB20FF"/>
    <w:rsid w:val="00EB2A11"/>
    <w:rsid w:val="00EB2D27"/>
    <w:rsid w:val="00EB3108"/>
    <w:rsid w:val="00EB3307"/>
    <w:rsid w:val="00EB333C"/>
    <w:rsid w:val="00EB3985"/>
    <w:rsid w:val="00EB3ADE"/>
    <w:rsid w:val="00EB3B9F"/>
    <w:rsid w:val="00EB3BA9"/>
    <w:rsid w:val="00EB3DC5"/>
    <w:rsid w:val="00EB3F6B"/>
    <w:rsid w:val="00EB3F91"/>
    <w:rsid w:val="00EB4012"/>
    <w:rsid w:val="00EB404E"/>
    <w:rsid w:val="00EB42C6"/>
    <w:rsid w:val="00EB431B"/>
    <w:rsid w:val="00EB4445"/>
    <w:rsid w:val="00EB4541"/>
    <w:rsid w:val="00EB46A2"/>
    <w:rsid w:val="00EB4737"/>
    <w:rsid w:val="00EB47D5"/>
    <w:rsid w:val="00EB4805"/>
    <w:rsid w:val="00EB4A4B"/>
    <w:rsid w:val="00EB4B56"/>
    <w:rsid w:val="00EB4C35"/>
    <w:rsid w:val="00EB4C8B"/>
    <w:rsid w:val="00EB4F48"/>
    <w:rsid w:val="00EB503F"/>
    <w:rsid w:val="00EB507D"/>
    <w:rsid w:val="00EB53A5"/>
    <w:rsid w:val="00EB5593"/>
    <w:rsid w:val="00EB5A36"/>
    <w:rsid w:val="00EB5A65"/>
    <w:rsid w:val="00EB5B20"/>
    <w:rsid w:val="00EB6202"/>
    <w:rsid w:val="00EB6255"/>
    <w:rsid w:val="00EB6574"/>
    <w:rsid w:val="00EB6ABF"/>
    <w:rsid w:val="00EB6B02"/>
    <w:rsid w:val="00EB6B52"/>
    <w:rsid w:val="00EB6E56"/>
    <w:rsid w:val="00EB7050"/>
    <w:rsid w:val="00EB70AD"/>
    <w:rsid w:val="00EB71C0"/>
    <w:rsid w:val="00EB739A"/>
    <w:rsid w:val="00EB74C6"/>
    <w:rsid w:val="00EB7853"/>
    <w:rsid w:val="00EB7874"/>
    <w:rsid w:val="00EB7C40"/>
    <w:rsid w:val="00EB7CDA"/>
    <w:rsid w:val="00EC014B"/>
    <w:rsid w:val="00EC047E"/>
    <w:rsid w:val="00EC0592"/>
    <w:rsid w:val="00EC07C1"/>
    <w:rsid w:val="00EC07D2"/>
    <w:rsid w:val="00EC0EFB"/>
    <w:rsid w:val="00EC12EE"/>
    <w:rsid w:val="00EC131A"/>
    <w:rsid w:val="00EC165B"/>
    <w:rsid w:val="00EC1877"/>
    <w:rsid w:val="00EC18A3"/>
    <w:rsid w:val="00EC1B58"/>
    <w:rsid w:val="00EC1D44"/>
    <w:rsid w:val="00EC1DE0"/>
    <w:rsid w:val="00EC2004"/>
    <w:rsid w:val="00EC20E6"/>
    <w:rsid w:val="00EC2215"/>
    <w:rsid w:val="00EC23E5"/>
    <w:rsid w:val="00EC25CC"/>
    <w:rsid w:val="00EC2733"/>
    <w:rsid w:val="00EC284E"/>
    <w:rsid w:val="00EC2C33"/>
    <w:rsid w:val="00EC2C9C"/>
    <w:rsid w:val="00EC2EE1"/>
    <w:rsid w:val="00EC2F2B"/>
    <w:rsid w:val="00EC300F"/>
    <w:rsid w:val="00EC3097"/>
    <w:rsid w:val="00EC30F6"/>
    <w:rsid w:val="00EC3153"/>
    <w:rsid w:val="00EC3263"/>
    <w:rsid w:val="00EC336F"/>
    <w:rsid w:val="00EC33A6"/>
    <w:rsid w:val="00EC3468"/>
    <w:rsid w:val="00EC3635"/>
    <w:rsid w:val="00EC38A9"/>
    <w:rsid w:val="00EC38DC"/>
    <w:rsid w:val="00EC3AFC"/>
    <w:rsid w:val="00EC3B76"/>
    <w:rsid w:val="00EC3D08"/>
    <w:rsid w:val="00EC3DD8"/>
    <w:rsid w:val="00EC3EBA"/>
    <w:rsid w:val="00EC402E"/>
    <w:rsid w:val="00EC4303"/>
    <w:rsid w:val="00EC4348"/>
    <w:rsid w:val="00EC4705"/>
    <w:rsid w:val="00EC4A7C"/>
    <w:rsid w:val="00EC4C55"/>
    <w:rsid w:val="00EC4DFE"/>
    <w:rsid w:val="00EC4ED8"/>
    <w:rsid w:val="00EC50C4"/>
    <w:rsid w:val="00EC50CA"/>
    <w:rsid w:val="00EC542C"/>
    <w:rsid w:val="00EC5540"/>
    <w:rsid w:val="00EC55CF"/>
    <w:rsid w:val="00EC5840"/>
    <w:rsid w:val="00EC5A42"/>
    <w:rsid w:val="00EC5B94"/>
    <w:rsid w:val="00EC5CCD"/>
    <w:rsid w:val="00EC5E12"/>
    <w:rsid w:val="00EC5EC9"/>
    <w:rsid w:val="00EC61F2"/>
    <w:rsid w:val="00EC623F"/>
    <w:rsid w:val="00EC6329"/>
    <w:rsid w:val="00EC66C9"/>
    <w:rsid w:val="00EC6A05"/>
    <w:rsid w:val="00EC6B31"/>
    <w:rsid w:val="00EC6C32"/>
    <w:rsid w:val="00EC6F55"/>
    <w:rsid w:val="00EC7093"/>
    <w:rsid w:val="00EC7221"/>
    <w:rsid w:val="00EC726A"/>
    <w:rsid w:val="00EC726B"/>
    <w:rsid w:val="00EC7428"/>
    <w:rsid w:val="00EC7472"/>
    <w:rsid w:val="00EC754F"/>
    <w:rsid w:val="00EC784E"/>
    <w:rsid w:val="00EC78F8"/>
    <w:rsid w:val="00EC7B6B"/>
    <w:rsid w:val="00EC7B95"/>
    <w:rsid w:val="00EC7CA7"/>
    <w:rsid w:val="00EC7E7C"/>
    <w:rsid w:val="00ED03A4"/>
    <w:rsid w:val="00ED047C"/>
    <w:rsid w:val="00ED04E8"/>
    <w:rsid w:val="00ED0694"/>
    <w:rsid w:val="00ED07F7"/>
    <w:rsid w:val="00ED07FC"/>
    <w:rsid w:val="00ED0AF6"/>
    <w:rsid w:val="00ED0B8A"/>
    <w:rsid w:val="00ED0BE6"/>
    <w:rsid w:val="00ED1137"/>
    <w:rsid w:val="00ED13F9"/>
    <w:rsid w:val="00ED154D"/>
    <w:rsid w:val="00ED1B82"/>
    <w:rsid w:val="00ED1BFA"/>
    <w:rsid w:val="00ED1E83"/>
    <w:rsid w:val="00ED1F51"/>
    <w:rsid w:val="00ED2028"/>
    <w:rsid w:val="00ED2329"/>
    <w:rsid w:val="00ED240C"/>
    <w:rsid w:val="00ED2767"/>
    <w:rsid w:val="00ED2898"/>
    <w:rsid w:val="00ED290D"/>
    <w:rsid w:val="00ED2914"/>
    <w:rsid w:val="00ED2C18"/>
    <w:rsid w:val="00ED3010"/>
    <w:rsid w:val="00ED3295"/>
    <w:rsid w:val="00ED3503"/>
    <w:rsid w:val="00ED35A4"/>
    <w:rsid w:val="00ED3981"/>
    <w:rsid w:val="00ED3A3D"/>
    <w:rsid w:val="00ED4002"/>
    <w:rsid w:val="00ED405A"/>
    <w:rsid w:val="00ED41D0"/>
    <w:rsid w:val="00ED42B2"/>
    <w:rsid w:val="00ED4729"/>
    <w:rsid w:val="00ED4AD6"/>
    <w:rsid w:val="00ED4C0F"/>
    <w:rsid w:val="00ED50AF"/>
    <w:rsid w:val="00ED5106"/>
    <w:rsid w:val="00ED5312"/>
    <w:rsid w:val="00ED54E4"/>
    <w:rsid w:val="00ED54FD"/>
    <w:rsid w:val="00ED5791"/>
    <w:rsid w:val="00ED5AE4"/>
    <w:rsid w:val="00ED5C40"/>
    <w:rsid w:val="00ED6092"/>
    <w:rsid w:val="00ED6098"/>
    <w:rsid w:val="00ED63C9"/>
    <w:rsid w:val="00ED65A8"/>
    <w:rsid w:val="00ED65D6"/>
    <w:rsid w:val="00ED6710"/>
    <w:rsid w:val="00ED680D"/>
    <w:rsid w:val="00ED694F"/>
    <w:rsid w:val="00ED6953"/>
    <w:rsid w:val="00ED6BF4"/>
    <w:rsid w:val="00ED6DC5"/>
    <w:rsid w:val="00ED6F1D"/>
    <w:rsid w:val="00ED6FF0"/>
    <w:rsid w:val="00ED7058"/>
    <w:rsid w:val="00ED7167"/>
    <w:rsid w:val="00ED72AF"/>
    <w:rsid w:val="00ED7303"/>
    <w:rsid w:val="00ED73C9"/>
    <w:rsid w:val="00ED73F6"/>
    <w:rsid w:val="00ED74EB"/>
    <w:rsid w:val="00ED7525"/>
    <w:rsid w:val="00ED75D4"/>
    <w:rsid w:val="00ED77C5"/>
    <w:rsid w:val="00ED7A58"/>
    <w:rsid w:val="00ED7F9A"/>
    <w:rsid w:val="00EE0023"/>
    <w:rsid w:val="00EE02D9"/>
    <w:rsid w:val="00EE037A"/>
    <w:rsid w:val="00EE03D2"/>
    <w:rsid w:val="00EE03F5"/>
    <w:rsid w:val="00EE0491"/>
    <w:rsid w:val="00EE04D0"/>
    <w:rsid w:val="00EE07E9"/>
    <w:rsid w:val="00EE0ABE"/>
    <w:rsid w:val="00EE0BD5"/>
    <w:rsid w:val="00EE0D50"/>
    <w:rsid w:val="00EE0E04"/>
    <w:rsid w:val="00EE1286"/>
    <w:rsid w:val="00EE147C"/>
    <w:rsid w:val="00EE150D"/>
    <w:rsid w:val="00EE15C7"/>
    <w:rsid w:val="00EE1657"/>
    <w:rsid w:val="00EE1986"/>
    <w:rsid w:val="00EE19C5"/>
    <w:rsid w:val="00EE1C2B"/>
    <w:rsid w:val="00EE1DB6"/>
    <w:rsid w:val="00EE1F5F"/>
    <w:rsid w:val="00EE2184"/>
    <w:rsid w:val="00EE21A8"/>
    <w:rsid w:val="00EE2522"/>
    <w:rsid w:val="00EE2923"/>
    <w:rsid w:val="00EE293F"/>
    <w:rsid w:val="00EE2C72"/>
    <w:rsid w:val="00EE2EBE"/>
    <w:rsid w:val="00EE2F0F"/>
    <w:rsid w:val="00EE2F5F"/>
    <w:rsid w:val="00EE2FA8"/>
    <w:rsid w:val="00EE315E"/>
    <w:rsid w:val="00EE31D6"/>
    <w:rsid w:val="00EE34A9"/>
    <w:rsid w:val="00EE34D9"/>
    <w:rsid w:val="00EE34FB"/>
    <w:rsid w:val="00EE36E8"/>
    <w:rsid w:val="00EE3909"/>
    <w:rsid w:val="00EE3C5C"/>
    <w:rsid w:val="00EE3C6B"/>
    <w:rsid w:val="00EE3CD3"/>
    <w:rsid w:val="00EE3DF4"/>
    <w:rsid w:val="00EE3EA2"/>
    <w:rsid w:val="00EE4158"/>
    <w:rsid w:val="00EE42C3"/>
    <w:rsid w:val="00EE4431"/>
    <w:rsid w:val="00EE445E"/>
    <w:rsid w:val="00EE4506"/>
    <w:rsid w:val="00EE4A7F"/>
    <w:rsid w:val="00EE4C01"/>
    <w:rsid w:val="00EE4C55"/>
    <w:rsid w:val="00EE4E12"/>
    <w:rsid w:val="00EE5094"/>
    <w:rsid w:val="00EE5231"/>
    <w:rsid w:val="00EE5268"/>
    <w:rsid w:val="00EE52B2"/>
    <w:rsid w:val="00EE5322"/>
    <w:rsid w:val="00EE533B"/>
    <w:rsid w:val="00EE55EB"/>
    <w:rsid w:val="00EE569E"/>
    <w:rsid w:val="00EE56DD"/>
    <w:rsid w:val="00EE5864"/>
    <w:rsid w:val="00EE58D1"/>
    <w:rsid w:val="00EE5932"/>
    <w:rsid w:val="00EE5CE0"/>
    <w:rsid w:val="00EE5F67"/>
    <w:rsid w:val="00EE6057"/>
    <w:rsid w:val="00EE60EC"/>
    <w:rsid w:val="00EE6356"/>
    <w:rsid w:val="00EE64D5"/>
    <w:rsid w:val="00EE6669"/>
    <w:rsid w:val="00EE670D"/>
    <w:rsid w:val="00EE6716"/>
    <w:rsid w:val="00EE673A"/>
    <w:rsid w:val="00EE6779"/>
    <w:rsid w:val="00EE6855"/>
    <w:rsid w:val="00EE68BC"/>
    <w:rsid w:val="00EE6954"/>
    <w:rsid w:val="00EE6AA9"/>
    <w:rsid w:val="00EE6C63"/>
    <w:rsid w:val="00EE6E83"/>
    <w:rsid w:val="00EE7054"/>
    <w:rsid w:val="00EE7515"/>
    <w:rsid w:val="00EE777F"/>
    <w:rsid w:val="00EE7A76"/>
    <w:rsid w:val="00EE7AB0"/>
    <w:rsid w:val="00EE7BBD"/>
    <w:rsid w:val="00EE7C58"/>
    <w:rsid w:val="00EE7CCC"/>
    <w:rsid w:val="00EE7D21"/>
    <w:rsid w:val="00EE7FF5"/>
    <w:rsid w:val="00EF046A"/>
    <w:rsid w:val="00EF0698"/>
    <w:rsid w:val="00EF06D1"/>
    <w:rsid w:val="00EF0723"/>
    <w:rsid w:val="00EF083A"/>
    <w:rsid w:val="00EF0A73"/>
    <w:rsid w:val="00EF0C77"/>
    <w:rsid w:val="00EF0E60"/>
    <w:rsid w:val="00EF0EAD"/>
    <w:rsid w:val="00EF1071"/>
    <w:rsid w:val="00EF11FA"/>
    <w:rsid w:val="00EF1291"/>
    <w:rsid w:val="00EF155E"/>
    <w:rsid w:val="00EF1954"/>
    <w:rsid w:val="00EF1CF6"/>
    <w:rsid w:val="00EF1D16"/>
    <w:rsid w:val="00EF1DE8"/>
    <w:rsid w:val="00EF1FEF"/>
    <w:rsid w:val="00EF2039"/>
    <w:rsid w:val="00EF20D9"/>
    <w:rsid w:val="00EF25E5"/>
    <w:rsid w:val="00EF260F"/>
    <w:rsid w:val="00EF28CD"/>
    <w:rsid w:val="00EF2984"/>
    <w:rsid w:val="00EF29CE"/>
    <w:rsid w:val="00EF32CF"/>
    <w:rsid w:val="00EF3698"/>
    <w:rsid w:val="00EF381B"/>
    <w:rsid w:val="00EF3A64"/>
    <w:rsid w:val="00EF3C00"/>
    <w:rsid w:val="00EF3EF4"/>
    <w:rsid w:val="00EF40E8"/>
    <w:rsid w:val="00EF40F9"/>
    <w:rsid w:val="00EF41AE"/>
    <w:rsid w:val="00EF420D"/>
    <w:rsid w:val="00EF42A2"/>
    <w:rsid w:val="00EF4312"/>
    <w:rsid w:val="00EF44CE"/>
    <w:rsid w:val="00EF45FD"/>
    <w:rsid w:val="00EF466C"/>
    <w:rsid w:val="00EF4699"/>
    <w:rsid w:val="00EF4711"/>
    <w:rsid w:val="00EF4813"/>
    <w:rsid w:val="00EF4875"/>
    <w:rsid w:val="00EF4ADE"/>
    <w:rsid w:val="00EF4C1B"/>
    <w:rsid w:val="00EF5140"/>
    <w:rsid w:val="00EF53DF"/>
    <w:rsid w:val="00EF5821"/>
    <w:rsid w:val="00EF59CD"/>
    <w:rsid w:val="00EF5AB9"/>
    <w:rsid w:val="00EF5BEF"/>
    <w:rsid w:val="00EF5EF1"/>
    <w:rsid w:val="00EF5F45"/>
    <w:rsid w:val="00EF6311"/>
    <w:rsid w:val="00EF64AC"/>
    <w:rsid w:val="00EF6920"/>
    <w:rsid w:val="00EF6B2F"/>
    <w:rsid w:val="00EF6B7D"/>
    <w:rsid w:val="00EF6D1A"/>
    <w:rsid w:val="00EF6EFC"/>
    <w:rsid w:val="00EF72B4"/>
    <w:rsid w:val="00EF73E2"/>
    <w:rsid w:val="00EF7481"/>
    <w:rsid w:val="00EF7528"/>
    <w:rsid w:val="00EF79A1"/>
    <w:rsid w:val="00EF7B23"/>
    <w:rsid w:val="00EF7DA7"/>
    <w:rsid w:val="00EF7E52"/>
    <w:rsid w:val="00EF7F08"/>
    <w:rsid w:val="00F0045B"/>
    <w:rsid w:val="00F0061C"/>
    <w:rsid w:val="00F009FE"/>
    <w:rsid w:val="00F00B69"/>
    <w:rsid w:val="00F00C72"/>
    <w:rsid w:val="00F01464"/>
    <w:rsid w:val="00F01602"/>
    <w:rsid w:val="00F018F9"/>
    <w:rsid w:val="00F01BA5"/>
    <w:rsid w:val="00F01BC9"/>
    <w:rsid w:val="00F01F05"/>
    <w:rsid w:val="00F02166"/>
    <w:rsid w:val="00F021E8"/>
    <w:rsid w:val="00F028B3"/>
    <w:rsid w:val="00F02987"/>
    <w:rsid w:val="00F02A30"/>
    <w:rsid w:val="00F02CB2"/>
    <w:rsid w:val="00F02E15"/>
    <w:rsid w:val="00F02EC6"/>
    <w:rsid w:val="00F02ECB"/>
    <w:rsid w:val="00F03282"/>
    <w:rsid w:val="00F0362D"/>
    <w:rsid w:val="00F039B6"/>
    <w:rsid w:val="00F03B80"/>
    <w:rsid w:val="00F03C49"/>
    <w:rsid w:val="00F03E42"/>
    <w:rsid w:val="00F03F87"/>
    <w:rsid w:val="00F04696"/>
    <w:rsid w:val="00F046AB"/>
    <w:rsid w:val="00F04C61"/>
    <w:rsid w:val="00F04F8A"/>
    <w:rsid w:val="00F05011"/>
    <w:rsid w:val="00F05389"/>
    <w:rsid w:val="00F0541E"/>
    <w:rsid w:val="00F05881"/>
    <w:rsid w:val="00F05A58"/>
    <w:rsid w:val="00F05BE8"/>
    <w:rsid w:val="00F05D59"/>
    <w:rsid w:val="00F05E73"/>
    <w:rsid w:val="00F06096"/>
    <w:rsid w:val="00F061AB"/>
    <w:rsid w:val="00F0641A"/>
    <w:rsid w:val="00F0641D"/>
    <w:rsid w:val="00F0660E"/>
    <w:rsid w:val="00F0690E"/>
    <w:rsid w:val="00F06A22"/>
    <w:rsid w:val="00F06C44"/>
    <w:rsid w:val="00F06F7C"/>
    <w:rsid w:val="00F0708F"/>
    <w:rsid w:val="00F0772A"/>
    <w:rsid w:val="00F07767"/>
    <w:rsid w:val="00F077A5"/>
    <w:rsid w:val="00F0792E"/>
    <w:rsid w:val="00F079EB"/>
    <w:rsid w:val="00F07B57"/>
    <w:rsid w:val="00F07B88"/>
    <w:rsid w:val="00F07F46"/>
    <w:rsid w:val="00F10212"/>
    <w:rsid w:val="00F103C2"/>
    <w:rsid w:val="00F10602"/>
    <w:rsid w:val="00F106A1"/>
    <w:rsid w:val="00F10991"/>
    <w:rsid w:val="00F10AFC"/>
    <w:rsid w:val="00F10BCB"/>
    <w:rsid w:val="00F10C7B"/>
    <w:rsid w:val="00F10CB7"/>
    <w:rsid w:val="00F10F2B"/>
    <w:rsid w:val="00F11418"/>
    <w:rsid w:val="00F11571"/>
    <w:rsid w:val="00F1194F"/>
    <w:rsid w:val="00F11B76"/>
    <w:rsid w:val="00F11BEB"/>
    <w:rsid w:val="00F11D4D"/>
    <w:rsid w:val="00F11D4E"/>
    <w:rsid w:val="00F11DC1"/>
    <w:rsid w:val="00F11F6D"/>
    <w:rsid w:val="00F11FA4"/>
    <w:rsid w:val="00F12009"/>
    <w:rsid w:val="00F120BE"/>
    <w:rsid w:val="00F126C1"/>
    <w:rsid w:val="00F12753"/>
    <w:rsid w:val="00F12A89"/>
    <w:rsid w:val="00F12E50"/>
    <w:rsid w:val="00F130A9"/>
    <w:rsid w:val="00F132F6"/>
    <w:rsid w:val="00F134FC"/>
    <w:rsid w:val="00F13528"/>
    <w:rsid w:val="00F137C7"/>
    <w:rsid w:val="00F13866"/>
    <w:rsid w:val="00F13882"/>
    <w:rsid w:val="00F139AA"/>
    <w:rsid w:val="00F13B61"/>
    <w:rsid w:val="00F13B91"/>
    <w:rsid w:val="00F13B94"/>
    <w:rsid w:val="00F13C99"/>
    <w:rsid w:val="00F13E31"/>
    <w:rsid w:val="00F141B9"/>
    <w:rsid w:val="00F141E6"/>
    <w:rsid w:val="00F14453"/>
    <w:rsid w:val="00F144BA"/>
    <w:rsid w:val="00F14538"/>
    <w:rsid w:val="00F1464D"/>
    <w:rsid w:val="00F147A2"/>
    <w:rsid w:val="00F147FC"/>
    <w:rsid w:val="00F149C8"/>
    <w:rsid w:val="00F14C70"/>
    <w:rsid w:val="00F14E04"/>
    <w:rsid w:val="00F14FCC"/>
    <w:rsid w:val="00F151A2"/>
    <w:rsid w:val="00F151FA"/>
    <w:rsid w:val="00F15B2A"/>
    <w:rsid w:val="00F15C23"/>
    <w:rsid w:val="00F15EA8"/>
    <w:rsid w:val="00F1607F"/>
    <w:rsid w:val="00F16142"/>
    <w:rsid w:val="00F16516"/>
    <w:rsid w:val="00F16559"/>
    <w:rsid w:val="00F16699"/>
    <w:rsid w:val="00F1670D"/>
    <w:rsid w:val="00F16B2D"/>
    <w:rsid w:val="00F16F5C"/>
    <w:rsid w:val="00F16FD0"/>
    <w:rsid w:val="00F1723B"/>
    <w:rsid w:val="00F17437"/>
    <w:rsid w:val="00F17461"/>
    <w:rsid w:val="00F17604"/>
    <w:rsid w:val="00F1760B"/>
    <w:rsid w:val="00F17919"/>
    <w:rsid w:val="00F17A27"/>
    <w:rsid w:val="00F17A63"/>
    <w:rsid w:val="00F17A67"/>
    <w:rsid w:val="00F17CA1"/>
    <w:rsid w:val="00F17D85"/>
    <w:rsid w:val="00F17D86"/>
    <w:rsid w:val="00F20082"/>
    <w:rsid w:val="00F20157"/>
    <w:rsid w:val="00F202DB"/>
    <w:rsid w:val="00F204CE"/>
    <w:rsid w:val="00F20798"/>
    <w:rsid w:val="00F2094C"/>
    <w:rsid w:val="00F20A30"/>
    <w:rsid w:val="00F20CEC"/>
    <w:rsid w:val="00F21643"/>
    <w:rsid w:val="00F21680"/>
    <w:rsid w:val="00F21688"/>
    <w:rsid w:val="00F216FB"/>
    <w:rsid w:val="00F2173D"/>
    <w:rsid w:val="00F21DF2"/>
    <w:rsid w:val="00F21FB8"/>
    <w:rsid w:val="00F2226D"/>
    <w:rsid w:val="00F223D7"/>
    <w:rsid w:val="00F22472"/>
    <w:rsid w:val="00F22542"/>
    <w:rsid w:val="00F226A1"/>
    <w:rsid w:val="00F2274F"/>
    <w:rsid w:val="00F22C2A"/>
    <w:rsid w:val="00F22F45"/>
    <w:rsid w:val="00F23009"/>
    <w:rsid w:val="00F2300B"/>
    <w:rsid w:val="00F23292"/>
    <w:rsid w:val="00F233CF"/>
    <w:rsid w:val="00F23661"/>
    <w:rsid w:val="00F23827"/>
    <w:rsid w:val="00F23A84"/>
    <w:rsid w:val="00F23F82"/>
    <w:rsid w:val="00F24008"/>
    <w:rsid w:val="00F242A0"/>
    <w:rsid w:val="00F242BF"/>
    <w:rsid w:val="00F24368"/>
    <w:rsid w:val="00F243D7"/>
    <w:rsid w:val="00F24654"/>
    <w:rsid w:val="00F246D4"/>
    <w:rsid w:val="00F24765"/>
    <w:rsid w:val="00F2487B"/>
    <w:rsid w:val="00F24C25"/>
    <w:rsid w:val="00F24C88"/>
    <w:rsid w:val="00F24EBF"/>
    <w:rsid w:val="00F25130"/>
    <w:rsid w:val="00F25226"/>
    <w:rsid w:val="00F257F2"/>
    <w:rsid w:val="00F2583E"/>
    <w:rsid w:val="00F2586C"/>
    <w:rsid w:val="00F25929"/>
    <w:rsid w:val="00F25A94"/>
    <w:rsid w:val="00F25AAA"/>
    <w:rsid w:val="00F25B19"/>
    <w:rsid w:val="00F25D9E"/>
    <w:rsid w:val="00F25E06"/>
    <w:rsid w:val="00F260DA"/>
    <w:rsid w:val="00F2643E"/>
    <w:rsid w:val="00F2673E"/>
    <w:rsid w:val="00F269F4"/>
    <w:rsid w:val="00F26ECF"/>
    <w:rsid w:val="00F26F20"/>
    <w:rsid w:val="00F26F88"/>
    <w:rsid w:val="00F27316"/>
    <w:rsid w:val="00F273FA"/>
    <w:rsid w:val="00F276DF"/>
    <w:rsid w:val="00F27B8E"/>
    <w:rsid w:val="00F27C7A"/>
    <w:rsid w:val="00F30110"/>
    <w:rsid w:val="00F30243"/>
    <w:rsid w:val="00F3027D"/>
    <w:rsid w:val="00F3039A"/>
    <w:rsid w:val="00F30A4D"/>
    <w:rsid w:val="00F30B30"/>
    <w:rsid w:val="00F30C43"/>
    <w:rsid w:val="00F30E24"/>
    <w:rsid w:val="00F3122E"/>
    <w:rsid w:val="00F313A5"/>
    <w:rsid w:val="00F314F4"/>
    <w:rsid w:val="00F31681"/>
    <w:rsid w:val="00F316EC"/>
    <w:rsid w:val="00F31706"/>
    <w:rsid w:val="00F31971"/>
    <w:rsid w:val="00F31C3A"/>
    <w:rsid w:val="00F31D5E"/>
    <w:rsid w:val="00F320EC"/>
    <w:rsid w:val="00F32294"/>
    <w:rsid w:val="00F323AB"/>
    <w:rsid w:val="00F3272A"/>
    <w:rsid w:val="00F32C47"/>
    <w:rsid w:val="00F32E56"/>
    <w:rsid w:val="00F32E73"/>
    <w:rsid w:val="00F334F4"/>
    <w:rsid w:val="00F335C5"/>
    <w:rsid w:val="00F336E8"/>
    <w:rsid w:val="00F33745"/>
    <w:rsid w:val="00F33B2F"/>
    <w:rsid w:val="00F33CE1"/>
    <w:rsid w:val="00F33CF1"/>
    <w:rsid w:val="00F33D51"/>
    <w:rsid w:val="00F33F8D"/>
    <w:rsid w:val="00F3406A"/>
    <w:rsid w:val="00F34129"/>
    <w:rsid w:val="00F341A3"/>
    <w:rsid w:val="00F341F6"/>
    <w:rsid w:val="00F34AA5"/>
    <w:rsid w:val="00F34B33"/>
    <w:rsid w:val="00F34B67"/>
    <w:rsid w:val="00F34CBA"/>
    <w:rsid w:val="00F34E4A"/>
    <w:rsid w:val="00F34F69"/>
    <w:rsid w:val="00F34F86"/>
    <w:rsid w:val="00F350A4"/>
    <w:rsid w:val="00F354CB"/>
    <w:rsid w:val="00F3560E"/>
    <w:rsid w:val="00F356CB"/>
    <w:rsid w:val="00F357B5"/>
    <w:rsid w:val="00F359CC"/>
    <w:rsid w:val="00F35D14"/>
    <w:rsid w:val="00F35D40"/>
    <w:rsid w:val="00F35E2F"/>
    <w:rsid w:val="00F35F27"/>
    <w:rsid w:val="00F35FE1"/>
    <w:rsid w:val="00F3601F"/>
    <w:rsid w:val="00F36036"/>
    <w:rsid w:val="00F36105"/>
    <w:rsid w:val="00F362F7"/>
    <w:rsid w:val="00F36398"/>
    <w:rsid w:val="00F36694"/>
    <w:rsid w:val="00F36CB5"/>
    <w:rsid w:val="00F36E2F"/>
    <w:rsid w:val="00F36E5A"/>
    <w:rsid w:val="00F36FD3"/>
    <w:rsid w:val="00F37181"/>
    <w:rsid w:val="00F3726F"/>
    <w:rsid w:val="00F37285"/>
    <w:rsid w:val="00F3735E"/>
    <w:rsid w:val="00F3736E"/>
    <w:rsid w:val="00F3741E"/>
    <w:rsid w:val="00F37547"/>
    <w:rsid w:val="00F3757C"/>
    <w:rsid w:val="00F37D0B"/>
    <w:rsid w:val="00F37D1B"/>
    <w:rsid w:val="00F40037"/>
    <w:rsid w:val="00F400AE"/>
    <w:rsid w:val="00F4012F"/>
    <w:rsid w:val="00F403D1"/>
    <w:rsid w:val="00F4069E"/>
    <w:rsid w:val="00F40A48"/>
    <w:rsid w:val="00F40BCC"/>
    <w:rsid w:val="00F40C6F"/>
    <w:rsid w:val="00F40C99"/>
    <w:rsid w:val="00F40E05"/>
    <w:rsid w:val="00F411B0"/>
    <w:rsid w:val="00F41511"/>
    <w:rsid w:val="00F417A4"/>
    <w:rsid w:val="00F418EF"/>
    <w:rsid w:val="00F41BE4"/>
    <w:rsid w:val="00F41DD1"/>
    <w:rsid w:val="00F42018"/>
    <w:rsid w:val="00F4214B"/>
    <w:rsid w:val="00F42150"/>
    <w:rsid w:val="00F421E4"/>
    <w:rsid w:val="00F4223F"/>
    <w:rsid w:val="00F42324"/>
    <w:rsid w:val="00F42477"/>
    <w:rsid w:val="00F42561"/>
    <w:rsid w:val="00F42AC5"/>
    <w:rsid w:val="00F42B88"/>
    <w:rsid w:val="00F42E1A"/>
    <w:rsid w:val="00F42FD8"/>
    <w:rsid w:val="00F43030"/>
    <w:rsid w:val="00F43267"/>
    <w:rsid w:val="00F43335"/>
    <w:rsid w:val="00F43601"/>
    <w:rsid w:val="00F43682"/>
    <w:rsid w:val="00F43951"/>
    <w:rsid w:val="00F43ADE"/>
    <w:rsid w:val="00F43C7F"/>
    <w:rsid w:val="00F43D43"/>
    <w:rsid w:val="00F440D1"/>
    <w:rsid w:val="00F4470B"/>
    <w:rsid w:val="00F44850"/>
    <w:rsid w:val="00F44889"/>
    <w:rsid w:val="00F448A1"/>
    <w:rsid w:val="00F45464"/>
    <w:rsid w:val="00F455CC"/>
    <w:rsid w:val="00F458CA"/>
    <w:rsid w:val="00F45B6C"/>
    <w:rsid w:val="00F45C29"/>
    <w:rsid w:val="00F45DAD"/>
    <w:rsid w:val="00F45E08"/>
    <w:rsid w:val="00F45F0B"/>
    <w:rsid w:val="00F45F13"/>
    <w:rsid w:val="00F46110"/>
    <w:rsid w:val="00F46149"/>
    <w:rsid w:val="00F464D6"/>
    <w:rsid w:val="00F465FB"/>
    <w:rsid w:val="00F46A2C"/>
    <w:rsid w:val="00F46A63"/>
    <w:rsid w:val="00F46C3C"/>
    <w:rsid w:val="00F46E7A"/>
    <w:rsid w:val="00F475AE"/>
    <w:rsid w:val="00F47691"/>
    <w:rsid w:val="00F476CC"/>
    <w:rsid w:val="00F476F6"/>
    <w:rsid w:val="00F47738"/>
    <w:rsid w:val="00F4777B"/>
    <w:rsid w:val="00F477CC"/>
    <w:rsid w:val="00F4789F"/>
    <w:rsid w:val="00F478E4"/>
    <w:rsid w:val="00F47E58"/>
    <w:rsid w:val="00F47F88"/>
    <w:rsid w:val="00F50245"/>
    <w:rsid w:val="00F5024F"/>
    <w:rsid w:val="00F50250"/>
    <w:rsid w:val="00F502A6"/>
    <w:rsid w:val="00F503B2"/>
    <w:rsid w:val="00F505BD"/>
    <w:rsid w:val="00F50AE6"/>
    <w:rsid w:val="00F50B9D"/>
    <w:rsid w:val="00F50D7F"/>
    <w:rsid w:val="00F50E23"/>
    <w:rsid w:val="00F50E92"/>
    <w:rsid w:val="00F50F0E"/>
    <w:rsid w:val="00F50F32"/>
    <w:rsid w:val="00F51286"/>
    <w:rsid w:val="00F51349"/>
    <w:rsid w:val="00F51551"/>
    <w:rsid w:val="00F51669"/>
    <w:rsid w:val="00F516CF"/>
    <w:rsid w:val="00F5179E"/>
    <w:rsid w:val="00F5194E"/>
    <w:rsid w:val="00F520D9"/>
    <w:rsid w:val="00F520DC"/>
    <w:rsid w:val="00F52475"/>
    <w:rsid w:val="00F524B6"/>
    <w:rsid w:val="00F525C9"/>
    <w:rsid w:val="00F52A1C"/>
    <w:rsid w:val="00F52AC0"/>
    <w:rsid w:val="00F52B18"/>
    <w:rsid w:val="00F52EBD"/>
    <w:rsid w:val="00F533CA"/>
    <w:rsid w:val="00F534E0"/>
    <w:rsid w:val="00F534EB"/>
    <w:rsid w:val="00F5355F"/>
    <w:rsid w:val="00F537B9"/>
    <w:rsid w:val="00F53845"/>
    <w:rsid w:val="00F539FD"/>
    <w:rsid w:val="00F53A25"/>
    <w:rsid w:val="00F53A28"/>
    <w:rsid w:val="00F53A59"/>
    <w:rsid w:val="00F53A9D"/>
    <w:rsid w:val="00F53CF9"/>
    <w:rsid w:val="00F53EA2"/>
    <w:rsid w:val="00F5403E"/>
    <w:rsid w:val="00F54525"/>
    <w:rsid w:val="00F54775"/>
    <w:rsid w:val="00F54835"/>
    <w:rsid w:val="00F54864"/>
    <w:rsid w:val="00F548A3"/>
    <w:rsid w:val="00F54968"/>
    <w:rsid w:val="00F54A55"/>
    <w:rsid w:val="00F54C4E"/>
    <w:rsid w:val="00F54CF2"/>
    <w:rsid w:val="00F54F48"/>
    <w:rsid w:val="00F54F5E"/>
    <w:rsid w:val="00F54FBD"/>
    <w:rsid w:val="00F54FC9"/>
    <w:rsid w:val="00F5539C"/>
    <w:rsid w:val="00F553CD"/>
    <w:rsid w:val="00F5546B"/>
    <w:rsid w:val="00F556F7"/>
    <w:rsid w:val="00F55928"/>
    <w:rsid w:val="00F55B5D"/>
    <w:rsid w:val="00F56268"/>
    <w:rsid w:val="00F56408"/>
    <w:rsid w:val="00F5653C"/>
    <w:rsid w:val="00F5654A"/>
    <w:rsid w:val="00F566C0"/>
    <w:rsid w:val="00F5693C"/>
    <w:rsid w:val="00F56986"/>
    <w:rsid w:val="00F569E6"/>
    <w:rsid w:val="00F56BBB"/>
    <w:rsid w:val="00F56EC4"/>
    <w:rsid w:val="00F57E48"/>
    <w:rsid w:val="00F605C1"/>
    <w:rsid w:val="00F605F9"/>
    <w:rsid w:val="00F608AA"/>
    <w:rsid w:val="00F60CEE"/>
    <w:rsid w:val="00F60DA2"/>
    <w:rsid w:val="00F611CB"/>
    <w:rsid w:val="00F61399"/>
    <w:rsid w:val="00F614F4"/>
    <w:rsid w:val="00F617BB"/>
    <w:rsid w:val="00F61837"/>
    <w:rsid w:val="00F618B2"/>
    <w:rsid w:val="00F6199D"/>
    <w:rsid w:val="00F61AC2"/>
    <w:rsid w:val="00F61CF8"/>
    <w:rsid w:val="00F61E14"/>
    <w:rsid w:val="00F6215C"/>
    <w:rsid w:val="00F6241A"/>
    <w:rsid w:val="00F625B6"/>
    <w:rsid w:val="00F6277B"/>
    <w:rsid w:val="00F62945"/>
    <w:rsid w:val="00F629AC"/>
    <w:rsid w:val="00F62D22"/>
    <w:rsid w:val="00F62D60"/>
    <w:rsid w:val="00F62FBC"/>
    <w:rsid w:val="00F631F1"/>
    <w:rsid w:val="00F63285"/>
    <w:rsid w:val="00F633E9"/>
    <w:rsid w:val="00F63462"/>
    <w:rsid w:val="00F63472"/>
    <w:rsid w:val="00F63506"/>
    <w:rsid w:val="00F63625"/>
    <w:rsid w:val="00F637F5"/>
    <w:rsid w:val="00F6394B"/>
    <w:rsid w:val="00F63B11"/>
    <w:rsid w:val="00F63DC7"/>
    <w:rsid w:val="00F63EC6"/>
    <w:rsid w:val="00F6403A"/>
    <w:rsid w:val="00F641C7"/>
    <w:rsid w:val="00F64261"/>
    <w:rsid w:val="00F64358"/>
    <w:rsid w:val="00F645B1"/>
    <w:rsid w:val="00F6466D"/>
    <w:rsid w:val="00F64BB2"/>
    <w:rsid w:val="00F64D06"/>
    <w:rsid w:val="00F64E5B"/>
    <w:rsid w:val="00F64EB7"/>
    <w:rsid w:val="00F64F28"/>
    <w:rsid w:val="00F651DD"/>
    <w:rsid w:val="00F6521B"/>
    <w:rsid w:val="00F65763"/>
    <w:rsid w:val="00F65880"/>
    <w:rsid w:val="00F65ADC"/>
    <w:rsid w:val="00F65CA7"/>
    <w:rsid w:val="00F65DC0"/>
    <w:rsid w:val="00F660DE"/>
    <w:rsid w:val="00F6611D"/>
    <w:rsid w:val="00F661DF"/>
    <w:rsid w:val="00F664B0"/>
    <w:rsid w:val="00F665A4"/>
    <w:rsid w:val="00F666F4"/>
    <w:rsid w:val="00F66797"/>
    <w:rsid w:val="00F66868"/>
    <w:rsid w:val="00F6691B"/>
    <w:rsid w:val="00F66927"/>
    <w:rsid w:val="00F669E2"/>
    <w:rsid w:val="00F66A27"/>
    <w:rsid w:val="00F66D38"/>
    <w:rsid w:val="00F66D51"/>
    <w:rsid w:val="00F66E81"/>
    <w:rsid w:val="00F66FA3"/>
    <w:rsid w:val="00F67489"/>
    <w:rsid w:val="00F674D3"/>
    <w:rsid w:val="00F67517"/>
    <w:rsid w:val="00F67A2F"/>
    <w:rsid w:val="00F67C37"/>
    <w:rsid w:val="00F67CF6"/>
    <w:rsid w:val="00F67D37"/>
    <w:rsid w:val="00F67D76"/>
    <w:rsid w:val="00F67ED3"/>
    <w:rsid w:val="00F67ED7"/>
    <w:rsid w:val="00F7033F"/>
    <w:rsid w:val="00F705C8"/>
    <w:rsid w:val="00F705CE"/>
    <w:rsid w:val="00F70677"/>
    <w:rsid w:val="00F70C66"/>
    <w:rsid w:val="00F70ECD"/>
    <w:rsid w:val="00F7119E"/>
    <w:rsid w:val="00F713CC"/>
    <w:rsid w:val="00F714F7"/>
    <w:rsid w:val="00F71851"/>
    <w:rsid w:val="00F71AAB"/>
    <w:rsid w:val="00F71BA8"/>
    <w:rsid w:val="00F71D52"/>
    <w:rsid w:val="00F71D91"/>
    <w:rsid w:val="00F7208E"/>
    <w:rsid w:val="00F72255"/>
    <w:rsid w:val="00F725BA"/>
    <w:rsid w:val="00F72667"/>
    <w:rsid w:val="00F727CE"/>
    <w:rsid w:val="00F7288F"/>
    <w:rsid w:val="00F72993"/>
    <w:rsid w:val="00F72D89"/>
    <w:rsid w:val="00F72F03"/>
    <w:rsid w:val="00F73125"/>
    <w:rsid w:val="00F732EC"/>
    <w:rsid w:val="00F73359"/>
    <w:rsid w:val="00F734B1"/>
    <w:rsid w:val="00F735D2"/>
    <w:rsid w:val="00F73B95"/>
    <w:rsid w:val="00F73BE0"/>
    <w:rsid w:val="00F73D38"/>
    <w:rsid w:val="00F73EAC"/>
    <w:rsid w:val="00F73F20"/>
    <w:rsid w:val="00F74112"/>
    <w:rsid w:val="00F742A3"/>
    <w:rsid w:val="00F7433E"/>
    <w:rsid w:val="00F7441F"/>
    <w:rsid w:val="00F7454D"/>
    <w:rsid w:val="00F747B7"/>
    <w:rsid w:val="00F74918"/>
    <w:rsid w:val="00F74A5C"/>
    <w:rsid w:val="00F74BDF"/>
    <w:rsid w:val="00F74E8B"/>
    <w:rsid w:val="00F75030"/>
    <w:rsid w:val="00F750E6"/>
    <w:rsid w:val="00F75200"/>
    <w:rsid w:val="00F752D8"/>
    <w:rsid w:val="00F7576E"/>
    <w:rsid w:val="00F75BEC"/>
    <w:rsid w:val="00F75F5A"/>
    <w:rsid w:val="00F76391"/>
    <w:rsid w:val="00F7648D"/>
    <w:rsid w:val="00F76639"/>
    <w:rsid w:val="00F7667A"/>
    <w:rsid w:val="00F767E5"/>
    <w:rsid w:val="00F769F8"/>
    <w:rsid w:val="00F76D2B"/>
    <w:rsid w:val="00F76F1F"/>
    <w:rsid w:val="00F76F90"/>
    <w:rsid w:val="00F76FCE"/>
    <w:rsid w:val="00F76FED"/>
    <w:rsid w:val="00F770DC"/>
    <w:rsid w:val="00F77142"/>
    <w:rsid w:val="00F77231"/>
    <w:rsid w:val="00F773DE"/>
    <w:rsid w:val="00F77527"/>
    <w:rsid w:val="00F779B3"/>
    <w:rsid w:val="00F77B7A"/>
    <w:rsid w:val="00F77E3A"/>
    <w:rsid w:val="00F77F2B"/>
    <w:rsid w:val="00F77F43"/>
    <w:rsid w:val="00F80297"/>
    <w:rsid w:val="00F802D8"/>
    <w:rsid w:val="00F8043A"/>
    <w:rsid w:val="00F805EF"/>
    <w:rsid w:val="00F80644"/>
    <w:rsid w:val="00F80908"/>
    <w:rsid w:val="00F80978"/>
    <w:rsid w:val="00F80A75"/>
    <w:rsid w:val="00F80CB2"/>
    <w:rsid w:val="00F80E27"/>
    <w:rsid w:val="00F8101E"/>
    <w:rsid w:val="00F81080"/>
    <w:rsid w:val="00F8118B"/>
    <w:rsid w:val="00F816FD"/>
    <w:rsid w:val="00F81710"/>
    <w:rsid w:val="00F81E2B"/>
    <w:rsid w:val="00F81EBA"/>
    <w:rsid w:val="00F81ED6"/>
    <w:rsid w:val="00F81EE4"/>
    <w:rsid w:val="00F8208E"/>
    <w:rsid w:val="00F82214"/>
    <w:rsid w:val="00F82381"/>
    <w:rsid w:val="00F82662"/>
    <w:rsid w:val="00F82684"/>
    <w:rsid w:val="00F82832"/>
    <w:rsid w:val="00F82912"/>
    <w:rsid w:val="00F82E53"/>
    <w:rsid w:val="00F83AD0"/>
    <w:rsid w:val="00F83C19"/>
    <w:rsid w:val="00F84121"/>
    <w:rsid w:val="00F8456B"/>
    <w:rsid w:val="00F846ED"/>
    <w:rsid w:val="00F847A6"/>
    <w:rsid w:val="00F848EC"/>
    <w:rsid w:val="00F849DC"/>
    <w:rsid w:val="00F84B5D"/>
    <w:rsid w:val="00F84D4F"/>
    <w:rsid w:val="00F84FB6"/>
    <w:rsid w:val="00F850C8"/>
    <w:rsid w:val="00F854F7"/>
    <w:rsid w:val="00F858FA"/>
    <w:rsid w:val="00F85B96"/>
    <w:rsid w:val="00F8642D"/>
    <w:rsid w:val="00F8652C"/>
    <w:rsid w:val="00F86649"/>
    <w:rsid w:val="00F867CF"/>
    <w:rsid w:val="00F86A71"/>
    <w:rsid w:val="00F86E73"/>
    <w:rsid w:val="00F874EC"/>
    <w:rsid w:val="00F87547"/>
    <w:rsid w:val="00F87851"/>
    <w:rsid w:val="00F878C8"/>
    <w:rsid w:val="00F87B7B"/>
    <w:rsid w:val="00F87BA1"/>
    <w:rsid w:val="00F87C41"/>
    <w:rsid w:val="00F87CAA"/>
    <w:rsid w:val="00F87CB0"/>
    <w:rsid w:val="00F87F36"/>
    <w:rsid w:val="00F901BC"/>
    <w:rsid w:val="00F9027C"/>
    <w:rsid w:val="00F9027D"/>
    <w:rsid w:val="00F9035A"/>
    <w:rsid w:val="00F903A6"/>
    <w:rsid w:val="00F904F8"/>
    <w:rsid w:val="00F9052F"/>
    <w:rsid w:val="00F907C5"/>
    <w:rsid w:val="00F908EA"/>
    <w:rsid w:val="00F90991"/>
    <w:rsid w:val="00F90A0F"/>
    <w:rsid w:val="00F90C9A"/>
    <w:rsid w:val="00F90D0C"/>
    <w:rsid w:val="00F90FE5"/>
    <w:rsid w:val="00F910DF"/>
    <w:rsid w:val="00F9119C"/>
    <w:rsid w:val="00F9131A"/>
    <w:rsid w:val="00F9153A"/>
    <w:rsid w:val="00F91555"/>
    <w:rsid w:val="00F917A5"/>
    <w:rsid w:val="00F91AF6"/>
    <w:rsid w:val="00F91BA8"/>
    <w:rsid w:val="00F91CF2"/>
    <w:rsid w:val="00F91E22"/>
    <w:rsid w:val="00F91E9D"/>
    <w:rsid w:val="00F921EB"/>
    <w:rsid w:val="00F922AC"/>
    <w:rsid w:val="00F928A3"/>
    <w:rsid w:val="00F92A6C"/>
    <w:rsid w:val="00F92ADC"/>
    <w:rsid w:val="00F92C45"/>
    <w:rsid w:val="00F92E0B"/>
    <w:rsid w:val="00F931EA"/>
    <w:rsid w:val="00F93308"/>
    <w:rsid w:val="00F93372"/>
    <w:rsid w:val="00F9339F"/>
    <w:rsid w:val="00F933A0"/>
    <w:rsid w:val="00F93495"/>
    <w:rsid w:val="00F939D3"/>
    <w:rsid w:val="00F93BBE"/>
    <w:rsid w:val="00F93C50"/>
    <w:rsid w:val="00F93C7B"/>
    <w:rsid w:val="00F93FD8"/>
    <w:rsid w:val="00F941A8"/>
    <w:rsid w:val="00F9443D"/>
    <w:rsid w:val="00F944EB"/>
    <w:rsid w:val="00F9474F"/>
    <w:rsid w:val="00F94E2B"/>
    <w:rsid w:val="00F94F29"/>
    <w:rsid w:val="00F94F6C"/>
    <w:rsid w:val="00F9519F"/>
    <w:rsid w:val="00F95357"/>
    <w:rsid w:val="00F9543B"/>
    <w:rsid w:val="00F95622"/>
    <w:rsid w:val="00F957D7"/>
    <w:rsid w:val="00F9595E"/>
    <w:rsid w:val="00F959E5"/>
    <w:rsid w:val="00F95C0D"/>
    <w:rsid w:val="00F95CF9"/>
    <w:rsid w:val="00F95E65"/>
    <w:rsid w:val="00F95ED8"/>
    <w:rsid w:val="00F96009"/>
    <w:rsid w:val="00F9617F"/>
    <w:rsid w:val="00F962BD"/>
    <w:rsid w:val="00F9655A"/>
    <w:rsid w:val="00F967CD"/>
    <w:rsid w:val="00F96A7D"/>
    <w:rsid w:val="00F96BC0"/>
    <w:rsid w:val="00F97046"/>
    <w:rsid w:val="00F9712A"/>
    <w:rsid w:val="00F97133"/>
    <w:rsid w:val="00F97388"/>
    <w:rsid w:val="00F97500"/>
    <w:rsid w:val="00F97681"/>
    <w:rsid w:val="00F9771B"/>
    <w:rsid w:val="00F977F2"/>
    <w:rsid w:val="00F9785D"/>
    <w:rsid w:val="00F97900"/>
    <w:rsid w:val="00F97A8D"/>
    <w:rsid w:val="00F97A98"/>
    <w:rsid w:val="00F97BE3"/>
    <w:rsid w:val="00F97BF1"/>
    <w:rsid w:val="00F97EB3"/>
    <w:rsid w:val="00F97FFC"/>
    <w:rsid w:val="00FA0119"/>
    <w:rsid w:val="00FA024E"/>
    <w:rsid w:val="00FA0273"/>
    <w:rsid w:val="00FA043B"/>
    <w:rsid w:val="00FA050F"/>
    <w:rsid w:val="00FA06A9"/>
    <w:rsid w:val="00FA06B9"/>
    <w:rsid w:val="00FA078D"/>
    <w:rsid w:val="00FA093A"/>
    <w:rsid w:val="00FA0940"/>
    <w:rsid w:val="00FA0A6E"/>
    <w:rsid w:val="00FA0A98"/>
    <w:rsid w:val="00FA0CEC"/>
    <w:rsid w:val="00FA0D4B"/>
    <w:rsid w:val="00FA0DD8"/>
    <w:rsid w:val="00FA11CA"/>
    <w:rsid w:val="00FA122C"/>
    <w:rsid w:val="00FA145C"/>
    <w:rsid w:val="00FA14E5"/>
    <w:rsid w:val="00FA15DB"/>
    <w:rsid w:val="00FA17CB"/>
    <w:rsid w:val="00FA18FB"/>
    <w:rsid w:val="00FA1B5C"/>
    <w:rsid w:val="00FA1B6C"/>
    <w:rsid w:val="00FA1BAD"/>
    <w:rsid w:val="00FA1BBA"/>
    <w:rsid w:val="00FA1C03"/>
    <w:rsid w:val="00FA1DB5"/>
    <w:rsid w:val="00FA1F21"/>
    <w:rsid w:val="00FA26FA"/>
    <w:rsid w:val="00FA2ABA"/>
    <w:rsid w:val="00FA2ADE"/>
    <w:rsid w:val="00FA2B95"/>
    <w:rsid w:val="00FA2C74"/>
    <w:rsid w:val="00FA2D01"/>
    <w:rsid w:val="00FA2E1A"/>
    <w:rsid w:val="00FA2F32"/>
    <w:rsid w:val="00FA2FD1"/>
    <w:rsid w:val="00FA30BC"/>
    <w:rsid w:val="00FA3297"/>
    <w:rsid w:val="00FA35F6"/>
    <w:rsid w:val="00FA3802"/>
    <w:rsid w:val="00FA3D7F"/>
    <w:rsid w:val="00FA3DE8"/>
    <w:rsid w:val="00FA3F51"/>
    <w:rsid w:val="00FA3FBE"/>
    <w:rsid w:val="00FA418F"/>
    <w:rsid w:val="00FA42BA"/>
    <w:rsid w:val="00FA47E1"/>
    <w:rsid w:val="00FA4927"/>
    <w:rsid w:val="00FA49F5"/>
    <w:rsid w:val="00FA4AF0"/>
    <w:rsid w:val="00FA4B6B"/>
    <w:rsid w:val="00FA4E24"/>
    <w:rsid w:val="00FA5282"/>
    <w:rsid w:val="00FA56D6"/>
    <w:rsid w:val="00FA59AB"/>
    <w:rsid w:val="00FA5A81"/>
    <w:rsid w:val="00FA5B48"/>
    <w:rsid w:val="00FA5E6F"/>
    <w:rsid w:val="00FA5F73"/>
    <w:rsid w:val="00FA64CF"/>
    <w:rsid w:val="00FA66B2"/>
    <w:rsid w:val="00FA6745"/>
    <w:rsid w:val="00FA683B"/>
    <w:rsid w:val="00FA6A82"/>
    <w:rsid w:val="00FA6CE0"/>
    <w:rsid w:val="00FA6E5D"/>
    <w:rsid w:val="00FA6E63"/>
    <w:rsid w:val="00FA72BF"/>
    <w:rsid w:val="00FA7607"/>
    <w:rsid w:val="00FA7850"/>
    <w:rsid w:val="00FA785C"/>
    <w:rsid w:val="00FA7A1F"/>
    <w:rsid w:val="00FA7A44"/>
    <w:rsid w:val="00FA7A82"/>
    <w:rsid w:val="00FA7AA4"/>
    <w:rsid w:val="00FA7E65"/>
    <w:rsid w:val="00FB0268"/>
    <w:rsid w:val="00FB0283"/>
    <w:rsid w:val="00FB0318"/>
    <w:rsid w:val="00FB0356"/>
    <w:rsid w:val="00FB0450"/>
    <w:rsid w:val="00FB07C7"/>
    <w:rsid w:val="00FB08A7"/>
    <w:rsid w:val="00FB09CD"/>
    <w:rsid w:val="00FB09D5"/>
    <w:rsid w:val="00FB09F6"/>
    <w:rsid w:val="00FB0A27"/>
    <w:rsid w:val="00FB0AB6"/>
    <w:rsid w:val="00FB0AE8"/>
    <w:rsid w:val="00FB127D"/>
    <w:rsid w:val="00FB140A"/>
    <w:rsid w:val="00FB1542"/>
    <w:rsid w:val="00FB16F6"/>
    <w:rsid w:val="00FB1A49"/>
    <w:rsid w:val="00FB1C44"/>
    <w:rsid w:val="00FB2529"/>
    <w:rsid w:val="00FB25DD"/>
    <w:rsid w:val="00FB262F"/>
    <w:rsid w:val="00FB2744"/>
    <w:rsid w:val="00FB27C6"/>
    <w:rsid w:val="00FB2952"/>
    <w:rsid w:val="00FB2A0D"/>
    <w:rsid w:val="00FB2ACF"/>
    <w:rsid w:val="00FB2AEB"/>
    <w:rsid w:val="00FB2BDF"/>
    <w:rsid w:val="00FB2D37"/>
    <w:rsid w:val="00FB2E86"/>
    <w:rsid w:val="00FB2F33"/>
    <w:rsid w:val="00FB30BF"/>
    <w:rsid w:val="00FB3445"/>
    <w:rsid w:val="00FB34C2"/>
    <w:rsid w:val="00FB34DB"/>
    <w:rsid w:val="00FB3A30"/>
    <w:rsid w:val="00FB4168"/>
    <w:rsid w:val="00FB42A0"/>
    <w:rsid w:val="00FB43EE"/>
    <w:rsid w:val="00FB4575"/>
    <w:rsid w:val="00FB45AC"/>
    <w:rsid w:val="00FB495A"/>
    <w:rsid w:val="00FB4998"/>
    <w:rsid w:val="00FB51AA"/>
    <w:rsid w:val="00FB522B"/>
    <w:rsid w:val="00FB55A9"/>
    <w:rsid w:val="00FB55F3"/>
    <w:rsid w:val="00FB5654"/>
    <w:rsid w:val="00FB5BD2"/>
    <w:rsid w:val="00FB5CEB"/>
    <w:rsid w:val="00FB5D93"/>
    <w:rsid w:val="00FB5FBE"/>
    <w:rsid w:val="00FB612E"/>
    <w:rsid w:val="00FB61C0"/>
    <w:rsid w:val="00FB6248"/>
    <w:rsid w:val="00FB6429"/>
    <w:rsid w:val="00FB6522"/>
    <w:rsid w:val="00FB6595"/>
    <w:rsid w:val="00FB6628"/>
    <w:rsid w:val="00FB67D5"/>
    <w:rsid w:val="00FB67D9"/>
    <w:rsid w:val="00FB67DD"/>
    <w:rsid w:val="00FB6ABC"/>
    <w:rsid w:val="00FB6BC9"/>
    <w:rsid w:val="00FB6CDF"/>
    <w:rsid w:val="00FB6DA6"/>
    <w:rsid w:val="00FB7314"/>
    <w:rsid w:val="00FB738E"/>
    <w:rsid w:val="00FB7505"/>
    <w:rsid w:val="00FB76A1"/>
    <w:rsid w:val="00FB79D2"/>
    <w:rsid w:val="00FB7CDC"/>
    <w:rsid w:val="00FB7EC2"/>
    <w:rsid w:val="00FC016D"/>
    <w:rsid w:val="00FC03A4"/>
    <w:rsid w:val="00FC0548"/>
    <w:rsid w:val="00FC0598"/>
    <w:rsid w:val="00FC089D"/>
    <w:rsid w:val="00FC0C16"/>
    <w:rsid w:val="00FC0D8B"/>
    <w:rsid w:val="00FC0DFA"/>
    <w:rsid w:val="00FC0E08"/>
    <w:rsid w:val="00FC0E09"/>
    <w:rsid w:val="00FC145D"/>
    <w:rsid w:val="00FC14B1"/>
    <w:rsid w:val="00FC14F6"/>
    <w:rsid w:val="00FC16CE"/>
    <w:rsid w:val="00FC1813"/>
    <w:rsid w:val="00FC1A42"/>
    <w:rsid w:val="00FC1AB1"/>
    <w:rsid w:val="00FC1C99"/>
    <w:rsid w:val="00FC1CA3"/>
    <w:rsid w:val="00FC1DA8"/>
    <w:rsid w:val="00FC1E04"/>
    <w:rsid w:val="00FC1E3D"/>
    <w:rsid w:val="00FC25A7"/>
    <w:rsid w:val="00FC2617"/>
    <w:rsid w:val="00FC2708"/>
    <w:rsid w:val="00FC2852"/>
    <w:rsid w:val="00FC28E7"/>
    <w:rsid w:val="00FC2AFE"/>
    <w:rsid w:val="00FC2B12"/>
    <w:rsid w:val="00FC2BF0"/>
    <w:rsid w:val="00FC2DE3"/>
    <w:rsid w:val="00FC2E96"/>
    <w:rsid w:val="00FC2F46"/>
    <w:rsid w:val="00FC315D"/>
    <w:rsid w:val="00FC3190"/>
    <w:rsid w:val="00FC339B"/>
    <w:rsid w:val="00FC3A10"/>
    <w:rsid w:val="00FC3A8F"/>
    <w:rsid w:val="00FC3B14"/>
    <w:rsid w:val="00FC3B4F"/>
    <w:rsid w:val="00FC3D88"/>
    <w:rsid w:val="00FC3F45"/>
    <w:rsid w:val="00FC4411"/>
    <w:rsid w:val="00FC4449"/>
    <w:rsid w:val="00FC46CF"/>
    <w:rsid w:val="00FC4755"/>
    <w:rsid w:val="00FC47B5"/>
    <w:rsid w:val="00FC480A"/>
    <w:rsid w:val="00FC4AC4"/>
    <w:rsid w:val="00FC4BEA"/>
    <w:rsid w:val="00FC528D"/>
    <w:rsid w:val="00FC5662"/>
    <w:rsid w:val="00FC5D40"/>
    <w:rsid w:val="00FC5E0A"/>
    <w:rsid w:val="00FC6013"/>
    <w:rsid w:val="00FC6218"/>
    <w:rsid w:val="00FC6259"/>
    <w:rsid w:val="00FC6314"/>
    <w:rsid w:val="00FC637E"/>
    <w:rsid w:val="00FC6681"/>
    <w:rsid w:val="00FC66FF"/>
    <w:rsid w:val="00FC6775"/>
    <w:rsid w:val="00FC68B1"/>
    <w:rsid w:val="00FC6938"/>
    <w:rsid w:val="00FC6A33"/>
    <w:rsid w:val="00FC6B47"/>
    <w:rsid w:val="00FC6B6B"/>
    <w:rsid w:val="00FC6DED"/>
    <w:rsid w:val="00FC6E87"/>
    <w:rsid w:val="00FC6F84"/>
    <w:rsid w:val="00FC7155"/>
    <w:rsid w:val="00FC74E3"/>
    <w:rsid w:val="00FC7531"/>
    <w:rsid w:val="00FC77FF"/>
    <w:rsid w:val="00FC7991"/>
    <w:rsid w:val="00FC7A10"/>
    <w:rsid w:val="00FC7B87"/>
    <w:rsid w:val="00FC7C4F"/>
    <w:rsid w:val="00FC7E6C"/>
    <w:rsid w:val="00FD0026"/>
    <w:rsid w:val="00FD0083"/>
    <w:rsid w:val="00FD0098"/>
    <w:rsid w:val="00FD01D2"/>
    <w:rsid w:val="00FD05A4"/>
    <w:rsid w:val="00FD0676"/>
    <w:rsid w:val="00FD072D"/>
    <w:rsid w:val="00FD090F"/>
    <w:rsid w:val="00FD0BA3"/>
    <w:rsid w:val="00FD0CFA"/>
    <w:rsid w:val="00FD0F71"/>
    <w:rsid w:val="00FD1029"/>
    <w:rsid w:val="00FD11DF"/>
    <w:rsid w:val="00FD135C"/>
    <w:rsid w:val="00FD1389"/>
    <w:rsid w:val="00FD1675"/>
    <w:rsid w:val="00FD16A3"/>
    <w:rsid w:val="00FD176C"/>
    <w:rsid w:val="00FD1B17"/>
    <w:rsid w:val="00FD1C91"/>
    <w:rsid w:val="00FD1D1F"/>
    <w:rsid w:val="00FD20F2"/>
    <w:rsid w:val="00FD22E3"/>
    <w:rsid w:val="00FD2368"/>
    <w:rsid w:val="00FD2559"/>
    <w:rsid w:val="00FD266A"/>
    <w:rsid w:val="00FD27B0"/>
    <w:rsid w:val="00FD2B1E"/>
    <w:rsid w:val="00FD2FB9"/>
    <w:rsid w:val="00FD3142"/>
    <w:rsid w:val="00FD3212"/>
    <w:rsid w:val="00FD333C"/>
    <w:rsid w:val="00FD334A"/>
    <w:rsid w:val="00FD343B"/>
    <w:rsid w:val="00FD347F"/>
    <w:rsid w:val="00FD354D"/>
    <w:rsid w:val="00FD365C"/>
    <w:rsid w:val="00FD3A44"/>
    <w:rsid w:val="00FD3B28"/>
    <w:rsid w:val="00FD3BA2"/>
    <w:rsid w:val="00FD3CFA"/>
    <w:rsid w:val="00FD3FE0"/>
    <w:rsid w:val="00FD405D"/>
    <w:rsid w:val="00FD4438"/>
    <w:rsid w:val="00FD44B2"/>
    <w:rsid w:val="00FD466E"/>
    <w:rsid w:val="00FD4730"/>
    <w:rsid w:val="00FD4799"/>
    <w:rsid w:val="00FD47CF"/>
    <w:rsid w:val="00FD4811"/>
    <w:rsid w:val="00FD4868"/>
    <w:rsid w:val="00FD4C11"/>
    <w:rsid w:val="00FD4D23"/>
    <w:rsid w:val="00FD4E18"/>
    <w:rsid w:val="00FD5006"/>
    <w:rsid w:val="00FD5273"/>
    <w:rsid w:val="00FD53A1"/>
    <w:rsid w:val="00FD54AB"/>
    <w:rsid w:val="00FD5633"/>
    <w:rsid w:val="00FD59C1"/>
    <w:rsid w:val="00FD59E9"/>
    <w:rsid w:val="00FD5A47"/>
    <w:rsid w:val="00FD5A59"/>
    <w:rsid w:val="00FD5C0E"/>
    <w:rsid w:val="00FD5DCB"/>
    <w:rsid w:val="00FD6101"/>
    <w:rsid w:val="00FD6119"/>
    <w:rsid w:val="00FD62F3"/>
    <w:rsid w:val="00FD6525"/>
    <w:rsid w:val="00FD6569"/>
    <w:rsid w:val="00FD6920"/>
    <w:rsid w:val="00FD6A63"/>
    <w:rsid w:val="00FD6A6D"/>
    <w:rsid w:val="00FD6C00"/>
    <w:rsid w:val="00FD7295"/>
    <w:rsid w:val="00FD738C"/>
    <w:rsid w:val="00FD772E"/>
    <w:rsid w:val="00FD78D6"/>
    <w:rsid w:val="00FD7900"/>
    <w:rsid w:val="00FD7924"/>
    <w:rsid w:val="00FD7985"/>
    <w:rsid w:val="00FD7A22"/>
    <w:rsid w:val="00FD7AC8"/>
    <w:rsid w:val="00FD7AD6"/>
    <w:rsid w:val="00FD7ADB"/>
    <w:rsid w:val="00FD7C8C"/>
    <w:rsid w:val="00FD7E9B"/>
    <w:rsid w:val="00FD7EBB"/>
    <w:rsid w:val="00FE0543"/>
    <w:rsid w:val="00FE08D9"/>
    <w:rsid w:val="00FE0B3E"/>
    <w:rsid w:val="00FE0F68"/>
    <w:rsid w:val="00FE0FCE"/>
    <w:rsid w:val="00FE134F"/>
    <w:rsid w:val="00FE149A"/>
    <w:rsid w:val="00FE1510"/>
    <w:rsid w:val="00FE153F"/>
    <w:rsid w:val="00FE189A"/>
    <w:rsid w:val="00FE19C7"/>
    <w:rsid w:val="00FE1DF6"/>
    <w:rsid w:val="00FE20A2"/>
    <w:rsid w:val="00FE26CF"/>
    <w:rsid w:val="00FE2825"/>
    <w:rsid w:val="00FE2991"/>
    <w:rsid w:val="00FE2A39"/>
    <w:rsid w:val="00FE2A56"/>
    <w:rsid w:val="00FE2EB4"/>
    <w:rsid w:val="00FE2F88"/>
    <w:rsid w:val="00FE3024"/>
    <w:rsid w:val="00FE3522"/>
    <w:rsid w:val="00FE3789"/>
    <w:rsid w:val="00FE3C16"/>
    <w:rsid w:val="00FE3CEF"/>
    <w:rsid w:val="00FE3DBE"/>
    <w:rsid w:val="00FE3F21"/>
    <w:rsid w:val="00FE3FA1"/>
    <w:rsid w:val="00FE4013"/>
    <w:rsid w:val="00FE40AA"/>
    <w:rsid w:val="00FE417F"/>
    <w:rsid w:val="00FE43CA"/>
    <w:rsid w:val="00FE456F"/>
    <w:rsid w:val="00FE4767"/>
    <w:rsid w:val="00FE4819"/>
    <w:rsid w:val="00FE4ACD"/>
    <w:rsid w:val="00FE4BDA"/>
    <w:rsid w:val="00FE4CB3"/>
    <w:rsid w:val="00FE4D6B"/>
    <w:rsid w:val="00FE4D74"/>
    <w:rsid w:val="00FE4E2C"/>
    <w:rsid w:val="00FE4E2E"/>
    <w:rsid w:val="00FE4EC9"/>
    <w:rsid w:val="00FE50C9"/>
    <w:rsid w:val="00FE50D2"/>
    <w:rsid w:val="00FE5299"/>
    <w:rsid w:val="00FE5600"/>
    <w:rsid w:val="00FE5674"/>
    <w:rsid w:val="00FE56CC"/>
    <w:rsid w:val="00FE5850"/>
    <w:rsid w:val="00FE58CA"/>
    <w:rsid w:val="00FE58DA"/>
    <w:rsid w:val="00FE58FD"/>
    <w:rsid w:val="00FE5CB6"/>
    <w:rsid w:val="00FE5E2C"/>
    <w:rsid w:val="00FE6051"/>
    <w:rsid w:val="00FE6072"/>
    <w:rsid w:val="00FE60A9"/>
    <w:rsid w:val="00FE6151"/>
    <w:rsid w:val="00FE6307"/>
    <w:rsid w:val="00FE6424"/>
    <w:rsid w:val="00FE66B5"/>
    <w:rsid w:val="00FE6BAC"/>
    <w:rsid w:val="00FE6D49"/>
    <w:rsid w:val="00FE7A10"/>
    <w:rsid w:val="00FE7E76"/>
    <w:rsid w:val="00FE7F03"/>
    <w:rsid w:val="00FF039F"/>
    <w:rsid w:val="00FF0725"/>
    <w:rsid w:val="00FF0751"/>
    <w:rsid w:val="00FF08EB"/>
    <w:rsid w:val="00FF1006"/>
    <w:rsid w:val="00FF1200"/>
    <w:rsid w:val="00FF1467"/>
    <w:rsid w:val="00FF1581"/>
    <w:rsid w:val="00FF174E"/>
    <w:rsid w:val="00FF1AEF"/>
    <w:rsid w:val="00FF1B59"/>
    <w:rsid w:val="00FF1E53"/>
    <w:rsid w:val="00FF1E95"/>
    <w:rsid w:val="00FF23DC"/>
    <w:rsid w:val="00FF2411"/>
    <w:rsid w:val="00FF2531"/>
    <w:rsid w:val="00FF269E"/>
    <w:rsid w:val="00FF26AD"/>
    <w:rsid w:val="00FF296F"/>
    <w:rsid w:val="00FF2AD5"/>
    <w:rsid w:val="00FF3071"/>
    <w:rsid w:val="00FF3088"/>
    <w:rsid w:val="00FF32FD"/>
    <w:rsid w:val="00FF337B"/>
    <w:rsid w:val="00FF34D4"/>
    <w:rsid w:val="00FF3BB1"/>
    <w:rsid w:val="00FF3E5E"/>
    <w:rsid w:val="00FF3E7C"/>
    <w:rsid w:val="00FF3E96"/>
    <w:rsid w:val="00FF40D4"/>
    <w:rsid w:val="00FF426D"/>
    <w:rsid w:val="00FF4454"/>
    <w:rsid w:val="00FF4781"/>
    <w:rsid w:val="00FF49A3"/>
    <w:rsid w:val="00FF4BEB"/>
    <w:rsid w:val="00FF51A6"/>
    <w:rsid w:val="00FF563A"/>
    <w:rsid w:val="00FF5768"/>
    <w:rsid w:val="00FF576E"/>
    <w:rsid w:val="00FF5A2D"/>
    <w:rsid w:val="00FF603F"/>
    <w:rsid w:val="00FF6303"/>
    <w:rsid w:val="00FF6651"/>
    <w:rsid w:val="00FF6921"/>
    <w:rsid w:val="00FF69D9"/>
    <w:rsid w:val="00FF6C24"/>
    <w:rsid w:val="00FF6E69"/>
    <w:rsid w:val="00FF6E8E"/>
    <w:rsid w:val="00FF70B4"/>
    <w:rsid w:val="00FF7324"/>
    <w:rsid w:val="00FF7986"/>
    <w:rsid w:val="00FF79DA"/>
    <w:rsid w:val="00FF7A25"/>
    <w:rsid w:val="00FF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1C56E"/>
  <w15:docId w15:val="{893047B9-4BD9-46C3-86CE-017228CB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356A1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E1316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4"/>
    <w:rsid w:val="00B356A1"/>
    <w:pPr>
      <w:widowControl w:val="0"/>
      <w:ind w:firstLine="485"/>
      <w:jc w:val="both"/>
    </w:pPr>
    <w:rPr>
      <w:rFonts w:ascii="Arial" w:hAnsi="Arial"/>
      <w:snapToGrid w:val="0"/>
      <w:color w:val="000000"/>
    </w:rPr>
  </w:style>
  <w:style w:type="paragraph" w:customStyle="1" w:styleId="11">
    <w:name w:val="1"/>
    <w:rsid w:val="007D2F38"/>
    <w:rPr>
      <w:sz w:val="24"/>
    </w:rPr>
  </w:style>
  <w:style w:type="paragraph" w:styleId="a5">
    <w:name w:val="header"/>
    <w:basedOn w:val="a"/>
    <w:rsid w:val="007D2F3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2F38"/>
  </w:style>
  <w:style w:type="table" w:styleId="a7">
    <w:name w:val="Table Grid"/>
    <w:basedOn w:val="a1"/>
    <w:uiPriority w:val="39"/>
    <w:rsid w:val="00E51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_Абзац списка,A_маркированный_список,Bullet List,FooterText,numbered,ТЗ список,Абзац списка литеральный,Bullet 1,Use Case List Paragraph,Paragraphe de liste1,lp1,Ненумерованный список,List Paragraph,Булит,Нумерация,ПАРАГРАФ,список 1,UL"/>
    <w:basedOn w:val="a"/>
    <w:link w:val="a9"/>
    <w:uiPriority w:val="34"/>
    <w:qFormat/>
    <w:rsid w:val="00956C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uiPriority w:val="99"/>
    <w:qFormat/>
    <w:rsid w:val="00965E3A"/>
    <w:pPr>
      <w:jc w:val="center"/>
    </w:pPr>
    <w:rPr>
      <w:szCs w:val="24"/>
    </w:rPr>
  </w:style>
  <w:style w:type="paragraph" w:customStyle="1" w:styleId="ac">
    <w:name w:val="Список_без_б"/>
    <w:basedOn w:val="a"/>
    <w:rsid w:val="005C4345"/>
    <w:pPr>
      <w:spacing w:before="40" w:after="40"/>
      <w:ind w:left="357"/>
      <w:jc w:val="both"/>
    </w:pPr>
    <w:rPr>
      <w:sz w:val="22"/>
    </w:rPr>
  </w:style>
  <w:style w:type="paragraph" w:customStyle="1" w:styleId="ConsPlusNormal">
    <w:name w:val="ConsPlusNormal"/>
    <w:link w:val="ConsPlusNormal0"/>
    <w:qFormat/>
    <w:rsid w:val="002C4410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084538"/>
    <w:pPr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ab">
    <w:name w:val="Заголовок Знак"/>
    <w:basedOn w:val="a0"/>
    <w:link w:val="aa"/>
    <w:uiPriority w:val="99"/>
    <w:rsid w:val="001B7A24"/>
    <w:rPr>
      <w:sz w:val="24"/>
      <w:szCs w:val="24"/>
      <w:lang w:val="ru-RU" w:eastAsia="ru-RU" w:bidi="ar-SA"/>
    </w:rPr>
  </w:style>
  <w:style w:type="paragraph" w:styleId="ae">
    <w:name w:val="Document Map"/>
    <w:basedOn w:val="a"/>
    <w:link w:val="af"/>
    <w:rsid w:val="001061B8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1061B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83F8F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ar-SA"/>
    </w:rPr>
  </w:style>
  <w:style w:type="paragraph" w:customStyle="1" w:styleId="af0">
    <w:name w:val="Текст обл.доклада"/>
    <w:basedOn w:val="a"/>
    <w:rsid w:val="00583F8F"/>
    <w:pPr>
      <w:jc w:val="both"/>
    </w:pPr>
    <w:rPr>
      <w:rFonts w:ascii="TimesET" w:hAnsi="TimesET"/>
      <w:sz w:val="22"/>
    </w:rPr>
  </w:style>
  <w:style w:type="paragraph" w:styleId="2">
    <w:name w:val="Body Text Indent 2"/>
    <w:basedOn w:val="a"/>
    <w:rsid w:val="00D22D47"/>
    <w:pPr>
      <w:spacing w:after="120" w:line="480" w:lineRule="auto"/>
      <w:ind w:left="283"/>
    </w:pPr>
    <w:rPr>
      <w:szCs w:val="24"/>
    </w:rPr>
  </w:style>
  <w:style w:type="paragraph" w:customStyle="1" w:styleId="12">
    <w:name w:val="Без интервала1"/>
    <w:rsid w:val="00183AC2"/>
    <w:rPr>
      <w:rFonts w:ascii="Calibri" w:hAnsi="Calibri"/>
      <w:sz w:val="22"/>
      <w:szCs w:val="22"/>
      <w:lang w:eastAsia="en-US"/>
    </w:rPr>
  </w:style>
  <w:style w:type="paragraph" w:styleId="af1">
    <w:name w:val="annotation text"/>
    <w:basedOn w:val="a"/>
    <w:link w:val="af2"/>
    <w:rsid w:val="00663CC5"/>
    <w:rPr>
      <w:sz w:val="20"/>
    </w:rPr>
  </w:style>
  <w:style w:type="paragraph" w:customStyle="1" w:styleId="af3">
    <w:name w:val="Комментарий"/>
    <w:basedOn w:val="a"/>
    <w:next w:val="a"/>
    <w:uiPriority w:val="99"/>
    <w:rsid w:val="00663CC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8"/>
      <w:szCs w:val="28"/>
    </w:rPr>
  </w:style>
  <w:style w:type="paragraph" w:styleId="3">
    <w:name w:val="Body Text Indent 3"/>
    <w:basedOn w:val="a"/>
    <w:link w:val="30"/>
    <w:unhideWhenUsed/>
    <w:rsid w:val="00F061AB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061AB"/>
    <w:rPr>
      <w:rFonts w:ascii="Calibri" w:eastAsia="Calibri" w:hAnsi="Calibri"/>
      <w:sz w:val="16"/>
      <w:szCs w:val="16"/>
      <w:lang w:val="ru-RU" w:eastAsia="en-US" w:bidi="ar-SA"/>
    </w:rPr>
  </w:style>
  <w:style w:type="paragraph" w:customStyle="1" w:styleId="af4">
    <w:name w:val="Таблицы (моноширинный)"/>
    <w:basedOn w:val="a"/>
    <w:next w:val="a"/>
    <w:rsid w:val="009E6439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20">
    <w:name w:val="Body Text 2"/>
    <w:basedOn w:val="a"/>
    <w:link w:val="21"/>
    <w:uiPriority w:val="99"/>
    <w:rsid w:val="00F57E48"/>
    <w:pPr>
      <w:spacing w:after="120" w:line="480" w:lineRule="auto"/>
    </w:pPr>
    <w:rPr>
      <w:szCs w:val="24"/>
    </w:rPr>
  </w:style>
  <w:style w:type="paragraph" w:customStyle="1" w:styleId="13">
    <w:name w:val="Абзац списка1"/>
    <w:basedOn w:val="a"/>
    <w:link w:val="ListParagraphChar"/>
    <w:rsid w:val="00AD16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5">
    <w:name w:val="footer"/>
    <w:basedOn w:val="a"/>
    <w:rsid w:val="004A3D57"/>
    <w:pPr>
      <w:tabs>
        <w:tab w:val="center" w:pos="4677"/>
        <w:tab w:val="right" w:pos="9355"/>
      </w:tabs>
    </w:pPr>
  </w:style>
  <w:style w:type="character" w:styleId="af6">
    <w:name w:val="Hyperlink"/>
    <w:basedOn w:val="a0"/>
    <w:rsid w:val="007547D6"/>
    <w:rPr>
      <w:color w:val="0000FF"/>
      <w:u w:val="single"/>
    </w:rPr>
  </w:style>
  <w:style w:type="character" w:customStyle="1" w:styleId="ei1">
    <w:name w:val="ei1"/>
    <w:basedOn w:val="a0"/>
    <w:rsid w:val="007547D6"/>
  </w:style>
  <w:style w:type="character" w:customStyle="1" w:styleId="10">
    <w:name w:val="Заголовок 1 Знак"/>
    <w:basedOn w:val="a0"/>
    <w:link w:val="1"/>
    <w:uiPriority w:val="99"/>
    <w:rsid w:val="00E1316B"/>
    <w:rPr>
      <w:rFonts w:ascii="Arial" w:hAnsi="Arial"/>
      <w:b/>
      <w:bCs/>
      <w:color w:val="000080"/>
    </w:rPr>
  </w:style>
  <w:style w:type="paragraph" w:customStyle="1" w:styleId="ConsPlusNonformat">
    <w:name w:val="ConsPlusNonformat"/>
    <w:rsid w:val="00DE493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Body Text"/>
    <w:aliases w:val="Основной текст Знак,Òàáë òåêñò, Знак,Знак"/>
    <w:basedOn w:val="a"/>
    <w:link w:val="14"/>
    <w:uiPriority w:val="99"/>
    <w:rsid w:val="001C7247"/>
    <w:pPr>
      <w:spacing w:after="120"/>
    </w:pPr>
    <w:rPr>
      <w:szCs w:val="24"/>
    </w:rPr>
  </w:style>
  <w:style w:type="character" w:customStyle="1" w:styleId="14">
    <w:name w:val="Основной текст Знак1"/>
    <w:aliases w:val="Основной текст Знак Знак,Òàáë òåêñò Знак, Знак Знак,Знак Знак"/>
    <w:basedOn w:val="a0"/>
    <w:link w:val="af7"/>
    <w:uiPriority w:val="99"/>
    <w:rsid w:val="001C7247"/>
    <w:rPr>
      <w:sz w:val="24"/>
      <w:szCs w:val="24"/>
    </w:rPr>
  </w:style>
  <w:style w:type="paragraph" w:customStyle="1" w:styleId="af8">
    <w:name w:val="Заголовок статьи"/>
    <w:basedOn w:val="a"/>
    <w:next w:val="a"/>
    <w:link w:val="af9"/>
    <w:uiPriority w:val="99"/>
    <w:rsid w:val="004851AE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</w:rPr>
  </w:style>
  <w:style w:type="character" w:customStyle="1" w:styleId="afa">
    <w:name w:val="Цветовое выделение"/>
    <w:uiPriority w:val="99"/>
    <w:rsid w:val="004851AE"/>
    <w:rPr>
      <w:b/>
      <w:bCs/>
      <w:color w:val="000080"/>
      <w:sz w:val="20"/>
      <w:szCs w:val="20"/>
    </w:rPr>
  </w:style>
  <w:style w:type="paragraph" w:customStyle="1" w:styleId="ConsNormal">
    <w:name w:val="ConsNormal"/>
    <w:rsid w:val="00DD4F89"/>
    <w:pPr>
      <w:widowControl w:val="0"/>
      <w:suppressAutoHyphens/>
      <w:autoSpaceDE w:val="0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styleId="afb">
    <w:name w:val="Normal (Web)"/>
    <w:aliases w:val="Обычный (Web)"/>
    <w:basedOn w:val="a"/>
    <w:uiPriority w:val="99"/>
    <w:rsid w:val="006E42FD"/>
    <w:pPr>
      <w:spacing w:before="100" w:beforeAutospacing="1" w:after="100" w:afterAutospacing="1"/>
    </w:pPr>
    <w:rPr>
      <w:szCs w:val="24"/>
    </w:rPr>
  </w:style>
  <w:style w:type="paragraph" w:customStyle="1" w:styleId="msonormalcxspmiddle">
    <w:name w:val="msonormalcxspmiddle"/>
    <w:basedOn w:val="a"/>
    <w:uiPriority w:val="99"/>
    <w:rsid w:val="00BB7723"/>
    <w:pPr>
      <w:spacing w:before="100" w:beforeAutospacing="1" w:after="100" w:afterAutospacing="1"/>
    </w:pPr>
    <w:rPr>
      <w:szCs w:val="24"/>
    </w:rPr>
  </w:style>
  <w:style w:type="paragraph" w:styleId="afc">
    <w:name w:val="Plain Text"/>
    <w:basedOn w:val="a"/>
    <w:link w:val="afd"/>
    <w:uiPriority w:val="99"/>
    <w:rsid w:val="002732C4"/>
    <w:pPr>
      <w:ind w:firstLine="720"/>
      <w:jc w:val="both"/>
    </w:pPr>
    <w:rPr>
      <w:rFonts w:ascii="Courier New" w:hAnsi="Courier New"/>
      <w:sz w:val="20"/>
    </w:rPr>
  </w:style>
  <w:style w:type="character" w:customStyle="1" w:styleId="afd">
    <w:name w:val="Текст Знак"/>
    <w:basedOn w:val="a0"/>
    <w:link w:val="afc"/>
    <w:uiPriority w:val="99"/>
    <w:rsid w:val="002732C4"/>
    <w:rPr>
      <w:rFonts w:ascii="Courier New" w:hAnsi="Courier New"/>
    </w:rPr>
  </w:style>
  <w:style w:type="paragraph" w:styleId="afe">
    <w:name w:val="endnote text"/>
    <w:basedOn w:val="a"/>
    <w:link w:val="aff"/>
    <w:rsid w:val="00DE75ED"/>
    <w:rPr>
      <w:rFonts w:eastAsia="Calibri"/>
      <w:sz w:val="20"/>
    </w:rPr>
  </w:style>
  <w:style w:type="character" w:customStyle="1" w:styleId="apple-style-span">
    <w:name w:val="apple-style-span"/>
    <w:basedOn w:val="a0"/>
    <w:rsid w:val="00683947"/>
  </w:style>
  <w:style w:type="paragraph" w:customStyle="1" w:styleId="u">
    <w:name w:val="u"/>
    <w:basedOn w:val="a"/>
    <w:rsid w:val="00683947"/>
    <w:pPr>
      <w:spacing w:before="100" w:beforeAutospacing="1" w:after="100" w:afterAutospacing="1"/>
    </w:pPr>
    <w:rPr>
      <w:szCs w:val="24"/>
    </w:rPr>
  </w:style>
  <w:style w:type="paragraph" w:customStyle="1" w:styleId="210">
    <w:name w:val="Основной текст с отступом 21"/>
    <w:basedOn w:val="a"/>
    <w:rsid w:val="002924A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customStyle="1" w:styleId="aff0">
    <w:name w:val="Гипертекстовая ссылка"/>
    <w:basedOn w:val="a0"/>
    <w:uiPriority w:val="99"/>
    <w:rsid w:val="006A01D5"/>
    <w:rPr>
      <w:color w:val="008000"/>
    </w:rPr>
  </w:style>
  <w:style w:type="character" w:customStyle="1" w:styleId="21">
    <w:name w:val="Основной текст 2 Знак"/>
    <w:basedOn w:val="a0"/>
    <w:link w:val="20"/>
    <w:uiPriority w:val="99"/>
    <w:rsid w:val="00646EB9"/>
    <w:rPr>
      <w:sz w:val="24"/>
      <w:szCs w:val="24"/>
    </w:rPr>
  </w:style>
  <w:style w:type="character" w:customStyle="1" w:styleId="a9">
    <w:name w:val="Абзац списка Знак"/>
    <w:aliases w:val="_Абзац списка Знак,A_маркированный_список Знак,Bullet List Знак,FooterText Знак,numbered Знак,ТЗ список Знак,Абзац списка литеральный Знак,Bullet 1 Знак,Use Case List Paragraph Знак,Paragraphe de liste1 Знак,lp1 Знак,Булит Знак,UL Знак"/>
    <w:basedOn w:val="a0"/>
    <w:link w:val="a8"/>
    <w:uiPriority w:val="34"/>
    <w:qFormat/>
    <w:rsid w:val="0072207D"/>
    <w:rPr>
      <w:rFonts w:ascii="Calibri" w:eastAsia="Calibri" w:hAnsi="Calibri"/>
      <w:sz w:val="22"/>
      <w:szCs w:val="22"/>
      <w:lang w:eastAsia="en-US"/>
    </w:rPr>
  </w:style>
  <w:style w:type="paragraph" w:styleId="aff1">
    <w:name w:val="No Spacing"/>
    <w:uiPriority w:val="99"/>
    <w:qFormat/>
    <w:rsid w:val="00190FAF"/>
    <w:pPr>
      <w:ind w:firstLine="709"/>
    </w:pPr>
    <w:rPr>
      <w:rFonts w:ascii="Calibri" w:hAnsi="Calibri" w:cs="Calibri"/>
      <w:sz w:val="24"/>
      <w:szCs w:val="24"/>
    </w:rPr>
  </w:style>
  <w:style w:type="paragraph" w:customStyle="1" w:styleId="ConsPlusCell">
    <w:name w:val="ConsPlusCell"/>
    <w:uiPriority w:val="99"/>
    <w:rsid w:val="00BB4BB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f">
    <w:name w:val="Текст концевой сноски Знак"/>
    <w:basedOn w:val="a0"/>
    <w:link w:val="afe"/>
    <w:locked/>
    <w:rsid w:val="006E6DF1"/>
    <w:rPr>
      <w:rFonts w:eastAsia="Calibri"/>
    </w:rPr>
  </w:style>
  <w:style w:type="paragraph" w:customStyle="1" w:styleId="aff2">
    <w:name w:val="Таблица обл.доклада"/>
    <w:basedOn w:val="a"/>
    <w:rsid w:val="00FC5D40"/>
    <w:pPr>
      <w:jc w:val="both"/>
    </w:pPr>
    <w:rPr>
      <w:rFonts w:ascii="TimesET" w:hAnsi="TimesET"/>
      <w:sz w:val="20"/>
    </w:rPr>
  </w:style>
  <w:style w:type="paragraph" w:styleId="aff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ff4"/>
    <w:uiPriority w:val="99"/>
    <w:qFormat/>
    <w:rsid w:val="00FC5D40"/>
    <w:rPr>
      <w:sz w:val="20"/>
    </w:rPr>
  </w:style>
  <w:style w:type="character" w:customStyle="1" w:styleId="aff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ff3"/>
    <w:uiPriority w:val="99"/>
    <w:rsid w:val="00FC5D40"/>
  </w:style>
  <w:style w:type="paragraph" w:customStyle="1" w:styleId="Default">
    <w:name w:val="Default"/>
    <w:rsid w:val="006A1C7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istParagraphChar">
    <w:name w:val="List Paragraph Char"/>
    <w:basedOn w:val="a0"/>
    <w:link w:val="13"/>
    <w:locked/>
    <w:rsid w:val="00A9013A"/>
    <w:rPr>
      <w:rFonts w:ascii="Calibri" w:hAnsi="Calibri"/>
      <w:sz w:val="22"/>
      <w:szCs w:val="22"/>
    </w:rPr>
  </w:style>
  <w:style w:type="paragraph" w:customStyle="1" w:styleId="22">
    <w:name w:val="Абзац списка2"/>
    <w:basedOn w:val="a"/>
    <w:rsid w:val="00D6629C"/>
    <w:pPr>
      <w:ind w:left="720"/>
      <w:contextualSpacing/>
    </w:pPr>
    <w:rPr>
      <w:rFonts w:eastAsia="Calibri"/>
      <w:szCs w:val="24"/>
    </w:rPr>
  </w:style>
  <w:style w:type="character" w:customStyle="1" w:styleId="spellchecker-word-highlight">
    <w:name w:val="spellchecker-word-highlight"/>
    <w:basedOn w:val="a0"/>
    <w:rsid w:val="00296FC7"/>
  </w:style>
  <w:style w:type="character" w:customStyle="1" w:styleId="a4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3"/>
    <w:rsid w:val="003A2B39"/>
    <w:rPr>
      <w:rFonts w:ascii="Arial" w:hAnsi="Arial"/>
      <w:snapToGrid w:val="0"/>
      <w:color w:val="000000"/>
      <w:sz w:val="24"/>
    </w:rPr>
  </w:style>
  <w:style w:type="character" w:styleId="aff5">
    <w:name w:val="Strong"/>
    <w:basedOn w:val="a0"/>
    <w:uiPriority w:val="22"/>
    <w:qFormat/>
    <w:rsid w:val="00467B7F"/>
    <w:rPr>
      <w:b/>
      <w:bCs/>
    </w:rPr>
  </w:style>
  <w:style w:type="paragraph" w:customStyle="1" w:styleId="31">
    <w:name w:val="Âåðõíèé êîëîíòèòóë31"/>
    <w:basedOn w:val="a"/>
    <w:rsid w:val="002A05D7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</w:rPr>
  </w:style>
  <w:style w:type="character" w:customStyle="1" w:styleId="ConsPlusNormal0">
    <w:name w:val="ConsPlusNormal Знак"/>
    <w:link w:val="ConsPlusNormal"/>
    <w:qFormat/>
    <w:locked/>
    <w:rsid w:val="00A17D2F"/>
    <w:rPr>
      <w:rFonts w:ascii="Arial" w:eastAsia="Calibri" w:hAnsi="Arial" w:cs="Arial"/>
      <w:lang w:eastAsia="en-US" w:bidi="ar-SA"/>
    </w:rPr>
  </w:style>
  <w:style w:type="character" w:customStyle="1" w:styleId="FontStyle13">
    <w:name w:val="Font Style13"/>
    <w:basedOn w:val="a0"/>
    <w:uiPriority w:val="99"/>
    <w:rsid w:val="00E6532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65CA7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Cs w:val="24"/>
    </w:rPr>
  </w:style>
  <w:style w:type="character" w:customStyle="1" w:styleId="FontStyle32">
    <w:name w:val="Font Style32"/>
    <w:basedOn w:val="a0"/>
    <w:uiPriority w:val="99"/>
    <w:rsid w:val="00F65CA7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basedOn w:val="a0"/>
    <w:uiPriority w:val="99"/>
    <w:rsid w:val="00F65CA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8">
    <w:name w:val="Font Style38"/>
    <w:basedOn w:val="a0"/>
    <w:uiPriority w:val="99"/>
    <w:rsid w:val="00F65CA7"/>
    <w:rPr>
      <w:rFonts w:ascii="Times New Roman" w:hAnsi="Times New Roman" w:cs="Times New Roman"/>
      <w:sz w:val="14"/>
      <w:szCs w:val="14"/>
    </w:rPr>
  </w:style>
  <w:style w:type="paragraph" w:customStyle="1" w:styleId="Style5">
    <w:name w:val="Style5"/>
    <w:basedOn w:val="a"/>
    <w:uiPriority w:val="99"/>
    <w:rsid w:val="00F65CA7"/>
    <w:pPr>
      <w:widowControl w:val="0"/>
      <w:autoSpaceDE w:val="0"/>
      <w:autoSpaceDN w:val="0"/>
      <w:adjustRightInd w:val="0"/>
      <w:spacing w:line="298" w:lineRule="exact"/>
      <w:ind w:firstLine="691"/>
      <w:jc w:val="both"/>
    </w:pPr>
    <w:rPr>
      <w:szCs w:val="24"/>
    </w:rPr>
  </w:style>
  <w:style w:type="character" w:customStyle="1" w:styleId="FontStyle67">
    <w:name w:val="Font Style67"/>
    <w:basedOn w:val="a0"/>
    <w:uiPriority w:val="99"/>
    <w:rsid w:val="00F65CA7"/>
    <w:rPr>
      <w:rFonts w:ascii="Times New Roman" w:hAnsi="Times New Roman" w:cs="Times New Roman"/>
      <w:sz w:val="26"/>
      <w:szCs w:val="26"/>
    </w:rPr>
  </w:style>
  <w:style w:type="paragraph" w:customStyle="1" w:styleId="aff6">
    <w:name w:val="Нормальный (таблица)"/>
    <w:basedOn w:val="a"/>
    <w:next w:val="a"/>
    <w:uiPriority w:val="99"/>
    <w:rsid w:val="005B365E"/>
    <w:pPr>
      <w:autoSpaceDE w:val="0"/>
      <w:autoSpaceDN w:val="0"/>
      <w:adjustRightInd w:val="0"/>
      <w:jc w:val="both"/>
    </w:pPr>
    <w:rPr>
      <w:rFonts w:ascii="Arial" w:eastAsia="Calibri" w:hAnsi="Arial" w:cs="Arial"/>
      <w:szCs w:val="24"/>
      <w:lang w:eastAsia="en-US"/>
    </w:rPr>
  </w:style>
  <w:style w:type="paragraph" w:customStyle="1" w:styleId="aff7">
    <w:name w:val="Документ"/>
    <w:basedOn w:val="a"/>
    <w:link w:val="aff8"/>
    <w:rsid w:val="00B97E3A"/>
    <w:pPr>
      <w:spacing w:line="360" w:lineRule="auto"/>
      <w:ind w:firstLine="709"/>
      <w:jc w:val="both"/>
    </w:pPr>
    <w:rPr>
      <w:sz w:val="28"/>
    </w:rPr>
  </w:style>
  <w:style w:type="character" w:customStyle="1" w:styleId="aff8">
    <w:name w:val="Документ Знак"/>
    <w:basedOn w:val="a0"/>
    <w:link w:val="aff7"/>
    <w:locked/>
    <w:rsid w:val="00B97E3A"/>
    <w:rPr>
      <w:sz w:val="28"/>
    </w:rPr>
  </w:style>
  <w:style w:type="paragraph" w:customStyle="1" w:styleId="Style6">
    <w:name w:val="Style6"/>
    <w:basedOn w:val="a"/>
    <w:uiPriority w:val="99"/>
    <w:rsid w:val="00F20157"/>
    <w:pPr>
      <w:widowControl w:val="0"/>
      <w:autoSpaceDE w:val="0"/>
      <w:autoSpaceDN w:val="0"/>
      <w:adjustRightInd w:val="0"/>
      <w:spacing w:line="275" w:lineRule="exact"/>
      <w:ind w:firstLine="715"/>
      <w:jc w:val="both"/>
    </w:pPr>
    <w:rPr>
      <w:szCs w:val="24"/>
    </w:rPr>
  </w:style>
  <w:style w:type="character" w:customStyle="1" w:styleId="FontStyle51">
    <w:name w:val="Font Style51"/>
    <w:basedOn w:val="a0"/>
    <w:uiPriority w:val="99"/>
    <w:rsid w:val="00F20157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090EFE"/>
    <w:pPr>
      <w:widowControl w:val="0"/>
      <w:autoSpaceDE w:val="0"/>
      <w:autoSpaceDN w:val="0"/>
      <w:adjustRightInd w:val="0"/>
      <w:spacing w:line="277" w:lineRule="exact"/>
      <w:ind w:firstLine="542"/>
      <w:jc w:val="both"/>
    </w:pPr>
    <w:rPr>
      <w:szCs w:val="24"/>
    </w:rPr>
  </w:style>
  <w:style w:type="paragraph" w:customStyle="1" w:styleId="Style49">
    <w:name w:val="Style49"/>
    <w:basedOn w:val="a"/>
    <w:uiPriority w:val="99"/>
    <w:rsid w:val="005E6281"/>
    <w:pPr>
      <w:widowControl w:val="0"/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52">
    <w:name w:val="Font Style52"/>
    <w:basedOn w:val="a0"/>
    <w:uiPriority w:val="99"/>
    <w:rsid w:val="005E6281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32">
    <w:name w:val="Body Text 3"/>
    <w:basedOn w:val="a"/>
    <w:link w:val="33"/>
    <w:uiPriority w:val="99"/>
    <w:rsid w:val="00E616FA"/>
    <w:pPr>
      <w:spacing w:after="120"/>
    </w:pPr>
    <w:rPr>
      <w:sz w:val="16"/>
      <w:szCs w:val="16"/>
      <w:lang w:val="en-US" w:eastAsia="en-US"/>
    </w:rPr>
  </w:style>
  <w:style w:type="character" w:customStyle="1" w:styleId="33">
    <w:name w:val="Основной текст 3 Знак"/>
    <w:basedOn w:val="a0"/>
    <w:link w:val="32"/>
    <w:uiPriority w:val="99"/>
    <w:rsid w:val="00E616FA"/>
    <w:rPr>
      <w:sz w:val="16"/>
      <w:szCs w:val="16"/>
      <w:lang w:val="en-US" w:eastAsia="en-US"/>
    </w:rPr>
  </w:style>
  <w:style w:type="character" w:customStyle="1" w:styleId="resultitem">
    <w:name w:val="resultitem"/>
    <w:basedOn w:val="a0"/>
    <w:rsid w:val="00F87C41"/>
  </w:style>
  <w:style w:type="paragraph" w:customStyle="1" w:styleId="110">
    <w:name w:val="Абзац списка11"/>
    <w:basedOn w:val="a"/>
    <w:uiPriority w:val="99"/>
    <w:rsid w:val="005D29D0"/>
    <w:pPr>
      <w:widowControl w:val="0"/>
      <w:autoSpaceDN w:val="0"/>
      <w:adjustRightInd w:val="0"/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 w:bidi="en-US"/>
    </w:rPr>
  </w:style>
  <w:style w:type="character" w:customStyle="1" w:styleId="af9">
    <w:name w:val="Заголовок статьи Знак"/>
    <w:link w:val="af8"/>
    <w:uiPriority w:val="99"/>
    <w:rsid w:val="00FB738E"/>
    <w:rPr>
      <w:rFonts w:ascii="Arial" w:hAnsi="Arial" w:cs="Arial"/>
    </w:rPr>
  </w:style>
  <w:style w:type="character" w:styleId="aff9">
    <w:name w:val="Emphasis"/>
    <w:basedOn w:val="a0"/>
    <w:uiPriority w:val="20"/>
    <w:qFormat/>
    <w:rsid w:val="0060654A"/>
    <w:rPr>
      <w:i/>
      <w:iCs/>
    </w:rPr>
  </w:style>
  <w:style w:type="character" w:styleId="affa">
    <w:name w:val="annotation reference"/>
    <w:basedOn w:val="a0"/>
    <w:rsid w:val="002B331B"/>
    <w:rPr>
      <w:sz w:val="16"/>
      <w:szCs w:val="16"/>
    </w:rPr>
  </w:style>
  <w:style w:type="paragraph" w:styleId="affb">
    <w:name w:val="annotation subject"/>
    <w:basedOn w:val="af1"/>
    <w:next w:val="af1"/>
    <w:link w:val="affc"/>
    <w:rsid w:val="002B331B"/>
    <w:rPr>
      <w:b/>
      <w:bCs/>
    </w:rPr>
  </w:style>
  <w:style w:type="character" w:customStyle="1" w:styleId="af2">
    <w:name w:val="Текст примечания Знак"/>
    <w:basedOn w:val="a0"/>
    <w:link w:val="af1"/>
    <w:rsid w:val="002B331B"/>
  </w:style>
  <w:style w:type="character" w:customStyle="1" w:styleId="affc">
    <w:name w:val="Тема примечания Знак"/>
    <w:basedOn w:val="af2"/>
    <w:link w:val="affb"/>
    <w:rsid w:val="002B331B"/>
  </w:style>
  <w:style w:type="paragraph" w:styleId="affd">
    <w:name w:val="Balloon Text"/>
    <w:basedOn w:val="a"/>
    <w:link w:val="affe"/>
    <w:rsid w:val="002B331B"/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0"/>
    <w:link w:val="affd"/>
    <w:rsid w:val="002B331B"/>
    <w:rPr>
      <w:rFonts w:ascii="Tahoma" w:hAnsi="Tahoma" w:cs="Tahoma"/>
      <w:sz w:val="16"/>
      <w:szCs w:val="16"/>
    </w:rPr>
  </w:style>
  <w:style w:type="paragraph" w:customStyle="1" w:styleId="15">
    <w:name w:val="Стиль Заголовок статьи + полужирный курсив1"/>
    <w:basedOn w:val="af8"/>
    <w:rsid w:val="005D1FBD"/>
    <w:pPr>
      <w:spacing w:before="240" w:line="276" w:lineRule="auto"/>
      <w:ind w:left="0" w:firstLine="709"/>
      <w:outlineLvl w:val="1"/>
    </w:pPr>
    <w:rPr>
      <w:rFonts w:ascii="Times New Roman" w:eastAsiaTheme="minorHAnsi" w:hAnsi="Times New Roman"/>
      <w:bCs/>
      <w:iCs/>
      <w:sz w:val="24"/>
      <w:szCs w:val="24"/>
      <w:lang w:val="en-US" w:eastAsia="en-US" w:bidi="en-US"/>
    </w:rPr>
  </w:style>
  <w:style w:type="paragraph" w:customStyle="1" w:styleId="afff">
    <w:name w:val="Стиль Заголовок статьи + полужирный курсив подчеркивание"/>
    <w:basedOn w:val="af8"/>
    <w:uiPriority w:val="99"/>
    <w:rsid w:val="00306B5D"/>
    <w:pPr>
      <w:spacing w:before="240" w:line="276" w:lineRule="auto"/>
      <w:ind w:left="0" w:firstLine="709"/>
      <w:outlineLvl w:val="1"/>
    </w:pPr>
    <w:rPr>
      <w:rFonts w:ascii="Times New Roman" w:eastAsiaTheme="minorHAnsi" w:hAnsi="Times New Roman"/>
      <w:bCs/>
      <w:iCs/>
      <w:sz w:val="24"/>
      <w:szCs w:val="24"/>
      <w:lang w:val="en-US" w:eastAsia="en-US" w:bidi="en-US"/>
    </w:rPr>
  </w:style>
  <w:style w:type="paragraph" w:customStyle="1" w:styleId="211">
    <w:name w:val="Основной текст 21"/>
    <w:basedOn w:val="a"/>
    <w:rsid w:val="00A117FE"/>
    <w:pPr>
      <w:widowControl w:val="0"/>
      <w:overflowPunct w:val="0"/>
      <w:autoSpaceDE w:val="0"/>
      <w:autoSpaceDN w:val="0"/>
      <w:adjustRightInd w:val="0"/>
      <w:ind w:firstLine="1122"/>
      <w:jc w:val="both"/>
      <w:textAlignment w:val="baseline"/>
    </w:pPr>
    <w:rPr>
      <w:sz w:val="28"/>
    </w:rPr>
  </w:style>
  <w:style w:type="character" w:customStyle="1" w:styleId="blk">
    <w:name w:val="blk"/>
    <w:basedOn w:val="a0"/>
    <w:rsid w:val="00E26BDC"/>
  </w:style>
  <w:style w:type="character" w:styleId="afff0">
    <w:name w:val="footnote reference"/>
    <w:aliases w:val="Ссылка на сноску 45,ТЗ.Сноска.Знак,текст сноски,Знак сноски-FN,Ciae niinee-FN,Знак сноски 1,Ciae niinee 1"/>
    <w:uiPriority w:val="99"/>
    <w:qFormat/>
    <w:rsid w:val="00704411"/>
    <w:rPr>
      <w:rFonts w:ascii="Times New Roman" w:hAnsi="Times New Roman"/>
      <w:vertAlign w:val="superscript"/>
    </w:rPr>
  </w:style>
  <w:style w:type="character" w:customStyle="1" w:styleId="16">
    <w:name w:val="Текст сноски Знак1"/>
    <w:basedOn w:val="a0"/>
    <w:uiPriority w:val="99"/>
    <w:semiHidden/>
    <w:locked/>
    <w:rsid w:val="00A66436"/>
    <w:rPr>
      <w:rFonts w:ascii="Calibri" w:eastAsia="Times New Roman" w:hAnsi="Calibri" w:cs="Times New Roman"/>
      <w:sz w:val="20"/>
      <w:szCs w:val="20"/>
    </w:rPr>
  </w:style>
  <w:style w:type="paragraph" w:customStyle="1" w:styleId="Style21">
    <w:name w:val="Style21"/>
    <w:basedOn w:val="a"/>
    <w:uiPriority w:val="99"/>
    <w:rsid w:val="006C16CF"/>
    <w:pPr>
      <w:widowControl w:val="0"/>
      <w:autoSpaceDE w:val="0"/>
      <w:autoSpaceDN w:val="0"/>
      <w:adjustRightInd w:val="0"/>
      <w:spacing w:line="413" w:lineRule="exact"/>
      <w:ind w:firstLine="701"/>
      <w:jc w:val="both"/>
    </w:pPr>
    <w:rPr>
      <w:szCs w:val="24"/>
    </w:rPr>
  </w:style>
  <w:style w:type="paragraph" w:customStyle="1" w:styleId="Style27">
    <w:name w:val="Style27"/>
    <w:basedOn w:val="a"/>
    <w:uiPriority w:val="99"/>
    <w:rsid w:val="006C16CF"/>
    <w:pPr>
      <w:widowControl w:val="0"/>
      <w:autoSpaceDE w:val="0"/>
      <w:autoSpaceDN w:val="0"/>
      <w:adjustRightInd w:val="0"/>
      <w:spacing w:line="414" w:lineRule="exact"/>
      <w:ind w:firstLine="581"/>
      <w:jc w:val="both"/>
    </w:pPr>
    <w:rPr>
      <w:szCs w:val="24"/>
    </w:rPr>
  </w:style>
  <w:style w:type="paragraph" w:customStyle="1" w:styleId="tekstob">
    <w:name w:val="tekstob"/>
    <w:basedOn w:val="a"/>
    <w:rsid w:val="00EC7093"/>
    <w:pPr>
      <w:spacing w:before="100" w:beforeAutospacing="1" w:after="100" w:afterAutospacing="1"/>
    </w:pPr>
    <w:rPr>
      <w:szCs w:val="24"/>
    </w:rPr>
  </w:style>
  <w:style w:type="character" w:customStyle="1" w:styleId="Bodytext">
    <w:name w:val="Body text_"/>
    <w:basedOn w:val="a0"/>
    <w:link w:val="100"/>
    <w:rsid w:val="00566107"/>
    <w:rPr>
      <w:shd w:val="clear" w:color="auto" w:fill="FFFFFF"/>
    </w:rPr>
  </w:style>
  <w:style w:type="paragraph" w:customStyle="1" w:styleId="100">
    <w:name w:val="Основной текст10"/>
    <w:basedOn w:val="a"/>
    <w:link w:val="Bodytext"/>
    <w:rsid w:val="00566107"/>
    <w:pPr>
      <w:shd w:val="clear" w:color="auto" w:fill="FFFFFF"/>
      <w:spacing w:line="274" w:lineRule="exact"/>
    </w:pPr>
    <w:rPr>
      <w:sz w:val="20"/>
    </w:rPr>
  </w:style>
  <w:style w:type="character" w:styleId="afff1">
    <w:name w:val="FollowedHyperlink"/>
    <w:basedOn w:val="a0"/>
    <w:semiHidden/>
    <w:unhideWhenUsed/>
    <w:rsid w:val="00FF7324"/>
    <w:rPr>
      <w:color w:val="800080" w:themeColor="followedHyperlink"/>
      <w:u w:val="single"/>
    </w:rPr>
  </w:style>
  <w:style w:type="character" w:customStyle="1" w:styleId="17">
    <w:name w:val="Заголовок №1_"/>
    <w:basedOn w:val="a0"/>
    <w:link w:val="18"/>
    <w:rsid w:val="0078288B"/>
    <w:rPr>
      <w:b/>
      <w:bCs/>
    </w:rPr>
  </w:style>
  <w:style w:type="paragraph" w:customStyle="1" w:styleId="18">
    <w:name w:val="Заголовок №1"/>
    <w:basedOn w:val="a"/>
    <w:link w:val="17"/>
    <w:rsid w:val="0078288B"/>
    <w:pPr>
      <w:widowControl w:val="0"/>
      <w:jc w:val="center"/>
      <w:outlineLvl w:val="0"/>
    </w:pPr>
    <w:rPr>
      <w:b/>
      <w:bCs/>
      <w:sz w:val="20"/>
    </w:rPr>
  </w:style>
  <w:style w:type="character" w:customStyle="1" w:styleId="afff2">
    <w:name w:val="Основной текст_"/>
    <w:basedOn w:val="a0"/>
    <w:link w:val="19"/>
    <w:rsid w:val="00A06663"/>
  </w:style>
  <w:style w:type="paragraph" w:customStyle="1" w:styleId="19">
    <w:name w:val="Основной текст1"/>
    <w:basedOn w:val="a"/>
    <w:link w:val="afff2"/>
    <w:rsid w:val="00A06663"/>
    <w:pPr>
      <w:widowControl w:val="0"/>
      <w:ind w:firstLine="400"/>
    </w:pPr>
    <w:rPr>
      <w:sz w:val="20"/>
    </w:rPr>
  </w:style>
  <w:style w:type="character" w:customStyle="1" w:styleId="FontStyle476">
    <w:name w:val="Font Style476"/>
    <w:uiPriority w:val="99"/>
    <w:rsid w:val="0092203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0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2A8B9-C0C2-431B-99F2-465A43676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36</Pages>
  <Words>17270</Words>
  <Characters>98441</Characters>
  <Application>Microsoft Office Word</Application>
  <DocSecurity>0</DocSecurity>
  <Lines>820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HP</Company>
  <LinksUpToDate>false</LinksUpToDate>
  <CharactersWithSpaces>115481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Пользователь</dc:creator>
  <cp:keywords/>
  <dc:description/>
  <cp:lastModifiedBy>Самарцева Оксана Геннадьевна</cp:lastModifiedBy>
  <cp:revision>5</cp:revision>
  <cp:lastPrinted>2025-05-28T11:57:00Z</cp:lastPrinted>
  <dcterms:created xsi:type="dcterms:W3CDTF">2025-05-28T11:45:00Z</dcterms:created>
  <dcterms:modified xsi:type="dcterms:W3CDTF">2025-05-28T12:06:00Z</dcterms:modified>
</cp:coreProperties>
</file>