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AB" w:rsidRPr="00133D94" w:rsidRDefault="008909AB" w:rsidP="008909AB">
      <w:pPr>
        <w:ind w:left="4956" w:firstLine="708"/>
        <w:rPr>
          <w:b/>
          <w:bCs/>
          <w:caps/>
        </w:rPr>
      </w:pPr>
      <w:r w:rsidRPr="00133D94">
        <w:rPr>
          <w:b/>
          <w:bCs/>
          <w:caps/>
        </w:rPr>
        <w:t>УТВЕРЖДАЮ</w:t>
      </w:r>
    </w:p>
    <w:p w:rsidR="008909AB" w:rsidRPr="00133D94" w:rsidRDefault="008909AB" w:rsidP="008909AB">
      <w:pPr>
        <w:ind w:left="5664"/>
        <w:rPr>
          <w:b/>
        </w:rPr>
      </w:pPr>
      <w:r w:rsidRPr="00133D94">
        <w:rPr>
          <w:b/>
        </w:rPr>
        <w:t>Председатель контрольно-счетной палаты Волгоградской области</w:t>
      </w:r>
    </w:p>
    <w:p w:rsidR="008909AB" w:rsidRPr="00133D94" w:rsidRDefault="008909AB" w:rsidP="008909AB">
      <w:pPr>
        <w:ind w:left="4956" w:firstLine="708"/>
        <w:rPr>
          <w:b/>
          <w:bCs/>
        </w:rPr>
      </w:pPr>
      <w:r w:rsidRPr="00133D94">
        <w:rPr>
          <w:b/>
          <w:bCs/>
        </w:rPr>
        <w:t>____________ И.А. Дьяченко</w:t>
      </w:r>
    </w:p>
    <w:p w:rsidR="008909AB" w:rsidRPr="00133D94" w:rsidRDefault="008909AB" w:rsidP="008909AB">
      <w:pPr>
        <w:ind w:left="4956" w:firstLine="708"/>
        <w:rPr>
          <w:b/>
          <w:bCs/>
        </w:rPr>
      </w:pPr>
      <w:r w:rsidRPr="00133D94">
        <w:rPr>
          <w:b/>
          <w:bCs/>
        </w:rPr>
        <w:t xml:space="preserve">____ </w:t>
      </w:r>
      <w:r w:rsidR="00133D94">
        <w:rPr>
          <w:b/>
          <w:bCs/>
        </w:rPr>
        <w:t>ма</w:t>
      </w:r>
      <w:r w:rsidRPr="00133D94">
        <w:rPr>
          <w:b/>
          <w:bCs/>
        </w:rPr>
        <w:t>я 2017 года</w:t>
      </w:r>
    </w:p>
    <w:p w:rsidR="008909AB" w:rsidRPr="00133D94" w:rsidRDefault="008909AB" w:rsidP="008909AB">
      <w:pPr>
        <w:pStyle w:val="a3"/>
        <w:rPr>
          <w:szCs w:val="24"/>
        </w:rPr>
      </w:pPr>
    </w:p>
    <w:p w:rsidR="008909AB" w:rsidRPr="00133D94" w:rsidRDefault="008909AB" w:rsidP="008909AB">
      <w:pPr>
        <w:pStyle w:val="a3"/>
        <w:rPr>
          <w:szCs w:val="24"/>
        </w:rPr>
      </w:pPr>
    </w:p>
    <w:p w:rsidR="008909AB" w:rsidRPr="00133D94" w:rsidRDefault="008909AB" w:rsidP="008909AB">
      <w:pPr>
        <w:pStyle w:val="a3"/>
        <w:rPr>
          <w:szCs w:val="24"/>
        </w:rPr>
      </w:pPr>
      <w:r w:rsidRPr="00133D94">
        <w:rPr>
          <w:szCs w:val="24"/>
        </w:rPr>
        <w:t>Заключение</w:t>
      </w:r>
    </w:p>
    <w:p w:rsidR="008909AB" w:rsidRPr="00133D94" w:rsidRDefault="008909AB" w:rsidP="008909AB">
      <w:pPr>
        <w:pStyle w:val="a7"/>
        <w:jc w:val="center"/>
        <w:rPr>
          <w:rFonts w:ascii="Times New Roman" w:hAnsi="Times New Roman"/>
          <w:b/>
        </w:rPr>
      </w:pPr>
      <w:r w:rsidRPr="00133D94">
        <w:rPr>
          <w:rFonts w:ascii="Times New Roman" w:hAnsi="Times New Roman"/>
          <w:b/>
        </w:rPr>
        <w:t xml:space="preserve">по результатам внешней проверки бюджетной отчетности и отдельных вопросов исполнения областного бюджета за 2016 год главным администратором средств областного бюджета – комитетом молодежной политики Волгоградской области </w:t>
      </w:r>
    </w:p>
    <w:p w:rsidR="008909AB" w:rsidRPr="00133D94" w:rsidRDefault="008909AB" w:rsidP="008909AB">
      <w:pPr>
        <w:pStyle w:val="a7"/>
        <w:jc w:val="center"/>
        <w:rPr>
          <w:rFonts w:ascii="Times New Roman" w:hAnsi="Times New Roman"/>
          <w:b/>
        </w:rPr>
      </w:pPr>
      <w:r w:rsidRPr="00133D94">
        <w:rPr>
          <w:rFonts w:ascii="Times New Roman" w:hAnsi="Times New Roman"/>
          <w:b/>
        </w:rPr>
        <w:t>(далее Комитет)</w:t>
      </w:r>
    </w:p>
    <w:p w:rsidR="008909AB" w:rsidRPr="00133D94" w:rsidRDefault="008909AB" w:rsidP="008909AB">
      <w:pPr>
        <w:jc w:val="center"/>
        <w:rPr>
          <w:b/>
        </w:rPr>
      </w:pPr>
    </w:p>
    <w:p w:rsidR="008909AB" w:rsidRPr="00133D94" w:rsidRDefault="008909AB" w:rsidP="008909AB">
      <w:pPr>
        <w:ind w:firstLine="720"/>
        <w:jc w:val="both"/>
      </w:pPr>
      <w:proofErr w:type="gramStart"/>
      <w:r w:rsidRPr="00133D94">
        <w:t xml:space="preserve">Камеральная проверка проведена в соответствии </w:t>
      </w:r>
      <w:r w:rsidRPr="00133D94">
        <w:rPr>
          <w:snapToGrid w:val="0"/>
        </w:rPr>
        <w:t>со Стандартом финансового контроля, утвержденным постановлением коллегии КСП от 30.09.2008 № 37 (далее Стандарт финансового контроля КСП)</w:t>
      </w:r>
      <w:r w:rsidR="009C5A84" w:rsidRPr="00133D94">
        <w:rPr>
          <w:snapToGrid w:val="0"/>
        </w:rPr>
        <w:t>,</w:t>
      </w:r>
      <w:r w:rsidRPr="00133D94">
        <w:t xml:space="preserve"> на основе бюджетной отчетности Комитета за 2016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Инструкция № 191н).</w:t>
      </w:r>
      <w:proofErr w:type="gramEnd"/>
    </w:p>
    <w:p w:rsidR="00444757" w:rsidRPr="00133D94" w:rsidRDefault="00DB6EAD" w:rsidP="00DB6EAD">
      <w:pPr>
        <w:ind w:firstLine="709"/>
        <w:jc w:val="both"/>
        <w:rPr>
          <w:rFonts w:eastAsiaTheme="minorHAnsi"/>
          <w:lang w:eastAsia="en-US"/>
        </w:rPr>
      </w:pPr>
      <w:r w:rsidRPr="00133D94">
        <w:t xml:space="preserve">В соответствии с Положением о Комитете, утвержденным </w:t>
      </w:r>
      <w:r w:rsidRPr="00133D94">
        <w:rPr>
          <w:rFonts w:eastAsiaTheme="minorHAnsi"/>
          <w:lang w:eastAsia="en-US"/>
        </w:rPr>
        <w:t>постановление</w:t>
      </w:r>
      <w:r w:rsidR="004A069B" w:rsidRPr="00133D94">
        <w:rPr>
          <w:rFonts w:eastAsiaTheme="minorHAnsi"/>
          <w:lang w:eastAsia="en-US"/>
        </w:rPr>
        <w:t>м</w:t>
      </w:r>
      <w:r w:rsidRPr="00133D94">
        <w:t xml:space="preserve"> Г</w:t>
      </w:r>
      <w:r w:rsidRPr="00133D94">
        <w:rPr>
          <w:rFonts w:eastAsiaTheme="minorHAnsi"/>
          <w:lang w:eastAsia="en-US"/>
        </w:rPr>
        <w:t xml:space="preserve">убернатора Волгоградской области от 24.11.2014 № 156,  Комитет является </w:t>
      </w:r>
      <w:r w:rsidR="00444757" w:rsidRPr="00133D94">
        <w:rPr>
          <w:bCs/>
        </w:rPr>
        <w:t xml:space="preserve">органом исполнительной власти Волгоградской области, уполномоченным </w:t>
      </w:r>
      <w:r w:rsidR="00444757" w:rsidRPr="00133D94">
        <w:rPr>
          <w:rFonts w:eastAsiaTheme="minorHAnsi"/>
          <w:lang w:eastAsia="en-US"/>
        </w:rPr>
        <w:t>в сфере молодежной политики на территории Волгоградской области.</w:t>
      </w:r>
    </w:p>
    <w:p w:rsidR="008909AB" w:rsidRPr="00133D94" w:rsidRDefault="008909AB" w:rsidP="008909AB">
      <w:pPr>
        <w:tabs>
          <w:tab w:val="left" w:pos="900"/>
        </w:tabs>
        <w:ind w:firstLine="720"/>
        <w:jc w:val="both"/>
      </w:pPr>
      <w:r w:rsidRPr="00133D94">
        <w:t>Штатная численность государственных служащих Комитета утверждена Законом об областном бюджете на 2016 год в количестве 24 ед</w:t>
      </w:r>
      <w:r w:rsidR="00AD6E25" w:rsidRPr="00133D94">
        <w:t>.</w:t>
      </w:r>
      <w:r w:rsidRPr="00133D94">
        <w:t xml:space="preserve"> и по сравнению с 2015 годом </w:t>
      </w:r>
      <w:r w:rsidR="00352003" w:rsidRPr="00133D94">
        <w:t>не изменилась</w:t>
      </w:r>
      <w:r w:rsidRPr="00133D94">
        <w:t xml:space="preserve">. Штатная численность всех работников Комитета на 01.01.2016 </w:t>
      </w:r>
      <w:r w:rsidR="00352003" w:rsidRPr="00133D94">
        <w:t xml:space="preserve"> и на 01.01.2017 </w:t>
      </w:r>
      <w:r w:rsidRPr="00133D94">
        <w:t xml:space="preserve">составила </w:t>
      </w:r>
      <w:r w:rsidR="00352003" w:rsidRPr="00133D94">
        <w:t>27</w:t>
      </w:r>
      <w:r w:rsidRPr="00133D94">
        <w:t xml:space="preserve"> ед</w:t>
      </w:r>
      <w:r w:rsidR="00352003" w:rsidRPr="00133D94">
        <w:t>., из них</w:t>
      </w:r>
      <w:r w:rsidR="00AD6E25" w:rsidRPr="00133D94">
        <w:t>:</w:t>
      </w:r>
      <w:r w:rsidR="00352003" w:rsidRPr="00133D94">
        <w:t xml:space="preserve"> 1 ед. – государственной должности, 24 ед. - должности государственной гражданской службы, 2 ед.- </w:t>
      </w:r>
      <w:r w:rsidR="00AD6E25" w:rsidRPr="00133D94">
        <w:t>должности, не являющиеся должностями государственной гражданской службы</w:t>
      </w:r>
      <w:r w:rsidRPr="00133D94">
        <w:t>.</w:t>
      </w:r>
    </w:p>
    <w:p w:rsidR="00444757" w:rsidRPr="00133D94" w:rsidRDefault="00444757" w:rsidP="00444757">
      <w:pPr>
        <w:pStyle w:val="ab"/>
        <w:spacing w:after="0"/>
        <w:ind w:left="0" w:firstLine="708"/>
        <w:jc w:val="both"/>
        <w:rPr>
          <w:bCs/>
        </w:rPr>
      </w:pPr>
      <w:proofErr w:type="gramStart"/>
      <w:r w:rsidRPr="00133D94">
        <w:rPr>
          <w:bCs/>
        </w:rPr>
        <w:t>На 01.01.2016 в ведении Комитета находилось 5 учреждений (из них: бюджетные –  4 ед., автономные - 1 ед.)</w:t>
      </w:r>
      <w:r w:rsidR="0071755B" w:rsidRPr="00133D94">
        <w:rPr>
          <w:bCs/>
        </w:rPr>
        <w:t xml:space="preserve">, на 01.01.2017 - 6 учреждений (из них: бюджетные –  4 ед., автономные - </w:t>
      </w:r>
      <w:r w:rsidR="006C5380" w:rsidRPr="00133D94">
        <w:rPr>
          <w:bCs/>
        </w:rPr>
        <w:t>2</w:t>
      </w:r>
      <w:r w:rsidR="0071755B" w:rsidRPr="00133D94">
        <w:rPr>
          <w:bCs/>
        </w:rPr>
        <w:t xml:space="preserve"> ед.),</w:t>
      </w:r>
      <w:r w:rsidR="006C5380" w:rsidRPr="00133D94">
        <w:rPr>
          <w:bCs/>
        </w:rPr>
        <w:t xml:space="preserve"> в 2016 году </w:t>
      </w:r>
      <w:r w:rsidR="002D1F11" w:rsidRPr="00133D94">
        <w:rPr>
          <w:bCs/>
        </w:rPr>
        <w:t xml:space="preserve">в ведомственное подчинение </w:t>
      </w:r>
      <w:r w:rsidR="006C5380" w:rsidRPr="00133D94">
        <w:rPr>
          <w:bCs/>
        </w:rPr>
        <w:t>Комитет</w:t>
      </w:r>
      <w:r w:rsidR="002D1F11" w:rsidRPr="00133D94">
        <w:rPr>
          <w:bCs/>
        </w:rPr>
        <w:t>а</w:t>
      </w:r>
      <w:r w:rsidR="006C5380" w:rsidRPr="00133D94">
        <w:rPr>
          <w:bCs/>
        </w:rPr>
        <w:t xml:space="preserve"> передано государственное автономное учреждение Волгоградской области Детский санаторно-оздоровительный лагерь «Старт»</w:t>
      </w:r>
      <w:r w:rsidRPr="00133D94">
        <w:rPr>
          <w:bCs/>
        </w:rPr>
        <w:t xml:space="preserve">. </w:t>
      </w:r>
      <w:proofErr w:type="gramEnd"/>
    </w:p>
    <w:p w:rsidR="00AD6E25" w:rsidRPr="00133D94" w:rsidRDefault="00AD6E25" w:rsidP="00AD6E25">
      <w:pPr>
        <w:tabs>
          <w:tab w:val="left" w:pos="900"/>
        </w:tabs>
        <w:ind w:firstLine="720"/>
        <w:jc w:val="both"/>
      </w:pPr>
      <w:r w:rsidRPr="00133D94">
        <w:t>Штатная численность подведомственных Комитету государственных учреждений на 01.01.2016 составила 371 ед., на 01.01.2017 – 515 единиц.</w:t>
      </w:r>
    </w:p>
    <w:p w:rsidR="0097243F" w:rsidRPr="00133D94" w:rsidRDefault="0097243F" w:rsidP="00776C6C">
      <w:pPr>
        <w:tabs>
          <w:tab w:val="left" w:pos="2505"/>
        </w:tabs>
        <w:spacing w:before="120" w:after="120"/>
        <w:ind w:firstLine="709"/>
        <w:jc w:val="center"/>
        <w:rPr>
          <w:b/>
          <w:i/>
        </w:rPr>
      </w:pPr>
      <w:r w:rsidRPr="00133D94">
        <w:rPr>
          <w:b/>
          <w:i/>
        </w:rPr>
        <w:t>Полнота и достоверность бюджетной отчетности, её соответствие требованиям нормативных правовых актов</w:t>
      </w:r>
    </w:p>
    <w:p w:rsidR="0097243F" w:rsidRPr="00133D94" w:rsidRDefault="0097243F" w:rsidP="0097243F">
      <w:pPr>
        <w:pStyle w:val="ab"/>
        <w:tabs>
          <w:tab w:val="left" w:pos="0"/>
          <w:tab w:val="left" w:pos="180"/>
        </w:tabs>
        <w:spacing w:after="0"/>
        <w:ind w:left="0" w:firstLine="709"/>
        <w:jc w:val="both"/>
      </w:pPr>
      <w:r w:rsidRPr="00133D94">
        <w:t xml:space="preserve">Бюджетная отчетность представлена в комитет финансов Волгоградской области (далее </w:t>
      </w:r>
      <w:proofErr w:type="spellStart"/>
      <w:r w:rsidRPr="00133D94">
        <w:t>Облфин</w:t>
      </w:r>
      <w:proofErr w:type="spellEnd"/>
      <w:r w:rsidRPr="00133D94">
        <w:t xml:space="preserve">) 09.02.2017 в соответствии с графиком сдачи годовых отчетов за 2016 год, установленным </w:t>
      </w:r>
      <w:proofErr w:type="spellStart"/>
      <w:r w:rsidRPr="00133D94">
        <w:t>Облфином</w:t>
      </w:r>
      <w:proofErr w:type="spellEnd"/>
      <w:r w:rsidRPr="00133D94">
        <w:t>.</w:t>
      </w:r>
    </w:p>
    <w:p w:rsidR="0097243F" w:rsidRPr="00133D94" w:rsidRDefault="0097243F" w:rsidP="0097243F">
      <w:pPr>
        <w:pStyle w:val="ab"/>
        <w:tabs>
          <w:tab w:val="left" w:pos="0"/>
          <w:tab w:val="left" w:pos="180"/>
        </w:tabs>
        <w:spacing w:after="0"/>
        <w:ind w:left="0" w:firstLine="709"/>
        <w:jc w:val="both"/>
      </w:pPr>
      <w:r w:rsidRPr="00133D94">
        <w:t xml:space="preserve">Бюджетная отчетность представлена в составе, определенном Инструкцией №191н, подписана соответствующими должностными лицами Комитета, при этом: </w:t>
      </w:r>
    </w:p>
    <w:p w:rsidR="009708FE" w:rsidRPr="00133D94" w:rsidRDefault="009708FE" w:rsidP="00CF108E">
      <w:pPr>
        <w:autoSpaceDE w:val="0"/>
        <w:autoSpaceDN w:val="0"/>
        <w:adjustRightInd w:val="0"/>
        <w:ind w:firstLine="540"/>
        <w:jc w:val="both"/>
      </w:pPr>
      <w:r w:rsidRPr="00133D94">
        <w:rPr>
          <w:b/>
        </w:rPr>
        <w:t>1.</w:t>
      </w:r>
      <w:r w:rsidRPr="00133D94">
        <w:t xml:space="preserve"> </w:t>
      </w:r>
      <w:proofErr w:type="gramStart"/>
      <w:r w:rsidRPr="00133D94">
        <w:t>В нарушение п. 8 Инструкции № 191н в форме 0503160 «Пояснительная записка» (далее ф. 05031</w:t>
      </w:r>
      <w:r w:rsidR="004A069B" w:rsidRPr="00133D94">
        <w:t xml:space="preserve">60) не отражена информация о </w:t>
      </w:r>
      <w:proofErr w:type="spellStart"/>
      <w:r w:rsidR="004A069B" w:rsidRPr="00133D94">
        <w:t>не</w:t>
      </w:r>
      <w:r w:rsidRPr="00133D94">
        <w:t>составлении</w:t>
      </w:r>
      <w:proofErr w:type="spellEnd"/>
      <w:r w:rsidRPr="00133D94">
        <w:t xml:space="preserve"> форм</w:t>
      </w:r>
      <w:r w:rsidR="00CF108E" w:rsidRPr="00133D94">
        <w:t>:</w:t>
      </w:r>
      <w:r w:rsidRPr="00133D94">
        <w:t xml:space="preserve"> 0503167</w:t>
      </w:r>
      <w:r w:rsidRPr="00133D94">
        <w:rPr>
          <w:rFonts w:eastAsiaTheme="minorHAnsi"/>
          <w:lang w:eastAsia="en-US"/>
        </w:rPr>
        <w:t xml:space="preserve"> «Сведения о целевых иностранных кредитах», </w:t>
      </w:r>
      <w:r w:rsidR="00CF108E" w:rsidRPr="00133D94">
        <w:t>0503172</w:t>
      </w:r>
      <w:r w:rsidR="00CF108E" w:rsidRPr="00133D94">
        <w:rPr>
          <w:rFonts w:eastAsiaTheme="minorHAnsi"/>
          <w:lang w:eastAsia="en-US"/>
        </w:rPr>
        <w:t xml:space="preserve"> </w:t>
      </w:r>
      <w:r w:rsidRPr="00133D94">
        <w:rPr>
          <w:rFonts w:eastAsiaTheme="minorHAnsi"/>
          <w:lang w:eastAsia="en-US"/>
        </w:rPr>
        <w:t>«Сведения о государственном (муниципальном) долге, предоставленных бюджетных кредитах»</w:t>
      </w:r>
      <w:r w:rsidR="00CF108E" w:rsidRPr="00133D94">
        <w:rPr>
          <w:rFonts w:eastAsiaTheme="minorHAnsi"/>
          <w:lang w:eastAsia="en-US"/>
        </w:rPr>
        <w:t xml:space="preserve">, </w:t>
      </w:r>
      <w:r w:rsidRPr="00133D94">
        <w:t>0503174</w:t>
      </w:r>
      <w:r w:rsidR="00CF108E" w:rsidRPr="00133D94">
        <w:rPr>
          <w:rFonts w:eastAsiaTheme="minorHAnsi"/>
          <w:lang w:eastAsia="en-US"/>
        </w:rPr>
        <w:t xml:space="preserve">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r w:rsidR="00CF108E" w:rsidRPr="00133D94">
        <w:t>0503176</w:t>
      </w:r>
      <w:r w:rsidR="00CF108E" w:rsidRPr="00133D94">
        <w:rPr>
          <w:rFonts w:eastAsiaTheme="minorHAnsi"/>
          <w:lang w:eastAsia="en-US"/>
        </w:rPr>
        <w:t xml:space="preserve"> «Сведения по ущербу</w:t>
      </w:r>
      <w:proofErr w:type="gramEnd"/>
      <w:r w:rsidR="00CF108E" w:rsidRPr="00133D94">
        <w:rPr>
          <w:rFonts w:eastAsiaTheme="minorHAnsi"/>
          <w:lang w:eastAsia="en-US"/>
        </w:rPr>
        <w:t xml:space="preserve"> </w:t>
      </w:r>
      <w:proofErr w:type="gramStart"/>
      <w:r w:rsidR="00CF108E" w:rsidRPr="00133D94">
        <w:rPr>
          <w:rFonts w:eastAsiaTheme="minorHAnsi"/>
          <w:lang w:eastAsia="en-US"/>
        </w:rPr>
        <w:t>имуществу, хищениях денежных средств и материальных ценностей»</w:t>
      </w:r>
      <w:r w:rsidRPr="00133D94">
        <w:t>, 0503184 «Справка о суммах консолидируемых поступлений, подлежащих зачислению на счет бюджета», 0503296</w:t>
      </w:r>
      <w:r w:rsidR="00CF108E" w:rsidRPr="00133D94">
        <w:rPr>
          <w:rFonts w:eastAsiaTheme="minorHAnsi"/>
          <w:lang w:eastAsia="en-US"/>
        </w:rPr>
        <w:t xml:space="preserve"> «Сведения об исполнении судебных решений по денежным обязательствам бюджета», </w:t>
      </w:r>
      <w:r w:rsidR="004A069B" w:rsidRPr="00133D94">
        <w:t>таблицы</w:t>
      </w:r>
      <w:r w:rsidRPr="00133D94">
        <w:t xml:space="preserve"> №6</w:t>
      </w:r>
      <w:r w:rsidR="00CF108E" w:rsidRPr="00133D94">
        <w:rPr>
          <w:rFonts w:eastAsiaTheme="minorHAnsi"/>
          <w:lang w:eastAsia="en-US"/>
        </w:rPr>
        <w:t xml:space="preserve"> «Сведения о проведении инвентаризаций».</w:t>
      </w:r>
      <w:proofErr w:type="gramEnd"/>
      <w:r w:rsidR="00CF108E" w:rsidRPr="00133D94">
        <w:rPr>
          <w:rFonts w:eastAsiaTheme="minorHAnsi"/>
          <w:lang w:eastAsia="en-US"/>
        </w:rPr>
        <w:t xml:space="preserve"> </w:t>
      </w:r>
      <w:r w:rsidRPr="00133D94">
        <w:t xml:space="preserve">В ходе проверки внесены изменения в ф. 0503160 в части включения информации об отсутствии числовых значений в вышеуказанных формах и их </w:t>
      </w:r>
      <w:proofErr w:type="spellStart"/>
      <w:r w:rsidRPr="00133D94">
        <w:t>несоставлении</w:t>
      </w:r>
      <w:proofErr w:type="spellEnd"/>
      <w:r w:rsidRPr="00133D94">
        <w:t>.</w:t>
      </w:r>
      <w:r w:rsidR="00CF108E" w:rsidRPr="00133D94">
        <w:t xml:space="preserve"> </w:t>
      </w:r>
    </w:p>
    <w:p w:rsidR="0097243F" w:rsidRPr="00133D94" w:rsidRDefault="009708FE" w:rsidP="00E056EB">
      <w:pPr>
        <w:autoSpaceDE w:val="0"/>
        <w:autoSpaceDN w:val="0"/>
        <w:adjustRightInd w:val="0"/>
        <w:ind w:firstLine="540"/>
        <w:jc w:val="both"/>
      </w:pPr>
      <w:r w:rsidRPr="00133D94">
        <w:rPr>
          <w:b/>
        </w:rPr>
        <w:lastRenderedPageBreak/>
        <w:t>2.</w:t>
      </w:r>
      <w:r w:rsidRPr="00133D94">
        <w:t xml:space="preserve"> </w:t>
      </w:r>
      <w:proofErr w:type="gramStart"/>
      <w:r w:rsidR="00437955" w:rsidRPr="00133D94">
        <w:t xml:space="preserve">В графах 10 и 11 ф.0503127 </w:t>
      </w:r>
      <w:r w:rsidR="00E056EB" w:rsidRPr="00133D94">
        <w:t>«</w:t>
      </w:r>
      <w:r w:rsidR="00E056EB" w:rsidRPr="00133D94">
        <w:rPr>
          <w:rFonts w:eastAsiaTheme="minorHAnsi"/>
          <w:lang w:eastAsia="en-US"/>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ф.0503127) </w:t>
      </w:r>
      <w:r w:rsidR="00437955" w:rsidRPr="00133D94">
        <w:t xml:space="preserve">Комитетом отражены неисполненные назначения по </w:t>
      </w:r>
      <w:proofErr w:type="spellStart"/>
      <w:r w:rsidR="00437955" w:rsidRPr="00133D94">
        <w:t>группировочным</w:t>
      </w:r>
      <w:proofErr w:type="spellEnd"/>
      <w:r w:rsidR="00437955" w:rsidRPr="00133D94">
        <w:t xml:space="preserve"> кодам классификации расходов, что нарушает п.57 Инструкции № 191н, согласно которому неисполненные назначения по </w:t>
      </w:r>
      <w:proofErr w:type="spellStart"/>
      <w:r w:rsidR="00437955" w:rsidRPr="00133D94">
        <w:t>группировочным</w:t>
      </w:r>
      <w:proofErr w:type="spellEnd"/>
      <w:r w:rsidR="00437955" w:rsidRPr="00133D94">
        <w:t xml:space="preserve"> кодам классификации расходов в графах 10 и</w:t>
      </w:r>
      <w:proofErr w:type="gramEnd"/>
      <w:r w:rsidR="00437955" w:rsidRPr="00133D94">
        <w:t xml:space="preserve"> 11 указываются </w:t>
      </w:r>
      <w:proofErr w:type="gramStart"/>
      <w:r w:rsidR="00437955" w:rsidRPr="00133D94">
        <w:t>равными</w:t>
      </w:r>
      <w:proofErr w:type="gramEnd"/>
      <w:r w:rsidR="00437955" w:rsidRPr="00133D94">
        <w:t xml:space="preserve"> нулю. </w:t>
      </w:r>
      <w:r w:rsidR="0097243F" w:rsidRPr="00133D94">
        <w:t>В ходе проверки Комитетом нарушени</w:t>
      </w:r>
      <w:r w:rsidR="002D1F11" w:rsidRPr="00133D94">
        <w:t xml:space="preserve">е </w:t>
      </w:r>
      <w:r w:rsidR="0097243F" w:rsidRPr="00133D94">
        <w:t>устранен</w:t>
      </w:r>
      <w:r w:rsidR="002D1F11" w:rsidRPr="00133D94">
        <w:t>о</w:t>
      </w:r>
      <w:r w:rsidR="0097243F" w:rsidRPr="00133D94">
        <w:t xml:space="preserve">. </w:t>
      </w:r>
    </w:p>
    <w:p w:rsidR="00BE32F7" w:rsidRPr="00133D94" w:rsidRDefault="009708FE" w:rsidP="0097243F">
      <w:pPr>
        <w:autoSpaceDE w:val="0"/>
        <w:autoSpaceDN w:val="0"/>
        <w:adjustRightInd w:val="0"/>
        <w:ind w:firstLine="709"/>
        <w:jc w:val="both"/>
      </w:pPr>
      <w:r w:rsidRPr="00133D94">
        <w:rPr>
          <w:b/>
        </w:rPr>
        <w:t>3.</w:t>
      </w:r>
      <w:r w:rsidRPr="00133D94">
        <w:t xml:space="preserve"> </w:t>
      </w:r>
      <w:r w:rsidR="0097243F" w:rsidRPr="00133D94">
        <w:t xml:space="preserve">К проверке представлена форма 0503166 «Сведения об исполнении мероприятий в рамках целевых программ» (далее ф. 0503166), содержащая данные о государственных программах Волгоградской области, что нарушает п.164 Инструкции № 191н, согласно </w:t>
      </w:r>
      <w:proofErr w:type="gramStart"/>
      <w:r w:rsidR="0097243F" w:rsidRPr="00133D94">
        <w:t>которому</w:t>
      </w:r>
      <w:proofErr w:type="gramEnd"/>
      <w:r w:rsidR="0097243F" w:rsidRPr="00133D94">
        <w:t xml:space="preserve"> эта форма должна содержать данные о федеральных целевых программах. В ходе проверки представлена уточненная форма, в которой исключены данные об исполнении мероприятий государственных программ за счет средств областного бюджета.</w:t>
      </w:r>
    </w:p>
    <w:p w:rsidR="00C95337" w:rsidRPr="00133D94" w:rsidRDefault="00C95337" w:rsidP="00BE32F7">
      <w:pPr>
        <w:autoSpaceDE w:val="0"/>
        <w:autoSpaceDN w:val="0"/>
        <w:adjustRightInd w:val="0"/>
        <w:ind w:firstLine="709"/>
        <w:jc w:val="both"/>
        <w:rPr>
          <w:rFonts w:eastAsiaTheme="minorHAnsi"/>
          <w:lang w:eastAsia="en-US"/>
        </w:rPr>
      </w:pPr>
      <w:r w:rsidRPr="00133D94">
        <w:rPr>
          <w:b/>
        </w:rPr>
        <w:t>4</w:t>
      </w:r>
      <w:r w:rsidR="009708FE" w:rsidRPr="00133D94">
        <w:rPr>
          <w:b/>
        </w:rPr>
        <w:t>.</w:t>
      </w:r>
      <w:r w:rsidR="009708FE" w:rsidRPr="00133D94">
        <w:t xml:space="preserve"> В нарушение п. 167 Инструкции 191н Комитетом </w:t>
      </w:r>
      <w:bookmarkStart w:id="0" w:name="sub_116711"/>
      <w:r w:rsidRPr="00133D94">
        <w:t xml:space="preserve">в </w:t>
      </w:r>
      <w:r w:rsidR="009708FE" w:rsidRPr="00133D94">
        <w:t>форм</w:t>
      </w:r>
      <w:r w:rsidRPr="00133D94">
        <w:t>е</w:t>
      </w:r>
      <w:r w:rsidR="009708FE" w:rsidRPr="00133D94">
        <w:t xml:space="preserve"> 0503169 «Сведений о дебиторской и кредиторской задолженности» (далее ф. 0503169) </w:t>
      </w:r>
      <w:r w:rsidRPr="00133D94">
        <w:rPr>
          <w:rFonts w:eastAsiaTheme="minorHAnsi"/>
          <w:lang w:eastAsia="en-US"/>
        </w:rPr>
        <w:t>данные о состоянии расчетов по дебиторской и кредиторской задолженности субъекта бюджетной отчетности отражены в разрезе видов расчетов без учета кодов бюджетной классификации. В ходе проверки представлена уточненная ф.0503169 по дебиторской и кредиторской задолженности с указанием к</w:t>
      </w:r>
      <w:r w:rsidR="004A069B" w:rsidRPr="00133D94">
        <w:rPr>
          <w:rFonts w:eastAsiaTheme="minorHAnsi"/>
          <w:lang w:eastAsia="en-US"/>
        </w:rPr>
        <w:t xml:space="preserve">одов бюджетной классификации, т.е. </w:t>
      </w:r>
      <w:r w:rsidR="002D1F11" w:rsidRPr="00133D94">
        <w:t>нарушение устранено.</w:t>
      </w:r>
    </w:p>
    <w:p w:rsidR="00437955" w:rsidRPr="00133D94" w:rsidRDefault="00C95337" w:rsidP="00437955">
      <w:pPr>
        <w:ind w:firstLine="709"/>
        <w:jc w:val="both"/>
      </w:pPr>
      <w:r w:rsidRPr="00133D94">
        <w:rPr>
          <w:rFonts w:eastAsiaTheme="minorHAnsi"/>
          <w:b/>
          <w:lang w:eastAsia="en-US"/>
        </w:rPr>
        <w:t xml:space="preserve">5. </w:t>
      </w:r>
      <w:proofErr w:type="gramStart"/>
      <w:r w:rsidR="00437955" w:rsidRPr="00133D94">
        <w:t>В соответствии с п. 1 ст. 78.1 Бюджетного кодекса РФ (далее БК РФ) в бюджетах бюджетной системы РФ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roofErr w:type="gramEnd"/>
    </w:p>
    <w:p w:rsidR="00437955" w:rsidRPr="00133D94" w:rsidRDefault="00437955" w:rsidP="00437955">
      <w:pPr>
        <w:ind w:firstLine="709"/>
        <w:jc w:val="both"/>
      </w:pPr>
      <w:r w:rsidRPr="00133D94">
        <w:t>Согласно п. 3 ст. 69.2 БК РФ государственное задание на оказание государственных услуг (выполнение работ) учреждениями субъекта РФ формируется в порядке, установленном высшим исполнительным органом государственной власти субъекта РФ.</w:t>
      </w:r>
    </w:p>
    <w:p w:rsidR="00437955" w:rsidRPr="00133D94" w:rsidRDefault="00437955" w:rsidP="00437955">
      <w:pPr>
        <w:ind w:firstLine="709"/>
        <w:jc w:val="both"/>
      </w:pPr>
      <w:r w:rsidRPr="00133D94">
        <w:t>Данный порядок утвержден постановлением Администрация Волгоградской области от 30.12.2015 № 818-п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Волгоградской области и финансовом обеспечении выполнения государственного задания» (далее Положение № 818-п).</w:t>
      </w:r>
    </w:p>
    <w:p w:rsidR="00437955" w:rsidRPr="00133D94" w:rsidRDefault="00437955" w:rsidP="00437955">
      <w:pPr>
        <w:ind w:firstLine="709"/>
        <w:jc w:val="both"/>
        <w:rPr>
          <w:u w:val="single"/>
        </w:rPr>
      </w:pPr>
      <w:r w:rsidRPr="00133D94">
        <w:t>Пунктом 37 Положения № 818-п предусмотрено, что предоставление государственному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государственного бюджетного или автономного учреждения, с государственным бюджетным или автономным учреждением.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437955" w:rsidRPr="00133D94" w:rsidRDefault="009433E9" w:rsidP="00437955">
      <w:pPr>
        <w:autoSpaceDE w:val="0"/>
        <w:autoSpaceDN w:val="0"/>
        <w:adjustRightInd w:val="0"/>
        <w:ind w:firstLine="709"/>
        <w:jc w:val="both"/>
      </w:pPr>
      <w:r w:rsidRPr="00133D94">
        <w:t xml:space="preserve">Комитетом с подведомственными учреждениями </w:t>
      </w:r>
      <w:r w:rsidR="00437955" w:rsidRPr="00133D94">
        <w:t>соглашени</w:t>
      </w:r>
      <w:r w:rsidRPr="00133D94">
        <w:t>я</w:t>
      </w:r>
      <w:r w:rsidR="00437955" w:rsidRPr="00133D94">
        <w:t xml:space="preserve"> о порядке и условиях предоставления субсидии на финансовое обеспечение выполнения государственного задания на оказание услуг (выполнение работ) на 2017 годы заключен</w:t>
      </w:r>
      <w:r w:rsidRPr="00133D94">
        <w:t xml:space="preserve">ы 26.12.2016, общий объем субсидии для </w:t>
      </w:r>
      <w:r w:rsidR="00BE1385" w:rsidRPr="00133D94">
        <w:t>6 учреждени</w:t>
      </w:r>
      <w:r w:rsidRPr="00133D94">
        <w:t xml:space="preserve">й предусмотрен в сумме </w:t>
      </w:r>
      <w:r w:rsidR="00BE1385" w:rsidRPr="00133D94">
        <w:t xml:space="preserve">54816,0 тыс. рублей. </w:t>
      </w:r>
    </w:p>
    <w:p w:rsidR="00437955" w:rsidRPr="00133D94" w:rsidRDefault="00437955" w:rsidP="00437955">
      <w:pPr>
        <w:autoSpaceDE w:val="0"/>
        <w:autoSpaceDN w:val="0"/>
        <w:adjustRightInd w:val="0"/>
        <w:ind w:firstLine="709"/>
        <w:jc w:val="both"/>
      </w:pPr>
      <w:proofErr w:type="gramStart"/>
      <w:r w:rsidRPr="00133D94">
        <w:t>Согласно п. 92-94 Инструкции по применению Плана счетов бухгалтерского учета бюджетных учреждений, утвержденной приказом Минфина России от 16.12.2010 № 174н, и п. 95-97 Инструкции по применению Плана счетов бухгалтерского учета автономных учреждений, утвержденной приказом Минфина России от 23.12.2010 № 183н, в случае, когда соглашение о предоставлении субсидии на очередной финансовый год заключено в предыдущем году, то вне зависимости от факта перечисления субсидии</w:t>
      </w:r>
      <w:proofErr w:type="gramEnd"/>
      <w:r w:rsidRPr="00133D94">
        <w:t xml:space="preserve"> на выполнение государственного задания, объем подлежащей предоставлению субсидии признается доходом будущих периодов и отражается на счете 40140130 «Доходы будущих периодов».</w:t>
      </w:r>
      <w:r w:rsidR="00CD2579" w:rsidRPr="00133D94">
        <w:t xml:space="preserve"> </w:t>
      </w:r>
      <w:r w:rsidR="0094056C" w:rsidRPr="00133D94">
        <w:t>В нарушение изложенных требований п</w:t>
      </w:r>
      <w:r w:rsidR="009433E9" w:rsidRPr="00133D94">
        <w:t xml:space="preserve">ри </w:t>
      </w:r>
      <w:r w:rsidR="009433E9" w:rsidRPr="00133D94">
        <w:lastRenderedPageBreak/>
        <w:t xml:space="preserve">наличии заключенных соглашений от 26.12.2016 с общим объемом субсидии на финансовое обеспечение выполнения государственного задания на 2017 годы 54816,0 тыс. руб. </w:t>
      </w:r>
      <w:r w:rsidRPr="00133D94">
        <w:t>доходы будущих периодов не отражены бюджетными и автономными учреждениями по счетам бухгалтерского учета и соответственно в бюджетной отчетности.</w:t>
      </w:r>
    </w:p>
    <w:p w:rsidR="0097243F" w:rsidRPr="00133D94" w:rsidRDefault="00E06D64" w:rsidP="0097243F">
      <w:pPr>
        <w:autoSpaceDE w:val="0"/>
        <w:autoSpaceDN w:val="0"/>
        <w:adjustRightInd w:val="0"/>
        <w:ind w:firstLine="709"/>
        <w:jc w:val="both"/>
      </w:pPr>
      <w:r w:rsidRPr="00133D94">
        <w:rPr>
          <w:b/>
        </w:rPr>
        <w:t>6.</w:t>
      </w:r>
      <w:r w:rsidRPr="00133D94">
        <w:t xml:space="preserve"> </w:t>
      </w:r>
      <w:r w:rsidR="00FF37C1" w:rsidRPr="00133D94">
        <w:t>В нарушение п. 170.2 Инструкции 191н в</w:t>
      </w:r>
      <w:r w:rsidRPr="00133D94">
        <w:t xml:space="preserve"> форме 0503175 «</w:t>
      </w:r>
      <w:r w:rsidRPr="00133D94">
        <w:rPr>
          <w:rFonts w:eastAsiaTheme="minorHAnsi"/>
          <w:lang w:eastAsia="en-US"/>
        </w:rPr>
        <w:t>Сведения о принятых и неисполненных обязательствах получателя бюджетных средств</w:t>
      </w:r>
      <w:r w:rsidRPr="00133D94">
        <w:t>» в разделе 1 «Сведения о неисполненных бюджетных обязательствах» не заполнен</w:t>
      </w:r>
      <w:r w:rsidR="0097243F" w:rsidRPr="00133D94">
        <w:t>ы</w:t>
      </w:r>
      <w:r w:rsidRPr="00133D94">
        <w:t xml:space="preserve"> граф</w:t>
      </w:r>
      <w:r w:rsidR="0097243F" w:rsidRPr="00133D94">
        <w:t>ы</w:t>
      </w:r>
      <w:r w:rsidRPr="00133D94">
        <w:t xml:space="preserve"> 3 «Дата возникновения обязательства», 4 «Дата исполнения по правовому основанию», </w:t>
      </w:r>
      <w:r w:rsidR="00273C3B" w:rsidRPr="00133D94">
        <w:t>5 «ИНН контрагента», 6 «Наименование контрагента</w:t>
      </w:r>
      <w:r w:rsidR="00FF37C1" w:rsidRPr="00133D94">
        <w:t>»</w:t>
      </w:r>
      <w:r w:rsidR="00273C3B" w:rsidRPr="00133D94">
        <w:t>.</w:t>
      </w:r>
      <w:r w:rsidR="0097243F" w:rsidRPr="00133D94">
        <w:t xml:space="preserve"> В ходе проверки нарушение устранено.</w:t>
      </w:r>
    </w:p>
    <w:p w:rsidR="0097243F" w:rsidRPr="00133D94" w:rsidRDefault="009D2901" w:rsidP="0097243F">
      <w:pPr>
        <w:autoSpaceDE w:val="0"/>
        <w:autoSpaceDN w:val="0"/>
        <w:adjustRightInd w:val="0"/>
        <w:ind w:firstLine="709"/>
        <w:jc w:val="both"/>
      </w:pPr>
      <w:r w:rsidRPr="00133D94">
        <w:rPr>
          <w:b/>
        </w:rPr>
        <w:t>7.</w:t>
      </w:r>
      <w:r w:rsidRPr="00133D94">
        <w:t xml:space="preserve"> </w:t>
      </w:r>
      <w:r w:rsidR="00FF37C1" w:rsidRPr="00133D94">
        <w:t xml:space="preserve">В </w:t>
      </w:r>
      <w:r w:rsidR="00FF37C1" w:rsidRPr="00133D94">
        <w:rPr>
          <w:rFonts w:eastAsiaTheme="minorHAnsi"/>
          <w:lang w:eastAsia="en-US"/>
        </w:rPr>
        <w:t>нарушение п.154 Инструкции 191н</w:t>
      </w:r>
      <w:r w:rsidR="00FF37C1" w:rsidRPr="00133D94">
        <w:t xml:space="preserve"> в</w:t>
      </w:r>
      <w:r w:rsidR="00063CE7" w:rsidRPr="00133D94">
        <w:t xml:space="preserve"> </w:t>
      </w:r>
      <w:r w:rsidRPr="00133D94">
        <w:t>Таблиц</w:t>
      </w:r>
      <w:r w:rsidR="00FF37C1" w:rsidRPr="00133D94">
        <w:t>е</w:t>
      </w:r>
      <w:r w:rsidRPr="00133D94">
        <w:t xml:space="preserve"> №2</w:t>
      </w:r>
      <w:r w:rsidR="00063CE7" w:rsidRPr="00133D94">
        <w:t xml:space="preserve"> </w:t>
      </w:r>
      <w:r w:rsidR="00791CEA" w:rsidRPr="00133D94">
        <w:t xml:space="preserve">к Пояснительной записке </w:t>
      </w:r>
      <w:r w:rsidR="00063CE7" w:rsidRPr="00133D94">
        <w:t xml:space="preserve">«Сведения о мерах по повышению эффективности расходования бюджетных средств» отсутствуют реквизиты </w:t>
      </w:r>
      <w:r w:rsidR="00063CE7" w:rsidRPr="00133D94">
        <w:rPr>
          <w:rFonts w:eastAsiaTheme="minorHAnsi"/>
          <w:lang w:eastAsia="en-US"/>
        </w:rPr>
        <w:t>организационно-распорядительных документов главного распорядителя, определяющих мероприятия по повышению эффективности расходования бюджетных средств</w:t>
      </w:r>
      <w:r w:rsidR="00A75963" w:rsidRPr="00133D94">
        <w:rPr>
          <w:rFonts w:eastAsiaTheme="minorHAnsi"/>
          <w:lang w:eastAsia="en-US"/>
        </w:rPr>
        <w:t xml:space="preserve"> (графы 2-4). Кроме того, экономия бюджетных средств по результатам проведения конкурентных способов определения поставщиков, подлежащ</w:t>
      </w:r>
      <w:r w:rsidR="00E31FC5" w:rsidRPr="00133D94">
        <w:rPr>
          <w:rFonts w:eastAsiaTheme="minorHAnsi"/>
          <w:lang w:eastAsia="en-US"/>
        </w:rPr>
        <w:t>ая</w:t>
      </w:r>
      <w:r w:rsidR="00A75963" w:rsidRPr="00133D94">
        <w:rPr>
          <w:rFonts w:eastAsiaTheme="minorHAnsi"/>
          <w:lang w:eastAsia="en-US"/>
        </w:rPr>
        <w:t xml:space="preserve"> отражению в графе 5 «Результаты принятых мер»</w:t>
      </w:r>
      <w:r w:rsidR="00E31FC5" w:rsidRPr="00133D94">
        <w:rPr>
          <w:rFonts w:eastAsiaTheme="minorHAnsi"/>
          <w:lang w:eastAsia="en-US"/>
        </w:rPr>
        <w:t>, отражена</w:t>
      </w:r>
      <w:r w:rsidR="00A75963" w:rsidRPr="00133D94">
        <w:rPr>
          <w:rFonts w:eastAsiaTheme="minorHAnsi"/>
          <w:lang w:eastAsia="en-US"/>
        </w:rPr>
        <w:t xml:space="preserve"> в графе 1 «Принятые меры»</w:t>
      </w:r>
      <w:r w:rsidR="00E31FC5" w:rsidRPr="00133D94">
        <w:rPr>
          <w:rFonts w:eastAsiaTheme="minorHAnsi"/>
          <w:lang w:eastAsia="en-US"/>
        </w:rPr>
        <w:t>.</w:t>
      </w:r>
      <w:r w:rsidR="0097243F" w:rsidRPr="00133D94">
        <w:rPr>
          <w:rFonts w:eastAsiaTheme="minorHAnsi"/>
          <w:lang w:eastAsia="en-US"/>
        </w:rPr>
        <w:t xml:space="preserve"> </w:t>
      </w:r>
      <w:r w:rsidR="0097243F" w:rsidRPr="00133D94">
        <w:t>В ходе проверки нарушение устранено.</w:t>
      </w:r>
    </w:p>
    <w:p w:rsidR="0097243F" w:rsidRPr="00133D94" w:rsidRDefault="009D2901" w:rsidP="0097243F">
      <w:pPr>
        <w:autoSpaceDE w:val="0"/>
        <w:autoSpaceDN w:val="0"/>
        <w:adjustRightInd w:val="0"/>
        <w:ind w:firstLine="709"/>
        <w:jc w:val="both"/>
      </w:pPr>
      <w:r w:rsidRPr="00133D94">
        <w:rPr>
          <w:b/>
        </w:rPr>
        <w:t>8</w:t>
      </w:r>
      <w:r w:rsidR="0070528D" w:rsidRPr="00133D94">
        <w:rPr>
          <w:b/>
        </w:rPr>
        <w:t>.</w:t>
      </w:r>
      <w:r w:rsidR="0070528D" w:rsidRPr="00133D94">
        <w:t xml:space="preserve"> </w:t>
      </w:r>
      <w:r w:rsidR="00FF37C1" w:rsidRPr="00133D94">
        <w:t>В нарушение п.157 Инструкции № 191н в таблице № 5</w:t>
      </w:r>
      <w:r w:rsidR="004E6761" w:rsidRPr="00133D94">
        <w:t xml:space="preserve"> «Сведения о результатах мероприятий внутреннего государственного (муниципального) финансового контроля» </w:t>
      </w:r>
      <w:r w:rsidR="00FF37C1" w:rsidRPr="00133D94">
        <w:t xml:space="preserve">к пояснительной записке отражены данные о результатах контрольных мероприятий, проведённых Комитетом, который не является органом государственного </w:t>
      </w:r>
      <w:r w:rsidR="00A409A1" w:rsidRPr="00133D94">
        <w:t xml:space="preserve">внутреннего </w:t>
      </w:r>
      <w:r w:rsidR="00FF37C1" w:rsidRPr="00133D94">
        <w:t>финансового контроля. Согласно Порядку осуществления органом внутреннего государственного финансового контроля Волгоградской области полномочий по внутреннему государственному финансовому контролю, утвержденному постановлением Правительства Волгоградской области от 10.02.2014 № 37-п, органом внутреннего государственного финансового контроля в сфере бюджетных правоотношений Волгоградской области является комитет финансов Волгоградской области.</w:t>
      </w:r>
      <w:r w:rsidR="0097243F" w:rsidRPr="00133D94">
        <w:t xml:space="preserve"> В ходе проверки нарушение устранено.</w:t>
      </w:r>
    </w:p>
    <w:p w:rsidR="00FF37C1" w:rsidRPr="00133D94" w:rsidRDefault="009D2901" w:rsidP="00FF37C1">
      <w:pPr>
        <w:ind w:firstLine="540"/>
        <w:jc w:val="both"/>
      </w:pPr>
      <w:r w:rsidRPr="00133D94">
        <w:rPr>
          <w:b/>
        </w:rPr>
        <w:t>9</w:t>
      </w:r>
      <w:r w:rsidR="0070528D" w:rsidRPr="00133D94">
        <w:rPr>
          <w:b/>
        </w:rPr>
        <w:t>.</w:t>
      </w:r>
      <w:r w:rsidR="0070528D" w:rsidRPr="00133D94">
        <w:t xml:space="preserve"> </w:t>
      </w:r>
      <w:proofErr w:type="gramStart"/>
      <w:r w:rsidR="00FF37C1" w:rsidRPr="00133D94">
        <w:t xml:space="preserve">В нарушение п.159 Инструкции №191н в </w:t>
      </w:r>
      <w:hyperlink w:anchor="sub_503160887" w:history="1">
        <w:r w:rsidR="00FF37C1" w:rsidRPr="00133D94">
          <w:t>таблице</w:t>
        </w:r>
      </w:hyperlink>
      <w:r w:rsidR="00FF37C1" w:rsidRPr="00133D94">
        <w:t xml:space="preserve"> № 7 </w:t>
      </w:r>
      <w:r w:rsidR="004E6761" w:rsidRPr="00133D94">
        <w:t xml:space="preserve">«Сведения о результатах внешнего государственного (муниципального) финансового контроля» </w:t>
      </w:r>
      <w:r w:rsidR="00FF37C1" w:rsidRPr="00133D94">
        <w:t xml:space="preserve">к </w:t>
      </w:r>
      <w:r w:rsidR="004A069B" w:rsidRPr="00133D94">
        <w:t>П</w:t>
      </w:r>
      <w:r w:rsidR="00FF37C1" w:rsidRPr="00133D94">
        <w:t xml:space="preserve">ояснительной записке вместо контрольных мероприятий, проведённых КСП, </w:t>
      </w:r>
      <w:r w:rsidR="00A409A1" w:rsidRPr="00133D94">
        <w:t xml:space="preserve">как органа внешнего финансового контроля в соответствии с Законом Волгоградской области от 17.12.1999 №344-ОД «О Контрольно-счетной палате Волгоградской области», </w:t>
      </w:r>
      <w:r w:rsidR="00FF37C1" w:rsidRPr="00133D94">
        <w:t>отражены результаты контрольных мероприятий Федеральной службы финансово-бюджетного надзора и комитета финансов Волгоградской области.</w:t>
      </w:r>
      <w:proofErr w:type="gramEnd"/>
      <w:r w:rsidR="002D1F11" w:rsidRPr="00133D94">
        <w:t xml:space="preserve"> В ходе проверки нарушение устранено.</w:t>
      </w:r>
    </w:p>
    <w:p w:rsidR="004E6761" w:rsidRPr="00133D94" w:rsidRDefault="00FF37C1" w:rsidP="002D1F11">
      <w:pPr>
        <w:autoSpaceDE w:val="0"/>
        <w:autoSpaceDN w:val="0"/>
        <w:adjustRightInd w:val="0"/>
        <w:ind w:firstLine="540"/>
        <w:jc w:val="both"/>
      </w:pPr>
      <w:r w:rsidRPr="00133D94">
        <w:rPr>
          <w:b/>
        </w:rPr>
        <w:t>10.</w:t>
      </w:r>
      <w:r w:rsidRPr="00133D94">
        <w:t xml:space="preserve"> В нарушение п.161 Инструкции 191н </w:t>
      </w:r>
      <w:r w:rsidR="00C65E0B" w:rsidRPr="00133D94">
        <w:t xml:space="preserve">в </w:t>
      </w:r>
      <w:r w:rsidRPr="00133D94">
        <w:t>форм</w:t>
      </w:r>
      <w:r w:rsidR="00C65E0B" w:rsidRPr="00133D94">
        <w:t>е</w:t>
      </w:r>
      <w:r w:rsidRPr="00133D94">
        <w:t xml:space="preserve"> 0503162 «Сведения о результатах деятельности» </w:t>
      </w:r>
      <w:r w:rsidR="00C65E0B" w:rsidRPr="00133D94">
        <w:rPr>
          <w:rFonts w:eastAsiaTheme="minorHAnsi"/>
          <w:lang w:eastAsia="en-US"/>
        </w:rPr>
        <w:t xml:space="preserve">содержатся данные о </w:t>
      </w:r>
      <w:r w:rsidR="00823B0E" w:rsidRPr="00133D94">
        <w:rPr>
          <w:rFonts w:eastAsiaTheme="minorHAnsi"/>
          <w:lang w:eastAsia="en-US"/>
        </w:rPr>
        <w:t>количественных значениях результатов деятельности подведомственных бюджетных и автономных учреждений, которые не соответствуют запланированным значениям исполнения государственного задания в натуральном выражении и фактически достигнутым на отчетную</w:t>
      </w:r>
      <w:r w:rsidR="004A069B" w:rsidRPr="00133D94">
        <w:rPr>
          <w:rFonts w:eastAsiaTheme="minorHAnsi"/>
          <w:lang w:eastAsia="en-US"/>
        </w:rPr>
        <w:t xml:space="preserve"> дату значениям. Также содержат</w:t>
      </w:r>
      <w:r w:rsidR="00823B0E" w:rsidRPr="00133D94">
        <w:rPr>
          <w:rFonts w:eastAsiaTheme="minorHAnsi"/>
          <w:lang w:eastAsia="en-US"/>
        </w:rPr>
        <w:t>ся плановые и фактические значения суммовых показателей</w:t>
      </w:r>
      <w:r w:rsidR="004A069B" w:rsidRPr="00133D94">
        <w:rPr>
          <w:rFonts w:eastAsiaTheme="minorHAnsi"/>
          <w:lang w:eastAsia="en-US"/>
        </w:rPr>
        <w:t>,</w:t>
      </w:r>
      <w:r w:rsidR="00823B0E" w:rsidRPr="00133D94">
        <w:rPr>
          <w:rFonts w:eastAsiaTheme="minorHAnsi"/>
          <w:lang w:eastAsia="en-US"/>
        </w:rPr>
        <w:t xml:space="preserve"> не соответствующие объему бюджетных данных, предусмотренных бюджетной росписью на выполнение государственного задания, и кассовому расходу, осуществленному на эти цели в соответствии с формой 0503127.</w:t>
      </w:r>
      <w:r w:rsidR="002D1F11" w:rsidRPr="00133D94">
        <w:rPr>
          <w:rFonts w:eastAsiaTheme="minorHAnsi"/>
          <w:lang w:eastAsia="en-US"/>
        </w:rPr>
        <w:t xml:space="preserve"> </w:t>
      </w:r>
      <w:r w:rsidR="004E6761" w:rsidRPr="00133D94">
        <w:t>В ходе проверки нарушение устранено.</w:t>
      </w:r>
    </w:p>
    <w:p w:rsidR="00C23A44" w:rsidRPr="00133D94" w:rsidRDefault="00C23A44" w:rsidP="00C23A44">
      <w:pPr>
        <w:autoSpaceDE w:val="0"/>
        <w:autoSpaceDN w:val="0"/>
        <w:adjustRightInd w:val="0"/>
        <w:ind w:firstLine="708"/>
        <w:jc w:val="both"/>
      </w:pPr>
      <w:r w:rsidRPr="00133D94">
        <w:rPr>
          <w:rFonts w:eastAsiaTheme="minorHAnsi"/>
          <w:b/>
          <w:lang w:eastAsia="en-US"/>
        </w:rPr>
        <w:t xml:space="preserve">11. </w:t>
      </w:r>
      <w:r w:rsidR="00436F7E" w:rsidRPr="00133D94">
        <w:rPr>
          <w:rFonts w:eastAsiaTheme="minorHAnsi"/>
          <w:lang w:eastAsia="en-US"/>
        </w:rPr>
        <w:t xml:space="preserve">В составе форм бюджетной отчетности Комитета представлена </w:t>
      </w:r>
      <w:r w:rsidR="004A069B" w:rsidRPr="00133D94">
        <w:t>форма 0503177 «Сведения</w:t>
      </w:r>
      <w:r w:rsidR="00436F7E" w:rsidRPr="00133D94">
        <w:t xml:space="preserve"> об использовании информационно-коммуникационных технологий». </w:t>
      </w:r>
      <w:r w:rsidRPr="00133D94">
        <w:t xml:space="preserve">Согласно п.172 Инструкции №191н </w:t>
      </w:r>
      <w:r w:rsidR="00436F7E" w:rsidRPr="00133D94">
        <w:t>указанная форма</w:t>
      </w:r>
      <w:r w:rsidRPr="00133D94">
        <w:t xml:space="preserve"> содержит обобщенные за отчетный период данные о расходах на информационно-коммуникационные технологии.</w:t>
      </w:r>
    </w:p>
    <w:p w:rsidR="004E6761" w:rsidRPr="00133D94" w:rsidRDefault="00436F7E" w:rsidP="002D1F11">
      <w:pPr>
        <w:autoSpaceDE w:val="0"/>
        <w:autoSpaceDN w:val="0"/>
        <w:adjustRightInd w:val="0"/>
        <w:ind w:firstLine="709"/>
        <w:jc w:val="both"/>
      </w:pPr>
      <w:r w:rsidRPr="00133D94">
        <w:t xml:space="preserve">В соответствии с </w:t>
      </w:r>
      <w:r w:rsidRPr="00133D94">
        <w:rPr>
          <w:rFonts w:eastAsiaTheme="minorHAnsi"/>
          <w:lang w:eastAsia="en-US"/>
        </w:rPr>
        <w:t xml:space="preserve">Указаниями о порядке применения бюджетной классификации РФ, утвержденными приказом Министерства финансов РФ от 01.07.2013 № 65н, </w:t>
      </w:r>
      <w:r w:rsidRPr="00133D94">
        <w:t>расходы на информационно-коммуникационные технологии отражаются по виду расходов 242 «</w:t>
      </w:r>
      <w:r w:rsidRPr="00133D94">
        <w:rPr>
          <w:rFonts w:eastAsiaTheme="minorHAnsi"/>
          <w:lang w:eastAsia="en-US"/>
        </w:rPr>
        <w:t xml:space="preserve">Закупка товаров, работ, услуг в сфере информационно-коммуникационных технологий». </w:t>
      </w:r>
      <w:r w:rsidRPr="00133D94">
        <w:t xml:space="preserve">При этом бюджетной росписью Комитета бюджетные ассигнования по виду расходов 242 </w:t>
      </w:r>
      <w:r w:rsidRPr="00133D94">
        <w:rPr>
          <w:rFonts w:eastAsiaTheme="minorHAnsi"/>
          <w:lang w:eastAsia="en-US"/>
        </w:rPr>
        <w:t xml:space="preserve">не предусмотрены, соответственно </w:t>
      </w:r>
      <w:r w:rsidRPr="00133D94">
        <w:t xml:space="preserve">форма 0503177 «Сведения об использовании информационно-коммуникационных технологий» не должна включаться в состав годовой бюджетной </w:t>
      </w:r>
      <w:r w:rsidRPr="00133D94">
        <w:lastRenderedPageBreak/>
        <w:t>отчетности.</w:t>
      </w:r>
      <w:r w:rsidR="00CE1CBA" w:rsidRPr="00133D94">
        <w:t xml:space="preserve"> Аналогичная позиция изложена в п.</w:t>
      </w:r>
      <w:r w:rsidR="00C23A44" w:rsidRPr="00133D94">
        <w:t xml:space="preserve"> 1.11. письма Минфина России </w:t>
      </w:r>
      <w:r w:rsidR="004A069B" w:rsidRPr="00133D94">
        <w:t>от 02.02.2017 № </w:t>
      </w:r>
      <w:r w:rsidR="00C23A44" w:rsidRPr="00133D94">
        <w:t>02-07-07/5671, Казначейства России № 07-04-05/02-121 «О составлении и представлении годовой бюджетной отчетности и сводной бухгалтерской отчетности государственных (муниципальных) бюджетных и автономных учреждений финансовыми органами субъектов Российской Федерации и органами управления государственными внебюджетными фондами за 2016 год».</w:t>
      </w:r>
      <w:r w:rsidR="004E6761" w:rsidRPr="00133D94">
        <w:t xml:space="preserve"> </w:t>
      </w:r>
      <w:r w:rsidR="002D1F11" w:rsidRPr="00133D94">
        <w:t xml:space="preserve"> </w:t>
      </w:r>
      <w:r w:rsidR="004E6761" w:rsidRPr="00133D94">
        <w:t xml:space="preserve">В ходе проверки нарушение устранено, форма исключена из состава бюджетной отчетности, внесены изменения в ф. 0503160 в части включения информации об отсутствии числовых значений в указанной форме и </w:t>
      </w:r>
      <w:r w:rsidR="002D1F11" w:rsidRPr="00133D94">
        <w:t>ее</w:t>
      </w:r>
      <w:r w:rsidR="004E6761" w:rsidRPr="00133D94">
        <w:t xml:space="preserve"> </w:t>
      </w:r>
      <w:proofErr w:type="spellStart"/>
      <w:r w:rsidR="004E6761" w:rsidRPr="00133D94">
        <w:t>несоставлении</w:t>
      </w:r>
      <w:proofErr w:type="spellEnd"/>
      <w:r w:rsidR="004E6761" w:rsidRPr="00133D94">
        <w:t xml:space="preserve">. </w:t>
      </w:r>
    </w:p>
    <w:p w:rsidR="004E6761" w:rsidRPr="00133D94" w:rsidRDefault="00F60984" w:rsidP="004E6761">
      <w:pPr>
        <w:pStyle w:val="ab"/>
        <w:spacing w:after="0"/>
        <w:ind w:left="0" w:firstLine="709"/>
        <w:jc w:val="both"/>
      </w:pPr>
      <w:r w:rsidRPr="00133D94">
        <w:rPr>
          <w:rFonts w:eastAsiaTheme="minorHAnsi"/>
          <w:b/>
          <w:lang w:eastAsia="en-US"/>
        </w:rPr>
        <w:t xml:space="preserve">12. </w:t>
      </w:r>
      <w:r w:rsidR="00F62684" w:rsidRPr="00133D94">
        <w:rPr>
          <w:rFonts w:eastAsiaTheme="minorHAnsi"/>
          <w:lang w:eastAsia="en-US"/>
        </w:rPr>
        <w:t xml:space="preserve">В нарушение </w:t>
      </w:r>
      <w:r w:rsidR="0026420F" w:rsidRPr="00133D94">
        <w:rPr>
          <w:rFonts w:eastAsiaTheme="minorHAnsi"/>
          <w:lang w:eastAsia="en-US"/>
        </w:rPr>
        <w:t xml:space="preserve">п.163 Инструкции №191н в форме «Сведения об исполнении бюджета» </w:t>
      </w:r>
      <w:hyperlink r:id="rId8" w:history="1">
        <w:r w:rsidR="0026420F" w:rsidRPr="00133D94">
          <w:rPr>
            <w:rFonts w:eastAsiaTheme="minorHAnsi"/>
            <w:lang w:eastAsia="en-US"/>
          </w:rPr>
          <w:t>(ф. 0503164)</w:t>
        </w:r>
      </w:hyperlink>
      <w:r w:rsidR="0026420F" w:rsidRPr="00133D94">
        <w:rPr>
          <w:rFonts w:eastAsiaTheme="minorHAnsi"/>
          <w:lang w:eastAsia="en-US"/>
        </w:rPr>
        <w:t xml:space="preserve"> в группе граф «Причины отклонений от планового процента исполнения» в графе 8 не указан код причины отклонений по доходам (графа 6) от планового процента исполнения на отчетную дату, в графе 9 не даны пояснения причин отклонений.</w:t>
      </w:r>
      <w:r w:rsidR="004E6761" w:rsidRPr="00133D94">
        <w:rPr>
          <w:rFonts w:eastAsiaTheme="minorHAnsi"/>
          <w:lang w:eastAsia="en-US"/>
        </w:rPr>
        <w:t xml:space="preserve"> </w:t>
      </w:r>
      <w:r w:rsidR="004E6761" w:rsidRPr="00133D94">
        <w:t xml:space="preserve">В ходе проверки нарушение не устранено, согласно пояснениям Комитета данные несоответствия Инструкции № 191н обусловлены настройками программного продукта </w:t>
      </w:r>
      <w:proofErr w:type="spellStart"/>
      <w:r w:rsidR="004E6761" w:rsidRPr="00133D94">
        <w:t>Облфина</w:t>
      </w:r>
      <w:proofErr w:type="spellEnd"/>
      <w:r w:rsidR="004E6761" w:rsidRPr="00133D94">
        <w:t xml:space="preserve"> «Барс - ВЕБ своды», в котором представляется сводная отчетность органов исполнительной власти Волгоградской области.</w:t>
      </w:r>
    </w:p>
    <w:bookmarkEnd w:id="0"/>
    <w:p w:rsidR="009A3FDF" w:rsidRPr="00133D94" w:rsidRDefault="009A3FDF" w:rsidP="009A3FDF">
      <w:pPr>
        <w:ind w:firstLine="709"/>
        <w:jc w:val="center"/>
        <w:rPr>
          <w:b/>
          <w:i/>
        </w:rPr>
      </w:pPr>
      <w:r w:rsidRPr="00133D94">
        <w:rPr>
          <w:b/>
          <w:i/>
        </w:rPr>
        <w:t>Основные показатели отчетности</w:t>
      </w:r>
    </w:p>
    <w:p w:rsidR="009A3FDF" w:rsidRPr="00133D94" w:rsidRDefault="009A3FDF" w:rsidP="009A3FDF">
      <w:pPr>
        <w:ind w:firstLine="709"/>
        <w:jc w:val="both"/>
        <w:rPr>
          <w:i/>
          <w:u w:val="single"/>
        </w:rPr>
      </w:pPr>
      <w:r w:rsidRPr="00133D94">
        <w:rPr>
          <w:i/>
          <w:u w:val="single"/>
        </w:rPr>
        <w:t>Исполнение доходов</w:t>
      </w:r>
    </w:p>
    <w:p w:rsidR="009A3FDF" w:rsidRPr="00133D94" w:rsidRDefault="009A3FDF" w:rsidP="009A3FDF">
      <w:pPr>
        <w:ind w:firstLine="709"/>
        <w:jc w:val="both"/>
      </w:pPr>
      <w:r w:rsidRPr="00133D94">
        <w:t>Сравнительный анализ плановых и фактических показателей исполнения доходов областного бюджета за 2016 год приведен в таблице №1.</w:t>
      </w:r>
    </w:p>
    <w:p w:rsidR="009A3FDF" w:rsidRPr="00133D94" w:rsidRDefault="009A3FDF" w:rsidP="009A3FDF">
      <w:pPr>
        <w:ind w:firstLine="709"/>
        <w:jc w:val="right"/>
        <w:rPr>
          <w:i/>
          <w:sz w:val="12"/>
          <w:szCs w:val="12"/>
        </w:rPr>
      </w:pPr>
      <w:r w:rsidRPr="00133D94">
        <w:rPr>
          <w:i/>
          <w:sz w:val="20"/>
          <w:szCs w:val="20"/>
        </w:rPr>
        <w:t>Таблица №1</w:t>
      </w:r>
      <w:r w:rsidRPr="00133D94">
        <w:rPr>
          <w:i/>
          <w:sz w:val="12"/>
          <w:szCs w:val="12"/>
        </w:rPr>
        <w:t xml:space="preserve"> </w:t>
      </w:r>
      <w:proofErr w:type="gramStart"/>
      <w:r w:rsidRPr="00133D94">
        <w:rPr>
          <w:i/>
          <w:sz w:val="12"/>
          <w:szCs w:val="12"/>
        </w:rPr>
        <w:t xml:space="preserve">( </w:t>
      </w:r>
      <w:proofErr w:type="gramEnd"/>
      <w:r w:rsidRPr="00133D94">
        <w:rPr>
          <w:i/>
          <w:sz w:val="12"/>
          <w:szCs w:val="12"/>
        </w:rPr>
        <w:t>тыс. руб.)</w:t>
      </w:r>
    </w:p>
    <w:p w:rsidR="009A3FDF" w:rsidRPr="00133D94" w:rsidRDefault="009A3FDF" w:rsidP="009A3FDF">
      <w:pPr>
        <w:ind w:firstLine="709"/>
        <w:jc w:val="right"/>
        <w:rPr>
          <w:i/>
          <w:sz w:val="12"/>
          <w:szCs w:val="12"/>
        </w:rPr>
      </w:pPr>
    </w:p>
    <w:tbl>
      <w:tblPr>
        <w:tblW w:w="9781" w:type="dxa"/>
        <w:tblInd w:w="250" w:type="dxa"/>
        <w:tblLayout w:type="fixed"/>
        <w:tblLook w:val="04A0"/>
      </w:tblPr>
      <w:tblGrid>
        <w:gridCol w:w="1418"/>
        <w:gridCol w:w="3260"/>
        <w:gridCol w:w="1417"/>
        <w:gridCol w:w="1418"/>
        <w:gridCol w:w="1134"/>
        <w:gridCol w:w="1134"/>
      </w:tblGrid>
      <w:tr w:rsidR="009A3FDF" w:rsidRPr="00133D94" w:rsidTr="00511FEE">
        <w:trPr>
          <w:trHeight w:val="20"/>
          <w:tblHead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FDF" w:rsidRPr="00133D94" w:rsidRDefault="009A3FDF" w:rsidP="00511FEE">
            <w:pPr>
              <w:jc w:val="center"/>
              <w:rPr>
                <w:sz w:val="16"/>
                <w:szCs w:val="16"/>
              </w:rPr>
            </w:pPr>
            <w:r w:rsidRPr="00133D94">
              <w:rPr>
                <w:sz w:val="16"/>
                <w:szCs w:val="16"/>
              </w:rPr>
              <w:t>Код дохода по бюджетной классификации</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FDF" w:rsidRPr="00133D94" w:rsidRDefault="009A3FDF" w:rsidP="00511FEE">
            <w:pPr>
              <w:jc w:val="center"/>
              <w:rPr>
                <w:sz w:val="16"/>
                <w:szCs w:val="16"/>
              </w:rPr>
            </w:pPr>
            <w:r w:rsidRPr="00133D94">
              <w:rPr>
                <w:sz w:val="16"/>
                <w:szCs w:val="16"/>
              </w:rPr>
              <w:t>Наименование показателя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3FDF" w:rsidRPr="00133D94" w:rsidRDefault="009A3FDF" w:rsidP="00511FEE">
            <w:pPr>
              <w:jc w:val="center"/>
              <w:rPr>
                <w:sz w:val="16"/>
                <w:szCs w:val="16"/>
              </w:rPr>
            </w:pPr>
            <w:r w:rsidRPr="00133D94">
              <w:rPr>
                <w:sz w:val="16"/>
                <w:szCs w:val="16"/>
              </w:rPr>
              <w:t>Утвержденные бюджетные назначения</w:t>
            </w:r>
          </w:p>
          <w:p w:rsidR="009A3FDF" w:rsidRPr="00133D94" w:rsidRDefault="009A3FDF" w:rsidP="00511FEE">
            <w:pPr>
              <w:jc w:val="center"/>
              <w:rPr>
                <w:sz w:val="16"/>
                <w:szCs w:val="16"/>
              </w:rPr>
            </w:pPr>
            <w:r w:rsidRPr="00133D94">
              <w:rPr>
                <w:sz w:val="16"/>
                <w:szCs w:val="16"/>
              </w:rPr>
              <w:t>(по форме 0503127)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FDF" w:rsidRPr="00133D94" w:rsidRDefault="009A3FDF" w:rsidP="00511FEE">
            <w:pPr>
              <w:jc w:val="center"/>
              <w:rPr>
                <w:sz w:val="16"/>
                <w:szCs w:val="16"/>
              </w:rPr>
            </w:pPr>
            <w:r w:rsidRPr="00133D94">
              <w:rPr>
                <w:sz w:val="16"/>
                <w:szCs w:val="16"/>
              </w:rPr>
              <w:t>Исполнено</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9A3FDF" w:rsidRPr="00133D94" w:rsidRDefault="009A3FDF" w:rsidP="00511FEE">
            <w:pPr>
              <w:jc w:val="center"/>
              <w:rPr>
                <w:sz w:val="16"/>
                <w:szCs w:val="16"/>
              </w:rPr>
            </w:pPr>
            <w:r w:rsidRPr="00133D94">
              <w:rPr>
                <w:sz w:val="16"/>
                <w:szCs w:val="16"/>
              </w:rPr>
              <w:t>к бюджетным назначениям</w:t>
            </w:r>
          </w:p>
        </w:tc>
      </w:tr>
      <w:tr w:rsidR="009A3FDF" w:rsidRPr="00133D94" w:rsidTr="00511FEE">
        <w:trPr>
          <w:trHeight w:val="20"/>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A3FDF" w:rsidRPr="00133D94" w:rsidRDefault="009A3FDF" w:rsidP="00511FEE">
            <w:pPr>
              <w:jc w:val="center"/>
              <w:rPr>
                <w:sz w:val="16"/>
                <w:szCs w:val="1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A3FDF" w:rsidRPr="00133D94" w:rsidRDefault="009A3FDF" w:rsidP="00511FEE">
            <w:pPr>
              <w:jc w:val="cente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A3FDF" w:rsidRPr="00133D94" w:rsidRDefault="009A3FDF" w:rsidP="00511FEE">
            <w:pPr>
              <w:jc w:val="cente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A3FDF" w:rsidRPr="00133D94" w:rsidRDefault="009A3FDF" w:rsidP="00511FEE">
            <w:pPr>
              <w:jc w:val="center"/>
              <w:rPr>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A3FDF" w:rsidRPr="00133D94" w:rsidRDefault="009A3FDF" w:rsidP="00511FEE">
            <w:pPr>
              <w:jc w:val="center"/>
              <w:rPr>
                <w:sz w:val="16"/>
                <w:szCs w:val="16"/>
              </w:rPr>
            </w:pPr>
            <w:r w:rsidRPr="00133D94">
              <w:rPr>
                <w:sz w:val="16"/>
                <w:szCs w:val="16"/>
              </w:rPr>
              <w:t>Отклонение</w:t>
            </w:r>
          </w:p>
        </w:tc>
        <w:tc>
          <w:tcPr>
            <w:tcW w:w="1134" w:type="dxa"/>
            <w:tcBorders>
              <w:top w:val="nil"/>
              <w:left w:val="nil"/>
              <w:bottom w:val="single" w:sz="4" w:space="0" w:color="auto"/>
              <w:right w:val="single" w:sz="4" w:space="0" w:color="auto"/>
            </w:tcBorders>
            <w:shd w:val="clear" w:color="auto" w:fill="auto"/>
            <w:vAlign w:val="center"/>
            <w:hideMark/>
          </w:tcPr>
          <w:p w:rsidR="009A3FDF" w:rsidRPr="00133D94" w:rsidRDefault="009A3FDF" w:rsidP="00511FEE">
            <w:pPr>
              <w:jc w:val="center"/>
              <w:rPr>
                <w:sz w:val="16"/>
                <w:szCs w:val="16"/>
              </w:rPr>
            </w:pPr>
            <w:r w:rsidRPr="00133D94">
              <w:rPr>
                <w:sz w:val="16"/>
                <w:szCs w:val="16"/>
              </w:rPr>
              <w:t>% исполнения</w:t>
            </w:r>
          </w:p>
        </w:tc>
      </w:tr>
      <w:tr w:rsidR="009A3FDF" w:rsidRPr="00133D94" w:rsidTr="00511FEE">
        <w:trPr>
          <w:trHeight w:val="20"/>
          <w:tblHeader/>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9A3FDF" w:rsidRPr="00133D94" w:rsidRDefault="009A3FDF" w:rsidP="00511FEE">
            <w:pPr>
              <w:jc w:val="center"/>
              <w:rPr>
                <w:sz w:val="16"/>
                <w:szCs w:val="16"/>
              </w:rPr>
            </w:pPr>
            <w:r w:rsidRPr="00133D94">
              <w:rPr>
                <w:sz w:val="16"/>
                <w:szCs w:val="16"/>
              </w:rPr>
              <w:t>1</w:t>
            </w:r>
          </w:p>
        </w:tc>
        <w:tc>
          <w:tcPr>
            <w:tcW w:w="3260" w:type="dxa"/>
            <w:tcBorders>
              <w:top w:val="nil"/>
              <w:left w:val="nil"/>
              <w:bottom w:val="single" w:sz="4" w:space="0" w:color="auto"/>
              <w:right w:val="single" w:sz="4" w:space="0" w:color="auto"/>
            </w:tcBorders>
            <w:shd w:val="clear" w:color="auto" w:fill="auto"/>
            <w:noWrap/>
            <w:vAlign w:val="bottom"/>
            <w:hideMark/>
          </w:tcPr>
          <w:p w:rsidR="009A3FDF" w:rsidRPr="00133D94" w:rsidRDefault="009A3FDF" w:rsidP="00511FEE">
            <w:pPr>
              <w:jc w:val="center"/>
              <w:rPr>
                <w:sz w:val="16"/>
                <w:szCs w:val="16"/>
              </w:rPr>
            </w:pPr>
            <w:r w:rsidRPr="00133D94">
              <w:rPr>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rsidR="009A3FDF" w:rsidRPr="00133D94" w:rsidRDefault="009A3FDF" w:rsidP="00511FEE">
            <w:pPr>
              <w:jc w:val="center"/>
              <w:rPr>
                <w:sz w:val="16"/>
                <w:szCs w:val="16"/>
              </w:rPr>
            </w:pPr>
            <w:r w:rsidRPr="00133D94">
              <w:rPr>
                <w:sz w:val="16"/>
                <w:szCs w:val="16"/>
              </w:rPr>
              <w:t>3</w:t>
            </w:r>
          </w:p>
        </w:tc>
        <w:tc>
          <w:tcPr>
            <w:tcW w:w="1418" w:type="dxa"/>
            <w:tcBorders>
              <w:top w:val="nil"/>
              <w:left w:val="nil"/>
              <w:bottom w:val="single" w:sz="4" w:space="0" w:color="auto"/>
              <w:right w:val="single" w:sz="4" w:space="0" w:color="auto"/>
            </w:tcBorders>
            <w:shd w:val="clear" w:color="auto" w:fill="auto"/>
            <w:noWrap/>
            <w:vAlign w:val="bottom"/>
            <w:hideMark/>
          </w:tcPr>
          <w:p w:rsidR="009A3FDF" w:rsidRPr="00133D94" w:rsidRDefault="009A3FDF" w:rsidP="00511FEE">
            <w:pPr>
              <w:jc w:val="center"/>
              <w:rPr>
                <w:sz w:val="16"/>
                <w:szCs w:val="16"/>
              </w:rPr>
            </w:pPr>
            <w:r w:rsidRPr="00133D94">
              <w:rPr>
                <w:sz w:val="16"/>
                <w:szCs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9A3FDF" w:rsidRPr="00133D94" w:rsidRDefault="009A3FDF" w:rsidP="00511FEE">
            <w:pPr>
              <w:jc w:val="center"/>
              <w:rPr>
                <w:sz w:val="16"/>
                <w:szCs w:val="16"/>
              </w:rPr>
            </w:pPr>
            <w:r w:rsidRPr="00133D94">
              <w:rPr>
                <w:sz w:val="16"/>
                <w:szCs w:val="16"/>
              </w:rPr>
              <w:t>5</w:t>
            </w:r>
          </w:p>
        </w:tc>
        <w:tc>
          <w:tcPr>
            <w:tcW w:w="1134" w:type="dxa"/>
            <w:tcBorders>
              <w:top w:val="nil"/>
              <w:left w:val="nil"/>
              <w:bottom w:val="single" w:sz="4" w:space="0" w:color="auto"/>
              <w:right w:val="single" w:sz="4" w:space="0" w:color="auto"/>
            </w:tcBorders>
            <w:shd w:val="clear" w:color="auto" w:fill="auto"/>
            <w:noWrap/>
            <w:vAlign w:val="bottom"/>
            <w:hideMark/>
          </w:tcPr>
          <w:p w:rsidR="009A3FDF" w:rsidRPr="00133D94" w:rsidRDefault="009A3FDF" w:rsidP="00511FEE">
            <w:pPr>
              <w:jc w:val="center"/>
              <w:rPr>
                <w:sz w:val="16"/>
                <w:szCs w:val="16"/>
              </w:rPr>
            </w:pPr>
            <w:r w:rsidRPr="00133D94">
              <w:rPr>
                <w:sz w:val="16"/>
                <w:szCs w:val="16"/>
              </w:rPr>
              <w:t>6</w:t>
            </w:r>
          </w:p>
        </w:tc>
      </w:tr>
      <w:tr w:rsidR="009A3FDF" w:rsidRPr="00133D94" w:rsidTr="00511FEE">
        <w:trPr>
          <w:trHeight w:val="2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9A3FDF" w:rsidRPr="00133D94" w:rsidRDefault="009A3FDF" w:rsidP="00511FEE">
            <w:pPr>
              <w:jc w:val="center"/>
              <w:rPr>
                <w:sz w:val="16"/>
                <w:szCs w:val="16"/>
              </w:rPr>
            </w:pPr>
            <w:r w:rsidRPr="00133D94">
              <w:rPr>
                <w:sz w:val="16"/>
                <w:szCs w:val="16"/>
              </w:rPr>
              <w:t>Х</w:t>
            </w:r>
          </w:p>
        </w:tc>
        <w:tc>
          <w:tcPr>
            <w:tcW w:w="3260" w:type="dxa"/>
            <w:tcBorders>
              <w:top w:val="nil"/>
              <w:left w:val="nil"/>
              <w:bottom w:val="single" w:sz="4" w:space="0" w:color="auto"/>
              <w:right w:val="single" w:sz="4" w:space="0" w:color="auto"/>
            </w:tcBorders>
            <w:shd w:val="clear" w:color="auto" w:fill="auto"/>
            <w:vAlign w:val="bottom"/>
            <w:hideMark/>
          </w:tcPr>
          <w:p w:rsidR="009A3FDF" w:rsidRPr="00133D94" w:rsidRDefault="009A3FDF" w:rsidP="00511FEE">
            <w:pPr>
              <w:jc w:val="center"/>
              <w:rPr>
                <w:sz w:val="16"/>
                <w:szCs w:val="16"/>
              </w:rPr>
            </w:pPr>
            <w:r w:rsidRPr="00133D94">
              <w:rPr>
                <w:sz w:val="16"/>
                <w:szCs w:val="16"/>
              </w:rPr>
              <w:t>Доходы бюджета - всего</w:t>
            </w:r>
          </w:p>
        </w:tc>
        <w:tc>
          <w:tcPr>
            <w:tcW w:w="1417"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r w:rsidRPr="00133D94">
              <w:rPr>
                <w:sz w:val="16"/>
                <w:szCs w:val="16"/>
              </w:rPr>
              <w:t>154,0</w:t>
            </w:r>
          </w:p>
        </w:tc>
        <w:tc>
          <w:tcPr>
            <w:tcW w:w="1418"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4A069B">
            <w:pPr>
              <w:jc w:val="center"/>
              <w:rPr>
                <w:sz w:val="16"/>
                <w:szCs w:val="16"/>
              </w:rPr>
            </w:pPr>
            <w:r w:rsidRPr="00133D94">
              <w:rPr>
                <w:sz w:val="16"/>
                <w:szCs w:val="16"/>
              </w:rPr>
              <w:t>122596,0</w:t>
            </w: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p>
        </w:tc>
      </w:tr>
      <w:tr w:rsidR="009A3FDF" w:rsidRPr="00133D94" w:rsidTr="00511FEE">
        <w:trPr>
          <w:trHeight w:val="227"/>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9A3FDF" w:rsidRPr="00133D94" w:rsidRDefault="009A3FDF" w:rsidP="00511FEE">
            <w:pPr>
              <w:jc w:val="center"/>
              <w:rPr>
                <w:sz w:val="16"/>
                <w:szCs w:val="16"/>
              </w:rPr>
            </w:pPr>
          </w:p>
        </w:tc>
        <w:tc>
          <w:tcPr>
            <w:tcW w:w="3260" w:type="dxa"/>
            <w:tcBorders>
              <w:top w:val="nil"/>
              <w:left w:val="nil"/>
              <w:bottom w:val="single" w:sz="4" w:space="0" w:color="auto"/>
              <w:right w:val="single" w:sz="4" w:space="0" w:color="auto"/>
            </w:tcBorders>
            <w:shd w:val="clear" w:color="auto" w:fill="auto"/>
            <w:vAlign w:val="bottom"/>
            <w:hideMark/>
          </w:tcPr>
          <w:p w:rsidR="009A3FDF" w:rsidRPr="00133D94" w:rsidRDefault="009A3FDF" w:rsidP="00511FEE">
            <w:pPr>
              <w:jc w:val="center"/>
              <w:rPr>
                <w:sz w:val="16"/>
                <w:szCs w:val="16"/>
              </w:rPr>
            </w:pPr>
            <w:r w:rsidRPr="00133D94">
              <w:rPr>
                <w:sz w:val="16"/>
                <w:szCs w:val="16"/>
              </w:rPr>
              <w:t>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4A069B">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p>
        </w:tc>
      </w:tr>
      <w:tr w:rsidR="009A3FDF" w:rsidRPr="00133D94" w:rsidTr="00511FEE">
        <w:trPr>
          <w:trHeight w:val="2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9A3FDF" w:rsidRPr="00133D94" w:rsidRDefault="009A3FDF" w:rsidP="00511FEE">
            <w:pPr>
              <w:jc w:val="center"/>
              <w:rPr>
                <w:sz w:val="16"/>
                <w:szCs w:val="16"/>
              </w:rPr>
            </w:pPr>
            <w:r w:rsidRPr="00133D94">
              <w:rPr>
                <w:sz w:val="16"/>
                <w:szCs w:val="16"/>
              </w:rPr>
              <w:t>1 13 000 00 0000 000</w:t>
            </w:r>
          </w:p>
        </w:tc>
        <w:tc>
          <w:tcPr>
            <w:tcW w:w="3260" w:type="dxa"/>
            <w:tcBorders>
              <w:top w:val="nil"/>
              <w:left w:val="nil"/>
              <w:bottom w:val="single" w:sz="4" w:space="0" w:color="auto"/>
              <w:right w:val="single" w:sz="4" w:space="0" w:color="auto"/>
            </w:tcBorders>
            <w:shd w:val="clear" w:color="auto" w:fill="auto"/>
            <w:vAlign w:val="bottom"/>
            <w:hideMark/>
          </w:tcPr>
          <w:p w:rsidR="009A3FDF" w:rsidRPr="00133D94" w:rsidRDefault="009A3FDF" w:rsidP="00511FEE">
            <w:pPr>
              <w:jc w:val="center"/>
              <w:rPr>
                <w:sz w:val="16"/>
                <w:szCs w:val="16"/>
              </w:rPr>
            </w:pPr>
            <w:r w:rsidRPr="00133D94">
              <w:rPr>
                <w:sz w:val="16"/>
                <w:szCs w:val="16"/>
              </w:rPr>
              <w:t xml:space="preserve">Доходы от оказания  платных услуг (работ) и компенсации затрат  </w:t>
            </w:r>
          </w:p>
        </w:tc>
        <w:tc>
          <w:tcPr>
            <w:tcW w:w="1417"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r w:rsidRPr="00133D94">
              <w:rPr>
                <w:sz w:val="16"/>
                <w:szCs w:val="16"/>
              </w:rPr>
              <w:t>149,0</w:t>
            </w:r>
          </w:p>
        </w:tc>
        <w:tc>
          <w:tcPr>
            <w:tcW w:w="1418"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4A069B">
            <w:pPr>
              <w:jc w:val="center"/>
              <w:rPr>
                <w:sz w:val="16"/>
                <w:szCs w:val="16"/>
              </w:rPr>
            </w:pPr>
            <w:r w:rsidRPr="00133D94">
              <w:rPr>
                <w:sz w:val="16"/>
                <w:szCs w:val="16"/>
              </w:rPr>
              <w:t>390,3</w:t>
            </w: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r w:rsidRPr="00133D94">
              <w:rPr>
                <w:sz w:val="16"/>
                <w:szCs w:val="16"/>
              </w:rPr>
              <w:t>+241,3</w:t>
            </w: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r w:rsidRPr="00133D94">
              <w:rPr>
                <w:sz w:val="16"/>
                <w:szCs w:val="16"/>
              </w:rPr>
              <w:t>в 2,6 раза</w:t>
            </w:r>
          </w:p>
        </w:tc>
      </w:tr>
      <w:tr w:rsidR="009A3FDF" w:rsidRPr="00133D94" w:rsidTr="00511FEE">
        <w:trPr>
          <w:trHeight w:val="279"/>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9A3FDF" w:rsidRPr="00133D94" w:rsidRDefault="009A3FDF" w:rsidP="00511FEE">
            <w:pPr>
              <w:jc w:val="center"/>
              <w:rPr>
                <w:sz w:val="16"/>
                <w:szCs w:val="16"/>
              </w:rPr>
            </w:pPr>
            <w:r w:rsidRPr="00133D94">
              <w:rPr>
                <w:sz w:val="16"/>
                <w:szCs w:val="16"/>
              </w:rPr>
              <w:t>1 16 000 00 0000 000</w:t>
            </w:r>
          </w:p>
        </w:tc>
        <w:tc>
          <w:tcPr>
            <w:tcW w:w="3260" w:type="dxa"/>
            <w:tcBorders>
              <w:top w:val="nil"/>
              <w:left w:val="nil"/>
              <w:bottom w:val="single" w:sz="4" w:space="0" w:color="auto"/>
              <w:right w:val="single" w:sz="4" w:space="0" w:color="auto"/>
            </w:tcBorders>
            <w:shd w:val="clear" w:color="auto" w:fill="auto"/>
            <w:vAlign w:val="bottom"/>
            <w:hideMark/>
          </w:tcPr>
          <w:p w:rsidR="009A3FDF" w:rsidRPr="00133D94" w:rsidRDefault="009A3FDF" w:rsidP="00511FEE">
            <w:pPr>
              <w:jc w:val="center"/>
              <w:rPr>
                <w:sz w:val="16"/>
                <w:szCs w:val="16"/>
              </w:rPr>
            </w:pPr>
            <w:r w:rsidRPr="00133D94">
              <w:rPr>
                <w:sz w:val="16"/>
                <w:szCs w:val="16"/>
              </w:rPr>
              <w:t>Штрафы, санкции, возмещение ущерба</w:t>
            </w:r>
          </w:p>
        </w:tc>
        <w:tc>
          <w:tcPr>
            <w:tcW w:w="1417"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r w:rsidRPr="00133D94">
              <w:rPr>
                <w:sz w:val="16"/>
                <w:szCs w:val="16"/>
              </w:rPr>
              <w:t>5,0</w:t>
            </w:r>
          </w:p>
        </w:tc>
        <w:tc>
          <w:tcPr>
            <w:tcW w:w="1418"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4A069B">
            <w:pPr>
              <w:jc w:val="center"/>
              <w:rPr>
                <w:sz w:val="16"/>
                <w:szCs w:val="16"/>
              </w:rPr>
            </w:pPr>
            <w:r w:rsidRPr="00133D94">
              <w:rPr>
                <w:sz w:val="16"/>
                <w:szCs w:val="16"/>
              </w:rPr>
              <w:t>203,2</w:t>
            </w: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r w:rsidRPr="00133D94">
              <w:rPr>
                <w:sz w:val="16"/>
                <w:szCs w:val="16"/>
              </w:rPr>
              <w:t>+198,2</w:t>
            </w: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r w:rsidRPr="00133D94">
              <w:rPr>
                <w:sz w:val="16"/>
                <w:szCs w:val="16"/>
              </w:rPr>
              <w:t>в 40,6 раза</w:t>
            </w:r>
          </w:p>
        </w:tc>
      </w:tr>
      <w:tr w:rsidR="009A3FDF" w:rsidRPr="00133D94" w:rsidTr="00511FEE">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9A3FDF" w:rsidRPr="00133D94" w:rsidRDefault="009A3FDF" w:rsidP="00511FEE">
            <w:pPr>
              <w:jc w:val="center"/>
              <w:rPr>
                <w:sz w:val="16"/>
                <w:szCs w:val="16"/>
              </w:rPr>
            </w:pPr>
            <w:r w:rsidRPr="00133D94">
              <w:rPr>
                <w:sz w:val="16"/>
                <w:szCs w:val="16"/>
              </w:rPr>
              <w:t xml:space="preserve"> 2 00 00000 00 0000 000</w:t>
            </w:r>
          </w:p>
        </w:tc>
        <w:tc>
          <w:tcPr>
            <w:tcW w:w="3260" w:type="dxa"/>
            <w:tcBorders>
              <w:top w:val="nil"/>
              <w:left w:val="nil"/>
              <w:bottom w:val="single" w:sz="4" w:space="0" w:color="auto"/>
              <w:right w:val="single" w:sz="4" w:space="0" w:color="auto"/>
            </w:tcBorders>
            <w:shd w:val="clear" w:color="auto" w:fill="auto"/>
            <w:vAlign w:val="center"/>
            <w:hideMark/>
          </w:tcPr>
          <w:p w:rsidR="009A3FDF" w:rsidRPr="00133D94" w:rsidRDefault="009A3FDF" w:rsidP="00511FEE">
            <w:pPr>
              <w:jc w:val="both"/>
              <w:rPr>
                <w:sz w:val="16"/>
                <w:szCs w:val="16"/>
              </w:rPr>
            </w:pPr>
            <w:r w:rsidRPr="00133D94">
              <w:rPr>
                <w:sz w:val="16"/>
                <w:szCs w:val="16"/>
              </w:rPr>
              <w:t>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r w:rsidRPr="00133D94">
              <w:rPr>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4A069B">
            <w:pPr>
              <w:jc w:val="center"/>
              <w:rPr>
                <w:sz w:val="16"/>
                <w:szCs w:val="16"/>
              </w:rPr>
            </w:pPr>
            <w:r w:rsidRPr="00133D94">
              <w:rPr>
                <w:sz w:val="16"/>
                <w:szCs w:val="16"/>
              </w:rPr>
              <w:t>122002,5</w:t>
            </w: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p>
        </w:tc>
      </w:tr>
      <w:tr w:rsidR="009A3FDF" w:rsidRPr="00133D94" w:rsidTr="00511FEE">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9A3FDF" w:rsidRPr="00133D94" w:rsidRDefault="009A3FDF" w:rsidP="00511FEE">
            <w:pPr>
              <w:jc w:val="center"/>
              <w:rPr>
                <w:sz w:val="16"/>
                <w:szCs w:val="16"/>
              </w:rPr>
            </w:pPr>
            <w:r w:rsidRPr="00133D94">
              <w:rPr>
                <w:sz w:val="16"/>
                <w:szCs w:val="16"/>
              </w:rPr>
              <w:t xml:space="preserve"> 2 02 00000 00 0000 000</w:t>
            </w:r>
          </w:p>
        </w:tc>
        <w:tc>
          <w:tcPr>
            <w:tcW w:w="3260" w:type="dxa"/>
            <w:tcBorders>
              <w:top w:val="nil"/>
              <w:left w:val="nil"/>
              <w:bottom w:val="single" w:sz="4" w:space="0" w:color="auto"/>
              <w:right w:val="single" w:sz="4" w:space="0" w:color="auto"/>
            </w:tcBorders>
            <w:shd w:val="clear" w:color="auto" w:fill="auto"/>
            <w:vAlign w:val="center"/>
            <w:hideMark/>
          </w:tcPr>
          <w:p w:rsidR="009A3FDF" w:rsidRPr="00133D94" w:rsidRDefault="009A3FDF" w:rsidP="00511FEE">
            <w:pPr>
              <w:jc w:val="both"/>
              <w:rPr>
                <w:sz w:val="16"/>
                <w:szCs w:val="16"/>
              </w:rPr>
            </w:pPr>
            <w:r w:rsidRPr="00133D94">
              <w:rPr>
                <w:sz w:val="16"/>
                <w:szCs w:val="16"/>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4A069B">
            <w:pPr>
              <w:jc w:val="center"/>
              <w:rPr>
                <w:sz w:val="16"/>
                <w:szCs w:val="16"/>
              </w:rPr>
            </w:pPr>
            <w:r w:rsidRPr="00133D94">
              <w:rPr>
                <w:sz w:val="16"/>
                <w:szCs w:val="16"/>
              </w:rPr>
              <w:t>135865,8</w:t>
            </w: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p>
        </w:tc>
      </w:tr>
      <w:tr w:rsidR="009A3FDF" w:rsidRPr="00133D94" w:rsidTr="00511FEE">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9A3FDF" w:rsidRPr="00133D94" w:rsidRDefault="009A3FDF" w:rsidP="00511FEE">
            <w:pPr>
              <w:jc w:val="center"/>
              <w:rPr>
                <w:sz w:val="16"/>
                <w:szCs w:val="16"/>
              </w:rPr>
            </w:pPr>
            <w:r w:rsidRPr="00133D94">
              <w:rPr>
                <w:sz w:val="16"/>
                <w:szCs w:val="16"/>
              </w:rPr>
              <w:t xml:space="preserve"> 2 18 00000 00 0000 000</w:t>
            </w:r>
          </w:p>
        </w:tc>
        <w:tc>
          <w:tcPr>
            <w:tcW w:w="3260" w:type="dxa"/>
            <w:tcBorders>
              <w:top w:val="nil"/>
              <w:left w:val="nil"/>
              <w:bottom w:val="single" w:sz="4" w:space="0" w:color="auto"/>
              <w:right w:val="single" w:sz="4" w:space="0" w:color="auto"/>
            </w:tcBorders>
            <w:shd w:val="clear" w:color="auto" w:fill="auto"/>
            <w:vAlign w:val="center"/>
            <w:hideMark/>
          </w:tcPr>
          <w:p w:rsidR="009A3FDF" w:rsidRPr="00133D94" w:rsidRDefault="009A3FDF" w:rsidP="00511FEE">
            <w:pPr>
              <w:jc w:val="both"/>
              <w:rPr>
                <w:sz w:val="16"/>
                <w:szCs w:val="16"/>
              </w:rPr>
            </w:pPr>
            <w:r w:rsidRPr="00133D94">
              <w:rPr>
                <w:sz w:val="16"/>
                <w:szCs w:val="16"/>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r w:rsidRPr="00133D94">
              <w:rPr>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4A069B">
            <w:pPr>
              <w:jc w:val="center"/>
              <w:rPr>
                <w:sz w:val="16"/>
                <w:szCs w:val="16"/>
              </w:rPr>
            </w:pPr>
            <w:r w:rsidRPr="00133D94">
              <w:rPr>
                <w:sz w:val="16"/>
                <w:szCs w:val="16"/>
              </w:rPr>
              <w:t>16480,6</w:t>
            </w: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r w:rsidRPr="00133D94">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r w:rsidRPr="00133D94">
              <w:rPr>
                <w:sz w:val="16"/>
                <w:szCs w:val="16"/>
              </w:rPr>
              <w:t>-</w:t>
            </w:r>
          </w:p>
        </w:tc>
      </w:tr>
      <w:tr w:rsidR="009A3FDF" w:rsidRPr="00133D94" w:rsidTr="00511FEE">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9A3FDF" w:rsidRPr="00133D94" w:rsidRDefault="009A3FDF" w:rsidP="00511FEE">
            <w:pPr>
              <w:jc w:val="center"/>
              <w:rPr>
                <w:sz w:val="16"/>
                <w:szCs w:val="16"/>
              </w:rPr>
            </w:pPr>
            <w:r w:rsidRPr="00133D94">
              <w:rPr>
                <w:sz w:val="16"/>
                <w:szCs w:val="16"/>
              </w:rPr>
              <w:t xml:space="preserve"> 2 19 00000 00 0000 000</w:t>
            </w:r>
          </w:p>
        </w:tc>
        <w:tc>
          <w:tcPr>
            <w:tcW w:w="3260" w:type="dxa"/>
            <w:tcBorders>
              <w:top w:val="nil"/>
              <w:left w:val="nil"/>
              <w:bottom w:val="single" w:sz="4" w:space="0" w:color="auto"/>
              <w:right w:val="single" w:sz="4" w:space="0" w:color="auto"/>
            </w:tcBorders>
            <w:shd w:val="clear" w:color="auto" w:fill="auto"/>
            <w:vAlign w:val="center"/>
            <w:hideMark/>
          </w:tcPr>
          <w:p w:rsidR="009A3FDF" w:rsidRPr="00133D94" w:rsidRDefault="009A3FDF" w:rsidP="00511FEE">
            <w:pPr>
              <w:jc w:val="both"/>
              <w:rPr>
                <w:sz w:val="16"/>
                <w:szCs w:val="16"/>
              </w:rPr>
            </w:pPr>
            <w:r w:rsidRPr="00133D94">
              <w:rPr>
                <w:sz w:val="16"/>
                <w:szCs w:val="16"/>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r w:rsidRPr="00133D94">
              <w:rPr>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4A069B">
            <w:pPr>
              <w:jc w:val="center"/>
              <w:rPr>
                <w:sz w:val="16"/>
                <w:szCs w:val="16"/>
              </w:rPr>
            </w:pPr>
            <w:r w:rsidRPr="00133D94">
              <w:rPr>
                <w:sz w:val="16"/>
                <w:szCs w:val="16"/>
              </w:rPr>
              <w:t>-30343,9</w:t>
            </w: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r w:rsidRPr="00133D94">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9A3FDF" w:rsidRPr="00133D94" w:rsidRDefault="009A3FDF" w:rsidP="00511FEE">
            <w:pPr>
              <w:jc w:val="center"/>
              <w:rPr>
                <w:sz w:val="16"/>
                <w:szCs w:val="16"/>
              </w:rPr>
            </w:pPr>
            <w:r w:rsidRPr="00133D94">
              <w:rPr>
                <w:sz w:val="16"/>
                <w:szCs w:val="16"/>
              </w:rPr>
              <w:t>-</w:t>
            </w:r>
          </w:p>
        </w:tc>
      </w:tr>
    </w:tbl>
    <w:p w:rsidR="009A3FDF" w:rsidRPr="00133D94" w:rsidRDefault="009A3FDF" w:rsidP="009A3FDF">
      <w:pPr>
        <w:autoSpaceDE w:val="0"/>
        <w:autoSpaceDN w:val="0"/>
        <w:adjustRightInd w:val="0"/>
        <w:ind w:right="-6" w:firstLine="708"/>
        <w:jc w:val="both"/>
        <w:rPr>
          <w:i/>
          <w:sz w:val="18"/>
          <w:szCs w:val="18"/>
        </w:rPr>
      </w:pPr>
      <w:r w:rsidRPr="00133D94">
        <w:rPr>
          <w:i/>
          <w:sz w:val="18"/>
          <w:szCs w:val="18"/>
        </w:rPr>
        <w:t>*отклонение посчитано в соответствие с п.57 Инструкции № 191н без учета строк, не содержащих данных в графе «утверждено».</w:t>
      </w:r>
    </w:p>
    <w:p w:rsidR="009A3FDF" w:rsidRPr="00133D94" w:rsidRDefault="009A3FDF" w:rsidP="009A3FDF">
      <w:pPr>
        <w:autoSpaceDE w:val="0"/>
        <w:autoSpaceDN w:val="0"/>
        <w:adjustRightInd w:val="0"/>
        <w:ind w:firstLine="709"/>
        <w:jc w:val="both"/>
        <w:outlineLvl w:val="2"/>
      </w:pPr>
      <w:r w:rsidRPr="00133D94">
        <w:t>В разрезе отдельных источников доходов отклонение исполнения доходов по отношению к прогнозным показателям превысило 10%, что в соответствии со Стандартом финансового контроля КСП расценивается как некачественное планирование, в том числе:</w:t>
      </w:r>
    </w:p>
    <w:p w:rsidR="009A3FDF" w:rsidRPr="00133D94" w:rsidRDefault="009A3FDF" w:rsidP="009A3FDF">
      <w:pPr>
        <w:autoSpaceDE w:val="0"/>
        <w:autoSpaceDN w:val="0"/>
        <w:adjustRightInd w:val="0"/>
        <w:ind w:firstLine="540"/>
        <w:jc w:val="both"/>
        <w:outlineLvl w:val="2"/>
      </w:pPr>
      <w:r w:rsidRPr="00133D94">
        <w:t>-1 13 000 00 0000 000 «Доходы от оказания  платных услуг (работ) и компенсации затрат» - по причине роста поступлений от оказания  платных услуг Комитетом (перевыполнены в 2,6 раза).</w:t>
      </w:r>
    </w:p>
    <w:p w:rsidR="009A3FDF" w:rsidRPr="00133D94" w:rsidRDefault="009A3FDF" w:rsidP="009A3FDF">
      <w:pPr>
        <w:autoSpaceDE w:val="0"/>
        <w:autoSpaceDN w:val="0"/>
        <w:adjustRightInd w:val="0"/>
        <w:ind w:firstLine="540"/>
        <w:jc w:val="both"/>
        <w:outlineLvl w:val="2"/>
      </w:pPr>
      <w:r w:rsidRPr="00133D94">
        <w:t>-1 16 000 00 0000 000 «Штрафы, санкции, возмещение ущерба» - по причине роста поступлений от денежных взысканий, налагаемых в результате невыполнения обязательств организаторами профильных смен по итогам 2016 года (перевыполнены в 40,6 раз).</w:t>
      </w:r>
    </w:p>
    <w:p w:rsidR="0094056C" w:rsidRPr="00133D94" w:rsidRDefault="009A3FDF" w:rsidP="009A3FDF">
      <w:pPr>
        <w:ind w:firstLine="709"/>
        <w:jc w:val="both"/>
      </w:pPr>
      <w:r w:rsidRPr="00133D94">
        <w:t xml:space="preserve">Согласно информации Комитета в связи с поступлением на счет Комитета доходов (штрафов) </w:t>
      </w:r>
      <w:r w:rsidR="00C1043B" w:rsidRPr="00133D94">
        <w:t xml:space="preserve">после </w:t>
      </w:r>
      <w:r w:rsidRPr="00133D94">
        <w:t xml:space="preserve">23.12.2016 года (после внесения итоговых изменений в Закон об областном бюджете 06.12.2016) </w:t>
      </w:r>
      <w:r w:rsidR="00465724" w:rsidRPr="00133D94">
        <w:t xml:space="preserve">соответствующие предложения по корректировке в </w:t>
      </w:r>
      <w:proofErr w:type="spellStart"/>
      <w:r w:rsidR="00465724" w:rsidRPr="00133D94">
        <w:t>Облфин</w:t>
      </w:r>
      <w:proofErr w:type="spellEnd"/>
      <w:r w:rsidR="00465724" w:rsidRPr="00133D94">
        <w:t xml:space="preserve"> (в части неналоговых доходов) </w:t>
      </w:r>
      <w:r w:rsidRPr="00133D94">
        <w:t>не направлял</w:t>
      </w:r>
      <w:r w:rsidR="004A069B" w:rsidRPr="00133D94">
        <w:t>ись</w:t>
      </w:r>
      <w:r w:rsidRPr="00133D94">
        <w:t xml:space="preserve">. </w:t>
      </w:r>
      <w:r w:rsidR="0094056C" w:rsidRPr="00133D94">
        <w:t>Указанные основания можно считать объективными.</w:t>
      </w:r>
    </w:p>
    <w:p w:rsidR="009A3FDF" w:rsidRPr="00133D94" w:rsidRDefault="00465724" w:rsidP="00D14BA0">
      <w:pPr>
        <w:ind w:firstLine="540"/>
        <w:jc w:val="both"/>
        <w:rPr>
          <w:b/>
          <w:i/>
        </w:rPr>
      </w:pPr>
      <w:r w:rsidRPr="00133D94">
        <w:rPr>
          <w:i/>
          <w:u w:val="single"/>
        </w:rPr>
        <w:lastRenderedPageBreak/>
        <w:t>Исполнение расходов</w:t>
      </w:r>
    </w:p>
    <w:p w:rsidR="00465724" w:rsidRPr="00133D94" w:rsidRDefault="00465724" w:rsidP="00465724">
      <w:pPr>
        <w:ind w:firstLine="540"/>
        <w:jc w:val="both"/>
      </w:pPr>
      <w:r w:rsidRPr="00133D94">
        <w:t>Законом об областном бюджете (в окончательной редакции) Комитету на 2016 год предусмотрено расходов в сумме 608006,4 тыс. руб., что на 952,2 тыс. руб.</w:t>
      </w:r>
      <w:r w:rsidR="00737A05" w:rsidRPr="00133D94">
        <w:t>, или 0,2%</w:t>
      </w:r>
      <w:r w:rsidRPr="00133D94">
        <w:t xml:space="preserve"> превышает бюджетные назначения в уточненной бюджетной </w:t>
      </w:r>
      <w:r w:rsidR="004A069B" w:rsidRPr="00133D94">
        <w:t>росписи Комитета (607054,2 тыс. </w:t>
      </w:r>
      <w:r w:rsidRPr="00133D94">
        <w:t>руб.).</w:t>
      </w:r>
    </w:p>
    <w:p w:rsidR="00923E96" w:rsidRPr="00133D94" w:rsidRDefault="00C1043B" w:rsidP="0022381B">
      <w:pPr>
        <w:ind w:firstLine="540"/>
        <w:jc w:val="both"/>
        <w:rPr>
          <w:rFonts w:eastAsiaTheme="minorHAnsi"/>
          <w:lang w:eastAsia="en-US"/>
        </w:rPr>
      </w:pPr>
      <w:r w:rsidRPr="00133D94">
        <w:t>Расхождение сложилось в связи с внесением изменений в бюджетную роспись в соответствии с п. 3 и п. 8 ст. 217 БК РФ и ст.3</w:t>
      </w:r>
      <w:r w:rsidR="004A069B" w:rsidRPr="00133D94">
        <w:t>6 Закона Волгоградской области</w:t>
      </w:r>
      <w:r w:rsidR="00923E96" w:rsidRPr="00133D94">
        <w:t xml:space="preserve"> от 07.12.2015 №206-ОД «</w:t>
      </w:r>
      <w:r w:rsidR="00923E96" w:rsidRPr="00133D94">
        <w:rPr>
          <w:rFonts w:eastAsiaTheme="minorHAnsi"/>
          <w:lang w:eastAsia="en-US"/>
        </w:rPr>
        <w:t>Об областном бюджете на 2016 год и на плановый период 2017 и 2018 годов».</w:t>
      </w:r>
    </w:p>
    <w:p w:rsidR="006E43C2" w:rsidRPr="00133D94" w:rsidRDefault="00923E96" w:rsidP="0022381B">
      <w:pPr>
        <w:ind w:firstLine="540"/>
        <w:jc w:val="both"/>
        <w:rPr>
          <w:color w:val="FF0000"/>
        </w:rPr>
      </w:pPr>
      <w:r w:rsidRPr="00133D94">
        <w:rPr>
          <w:rFonts w:eastAsiaTheme="minorHAnsi"/>
          <w:lang w:eastAsia="en-US"/>
        </w:rPr>
        <w:t xml:space="preserve"> </w:t>
      </w:r>
      <w:r w:rsidR="006E43C2" w:rsidRPr="00133D94">
        <w:t>Всего за 2016 год расходы областного бюджета исполнены на 590719,9 тыс. руб., или на 97,3% от утвержденных бюджетных назначений, не исполнено расходов на 16334,3 тыс. рублей.</w:t>
      </w:r>
      <w:r w:rsidR="002D1F11" w:rsidRPr="00133D94">
        <w:t xml:space="preserve"> </w:t>
      </w:r>
      <w:r w:rsidR="006E43C2" w:rsidRPr="00133D94">
        <w:t>Сравнительный анализ плановых и фактических показателей исполнения расходов областного бюджета за 2016 год в разрезе подразделов и целевых статей расходов приведен в</w:t>
      </w:r>
      <w:r w:rsidR="006E43C2" w:rsidRPr="00133D94">
        <w:rPr>
          <w:color w:val="0000CC"/>
        </w:rPr>
        <w:t xml:space="preserve"> приложении № </w:t>
      </w:r>
      <w:r w:rsidR="002E0103" w:rsidRPr="00133D94">
        <w:rPr>
          <w:color w:val="0000CC"/>
        </w:rPr>
        <w:t>1</w:t>
      </w:r>
      <w:r w:rsidR="006E43C2" w:rsidRPr="00133D94">
        <w:rPr>
          <w:color w:val="0000CC"/>
        </w:rPr>
        <w:t>.</w:t>
      </w:r>
    </w:p>
    <w:p w:rsidR="006E43C2" w:rsidRPr="00133D94" w:rsidRDefault="006E43C2" w:rsidP="006E43C2">
      <w:pPr>
        <w:ind w:firstLine="709"/>
        <w:jc w:val="both"/>
      </w:pPr>
      <w:r w:rsidRPr="00133D94">
        <w:t>Проверка показала, что в общей сумме неисполненных расходов (16334,3 тыс. руб.) наибольшую долю составили расходы, которые не исполнены по следующим причинам:</w:t>
      </w:r>
    </w:p>
    <w:p w:rsidR="00D14BA0" w:rsidRPr="00133D94" w:rsidRDefault="00D14BA0" w:rsidP="00D14BA0">
      <w:pPr>
        <w:ind w:firstLine="540"/>
        <w:jc w:val="both"/>
      </w:pPr>
      <w:r w:rsidRPr="00133D94">
        <w:t>-на 11959,0 тыс. руб. (73,2%) – не осуществлены расходы в связи с отсутствием лимитов бюджетных обязательств и кассового плана. В основном отсутствовали лимиты и кассовый план на осуществление расходов на  перечисление субсидий подведомственным бюджетным и автономным учреждениям на выполнение государственных заданий и на иные цели, на материальное поощрение выпускников общеобразовательных организаций, награжденных медалью «за особые успехи в учении»;</w:t>
      </w:r>
    </w:p>
    <w:p w:rsidR="0023374F" w:rsidRPr="00133D94" w:rsidRDefault="006E43C2" w:rsidP="006E43C2">
      <w:pPr>
        <w:ind w:firstLine="540"/>
        <w:jc w:val="both"/>
      </w:pPr>
      <w:r w:rsidRPr="00133D94">
        <w:rPr>
          <w:bCs/>
        </w:rPr>
        <w:t>-</w:t>
      </w:r>
      <w:r w:rsidRPr="00133D94">
        <w:t>на</w:t>
      </w:r>
      <w:r w:rsidR="0023374F" w:rsidRPr="00133D94">
        <w:t xml:space="preserve"> 3561,8</w:t>
      </w:r>
      <w:r w:rsidRPr="00133D94">
        <w:t xml:space="preserve"> тыс. руб. </w:t>
      </w:r>
      <w:r w:rsidR="00735510" w:rsidRPr="00133D94">
        <w:t xml:space="preserve">(21,8%) </w:t>
      </w:r>
      <w:r w:rsidRPr="00133D94">
        <w:t xml:space="preserve">– на 01.01.2017 не профинансированы заявки Комитета </w:t>
      </w:r>
      <w:r w:rsidR="0023374F" w:rsidRPr="00133D94">
        <w:t>(оплата расходов на проведение новогодних мероприятий, субсидий на иные цели, субсидии на выполнение государственного задания);</w:t>
      </w:r>
    </w:p>
    <w:p w:rsidR="00735510" w:rsidRPr="00133D94" w:rsidRDefault="00317A27" w:rsidP="00317A27">
      <w:pPr>
        <w:ind w:firstLine="709"/>
        <w:jc w:val="both"/>
      </w:pPr>
      <w:r w:rsidRPr="00133D94">
        <w:t xml:space="preserve">-на </w:t>
      </w:r>
      <w:r w:rsidR="00735510" w:rsidRPr="00133D94">
        <w:t>520,0</w:t>
      </w:r>
      <w:r w:rsidRPr="00133D94">
        <w:t xml:space="preserve"> тыс. руб. (</w:t>
      </w:r>
      <w:r w:rsidR="00735510" w:rsidRPr="00133D94">
        <w:t>3,2</w:t>
      </w:r>
      <w:r w:rsidRPr="00133D94">
        <w:t xml:space="preserve">%) </w:t>
      </w:r>
      <w:r w:rsidR="004572CF" w:rsidRPr="00133D94">
        <w:t xml:space="preserve"> - не исполнены расходы по </w:t>
      </w:r>
      <w:r w:rsidRPr="00133D94">
        <w:t>организаци</w:t>
      </w:r>
      <w:r w:rsidR="004572CF" w:rsidRPr="00133D94">
        <w:t>и</w:t>
      </w:r>
      <w:r w:rsidRPr="00133D94">
        <w:t xml:space="preserve"> отдыха и оздоровления детей в детских оздоровительных лагерях </w:t>
      </w:r>
      <w:r w:rsidR="00735510" w:rsidRPr="00133D94">
        <w:t xml:space="preserve">(профильные смены) </w:t>
      </w:r>
      <w:r w:rsidRPr="00133D94">
        <w:t xml:space="preserve">в период каникул и в санаторных оздоровительных лагерях </w:t>
      </w:r>
      <w:r w:rsidR="004572CF" w:rsidRPr="00133D94">
        <w:t>в связи с предоставлением</w:t>
      </w:r>
      <w:r w:rsidRPr="00133D94">
        <w:t xml:space="preserve"> отчет</w:t>
      </w:r>
      <w:r w:rsidR="004572CF" w:rsidRPr="00133D94">
        <w:t>ов</w:t>
      </w:r>
      <w:r w:rsidRPr="00133D94">
        <w:t xml:space="preserve"> о проведенных в конце 2016 года сменах в январе 2017 года</w:t>
      </w:r>
      <w:r w:rsidR="00735510" w:rsidRPr="00133D94">
        <w:t>;</w:t>
      </w:r>
    </w:p>
    <w:p w:rsidR="00A06963" w:rsidRPr="00133D94" w:rsidRDefault="00CF0854" w:rsidP="00735510">
      <w:pPr>
        <w:ind w:firstLine="709"/>
        <w:jc w:val="both"/>
      </w:pPr>
      <w:r w:rsidRPr="00133D94">
        <w:t>-</w:t>
      </w:r>
      <w:r w:rsidR="004572CF" w:rsidRPr="00133D94">
        <w:t xml:space="preserve">на </w:t>
      </w:r>
      <w:r w:rsidR="00D14BA0" w:rsidRPr="00133D94">
        <w:t>293,5</w:t>
      </w:r>
      <w:r w:rsidRPr="00133D94">
        <w:t xml:space="preserve"> </w:t>
      </w:r>
      <w:r w:rsidR="00706DA3" w:rsidRPr="00133D94">
        <w:t>тыс. руб. (1,</w:t>
      </w:r>
      <w:r w:rsidR="00D14BA0" w:rsidRPr="00133D94">
        <w:t>8</w:t>
      </w:r>
      <w:r w:rsidR="00706DA3" w:rsidRPr="00133D94">
        <w:t xml:space="preserve">%) </w:t>
      </w:r>
      <w:r w:rsidR="004572CF" w:rsidRPr="00133D94">
        <w:t xml:space="preserve">- не исполнены расходы по </w:t>
      </w:r>
      <w:r w:rsidR="00D14BA0" w:rsidRPr="00133D94">
        <w:t>субсиди</w:t>
      </w:r>
      <w:r w:rsidR="004572CF" w:rsidRPr="00133D94">
        <w:t>ям</w:t>
      </w:r>
      <w:r w:rsidR="00D14BA0" w:rsidRPr="00133D94">
        <w:t xml:space="preserve"> на иные цели и </w:t>
      </w:r>
      <w:r w:rsidRPr="00133D94">
        <w:t>обеспечение деятельности государственных органов Волгоградской области</w:t>
      </w:r>
      <w:r w:rsidR="002D1F11" w:rsidRPr="00133D94">
        <w:t>, согласно данным формы 0503163 расходы не исполнены</w:t>
      </w:r>
      <w:r w:rsidRPr="00133D94">
        <w:t xml:space="preserve"> </w:t>
      </w:r>
      <w:r w:rsidR="004572CF" w:rsidRPr="00133D94">
        <w:t xml:space="preserve">в связи с </w:t>
      </w:r>
      <w:r w:rsidRPr="00133D94">
        <w:t>поэтапн</w:t>
      </w:r>
      <w:r w:rsidR="004572CF" w:rsidRPr="00133D94">
        <w:t>ой</w:t>
      </w:r>
      <w:r w:rsidRPr="00133D94">
        <w:t xml:space="preserve"> оплат</w:t>
      </w:r>
      <w:r w:rsidR="004572CF" w:rsidRPr="00133D94">
        <w:t>ой</w:t>
      </w:r>
      <w:r w:rsidRPr="00133D94">
        <w:t xml:space="preserve"> работ в соответствии с условиями заключенных государственных контрактов.</w:t>
      </w:r>
      <w:r w:rsidR="00A06963" w:rsidRPr="00133D94">
        <w:t xml:space="preserve"> </w:t>
      </w:r>
    </w:p>
    <w:p w:rsidR="00122C71" w:rsidRPr="00133D94" w:rsidRDefault="00122C71" w:rsidP="00D14BA0">
      <w:pPr>
        <w:autoSpaceDE w:val="0"/>
        <w:autoSpaceDN w:val="0"/>
        <w:adjustRightInd w:val="0"/>
        <w:spacing w:before="120" w:after="120"/>
        <w:ind w:firstLine="709"/>
        <w:jc w:val="both"/>
        <w:outlineLvl w:val="2"/>
        <w:rPr>
          <w:i/>
          <w:u w:val="single"/>
        </w:rPr>
      </w:pPr>
      <w:r w:rsidRPr="00133D94">
        <w:rPr>
          <w:i/>
          <w:u w:val="single"/>
        </w:rPr>
        <w:t>Сравнительный анализ показателей исполнения расходов областного бюджета за отчетный год и предыдущий год</w:t>
      </w:r>
    </w:p>
    <w:p w:rsidR="00122C71" w:rsidRPr="00133D94" w:rsidRDefault="00122C71" w:rsidP="00122C71">
      <w:pPr>
        <w:pStyle w:val="af1"/>
        <w:tabs>
          <w:tab w:val="left" w:pos="993"/>
        </w:tabs>
        <w:ind w:firstLine="709"/>
        <w:jc w:val="both"/>
        <w:rPr>
          <w:sz w:val="24"/>
          <w:szCs w:val="24"/>
        </w:rPr>
      </w:pPr>
      <w:r w:rsidRPr="00133D94">
        <w:rPr>
          <w:sz w:val="24"/>
          <w:szCs w:val="24"/>
        </w:rPr>
        <w:t>Сравнительный анализ исполнения расходов областного бюджета за 2015-2016 годы в разрезе разделов и подразделов бюджетной классификации представлен в таблице № 2.</w:t>
      </w:r>
    </w:p>
    <w:p w:rsidR="00122C71" w:rsidRPr="00133D94" w:rsidRDefault="00122C71" w:rsidP="00122C71">
      <w:pPr>
        <w:pStyle w:val="af1"/>
        <w:tabs>
          <w:tab w:val="left" w:pos="993"/>
        </w:tabs>
        <w:ind w:firstLine="709"/>
        <w:jc w:val="right"/>
      </w:pPr>
      <w:r w:rsidRPr="00133D94">
        <w:t>Таблица № 2, тыс. руб.</w:t>
      </w:r>
    </w:p>
    <w:tbl>
      <w:tblPr>
        <w:tblW w:w="9923" w:type="dxa"/>
        <w:tblInd w:w="250" w:type="dxa"/>
        <w:tblLook w:val="04A0"/>
      </w:tblPr>
      <w:tblGrid>
        <w:gridCol w:w="1276"/>
        <w:gridCol w:w="3349"/>
        <w:gridCol w:w="1274"/>
        <w:gridCol w:w="1276"/>
        <w:gridCol w:w="1188"/>
        <w:gridCol w:w="1560"/>
      </w:tblGrid>
      <w:tr w:rsidR="00FE39F8" w:rsidRPr="00133D94" w:rsidTr="00FB3DAD">
        <w:trPr>
          <w:trHeight w:val="51"/>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9F8" w:rsidRPr="00133D94" w:rsidRDefault="00FE39F8" w:rsidP="00621948">
            <w:pPr>
              <w:jc w:val="center"/>
              <w:rPr>
                <w:sz w:val="18"/>
                <w:szCs w:val="18"/>
              </w:rPr>
            </w:pPr>
            <w:r w:rsidRPr="00133D94">
              <w:rPr>
                <w:sz w:val="18"/>
                <w:szCs w:val="18"/>
              </w:rPr>
              <w:t>Раздел, подраздел</w:t>
            </w:r>
          </w:p>
        </w:tc>
        <w:tc>
          <w:tcPr>
            <w:tcW w:w="3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9F8" w:rsidRPr="00133D94" w:rsidRDefault="00FE39F8" w:rsidP="00621948">
            <w:pPr>
              <w:jc w:val="center"/>
              <w:rPr>
                <w:sz w:val="18"/>
                <w:szCs w:val="18"/>
              </w:rPr>
            </w:pPr>
            <w:r w:rsidRPr="00133D94">
              <w:rPr>
                <w:sz w:val="18"/>
                <w:szCs w:val="18"/>
              </w:rPr>
              <w:t>Направление расходов</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9F8" w:rsidRPr="00133D94" w:rsidRDefault="00FE39F8" w:rsidP="00621948">
            <w:pPr>
              <w:jc w:val="center"/>
              <w:rPr>
                <w:sz w:val="18"/>
                <w:szCs w:val="18"/>
              </w:rPr>
            </w:pPr>
            <w:r w:rsidRPr="00133D94">
              <w:rPr>
                <w:sz w:val="18"/>
                <w:szCs w:val="18"/>
              </w:rPr>
              <w:t>Предыдущий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9F8" w:rsidRPr="00133D94" w:rsidRDefault="00FE39F8" w:rsidP="00621948">
            <w:pPr>
              <w:jc w:val="center"/>
              <w:rPr>
                <w:sz w:val="18"/>
                <w:szCs w:val="18"/>
              </w:rPr>
            </w:pPr>
            <w:r w:rsidRPr="00133D94">
              <w:rPr>
                <w:sz w:val="18"/>
                <w:szCs w:val="18"/>
              </w:rPr>
              <w:t>Отчетный год</w:t>
            </w:r>
          </w:p>
        </w:tc>
        <w:tc>
          <w:tcPr>
            <w:tcW w:w="2748" w:type="dxa"/>
            <w:gridSpan w:val="2"/>
            <w:tcBorders>
              <w:top w:val="single" w:sz="4" w:space="0" w:color="auto"/>
              <w:left w:val="nil"/>
              <w:bottom w:val="single" w:sz="4" w:space="0" w:color="auto"/>
              <w:right w:val="single" w:sz="4" w:space="0" w:color="auto"/>
            </w:tcBorders>
            <w:shd w:val="clear" w:color="auto" w:fill="auto"/>
            <w:vAlign w:val="center"/>
            <w:hideMark/>
          </w:tcPr>
          <w:p w:rsidR="00FE39F8" w:rsidRPr="00133D94" w:rsidRDefault="00FE39F8" w:rsidP="00621948">
            <w:pPr>
              <w:jc w:val="center"/>
              <w:rPr>
                <w:sz w:val="18"/>
                <w:szCs w:val="18"/>
              </w:rPr>
            </w:pPr>
            <w:r w:rsidRPr="00133D94">
              <w:rPr>
                <w:sz w:val="18"/>
                <w:szCs w:val="18"/>
              </w:rPr>
              <w:t xml:space="preserve">Отклонение </w:t>
            </w:r>
            <w:r w:rsidRPr="00133D94">
              <w:rPr>
                <w:bCs/>
                <w:sz w:val="18"/>
                <w:szCs w:val="18"/>
              </w:rPr>
              <w:t>(-) снижение</w:t>
            </w:r>
            <w:proofErr w:type="gramStart"/>
            <w:r w:rsidRPr="00133D94">
              <w:rPr>
                <w:bCs/>
                <w:sz w:val="18"/>
                <w:szCs w:val="18"/>
              </w:rPr>
              <w:t>,(</w:t>
            </w:r>
            <w:proofErr w:type="gramEnd"/>
            <w:r w:rsidRPr="00133D94">
              <w:rPr>
                <w:bCs/>
                <w:sz w:val="18"/>
                <w:szCs w:val="18"/>
              </w:rPr>
              <w:t>+) рост</w:t>
            </w:r>
          </w:p>
        </w:tc>
      </w:tr>
      <w:tr w:rsidR="00FE39F8" w:rsidRPr="00133D94" w:rsidTr="00FB3DAD">
        <w:trPr>
          <w:trHeight w:val="5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FE39F8" w:rsidRPr="00133D94" w:rsidRDefault="00FE39F8" w:rsidP="00621948">
            <w:pPr>
              <w:jc w:val="center"/>
              <w:rPr>
                <w:sz w:val="18"/>
                <w:szCs w:val="18"/>
              </w:rPr>
            </w:pPr>
          </w:p>
        </w:tc>
        <w:tc>
          <w:tcPr>
            <w:tcW w:w="3349" w:type="dxa"/>
            <w:vMerge/>
            <w:tcBorders>
              <w:top w:val="single" w:sz="4" w:space="0" w:color="auto"/>
              <w:left w:val="single" w:sz="4" w:space="0" w:color="auto"/>
              <w:bottom w:val="single" w:sz="4" w:space="0" w:color="auto"/>
              <w:right w:val="single" w:sz="4" w:space="0" w:color="auto"/>
            </w:tcBorders>
            <w:vAlign w:val="center"/>
            <w:hideMark/>
          </w:tcPr>
          <w:p w:rsidR="00FE39F8" w:rsidRPr="00133D94" w:rsidRDefault="00FE39F8" w:rsidP="00621948">
            <w:pPr>
              <w:jc w:val="center"/>
              <w:rPr>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FE39F8" w:rsidRPr="00133D94" w:rsidRDefault="00FE39F8" w:rsidP="00621948">
            <w:pPr>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39F8" w:rsidRPr="00133D94" w:rsidRDefault="00FE39F8" w:rsidP="00621948">
            <w:pPr>
              <w:jc w:val="center"/>
              <w:rPr>
                <w:sz w:val="18"/>
                <w:szCs w:val="18"/>
              </w:rPr>
            </w:pPr>
          </w:p>
        </w:tc>
        <w:tc>
          <w:tcPr>
            <w:tcW w:w="1188" w:type="dxa"/>
            <w:tcBorders>
              <w:top w:val="nil"/>
              <w:left w:val="nil"/>
              <w:bottom w:val="single" w:sz="4" w:space="0" w:color="auto"/>
              <w:right w:val="single" w:sz="4" w:space="0" w:color="auto"/>
            </w:tcBorders>
            <w:shd w:val="clear" w:color="auto" w:fill="auto"/>
            <w:vAlign w:val="center"/>
            <w:hideMark/>
          </w:tcPr>
          <w:p w:rsidR="00FE39F8" w:rsidRPr="00133D94" w:rsidRDefault="00FE39F8" w:rsidP="00621948">
            <w:pPr>
              <w:jc w:val="center"/>
              <w:rPr>
                <w:sz w:val="18"/>
                <w:szCs w:val="18"/>
              </w:rPr>
            </w:pPr>
            <w:r w:rsidRPr="00133D94">
              <w:rPr>
                <w:sz w:val="18"/>
                <w:szCs w:val="18"/>
              </w:rPr>
              <w:t>тыс. руб.</w:t>
            </w:r>
          </w:p>
        </w:tc>
        <w:tc>
          <w:tcPr>
            <w:tcW w:w="1560" w:type="dxa"/>
            <w:tcBorders>
              <w:top w:val="nil"/>
              <w:left w:val="nil"/>
              <w:bottom w:val="single" w:sz="4" w:space="0" w:color="auto"/>
              <w:right w:val="single" w:sz="4" w:space="0" w:color="auto"/>
            </w:tcBorders>
            <w:shd w:val="clear" w:color="auto" w:fill="auto"/>
            <w:vAlign w:val="center"/>
            <w:hideMark/>
          </w:tcPr>
          <w:p w:rsidR="00FE39F8" w:rsidRPr="00133D94" w:rsidRDefault="00FE39F8" w:rsidP="00621948">
            <w:pPr>
              <w:jc w:val="center"/>
              <w:rPr>
                <w:sz w:val="18"/>
                <w:szCs w:val="18"/>
              </w:rPr>
            </w:pPr>
            <w:r w:rsidRPr="00133D94">
              <w:rPr>
                <w:sz w:val="18"/>
                <w:szCs w:val="18"/>
              </w:rPr>
              <w:t>%</w:t>
            </w:r>
          </w:p>
        </w:tc>
      </w:tr>
      <w:tr w:rsidR="00621948" w:rsidRPr="00133D94" w:rsidTr="00FB3DAD">
        <w:trPr>
          <w:trHeight w:val="51"/>
        </w:trPr>
        <w:tc>
          <w:tcPr>
            <w:tcW w:w="4625" w:type="dxa"/>
            <w:gridSpan w:val="2"/>
            <w:tcBorders>
              <w:top w:val="nil"/>
              <w:left w:val="single" w:sz="4" w:space="0" w:color="auto"/>
              <w:bottom w:val="single" w:sz="4" w:space="0" w:color="auto"/>
              <w:right w:val="single" w:sz="4" w:space="0" w:color="auto"/>
            </w:tcBorders>
            <w:shd w:val="clear" w:color="auto" w:fill="auto"/>
            <w:hideMark/>
          </w:tcPr>
          <w:p w:rsidR="00621948" w:rsidRPr="00133D94" w:rsidRDefault="00621948" w:rsidP="00621948">
            <w:pPr>
              <w:rPr>
                <w:b/>
                <w:sz w:val="18"/>
                <w:szCs w:val="18"/>
              </w:rPr>
            </w:pPr>
            <w:r w:rsidRPr="00133D94">
              <w:rPr>
                <w:b/>
                <w:sz w:val="18"/>
                <w:szCs w:val="18"/>
              </w:rPr>
              <w:t>Расходы Комитета, в том числе:</w:t>
            </w:r>
          </w:p>
        </w:tc>
        <w:tc>
          <w:tcPr>
            <w:tcW w:w="1274" w:type="dxa"/>
            <w:tcBorders>
              <w:top w:val="nil"/>
              <w:left w:val="nil"/>
              <w:bottom w:val="single" w:sz="4" w:space="0" w:color="auto"/>
              <w:right w:val="single" w:sz="4" w:space="0" w:color="auto"/>
            </w:tcBorders>
            <w:shd w:val="clear" w:color="auto" w:fill="auto"/>
            <w:vAlign w:val="bottom"/>
            <w:hideMark/>
          </w:tcPr>
          <w:p w:rsidR="00621948" w:rsidRPr="00133D94" w:rsidRDefault="00621948" w:rsidP="00621948">
            <w:pPr>
              <w:jc w:val="center"/>
              <w:rPr>
                <w:color w:val="000000"/>
                <w:sz w:val="16"/>
                <w:szCs w:val="16"/>
              </w:rPr>
            </w:pPr>
            <w:r w:rsidRPr="00133D94">
              <w:rPr>
                <w:color w:val="000000"/>
                <w:sz w:val="16"/>
                <w:szCs w:val="16"/>
              </w:rPr>
              <w:t>641840,0</w:t>
            </w:r>
          </w:p>
        </w:tc>
        <w:tc>
          <w:tcPr>
            <w:tcW w:w="1276" w:type="dxa"/>
            <w:tcBorders>
              <w:top w:val="nil"/>
              <w:left w:val="nil"/>
              <w:bottom w:val="single" w:sz="4" w:space="0" w:color="auto"/>
              <w:right w:val="single" w:sz="4" w:space="0" w:color="auto"/>
            </w:tcBorders>
            <w:shd w:val="clear" w:color="auto" w:fill="auto"/>
            <w:noWrap/>
            <w:vAlign w:val="bottom"/>
            <w:hideMark/>
          </w:tcPr>
          <w:p w:rsidR="00621948" w:rsidRPr="00133D94" w:rsidRDefault="00621948" w:rsidP="00621948">
            <w:pPr>
              <w:jc w:val="center"/>
              <w:rPr>
                <w:color w:val="000000"/>
                <w:sz w:val="16"/>
                <w:szCs w:val="16"/>
              </w:rPr>
            </w:pPr>
            <w:r w:rsidRPr="00133D94">
              <w:rPr>
                <w:color w:val="000000"/>
                <w:sz w:val="16"/>
                <w:szCs w:val="16"/>
              </w:rPr>
              <w:t>590719,9</w:t>
            </w:r>
          </w:p>
        </w:tc>
        <w:tc>
          <w:tcPr>
            <w:tcW w:w="1188" w:type="dxa"/>
            <w:tcBorders>
              <w:top w:val="nil"/>
              <w:left w:val="nil"/>
              <w:bottom w:val="single" w:sz="4" w:space="0" w:color="auto"/>
              <w:right w:val="single" w:sz="4" w:space="0" w:color="auto"/>
            </w:tcBorders>
            <w:shd w:val="clear" w:color="auto" w:fill="auto"/>
            <w:vAlign w:val="bottom"/>
            <w:hideMark/>
          </w:tcPr>
          <w:p w:rsidR="00621948" w:rsidRPr="00133D94" w:rsidRDefault="00621948" w:rsidP="00621948">
            <w:pPr>
              <w:jc w:val="center"/>
              <w:rPr>
                <w:color w:val="000000"/>
                <w:sz w:val="16"/>
                <w:szCs w:val="16"/>
              </w:rPr>
            </w:pPr>
            <w:r w:rsidRPr="00133D94">
              <w:rPr>
                <w:color w:val="000000"/>
                <w:sz w:val="16"/>
                <w:szCs w:val="16"/>
              </w:rPr>
              <w:t>-51120,1</w:t>
            </w:r>
          </w:p>
        </w:tc>
        <w:tc>
          <w:tcPr>
            <w:tcW w:w="1560" w:type="dxa"/>
            <w:tcBorders>
              <w:top w:val="nil"/>
              <w:left w:val="nil"/>
              <w:bottom w:val="single" w:sz="4" w:space="0" w:color="auto"/>
              <w:right w:val="single" w:sz="4" w:space="0" w:color="auto"/>
            </w:tcBorders>
            <w:shd w:val="clear" w:color="auto" w:fill="auto"/>
            <w:vAlign w:val="bottom"/>
            <w:hideMark/>
          </w:tcPr>
          <w:p w:rsidR="00621948" w:rsidRPr="00133D94" w:rsidRDefault="00621948" w:rsidP="00621948">
            <w:pPr>
              <w:jc w:val="center"/>
              <w:rPr>
                <w:color w:val="000000"/>
                <w:sz w:val="16"/>
                <w:szCs w:val="16"/>
              </w:rPr>
            </w:pPr>
            <w:r w:rsidRPr="00133D94">
              <w:rPr>
                <w:color w:val="000000"/>
                <w:sz w:val="16"/>
                <w:szCs w:val="16"/>
              </w:rPr>
              <w:t>-8,0</w:t>
            </w:r>
          </w:p>
        </w:tc>
      </w:tr>
      <w:tr w:rsidR="00621948" w:rsidRPr="00133D94" w:rsidTr="00FB3DAD">
        <w:trPr>
          <w:trHeight w:val="51"/>
        </w:trPr>
        <w:tc>
          <w:tcPr>
            <w:tcW w:w="1276" w:type="dxa"/>
            <w:tcBorders>
              <w:top w:val="nil"/>
              <w:left w:val="single" w:sz="4" w:space="0" w:color="auto"/>
              <w:bottom w:val="single" w:sz="4" w:space="0" w:color="auto"/>
              <w:right w:val="single" w:sz="4" w:space="0" w:color="auto"/>
            </w:tcBorders>
            <w:shd w:val="clear" w:color="auto" w:fill="auto"/>
            <w:hideMark/>
          </w:tcPr>
          <w:p w:rsidR="00621948" w:rsidRPr="00133D94" w:rsidRDefault="00621948" w:rsidP="00621948">
            <w:pPr>
              <w:jc w:val="center"/>
              <w:rPr>
                <w:sz w:val="18"/>
                <w:szCs w:val="18"/>
              </w:rPr>
            </w:pPr>
            <w:r w:rsidRPr="00133D94">
              <w:rPr>
                <w:sz w:val="18"/>
                <w:szCs w:val="18"/>
              </w:rPr>
              <w:t>0702</w:t>
            </w:r>
          </w:p>
        </w:tc>
        <w:tc>
          <w:tcPr>
            <w:tcW w:w="3349" w:type="dxa"/>
            <w:tcBorders>
              <w:top w:val="nil"/>
              <w:left w:val="nil"/>
              <w:bottom w:val="single" w:sz="4" w:space="0" w:color="auto"/>
              <w:right w:val="single" w:sz="4" w:space="0" w:color="auto"/>
            </w:tcBorders>
            <w:shd w:val="clear" w:color="auto" w:fill="auto"/>
            <w:hideMark/>
          </w:tcPr>
          <w:p w:rsidR="00621948" w:rsidRPr="00133D94" w:rsidRDefault="00621948" w:rsidP="00621948">
            <w:pPr>
              <w:rPr>
                <w:sz w:val="18"/>
                <w:szCs w:val="18"/>
              </w:rPr>
            </w:pPr>
            <w:r w:rsidRPr="00133D94">
              <w:rPr>
                <w:sz w:val="18"/>
                <w:szCs w:val="18"/>
              </w:rPr>
              <w:t xml:space="preserve">Общее образование </w:t>
            </w:r>
          </w:p>
        </w:tc>
        <w:tc>
          <w:tcPr>
            <w:tcW w:w="1274" w:type="dxa"/>
            <w:tcBorders>
              <w:top w:val="nil"/>
              <w:left w:val="nil"/>
              <w:bottom w:val="single" w:sz="4" w:space="0" w:color="auto"/>
              <w:right w:val="single" w:sz="4" w:space="0" w:color="auto"/>
            </w:tcBorders>
            <w:shd w:val="clear" w:color="auto" w:fill="auto"/>
            <w:vAlign w:val="center"/>
            <w:hideMark/>
          </w:tcPr>
          <w:p w:rsidR="00621948" w:rsidRPr="00133D94" w:rsidRDefault="00621948" w:rsidP="00621948">
            <w:pPr>
              <w:jc w:val="center"/>
              <w:rPr>
                <w:color w:val="000000"/>
                <w:sz w:val="16"/>
                <w:szCs w:val="16"/>
              </w:rPr>
            </w:pPr>
            <w:r w:rsidRPr="00133D94">
              <w:rPr>
                <w:color w:val="000000"/>
                <w:sz w:val="16"/>
                <w:szCs w:val="16"/>
              </w:rPr>
              <w:t>5755,7</w:t>
            </w:r>
          </w:p>
        </w:tc>
        <w:tc>
          <w:tcPr>
            <w:tcW w:w="1276" w:type="dxa"/>
            <w:tcBorders>
              <w:top w:val="nil"/>
              <w:left w:val="nil"/>
              <w:bottom w:val="single" w:sz="4" w:space="0" w:color="auto"/>
              <w:right w:val="single" w:sz="4" w:space="0" w:color="auto"/>
            </w:tcBorders>
            <w:shd w:val="clear" w:color="auto" w:fill="auto"/>
            <w:noWrap/>
            <w:hideMark/>
          </w:tcPr>
          <w:p w:rsidR="00621948" w:rsidRPr="00133D94" w:rsidRDefault="00621948">
            <w:pPr>
              <w:jc w:val="center"/>
              <w:rPr>
                <w:color w:val="000000"/>
                <w:sz w:val="16"/>
                <w:szCs w:val="16"/>
              </w:rPr>
            </w:pPr>
            <w:r w:rsidRPr="00133D94">
              <w:rPr>
                <w:color w:val="000000"/>
                <w:sz w:val="16"/>
                <w:szCs w:val="16"/>
              </w:rPr>
              <w:t>6406,5</w:t>
            </w:r>
          </w:p>
        </w:tc>
        <w:tc>
          <w:tcPr>
            <w:tcW w:w="1188" w:type="dxa"/>
            <w:tcBorders>
              <w:top w:val="nil"/>
              <w:left w:val="nil"/>
              <w:bottom w:val="single" w:sz="4" w:space="0" w:color="auto"/>
              <w:right w:val="single" w:sz="4" w:space="0" w:color="auto"/>
            </w:tcBorders>
            <w:shd w:val="clear" w:color="auto" w:fill="auto"/>
            <w:vAlign w:val="bottom"/>
            <w:hideMark/>
          </w:tcPr>
          <w:p w:rsidR="00621948" w:rsidRPr="00133D94" w:rsidRDefault="00621948" w:rsidP="00621948">
            <w:pPr>
              <w:jc w:val="center"/>
              <w:rPr>
                <w:color w:val="000000"/>
                <w:sz w:val="16"/>
                <w:szCs w:val="16"/>
              </w:rPr>
            </w:pPr>
            <w:r w:rsidRPr="00133D94">
              <w:rPr>
                <w:color w:val="000000"/>
                <w:sz w:val="16"/>
                <w:szCs w:val="16"/>
              </w:rPr>
              <w:t>650,8</w:t>
            </w:r>
          </w:p>
        </w:tc>
        <w:tc>
          <w:tcPr>
            <w:tcW w:w="1560" w:type="dxa"/>
            <w:tcBorders>
              <w:top w:val="nil"/>
              <w:left w:val="nil"/>
              <w:bottom w:val="single" w:sz="4" w:space="0" w:color="auto"/>
              <w:right w:val="single" w:sz="4" w:space="0" w:color="auto"/>
            </w:tcBorders>
            <w:shd w:val="clear" w:color="auto" w:fill="auto"/>
            <w:vAlign w:val="bottom"/>
            <w:hideMark/>
          </w:tcPr>
          <w:p w:rsidR="00621948" w:rsidRPr="00133D94" w:rsidRDefault="00621948" w:rsidP="00621948">
            <w:pPr>
              <w:jc w:val="center"/>
              <w:rPr>
                <w:color w:val="000000"/>
                <w:sz w:val="16"/>
                <w:szCs w:val="16"/>
              </w:rPr>
            </w:pPr>
            <w:r w:rsidRPr="00133D94">
              <w:rPr>
                <w:color w:val="000000"/>
                <w:sz w:val="16"/>
                <w:szCs w:val="16"/>
              </w:rPr>
              <w:t>11,3</w:t>
            </w:r>
          </w:p>
        </w:tc>
      </w:tr>
      <w:tr w:rsidR="00621948" w:rsidRPr="00133D94" w:rsidTr="00FB3DAD">
        <w:trPr>
          <w:trHeight w:val="51"/>
        </w:trPr>
        <w:tc>
          <w:tcPr>
            <w:tcW w:w="1276" w:type="dxa"/>
            <w:tcBorders>
              <w:top w:val="nil"/>
              <w:left w:val="single" w:sz="4" w:space="0" w:color="auto"/>
              <w:bottom w:val="single" w:sz="4" w:space="0" w:color="auto"/>
              <w:right w:val="single" w:sz="4" w:space="0" w:color="auto"/>
            </w:tcBorders>
            <w:shd w:val="clear" w:color="auto" w:fill="auto"/>
            <w:hideMark/>
          </w:tcPr>
          <w:p w:rsidR="00621948" w:rsidRPr="00133D94" w:rsidRDefault="00621948" w:rsidP="00621948">
            <w:pPr>
              <w:jc w:val="center"/>
              <w:rPr>
                <w:sz w:val="18"/>
                <w:szCs w:val="18"/>
              </w:rPr>
            </w:pPr>
            <w:r w:rsidRPr="00133D94">
              <w:rPr>
                <w:sz w:val="18"/>
                <w:szCs w:val="18"/>
              </w:rPr>
              <w:t>0707</w:t>
            </w:r>
          </w:p>
        </w:tc>
        <w:tc>
          <w:tcPr>
            <w:tcW w:w="3349" w:type="dxa"/>
            <w:tcBorders>
              <w:top w:val="nil"/>
              <w:left w:val="nil"/>
              <w:bottom w:val="single" w:sz="4" w:space="0" w:color="auto"/>
              <w:right w:val="single" w:sz="4" w:space="0" w:color="auto"/>
            </w:tcBorders>
            <w:shd w:val="clear" w:color="auto" w:fill="auto"/>
            <w:hideMark/>
          </w:tcPr>
          <w:p w:rsidR="00621948" w:rsidRPr="00133D94" w:rsidRDefault="00621948" w:rsidP="00621948">
            <w:pPr>
              <w:rPr>
                <w:sz w:val="18"/>
                <w:szCs w:val="18"/>
              </w:rPr>
            </w:pPr>
            <w:r w:rsidRPr="00133D94">
              <w:rPr>
                <w:sz w:val="18"/>
                <w:szCs w:val="18"/>
              </w:rPr>
              <w:t>Молодежная политика и оздоровление детей</w:t>
            </w:r>
          </w:p>
        </w:tc>
        <w:tc>
          <w:tcPr>
            <w:tcW w:w="1274" w:type="dxa"/>
            <w:tcBorders>
              <w:top w:val="nil"/>
              <w:left w:val="nil"/>
              <w:bottom w:val="single" w:sz="4" w:space="0" w:color="auto"/>
              <w:right w:val="single" w:sz="4" w:space="0" w:color="auto"/>
            </w:tcBorders>
            <w:shd w:val="clear" w:color="auto" w:fill="auto"/>
            <w:vAlign w:val="center"/>
            <w:hideMark/>
          </w:tcPr>
          <w:p w:rsidR="00621948" w:rsidRPr="00133D94" w:rsidRDefault="00621948" w:rsidP="00621948">
            <w:pPr>
              <w:jc w:val="center"/>
              <w:rPr>
                <w:color w:val="000000"/>
                <w:sz w:val="16"/>
                <w:szCs w:val="16"/>
              </w:rPr>
            </w:pPr>
            <w:r w:rsidRPr="00133D94">
              <w:rPr>
                <w:color w:val="000000"/>
                <w:sz w:val="16"/>
                <w:szCs w:val="16"/>
              </w:rPr>
              <w:t>402679,0</w:t>
            </w:r>
          </w:p>
        </w:tc>
        <w:tc>
          <w:tcPr>
            <w:tcW w:w="1276" w:type="dxa"/>
            <w:tcBorders>
              <w:top w:val="nil"/>
              <w:left w:val="nil"/>
              <w:bottom w:val="single" w:sz="4" w:space="0" w:color="auto"/>
              <w:right w:val="single" w:sz="4" w:space="0" w:color="auto"/>
            </w:tcBorders>
            <w:shd w:val="clear" w:color="auto" w:fill="auto"/>
            <w:noWrap/>
            <w:hideMark/>
          </w:tcPr>
          <w:p w:rsidR="00621948" w:rsidRPr="00133D94" w:rsidRDefault="00621948">
            <w:pPr>
              <w:jc w:val="center"/>
              <w:rPr>
                <w:color w:val="000000"/>
                <w:sz w:val="16"/>
                <w:szCs w:val="16"/>
              </w:rPr>
            </w:pPr>
            <w:r w:rsidRPr="00133D94">
              <w:rPr>
                <w:color w:val="000000"/>
                <w:sz w:val="16"/>
                <w:szCs w:val="16"/>
              </w:rPr>
              <w:t>413607,3</w:t>
            </w:r>
          </w:p>
        </w:tc>
        <w:tc>
          <w:tcPr>
            <w:tcW w:w="1188" w:type="dxa"/>
            <w:tcBorders>
              <w:top w:val="nil"/>
              <w:left w:val="nil"/>
              <w:bottom w:val="single" w:sz="4" w:space="0" w:color="auto"/>
              <w:right w:val="single" w:sz="4" w:space="0" w:color="auto"/>
            </w:tcBorders>
            <w:shd w:val="clear" w:color="auto" w:fill="auto"/>
            <w:vAlign w:val="bottom"/>
            <w:hideMark/>
          </w:tcPr>
          <w:p w:rsidR="00621948" w:rsidRPr="00133D94" w:rsidRDefault="00621948" w:rsidP="00621948">
            <w:pPr>
              <w:jc w:val="center"/>
              <w:rPr>
                <w:color w:val="000000"/>
                <w:sz w:val="16"/>
                <w:szCs w:val="16"/>
              </w:rPr>
            </w:pPr>
            <w:r w:rsidRPr="00133D94">
              <w:rPr>
                <w:color w:val="000000"/>
                <w:sz w:val="16"/>
                <w:szCs w:val="16"/>
              </w:rPr>
              <w:t>10928,3</w:t>
            </w:r>
          </w:p>
        </w:tc>
        <w:tc>
          <w:tcPr>
            <w:tcW w:w="1560" w:type="dxa"/>
            <w:tcBorders>
              <w:top w:val="nil"/>
              <w:left w:val="nil"/>
              <w:bottom w:val="single" w:sz="4" w:space="0" w:color="auto"/>
              <w:right w:val="single" w:sz="4" w:space="0" w:color="auto"/>
            </w:tcBorders>
            <w:shd w:val="clear" w:color="auto" w:fill="auto"/>
            <w:vAlign w:val="bottom"/>
            <w:hideMark/>
          </w:tcPr>
          <w:p w:rsidR="00621948" w:rsidRPr="00133D94" w:rsidRDefault="00621948" w:rsidP="00621948">
            <w:pPr>
              <w:jc w:val="center"/>
              <w:rPr>
                <w:color w:val="000000"/>
                <w:sz w:val="16"/>
                <w:szCs w:val="16"/>
              </w:rPr>
            </w:pPr>
            <w:r w:rsidRPr="00133D94">
              <w:rPr>
                <w:color w:val="000000"/>
                <w:sz w:val="16"/>
                <w:szCs w:val="16"/>
              </w:rPr>
              <w:t>2,7</w:t>
            </w:r>
          </w:p>
        </w:tc>
      </w:tr>
      <w:tr w:rsidR="00621948" w:rsidRPr="00133D94" w:rsidTr="00FB3DAD">
        <w:trPr>
          <w:trHeight w:val="51"/>
        </w:trPr>
        <w:tc>
          <w:tcPr>
            <w:tcW w:w="1276" w:type="dxa"/>
            <w:tcBorders>
              <w:top w:val="nil"/>
              <w:left w:val="single" w:sz="4" w:space="0" w:color="auto"/>
              <w:bottom w:val="single" w:sz="4" w:space="0" w:color="auto"/>
              <w:right w:val="single" w:sz="4" w:space="0" w:color="auto"/>
            </w:tcBorders>
            <w:shd w:val="clear" w:color="auto" w:fill="auto"/>
            <w:hideMark/>
          </w:tcPr>
          <w:p w:rsidR="00621948" w:rsidRPr="00133D94" w:rsidRDefault="00621948" w:rsidP="00621948">
            <w:pPr>
              <w:jc w:val="center"/>
              <w:rPr>
                <w:sz w:val="18"/>
                <w:szCs w:val="18"/>
              </w:rPr>
            </w:pPr>
            <w:r w:rsidRPr="00133D94">
              <w:rPr>
                <w:sz w:val="18"/>
                <w:szCs w:val="18"/>
              </w:rPr>
              <w:t>0709</w:t>
            </w:r>
          </w:p>
        </w:tc>
        <w:tc>
          <w:tcPr>
            <w:tcW w:w="3349" w:type="dxa"/>
            <w:tcBorders>
              <w:top w:val="nil"/>
              <w:left w:val="nil"/>
              <w:bottom w:val="single" w:sz="4" w:space="0" w:color="auto"/>
              <w:right w:val="single" w:sz="4" w:space="0" w:color="auto"/>
            </w:tcBorders>
            <w:shd w:val="clear" w:color="auto" w:fill="auto"/>
            <w:hideMark/>
          </w:tcPr>
          <w:p w:rsidR="00621948" w:rsidRPr="00133D94" w:rsidRDefault="00621948" w:rsidP="00621948">
            <w:pPr>
              <w:rPr>
                <w:sz w:val="18"/>
                <w:szCs w:val="18"/>
              </w:rPr>
            </w:pPr>
            <w:r w:rsidRPr="00133D94">
              <w:rPr>
                <w:sz w:val="18"/>
                <w:szCs w:val="18"/>
              </w:rPr>
              <w:t>Другие вопросы в области образования</w:t>
            </w:r>
          </w:p>
        </w:tc>
        <w:tc>
          <w:tcPr>
            <w:tcW w:w="1274" w:type="dxa"/>
            <w:tcBorders>
              <w:top w:val="nil"/>
              <w:left w:val="nil"/>
              <w:bottom w:val="single" w:sz="4" w:space="0" w:color="auto"/>
              <w:right w:val="single" w:sz="4" w:space="0" w:color="auto"/>
            </w:tcBorders>
            <w:shd w:val="clear" w:color="auto" w:fill="auto"/>
            <w:vAlign w:val="center"/>
            <w:hideMark/>
          </w:tcPr>
          <w:p w:rsidR="00621948" w:rsidRPr="00133D94" w:rsidRDefault="00621948" w:rsidP="00621948">
            <w:pPr>
              <w:jc w:val="center"/>
              <w:rPr>
                <w:color w:val="000000"/>
                <w:sz w:val="16"/>
                <w:szCs w:val="16"/>
              </w:rPr>
            </w:pPr>
            <w:r w:rsidRPr="00133D94">
              <w:rPr>
                <w:color w:val="000000"/>
                <w:sz w:val="16"/>
                <w:szCs w:val="16"/>
              </w:rPr>
              <w:t>18637,8</w:t>
            </w:r>
          </w:p>
        </w:tc>
        <w:tc>
          <w:tcPr>
            <w:tcW w:w="1276" w:type="dxa"/>
            <w:tcBorders>
              <w:top w:val="nil"/>
              <w:left w:val="nil"/>
              <w:bottom w:val="single" w:sz="4" w:space="0" w:color="auto"/>
              <w:right w:val="single" w:sz="4" w:space="0" w:color="auto"/>
            </w:tcBorders>
            <w:shd w:val="clear" w:color="auto" w:fill="auto"/>
            <w:noWrap/>
            <w:hideMark/>
          </w:tcPr>
          <w:p w:rsidR="00621948" w:rsidRPr="00133D94" w:rsidRDefault="00621948">
            <w:pPr>
              <w:jc w:val="center"/>
              <w:rPr>
                <w:color w:val="000000"/>
                <w:sz w:val="16"/>
                <w:szCs w:val="16"/>
              </w:rPr>
            </w:pPr>
            <w:r w:rsidRPr="00133D94">
              <w:rPr>
                <w:color w:val="000000"/>
                <w:sz w:val="16"/>
                <w:szCs w:val="16"/>
              </w:rPr>
              <w:t>21835,8</w:t>
            </w:r>
          </w:p>
        </w:tc>
        <w:tc>
          <w:tcPr>
            <w:tcW w:w="1188" w:type="dxa"/>
            <w:tcBorders>
              <w:top w:val="nil"/>
              <w:left w:val="nil"/>
              <w:bottom w:val="single" w:sz="4" w:space="0" w:color="auto"/>
              <w:right w:val="single" w:sz="4" w:space="0" w:color="auto"/>
            </w:tcBorders>
            <w:shd w:val="clear" w:color="auto" w:fill="auto"/>
            <w:vAlign w:val="bottom"/>
            <w:hideMark/>
          </w:tcPr>
          <w:p w:rsidR="00621948" w:rsidRPr="00133D94" w:rsidRDefault="00621948" w:rsidP="00621948">
            <w:pPr>
              <w:jc w:val="center"/>
              <w:rPr>
                <w:color w:val="000000"/>
                <w:sz w:val="16"/>
                <w:szCs w:val="16"/>
              </w:rPr>
            </w:pPr>
            <w:r w:rsidRPr="00133D94">
              <w:rPr>
                <w:color w:val="000000"/>
                <w:sz w:val="16"/>
                <w:szCs w:val="16"/>
              </w:rPr>
              <w:t>3198</w:t>
            </w:r>
          </w:p>
        </w:tc>
        <w:tc>
          <w:tcPr>
            <w:tcW w:w="1560" w:type="dxa"/>
            <w:tcBorders>
              <w:top w:val="nil"/>
              <w:left w:val="nil"/>
              <w:bottom w:val="single" w:sz="4" w:space="0" w:color="auto"/>
              <w:right w:val="single" w:sz="4" w:space="0" w:color="auto"/>
            </w:tcBorders>
            <w:shd w:val="clear" w:color="auto" w:fill="auto"/>
            <w:vAlign w:val="bottom"/>
            <w:hideMark/>
          </w:tcPr>
          <w:p w:rsidR="00621948" w:rsidRPr="00133D94" w:rsidRDefault="00621948" w:rsidP="00621948">
            <w:pPr>
              <w:jc w:val="center"/>
              <w:rPr>
                <w:color w:val="000000"/>
                <w:sz w:val="16"/>
                <w:szCs w:val="16"/>
              </w:rPr>
            </w:pPr>
            <w:r w:rsidRPr="00133D94">
              <w:rPr>
                <w:color w:val="000000"/>
                <w:sz w:val="16"/>
                <w:szCs w:val="16"/>
              </w:rPr>
              <w:t>17,2</w:t>
            </w:r>
          </w:p>
        </w:tc>
      </w:tr>
      <w:tr w:rsidR="00621948" w:rsidRPr="00133D94" w:rsidTr="00FB3DAD">
        <w:trPr>
          <w:trHeight w:val="51"/>
        </w:trPr>
        <w:tc>
          <w:tcPr>
            <w:tcW w:w="1276" w:type="dxa"/>
            <w:tcBorders>
              <w:top w:val="nil"/>
              <w:left w:val="single" w:sz="4" w:space="0" w:color="auto"/>
              <w:bottom w:val="single" w:sz="4" w:space="0" w:color="auto"/>
              <w:right w:val="single" w:sz="4" w:space="0" w:color="auto"/>
            </w:tcBorders>
            <w:shd w:val="clear" w:color="auto" w:fill="auto"/>
            <w:hideMark/>
          </w:tcPr>
          <w:p w:rsidR="00621948" w:rsidRPr="00133D94" w:rsidRDefault="00621948" w:rsidP="00621948">
            <w:pPr>
              <w:jc w:val="center"/>
              <w:rPr>
                <w:sz w:val="18"/>
                <w:szCs w:val="18"/>
              </w:rPr>
            </w:pPr>
            <w:r w:rsidRPr="00133D94">
              <w:rPr>
                <w:sz w:val="18"/>
                <w:szCs w:val="18"/>
              </w:rPr>
              <w:t>1003</w:t>
            </w:r>
          </w:p>
        </w:tc>
        <w:tc>
          <w:tcPr>
            <w:tcW w:w="3349" w:type="dxa"/>
            <w:tcBorders>
              <w:top w:val="nil"/>
              <w:left w:val="nil"/>
              <w:bottom w:val="single" w:sz="4" w:space="0" w:color="auto"/>
              <w:right w:val="single" w:sz="4" w:space="0" w:color="auto"/>
            </w:tcBorders>
            <w:shd w:val="clear" w:color="auto" w:fill="auto"/>
            <w:hideMark/>
          </w:tcPr>
          <w:p w:rsidR="00621948" w:rsidRPr="00133D94" w:rsidRDefault="00621948" w:rsidP="00621948">
            <w:pPr>
              <w:tabs>
                <w:tab w:val="right" w:pos="3562"/>
              </w:tabs>
              <w:rPr>
                <w:sz w:val="18"/>
                <w:szCs w:val="18"/>
              </w:rPr>
            </w:pPr>
            <w:r w:rsidRPr="00133D94">
              <w:rPr>
                <w:sz w:val="18"/>
                <w:szCs w:val="18"/>
              </w:rPr>
              <w:t>Социальное обеспечение населения</w:t>
            </w:r>
          </w:p>
        </w:tc>
        <w:tc>
          <w:tcPr>
            <w:tcW w:w="1274" w:type="dxa"/>
            <w:tcBorders>
              <w:top w:val="nil"/>
              <w:left w:val="nil"/>
              <w:bottom w:val="single" w:sz="4" w:space="0" w:color="auto"/>
              <w:right w:val="single" w:sz="4" w:space="0" w:color="auto"/>
            </w:tcBorders>
            <w:shd w:val="clear" w:color="auto" w:fill="auto"/>
            <w:vAlign w:val="center"/>
            <w:hideMark/>
          </w:tcPr>
          <w:p w:rsidR="00621948" w:rsidRPr="00133D94" w:rsidRDefault="00621948" w:rsidP="00621948">
            <w:pPr>
              <w:jc w:val="center"/>
              <w:rPr>
                <w:color w:val="000000"/>
                <w:sz w:val="16"/>
                <w:szCs w:val="16"/>
              </w:rPr>
            </w:pPr>
            <w:r w:rsidRPr="00133D94">
              <w:rPr>
                <w:color w:val="000000"/>
                <w:sz w:val="16"/>
                <w:szCs w:val="16"/>
              </w:rPr>
              <w:t>214767,5</w:t>
            </w:r>
          </w:p>
        </w:tc>
        <w:tc>
          <w:tcPr>
            <w:tcW w:w="1276" w:type="dxa"/>
            <w:tcBorders>
              <w:top w:val="nil"/>
              <w:left w:val="nil"/>
              <w:bottom w:val="single" w:sz="4" w:space="0" w:color="auto"/>
              <w:right w:val="single" w:sz="4" w:space="0" w:color="auto"/>
            </w:tcBorders>
            <w:shd w:val="clear" w:color="auto" w:fill="auto"/>
            <w:noWrap/>
            <w:hideMark/>
          </w:tcPr>
          <w:p w:rsidR="00621948" w:rsidRPr="00133D94" w:rsidRDefault="00621948">
            <w:pPr>
              <w:jc w:val="center"/>
              <w:rPr>
                <w:color w:val="000000"/>
                <w:sz w:val="16"/>
                <w:szCs w:val="16"/>
              </w:rPr>
            </w:pPr>
            <w:r w:rsidRPr="00133D94">
              <w:rPr>
                <w:color w:val="000000"/>
                <w:sz w:val="16"/>
                <w:szCs w:val="16"/>
              </w:rPr>
              <w:t>148870,3</w:t>
            </w:r>
          </w:p>
        </w:tc>
        <w:tc>
          <w:tcPr>
            <w:tcW w:w="1188" w:type="dxa"/>
            <w:tcBorders>
              <w:top w:val="nil"/>
              <w:left w:val="nil"/>
              <w:bottom w:val="single" w:sz="4" w:space="0" w:color="auto"/>
              <w:right w:val="single" w:sz="4" w:space="0" w:color="auto"/>
            </w:tcBorders>
            <w:shd w:val="clear" w:color="auto" w:fill="auto"/>
            <w:vAlign w:val="bottom"/>
            <w:hideMark/>
          </w:tcPr>
          <w:p w:rsidR="00621948" w:rsidRPr="00133D94" w:rsidRDefault="00621948" w:rsidP="00621948">
            <w:pPr>
              <w:jc w:val="center"/>
              <w:rPr>
                <w:color w:val="000000"/>
                <w:sz w:val="16"/>
                <w:szCs w:val="16"/>
              </w:rPr>
            </w:pPr>
            <w:r w:rsidRPr="00133D94">
              <w:rPr>
                <w:color w:val="000000"/>
                <w:sz w:val="16"/>
                <w:szCs w:val="16"/>
              </w:rPr>
              <w:t>-65897,2</w:t>
            </w:r>
          </w:p>
        </w:tc>
        <w:tc>
          <w:tcPr>
            <w:tcW w:w="1560" w:type="dxa"/>
            <w:tcBorders>
              <w:top w:val="nil"/>
              <w:left w:val="nil"/>
              <w:bottom w:val="single" w:sz="4" w:space="0" w:color="auto"/>
              <w:right w:val="single" w:sz="4" w:space="0" w:color="auto"/>
            </w:tcBorders>
            <w:shd w:val="clear" w:color="auto" w:fill="auto"/>
            <w:vAlign w:val="bottom"/>
            <w:hideMark/>
          </w:tcPr>
          <w:p w:rsidR="00621948" w:rsidRPr="00133D94" w:rsidRDefault="00621948" w:rsidP="00621948">
            <w:pPr>
              <w:jc w:val="center"/>
              <w:rPr>
                <w:color w:val="000000"/>
                <w:sz w:val="16"/>
                <w:szCs w:val="16"/>
              </w:rPr>
            </w:pPr>
            <w:r w:rsidRPr="00133D94">
              <w:rPr>
                <w:color w:val="000000"/>
                <w:sz w:val="16"/>
                <w:szCs w:val="16"/>
              </w:rPr>
              <w:t>-30,7</w:t>
            </w:r>
          </w:p>
        </w:tc>
      </w:tr>
    </w:tbl>
    <w:p w:rsidR="008C24E3" w:rsidRPr="00133D94" w:rsidRDefault="00122C71" w:rsidP="008C24E3">
      <w:pPr>
        <w:ind w:firstLine="709"/>
        <w:jc w:val="both"/>
      </w:pPr>
      <w:r w:rsidRPr="00133D94">
        <w:t xml:space="preserve">Как видно из таблицы № 2, расходы Комитета в 2016 году исполнены на </w:t>
      </w:r>
      <w:r w:rsidR="00621948" w:rsidRPr="00133D94">
        <w:t>590719,9</w:t>
      </w:r>
      <w:r w:rsidRPr="00133D94">
        <w:t xml:space="preserve"> тыс. руб., что меньше расходов Комитета в 2015 году на </w:t>
      </w:r>
      <w:r w:rsidR="00621948" w:rsidRPr="00133D94">
        <w:t>51120,1</w:t>
      </w:r>
      <w:r w:rsidRPr="00133D94">
        <w:t xml:space="preserve"> тыс. руб., или на </w:t>
      </w:r>
      <w:r w:rsidR="00621948" w:rsidRPr="00133D94">
        <w:t>8,0</w:t>
      </w:r>
      <w:r w:rsidR="002D1F11" w:rsidRPr="00133D94">
        <w:t xml:space="preserve"> процентов. </w:t>
      </w:r>
      <w:r w:rsidR="008C24E3" w:rsidRPr="00133D94">
        <w:t xml:space="preserve"> </w:t>
      </w:r>
      <w:r w:rsidR="002D1F11" w:rsidRPr="00133D94">
        <w:t xml:space="preserve">Уменьшение расходов в 2016 году </w:t>
      </w:r>
      <w:r w:rsidR="008C24E3" w:rsidRPr="00133D94">
        <w:t xml:space="preserve">в основном </w:t>
      </w:r>
      <w:r w:rsidR="002D1F11" w:rsidRPr="00133D94">
        <w:t>сложилось по государственн</w:t>
      </w:r>
      <w:r w:rsidR="008C24E3" w:rsidRPr="00133D94">
        <w:t>ой</w:t>
      </w:r>
      <w:r w:rsidR="002D1F11" w:rsidRPr="00133D94">
        <w:t xml:space="preserve"> программ</w:t>
      </w:r>
      <w:r w:rsidR="008C24E3" w:rsidRPr="00133D94">
        <w:t>е</w:t>
      </w:r>
      <w:r w:rsidR="002D1F11" w:rsidRPr="00133D94">
        <w:t xml:space="preserve"> </w:t>
      </w:r>
      <w:r w:rsidR="008C24E3" w:rsidRPr="00133D94">
        <w:t>Волгоградской области «Обеспечение доступным и комфортным жильем и коммунальными услугами жителей Волгоградской области» по Подпрограмме «Молодой семье - доступное жилье» (подраздел 1003).</w:t>
      </w:r>
      <w:r w:rsidR="00225FFF" w:rsidRPr="00133D94">
        <w:t xml:space="preserve"> </w:t>
      </w:r>
      <w:r w:rsidR="008C24E3" w:rsidRPr="00133D94">
        <w:t xml:space="preserve">В 2015 году расходы на реализацию </w:t>
      </w:r>
      <w:r w:rsidR="00225FFF" w:rsidRPr="00133D94">
        <w:t xml:space="preserve"> </w:t>
      </w:r>
      <w:r w:rsidR="008C24E3" w:rsidRPr="00133D94">
        <w:t xml:space="preserve">Подпрограммы «Молодой семье - доступное жилье» осуществлялись с учетом неиспользованных остатков </w:t>
      </w:r>
      <w:r w:rsidR="00225FFF" w:rsidRPr="00133D94">
        <w:t xml:space="preserve">областного и федерального бюджетов </w:t>
      </w:r>
      <w:r w:rsidR="008C24E3" w:rsidRPr="00133D94">
        <w:t xml:space="preserve">по обязательствам </w:t>
      </w:r>
      <w:r w:rsidR="00225FFF" w:rsidRPr="00133D94">
        <w:t xml:space="preserve"> 2014 года (</w:t>
      </w:r>
      <w:r w:rsidR="006334C4" w:rsidRPr="00133D94">
        <w:t xml:space="preserve">подробней </w:t>
      </w:r>
      <w:r w:rsidR="00225FFF" w:rsidRPr="00133D94">
        <w:t>отражено далее).</w:t>
      </w:r>
      <w:r w:rsidR="00465724" w:rsidRPr="00133D94">
        <w:t xml:space="preserve"> </w:t>
      </w:r>
    </w:p>
    <w:p w:rsidR="00EE7732" w:rsidRPr="00133D94" w:rsidRDefault="00EE7732" w:rsidP="008C24E3">
      <w:pPr>
        <w:spacing w:before="120" w:after="120"/>
        <w:ind w:firstLine="709"/>
        <w:jc w:val="center"/>
        <w:rPr>
          <w:b/>
          <w:i/>
        </w:rPr>
      </w:pPr>
    </w:p>
    <w:p w:rsidR="00864BEF" w:rsidRPr="00133D94" w:rsidRDefault="00864BEF" w:rsidP="008C24E3">
      <w:pPr>
        <w:spacing w:before="120" w:after="120"/>
        <w:ind w:firstLine="709"/>
        <w:jc w:val="center"/>
        <w:rPr>
          <w:b/>
          <w:i/>
        </w:rPr>
      </w:pPr>
      <w:r w:rsidRPr="00133D94">
        <w:rPr>
          <w:b/>
          <w:i/>
        </w:rPr>
        <w:lastRenderedPageBreak/>
        <w:t>Анализ исполнения мероприятий в рамках целевых программ</w:t>
      </w:r>
    </w:p>
    <w:p w:rsidR="00864BEF" w:rsidRPr="00133D94" w:rsidRDefault="00864BEF" w:rsidP="00864BEF">
      <w:pPr>
        <w:ind w:firstLine="540"/>
        <w:jc w:val="both"/>
      </w:pPr>
      <w:r w:rsidRPr="00133D94">
        <w:t xml:space="preserve">В 2016 году Комитет осуществлял реализацию 6 государственных программ Волгоградской области (далее ГП, программы), расходы по которым исполнены на 566414,8 тыс. руб., </w:t>
      </w:r>
      <w:r w:rsidR="004A069B" w:rsidRPr="00133D94">
        <w:t xml:space="preserve">что составило </w:t>
      </w:r>
      <w:r w:rsidRPr="00133D94">
        <w:t xml:space="preserve">95,9% от исполненных расходов Комитета за 2016 год и 93,3% от утвержденных бюджетных ассигнований. При этом Комитет выступал ответственным исполнителем </w:t>
      </w:r>
      <w:r w:rsidR="006258AE" w:rsidRPr="00133D94">
        <w:t>2</w:t>
      </w:r>
      <w:r w:rsidRPr="00133D94">
        <w:t xml:space="preserve"> программ, расходы по которым исполнены на </w:t>
      </w:r>
      <w:r w:rsidR="006258AE" w:rsidRPr="00133D94">
        <w:t>404121,2</w:t>
      </w:r>
      <w:r w:rsidRPr="00133D94">
        <w:t xml:space="preserve"> тыс. рублей. Основными причинами неисполнения (на </w:t>
      </w:r>
      <w:r w:rsidRPr="00133D94">
        <w:rPr>
          <w:bCs/>
        </w:rPr>
        <w:t>1590</w:t>
      </w:r>
      <w:r w:rsidR="006258AE" w:rsidRPr="00133D94">
        <w:rPr>
          <w:bCs/>
        </w:rPr>
        <w:t>4</w:t>
      </w:r>
      <w:r w:rsidRPr="00133D94">
        <w:rPr>
          <w:bCs/>
        </w:rPr>
        <w:t>,</w:t>
      </w:r>
      <w:r w:rsidR="006258AE" w:rsidRPr="00133D94">
        <w:rPr>
          <w:bCs/>
        </w:rPr>
        <w:t>4</w:t>
      </w:r>
      <w:r w:rsidRPr="00133D94">
        <w:rPr>
          <w:bCs/>
        </w:rPr>
        <w:t xml:space="preserve"> тыс. руб.) </w:t>
      </w:r>
      <w:r w:rsidRPr="00133D94">
        <w:t xml:space="preserve">являются отсутствие лимитов бюджетных обязательств и кассового плана, наличие </w:t>
      </w:r>
      <w:proofErr w:type="spellStart"/>
      <w:r w:rsidRPr="00133D94">
        <w:t>непрофинансированных</w:t>
      </w:r>
      <w:proofErr w:type="spellEnd"/>
      <w:r w:rsidRPr="00133D94">
        <w:t xml:space="preserve"> заявок на 01.01.2017 года, предоставление отчетов об организации летнего отдыха (профильные смены и круглогодичные санаторные смены) в январе 2017 года.</w:t>
      </w:r>
    </w:p>
    <w:p w:rsidR="00864BEF" w:rsidRPr="00133D94" w:rsidRDefault="00864BEF" w:rsidP="00864BEF">
      <w:pPr>
        <w:pStyle w:val="2"/>
        <w:spacing w:after="0" w:line="240" w:lineRule="auto"/>
        <w:ind w:firstLine="709"/>
        <w:jc w:val="both"/>
      </w:pPr>
      <w:r w:rsidRPr="00133D94">
        <w:t>Сведения об исполнении целевых программ представлены в таблице №3.</w:t>
      </w:r>
    </w:p>
    <w:p w:rsidR="00864BEF" w:rsidRPr="00133D94" w:rsidRDefault="00864BEF" w:rsidP="00864BEF">
      <w:pPr>
        <w:pStyle w:val="2"/>
        <w:spacing w:after="0" w:line="240" w:lineRule="auto"/>
        <w:ind w:firstLine="709"/>
        <w:jc w:val="right"/>
        <w:rPr>
          <w:i/>
          <w:sz w:val="12"/>
          <w:szCs w:val="12"/>
        </w:rPr>
      </w:pPr>
      <w:r w:rsidRPr="00133D94">
        <w:rPr>
          <w:i/>
        </w:rPr>
        <w:t xml:space="preserve">Таблица №3, </w:t>
      </w:r>
      <w:proofErr w:type="gramStart"/>
      <w:r w:rsidRPr="00133D94">
        <w:rPr>
          <w:i/>
          <w:sz w:val="12"/>
          <w:szCs w:val="12"/>
        </w:rPr>
        <w:t xml:space="preserve">( </w:t>
      </w:r>
      <w:proofErr w:type="gramEnd"/>
      <w:r w:rsidRPr="00133D94">
        <w:rPr>
          <w:i/>
          <w:sz w:val="12"/>
          <w:szCs w:val="12"/>
        </w:rPr>
        <w:t>тыс. руб.)</w:t>
      </w:r>
    </w:p>
    <w:tbl>
      <w:tblPr>
        <w:tblW w:w="10065" w:type="dxa"/>
        <w:tblInd w:w="108" w:type="dxa"/>
        <w:tblLook w:val="04A0"/>
      </w:tblPr>
      <w:tblGrid>
        <w:gridCol w:w="5239"/>
        <w:gridCol w:w="1565"/>
        <w:gridCol w:w="1134"/>
        <w:gridCol w:w="1134"/>
        <w:gridCol w:w="993"/>
      </w:tblGrid>
      <w:tr w:rsidR="00864BEF" w:rsidRPr="00133D94" w:rsidTr="00864BEF">
        <w:trPr>
          <w:cantSplit/>
          <w:trHeight w:val="20"/>
          <w:tblHeader/>
        </w:trPr>
        <w:tc>
          <w:tcPr>
            <w:tcW w:w="5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BEF" w:rsidRPr="00133D94" w:rsidRDefault="00864BEF" w:rsidP="00511FEE">
            <w:pPr>
              <w:jc w:val="center"/>
              <w:rPr>
                <w:sz w:val="16"/>
                <w:szCs w:val="20"/>
              </w:rPr>
            </w:pPr>
            <w:r w:rsidRPr="00133D94">
              <w:rPr>
                <w:sz w:val="16"/>
                <w:szCs w:val="20"/>
              </w:rPr>
              <w:t>Наименование программы, подпрограммы</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BEF" w:rsidRPr="00133D94" w:rsidRDefault="00864BEF" w:rsidP="00511FEE">
            <w:pPr>
              <w:jc w:val="center"/>
              <w:rPr>
                <w:sz w:val="16"/>
                <w:szCs w:val="20"/>
              </w:rPr>
            </w:pPr>
            <w:r w:rsidRPr="00133D94">
              <w:rPr>
                <w:sz w:val="16"/>
                <w:szCs w:val="20"/>
              </w:rPr>
              <w:t>Утверждено бюджетной росписью, с учетом изменений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BEF" w:rsidRPr="00133D94" w:rsidRDefault="00864BEF" w:rsidP="00511FEE">
            <w:pPr>
              <w:jc w:val="center"/>
              <w:rPr>
                <w:sz w:val="16"/>
                <w:szCs w:val="20"/>
              </w:rPr>
            </w:pPr>
            <w:r w:rsidRPr="00133D94">
              <w:rPr>
                <w:sz w:val="16"/>
                <w:szCs w:val="20"/>
              </w:rPr>
              <w:t>Исполнено</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864BEF" w:rsidRPr="00133D94" w:rsidRDefault="00864BEF" w:rsidP="00511FEE">
            <w:pPr>
              <w:jc w:val="center"/>
              <w:rPr>
                <w:sz w:val="16"/>
                <w:szCs w:val="20"/>
              </w:rPr>
            </w:pPr>
            <w:r w:rsidRPr="00133D94">
              <w:rPr>
                <w:sz w:val="16"/>
                <w:szCs w:val="20"/>
              </w:rPr>
              <w:t>к бюджетной росписи</w:t>
            </w:r>
          </w:p>
        </w:tc>
      </w:tr>
      <w:tr w:rsidR="00864BEF" w:rsidRPr="00133D94" w:rsidTr="00864BEF">
        <w:trPr>
          <w:cantSplit/>
          <w:trHeight w:val="20"/>
          <w:tblHeader/>
        </w:trPr>
        <w:tc>
          <w:tcPr>
            <w:tcW w:w="5239" w:type="dxa"/>
            <w:vMerge/>
            <w:tcBorders>
              <w:top w:val="single" w:sz="4" w:space="0" w:color="auto"/>
              <w:left w:val="single" w:sz="4" w:space="0" w:color="auto"/>
              <w:bottom w:val="single" w:sz="4" w:space="0" w:color="auto"/>
              <w:right w:val="single" w:sz="4" w:space="0" w:color="auto"/>
            </w:tcBorders>
            <w:vAlign w:val="center"/>
            <w:hideMark/>
          </w:tcPr>
          <w:p w:rsidR="00864BEF" w:rsidRPr="00133D94" w:rsidRDefault="00864BEF" w:rsidP="00511FEE">
            <w:pPr>
              <w:jc w:val="center"/>
              <w:rPr>
                <w:sz w:val="16"/>
                <w:szCs w:val="20"/>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864BEF" w:rsidRPr="00133D94" w:rsidRDefault="00864BEF" w:rsidP="00511FEE">
            <w:pPr>
              <w:jc w:val="center"/>
              <w:rPr>
                <w:sz w:val="16"/>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4BEF" w:rsidRPr="00133D94" w:rsidRDefault="00864BEF" w:rsidP="00511FEE">
            <w:pPr>
              <w:jc w:val="center"/>
              <w:rPr>
                <w:sz w:val="16"/>
                <w:szCs w:val="20"/>
              </w:rPr>
            </w:pPr>
          </w:p>
        </w:tc>
        <w:tc>
          <w:tcPr>
            <w:tcW w:w="1134" w:type="dxa"/>
            <w:tcBorders>
              <w:top w:val="nil"/>
              <w:left w:val="nil"/>
              <w:bottom w:val="single" w:sz="4" w:space="0" w:color="auto"/>
              <w:right w:val="single" w:sz="4" w:space="0" w:color="auto"/>
            </w:tcBorders>
            <w:shd w:val="clear" w:color="auto" w:fill="auto"/>
            <w:vAlign w:val="center"/>
            <w:hideMark/>
          </w:tcPr>
          <w:p w:rsidR="00864BEF" w:rsidRPr="00133D94" w:rsidRDefault="00864BEF" w:rsidP="00511FEE">
            <w:pPr>
              <w:jc w:val="center"/>
              <w:rPr>
                <w:sz w:val="16"/>
                <w:szCs w:val="20"/>
              </w:rPr>
            </w:pPr>
            <w:r w:rsidRPr="00133D94">
              <w:rPr>
                <w:sz w:val="16"/>
                <w:szCs w:val="20"/>
              </w:rPr>
              <w:t>отклонение</w:t>
            </w:r>
          </w:p>
        </w:tc>
        <w:tc>
          <w:tcPr>
            <w:tcW w:w="993" w:type="dxa"/>
            <w:tcBorders>
              <w:top w:val="nil"/>
              <w:left w:val="nil"/>
              <w:bottom w:val="single" w:sz="4" w:space="0" w:color="auto"/>
              <w:right w:val="single" w:sz="4" w:space="0" w:color="auto"/>
            </w:tcBorders>
            <w:shd w:val="clear" w:color="auto" w:fill="auto"/>
            <w:vAlign w:val="center"/>
            <w:hideMark/>
          </w:tcPr>
          <w:p w:rsidR="00864BEF" w:rsidRPr="00133D94" w:rsidRDefault="00864BEF" w:rsidP="00511FEE">
            <w:pPr>
              <w:jc w:val="center"/>
              <w:rPr>
                <w:sz w:val="16"/>
                <w:szCs w:val="20"/>
              </w:rPr>
            </w:pPr>
            <w:r w:rsidRPr="00133D94">
              <w:rPr>
                <w:sz w:val="16"/>
                <w:szCs w:val="20"/>
              </w:rPr>
              <w:t>%</w:t>
            </w:r>
          </w:p>
        </w:tc>
      </w:tr>
      <w:tr w:rsidR="00864BEF" w:rsidRPr="00133D94" w:rsidTr="00864BEF">
        <w:trPr>
          <w:cantSplit/>
          <w:trHeight w:val="20"/>
          <w:tblHeader/>
        </w:trPr>
        <w:tc>
          <w:tcPr>
            <w:tcW w:w="5239" w:type="dxa"/>
            <w:tcBorders>
              <w:top w:val="nil"/>
              <w:left w:val="single" w:sz="4" w:space="0" w:color="auto"/>
              <w:bottom w:val="single" w:sz="4" w:space="0" w:color="auto"/>
              <w:right w:val="single" w:sz="4" w:space="0" w:color="auto"/>
            </w:tcBorders>
            <w:shd w:val="clear" w:color="auto" w:fill="auto"/>
            <w:vAlign w:val="bottom"/>
            <w:hideMark/>
          </w:tcPr>
          <w:p w:rsidR="00864BEF" w:rsidRPr="00133D94" w:rsidRDefault="00864BEF" w:rsidP="00511FEE">
            <w:pPr>
              <w:jc w:val="center"/>
              <w:rPr>
                <w:sz w:val="16"/>
                <w:szCs w:val="20"/>
              </w:rPr>
            </w:pPr>
            <w:r w:rsidRPr="00133D94">
              <w:rPr>
                <w:sz w:val="16"/>
                <w:szCs w:val="20"/>
              </w:rPr>
              <w:t>1</w:t>
            </w:r>
          </w:p>
        </w:tc>
        <w:tc>
          <w:tcPr>
            <w:tcW w:w="1565" w:type="dxa"/>
            <w:tcBorders>
              <w:top w:val="nil"/>
              <w:left w:val="nil"/>
              <w:bottom w:val="single" w:sz="4" w:space="0" w:color="auto"/>
              <w:right w:val="single" w:sz="4" w:space="0" w:color="auto"/>
            </w:tcBorders>
            <w:shd w:val="clear" w:color="auto" w:fill="auto"/>
            <w:vAlign w:val="bottom"/>
            <w:hideMark/>
          </w:tcPr>
          <w:p w:rsidR="00864BEF" w:rsidRPr="00133D94" w:rsidRDefault="00864BEF" w:rsidP="00511FEE">
            <w:pPr>
              <w:jc w:val="center"/>
              <w:rPr>
                <w:sz w:val="16"/>
                <w:szCs w:val="20"/>
              </w:rPr>
            </w:pPr>
            <w:r w:rsidRPr="00133D94">
              <w:rPr>
                <w:sz w:val="16"/>
                <w:szCs w:val="20"/>
              </w:rPr>
              <w:t>2</w:t>
            </w:r>
          </w:p>
        </w:tc>
        <w:tc>
          <w:tcPr>
            <w:tcW w:w="1134" w:type="dxa"/>
            <w:tcBorders>
              <w:top w:val="nil"/>
              <w:left w:val="nil"/>
              <w:bottom w:val="single" w:sz="4" w:space="0" w:color="auto"/>
              <w:right w:val="single" w:sz="4" w:space="0" w:color="auto"/>
            </w:tcBorders>
            <w:shd w:val="clear" w:color="auto" w:fill="auto"/>
            <w:vAlign w:val="bottom"/>
            <w:hideMark/>
          </w:tcPr>
          <w:p w:rsidR="00864BEF" w:rsidRPr="00133D94" w:rsidRDefault="00864BEF" w:rsidP="00511FEE">
            <w:pPr>
              <w:jc w:val="center"/>
              <w:rPr>
                <w:sz w:val="16"/>
                <w:szCs w:val="20"/>
              </w:rPr>
            </w:pPr>
            <w:r w:rsidRPr="00133D94">
              <w:rPr>
                <w:sz w:val="16"/>
                <w:szCs w:val="20"/>
              </w:rPr>
              <w:t>3</w:t>
            </w:r>
          </w:p>
        </w:tc>
        <w:tc>
          <w:tcPr>
            <w:tcW w:w="1134" w:type="dxa"/>
            <w:tcBorders>
              <w:top w:val="nil"/>
              <w:left w:val="nil"/>
              <w:bottom w:val="single" w:sz="4" w:space="0" w:color="auto"/>
              <w:right w:val="single" w:sz="4" w:space="0" w:color="auto"/>
            </w:tcBorders>
            <w:shd w:val="clear" w:color="auto" w:fill="auto"/>
            <w:vAlign w:val="bottom"/>
            <w:hideMark/>
          </w:tcPr>
          <w:p w:rsidR="00864BEF" w:rsidRPr="00133D94" w:rsidRDefault="00864BEF" w:rsidP="00511FEE">
            <w:pPr>
              <w:jc w:val="center"/>
              <w:rPr>
                <w:sz w:val="16"/>
                <w:szCs w:val="20"/>
              </w:rPr>
            </w:pPr>
            <w:r w:rsidRPr="00133D94">
              <w:rPr>
                <w:sz w:val="16"/>
                <w:szCs w:val="20"/>
              </w:rPr>
              <w:t>4</w:t>
            </w:r>
          </w:p>
        </w:tc>
        <w:tc>
          <w:tcPr>
            <w:tcW w:w="993" w:type="dxa"/>
            <w:tcBorders>
              <w:top w:val="nil"/>
              <w:left w:val="nil"/>
              <w:bottom w:val="single" w:sz="4" w:space="0" w:color="auto"/>
              <w:right w:val="single" w:sz="4" w:space="0" w:color="auto"/>
            </w:tcBorders>
            <w:shd w:val="clear" w:color="auto" w:fill="auto"/>
            <w:vAlign w:val="bottom"/>
            <w:hideMark/>
          </w:tcPr>
          <w:p w:rsidR="00864BEF" w:rsidRPr="00133D94" w:rsidRDefault="00864BEF" w:rsidP="00511FEE">
            <w:pPr>
              <w:jc w:val="center"/>
              <w:rPr>
                <w:sz w:val="16"/>
                <w:szCs w:val="20"/>
              </w:rPr>
            </w:pPr>
            <w:r w:rsidRPr="00133D94">
              <w:rPr>
                <w:sz w:val="16"/>
                <w:szCs w:val="20"/>
              </w:rPr>
              <w:t>5</w:t>
            </w:r>
          </w:p>
        </w:tc>
      </w:tr>
      <w:tr w:rsidR="00864BEF" w:rsidRPr="00133D94" w:rsidTr="00864BEF">
        <w:trPr>
          <w:trHeight w:val="20"/>
          <w:tblHeader/>
        </w:trPr>
        <w:tc>
          <w:tcPr>
            <w:tcW w:w="5239" w:type="dxa"/>
            <w:tcBorders>
              <w:top w:val="nil"/>
              <w:left w:val="single" w:sz="4" w:space="0" w:color="auto"/>
              <w:bottom w:val="single" w:sz="4" w:space="0" w:color="auto"/>
              <w:right w:val="single" w:sz="4" w:space="0" w:color="auto"/>
            </w:tcBorders>
            <w:shd w:val="clear" w:color="auto" w:fill="auto"/>
            <w:hideMark/>
          </w:tcPr>
          <w:p w:rsidR="00864BEF" w:rsidRPr="00133D94" w:rsidRDefault="00864BEF" w:rsidP="00511FEE">
            <w:pPr>
              <w:rPr>
                <w:sz w:val="16"/>
                <w:szCs w:val="16"/>
              </w:rPr>
            </w:pPr>
            <w:r w:rsidRPr="00133D94">
              <w:rPr>
                <w:sz w:val="16"/>
                <w:szCs w:val="20"/>
              </w:rPr>
              <w:t xml:space="preserve">Государственная программа Волгоградской области «Региональная молодежная политика Волгоградской области» на 2014-2016 годы </w:t>
            </w:r>
          </w:p>
        </w:tc>
        <w:tc>
          <w:tcPr>
            <w:tcW w:w="156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82651,2</w:t>
            </w:r>
          </w:p>
        </w:tc>
        <w:tc>
          <w:tcPr>
            <w:tcW w:w="113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73354,8</w:t>
            </w:r>
          </w:p>
        </w:tc>
        <w:tc>
          <w:tcPr>
            <w:tcW w:w="113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9296,4</w:t>
            </w:r>
          </w:p>
        </w:tc>
        <w:tc>
          <w:tcPr>
            <w:tcW w:w="993"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88,8</w:t>
            </w:r>
          </w:p>
        </w:tc>
      </w:tr>
      <w:tr w:rsidR="00864BEF" w:rsidRPr="00133D94" w:rsidTr="00864BEF">
        <w:trPr>
          <w:trHeight w:val="20"/>
          <w:tblHeader/>
        </w:trPr>
        <w:tc>
          <w:tcPr>
            <w:tcW w:w="5239"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rPr>
                <w:sz w:val="16"/>
                <w:szCs w:val="16"/>
              </w:rPr>
            </w:pPr>
            <w:r w:rsidRPr="00133D94">
              <w:rPr>
                <w:sz w:val="16"/>
                <w:szCs w:val="16"/>
              </w:rPr>
              <w:t xml:space="preserve">Государственная программа Волгоградской области «Развитие системы профилактики немедицинского потребления наркотиков, алкоголя и других </w:t>
            </w:r>
            <w:proofErr w:type="spellStart"/>
            <w:r w:rsidRPr="00133D94">
              <w:rPr>
                <w:sz w:val="16"/>
                <w:szCs w:val="16"/>
              </w:rPr>
              <w:t>психоактивных</w:t>
            </w:r>
            <w:proofErr w:type="spellEnd"/>
            <w:r w:rsidRPr="00133D94">
              <w:rPr>
                <w:sz w:val="16"/>
                <w:szCs w:val="16"/>
              </w:rPr>
              <w:t xml:space="preserve"> веществ и совершенствование системы оказания медицинской помощи больным наркологического профиля в Волгоградской области» на 2014-2017 годы.</w:t>
            </w:r>
          </w:p>
        </w:tc>
        <w:tc>
          <w:tcPr>
            <w:tcW w:w="1565"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4002,3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3997,4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4,9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99,9</w:t>
            </w:r>
          </w:p>
        </w:tc>
      </w:tr>
      <w:tr w:rsidR="00864BEF" w:rsidRPr="00133D94" w:rsidTr="00864BEF">
        <w:trPr>
          <w:trHeight w:val="20"/>
          <w:tblHeader/>
        </w:trPr>
        <w:tc>
          <w:tcPr>
            <w:tcW w:w="5239"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rPr>
                <w:sz w:val="16"/>
                <w:szCs w:val="16"/>
              </w:rPr>
            </w:pPr>
            <w:r w:rsidRPr="00133D94">
              <w:rPr>
                <w:sz w:val="16"/>
                <w:szCs w:val="20"/>
              </w:rPr>
              <w:t>Государственная программа Волгоградской облас</w:t>
            </w:r>
            <w:r w:rsidRPr="00133D94">
              <w:rPr>
                <w:i/>
                <w:sz w:val="16"/>
                <w:szCs w:val="20"/>
              </w:rPr>
              <w:t>т</w:t>
            </w:r>
            <w:r w:rsidRPr="00133D94">
              <w:rPr>
                <w:sz w:val="16"/>
                <w:szCs w:val="20"/>
              </w:rPr>
              <w:t xml:space="preserve">и «Экономическое развитие и инновационная экономика» на 2014-2016 годы </w:t>
            </w:r>
          </w:p>
        </w:tc>
        <w:tc>
          <w:tcPr>
            <w:tcW w:w="1565"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7784,5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7784,5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100,0</w:t>
            </w:r>
          </w:p>
        </w:tc>
      </w:tr>
      <w:tr w:rsidR="00864BEF" w:rsidRPr="00133D94" w:rsidTr="00864BEF">
        <w:trPr>
          <w:trHeight w:val="20"/>
          <w:tblHeader/>
        </w:trPr>
        <w:tc>
          <w:tcPr>
            <w:tcW w:w="5239"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rPr>
                <w:sz w:val="16"/>
                <w:szCs w:val="16"/>
              </w:rPr>
            </w:pPr>
            <w:r w:rsidRPr="00133D94">
              <w:rPr>
                <w:sz w:val="16"/>
                <w:szCs w:val="16"/>
              </w:rPr>
              <w:t xml:space="preserve">Государственная программа Волгоградской области "Формирование доступной среды и жизнедеятельности для инвалидов и </w:t>
            </w:r>
            <w:proofErr w:type="spellStart"/>
            <w:r w:rsidRPr="00133D94">
              <w:rPr>
                <w:sz w:val="16"/>
                <w:szCs w:val="16"/>
              </w:rPr>
              <w:t>маломобильных</w:t>
            </w:r>
            <w:proofErr w:type="spellEnd"/>
            <w:r w:rsidRPr="00133D94">
              <w:rPr>
                <w:sz w:val="16"/>
                <w:szCs w:val="16"/>
              </w:rPr>
              <w:t xml:space="preserve"> групп населения Волгоградской области" на 2014-2016 годы</w:t>
            </w:r>
          </w:p>
        </w:tc>
        <w:tc>
          <w:tcPr>
            <w:tcW w:w="1565"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1641,4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1641,4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100,0</w:t>
            </w:r>
          </w:p>
        </w:tc>
      </w:tr>
      <w:tr w:rsidR="00864BEF" w:rsidRPr="00133D94" w:rsidTr="00864BEF">
        <w:trPr>
          <w:trHeight w:val="20"/>
          <w:tblHeader/>
        </w:trPr>
        <w:tc>
          <w:tcPr>
            <w:tcW w:w="5239"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rPr>
                <w:sz w:val="16"/>
                <w:szCs w:val="16"/>
              </w:rPr>
            </w:pPr>
            <w:r w:rsidRPr="00133D94">
              <w:rPr>
                <w:sz w:val="16"/>
                <w:szCs w:val="16"/>
              </w:rPr>
              <w:t>Государственная  программа «Организация отдыха и оздоровления детей, проживающих в Волгоградской области»</w:t>
            </w:r>
          </w:p>
        </w:tc>
        <w:tc>
          <w:tcPr>
            <w:tcW w:w="1565"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337374,4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330766,4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6608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98,0</w:t>
            </w:r>
          </w:p>
        </w:tc>
      </w:tr>
      <w:tr w:rsidR="00864BEF" w:rsidRPr="00133D94" w:rsidTr="00864BEF">
        <w:trPr>
          <w:trHeight w:val="20"/>
          <w:tblHeader/>
        </w:trPr>
        <w:tc>
          <w:tcPr>
            <w:tcW w:w="5239"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rPr>
                <w:sz w:val="16"/>
                <w:szCs w:val="16"/>
              </w:rPr>
            </w:pPr>
            <w:r w:rsidRPr="00133D94">
              <w:rPr>
                <w:sz w:val="16"/>
                <w:szCs w:val="20"/>
              </w:rPr>
              <w:t>Государственная программа Волгоградской области «Обеспечение доступным и комфортным жильем и коммунальными услугами жителей Волгоградской области» на 2014 - 2016 годы (Подпрограмма «Молодой семье - доступное жилье»)</w:t>
            </w:r>
          </w:p>
        </w:tc>
        <w:tc>
          <w:tcPr>
            <w:tcW w:w="1565"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148870,3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148870,3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100,0</w:t>
            </w:r>
          </w:p>
        </w:tc>
      </w:tr>
      <w:tr w:rsidR="00864BEF" w:rsidRPr="00133D94" w:rsidTr="00864BEF">
        <w:trPr>
          <w:trHeight w:val="183"/>
          <w:tblHeader/>
        </w:trPr>
        <w:tc>
          <w:tcPr>
            <w:tcW w:w="5239"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rPr>
                <w:b/>
                <w:sz w:val="16"/>
                <w:szCs w:val="16"/>
              </w:rPr>
            </w:pPr>
            <w:r w:rsidRPr="00133D94">
              <w:rPr>
                <w:b/>
                <w:sz w:val="16"/>
                <w:szCs w:val="16"/>
              </w:rPr>
              <w:t>Итого расходов в рамках государственных программ</w:t>
            </w:r>
          </w:p>
        </w:tc>
        <w:tc>
          <w:tcPr>
            <w:tcW w:w="1565" w:type="dxa"/>
            <w:tcBorders>
              <w:top w:val="single" w:sz="4" w:space="0" w:color="auto"/>
              <w:left w:val="nil"/>
              <w:bottom w:val="single" w:sz="4" w:space="0" w:color="auto"/>
              <w:right w:val="single" w:sz="4" w:space="0" w:color="auto"/>
            </w:tcBorders>
            <w:shd w:val="clear" w:color="auto" w:fill="auto"/>
            <w:hideMark/>
          </w:tcPr>
          <w:p w:rsidR="00864BEF" w:rsidRPr="00133D94" w:rsidRDefault="00864BEF" w:rsidP="00511FEE">
            <w:pPr>
              <w:jc w:val="center"/>
              <w:rPr>
                <w:b/>
                <w:sz w:val="16"/>
                <w:szCs w:val="20"/>
              </w:rPr>
            </w:pPr>
            <w:r w:rsidRPr="00133D94">
              <w:rPr>
                <w:b/>
                <w:sz w:val="16"/>
                <w:szCs w:val="20"/>
              </w:rPr>
              <w:t>582324,1</w:t>
            </w:r>
          </w:p>
        </w:tc>
        <w:tc>
          <w:tcPr>
            <w:tcW w:w="1134" w:type="dxa"/>
            <w:tcBorders>
              <w:top w:val="single" w:sz="4" w:space="0" w:color="auto"/>
              <w:left w:val="nil"/>
              <w:bottom w:val="single" w:sz="4" w:space="0" w:color="auto"/>
              <w:right w:val="single" w:sz="4" w:space="0" w:color="auto"/>
            </w:tcBorders>
            <w:shd w:val="clear" w:color="auto" w:fill="auto"/>
            <w:hideMark/>
          </w:tcPr>
          <w:p w:rsidR="00864BEF" w:rsidRPr="00133D94" w:rsidRDefault="00864BEF" w:rsidP="00511FEE">
            <w:pPr>
              <w:jc w:val="center"/>
              <w:rPr>
                <w:b/>
                <w:sz w:val="16"/>
                <w:szCs w:val="20"/>
              </w:rPr>
            </w:pPr>
            <w:r w:rsidRPr="00133D94">
              <w:rPr>
                <w:b/>
                <w:sz w:val="16"/>
                <w:szCs w:val="20"/>
              </w:rPr>
              <w:t>566414,8</w:t>
            </w:r>
          </w:p>
        </w:tc>
        <w:tc>
          <w:tcPr>
            <w:tcW w:w="1134" w:type="dxa"/>
            <w:tcBorders>
              <w:top w:val="single" w:sz="4" w:space="0" w:color="auto"/>
              <w:left w:val="nil"/>
              <w:bottom w:val="single" w:sz="4" w:space="0" w:color="auto"/>
              <w:right w:val="single" w:sz="4" w:space="0" w:color="auto"/>
            </w:tcBorders>
            <w:shd w:val="clear" w:color="auto" w:fill="auto"/>
            <w:hideMark/>
          </w:tcPr>
          <w:p w:rsidR="00864BEF" w:rsidRPr="00133D94" w:rsidRDefault="00864BEF" w:rsidP="00511FEE">
            <w:pPr>
              <w:jc w:val="center"/>
              <w:rPr>
                <w:b/>
                <w:sz w:val="16"/>
                <w:szCs w:val="20"/>
              </w:rPr>
            </w:pPr>
            <w:r w:rsidRPr="00133D94">
              <w:rPr>
                <w:b/>
                <w:sz w:val="16"/>
                <w:szCs w:val="20"/>
              </w:rPr>
              <w:t>15909,3</w:t>
            </w:r>
          </w:p>
        </w:tc>
        <w:tc>
          <w:tcPr>
            <w:tcW w:w="993" w:type="dxa"/>
            <w:tcBorders>
              <w:top w:val="single" w:sz="4" w:space="0" w:color="auto"/>
              <w:left w:val="nil"/>
              <w:bottom w:val="single" w:sz="4" w:space="0" w:color="auto"/>
              <w:right w:val="single" w:sz="4" w:space="0" w:color="auto"/>
            </w:tcBorders>
            <w:shd w:val="clear" w:color="auto" w:fill="auto"/>
            <w:hideMark/>
          </w:tcPr>
          <w:p w:rsidR="00864BEF" w:rsidRPr="00133D94" w:rsidRDefault="00864BEF" w:rsidP="00511FEE">
            <w:pPr>
              <w:jc w:val="center"/>
              <w:rPr>
                <w:b/>
                <w:sz w:val="16"/>
                <w:szCs w:val="20"/>
              </w:rPr>
            </w:pPr>
            <w:r w:rsidRPr="00133D94">
              <w:rPr>
                <w:b/>
                <w:sz w:val="16"/>
                <w:szCs w:val="20"/>
              </w:rPr>
              <w:t>97,3</w:t>
            </w:r>
          </w:p>
        </w:tc>
      </w:tr>
      <w:tr w:rsidR="00864BEF" w:rsidRPr="00133D94" w:rsidTr="00864BEF">
        <w:trPr>
          <w:trHeight w:val="271"/>
        </w:trPr>
        <w:tc>
          <w:tcPr>
            <w:tcW w:w="5239"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rPr>
                <w:sz w:val="16"/>
                <w:szCs w:val="16"/>
              </w:rPr>
            </w:pPr>
            <w:proofErr w:type="spellStart"/>
            <w:r w:rsidRPr="00133D94">
              <w:rPr>
                <w:sz w:val="16"/>
                <w:szCs w:val="16"/>
              </w:rPr>
              <w:t>Непрограммные</w:t>
            </w:r>
            <w:proofErr w:type="spellEnd"/>
            <w:r w:rsidRPr="00133D94">
              <w:rPr>
                <w:sz w:val="16"/>
                <w:szCs w:val="16"/>
              </w:rPr>
              <w:t xml:space="preserve"> расходы</w:t>
            </w:r>
          </w:p>
        </w:tc>
        <w:tc>
          <w:tcPr>
            <w:tcW w:w="1565" w:type="dxa"/>
            <w:tcBorders>
              <w:top w:val="nil"/>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24730,1</w:t>
            </w:r>
          </w:p>
        </w:tc>
        <w:tc>
          <w:tcPr>
            <w:tcW w:w="113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24305,1</w:t>
            </w:r>
          </w:p>
        </w:tc>
        <w:tc>
          <w:tcPr>
            <w:tcW w:w="113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425</w:t>
            </w:r>
          </w:p>
        </w:tc>
        <w:tc>
          <w:tcPr>
            <w:tcW w:w="993"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6"/>
                <w:szCs w:val="20"/>
              </w:rPr>
            </w:pPr>
            <w:r w:rsidRPr="00133D94">
              <w:rPr>
                <w:sz w:val="16"/>
                <w:szCs w:val="20"/>
              </w:rPr>
              <w:t>98,3</w:t>
            </w:r>
          </w:p>
        </w:tc>
      </w:tr>
      <w:tr w:rsidR="00864BEF" w:rsidRPr="00133D94" w:rsidTr="00864BEF">
        <w:trPr>
          <w:trHeight w:val="20"/>
        </w:trPr>
        <w:tc>
          <w:tcPr>
            <w:tcW w:w="5239" w:type="dxa"/>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rPr>
                <w:b/>
                <w:sz w:val="16"/>
                <w:szCs w:val="16"/>
              </w:rPr>
            </w:pPr>
            <w:r w:rsidRPr="00133D94">
              <w:rPr>
                <w:b/>
                <w:sz w:val="16"/>
                <w:szCs w:val="20"/>
              </w:rPr>
              <w:t>Всего</w:t>
            </w:r>
          </w:p>
        </w:tc>
        <w:tc>
          <w:tcPr>
            <w:tcW w:w="1565" w:type="dxa"/>
            <w:tcBorders>
              <w:top w:val="nil"/>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b/>
                <w:sz w:val="16"/>
                <w:szCs w:val="20"/>
              </w:rPr>
            </w:pPr>
            <w:r w:rsidRPr="00133D94">
              <w:rPr>
                <w:b/>
                <w:sz w:val="16"/>
                <w:szCs w:val="20"/>
              </w:rPr>
              <w:t>607054,2</w:t>
            </w:r>
          </w:p>
        </w:tc>
        <w:tc>
          <w:tcPr>
            <w:tcW w:w="113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b/>
                <w:sz w:val="16"/>
                <w:szCs w:val="20"/>
              </w:rPr>
            </w:pPr>
            <w:r w:rsidRPr="00133D94">
              <w:rPr>
                <w:b/>
                <w:sz w:val="16"/>
                <w:szCs w:val="20"/>
              </w:rPr>
              <w:t>590719,9</w:t>
            </w:r>
          </w:p>
        </w:tc>
        <w:tc>
          <w:tcPr>
            <w:tcW w:w="113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b/>
                <w:sz w:val="16"/>
                <w:szCs w:val="20"/>
              </w:rPr>
            </w:pPr>
            <w:r w:rsidRPr="00133D94">
              <w:rPr>
                <w:b/>
                <w:sz w:val="16"/>
                <w:szCs w:val="20"/>
              </w:rPr>
              <w:t>16334,3</w:t>
            </w:r>
          </w:p>
        </w:tc>
        <w:tc>
          <w:tcPr>
            <w:tcW w:w="993"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b/>
                <w:sz w:val="16"/>
                <w:szCs w:val="20"/>
              </w:rPr>
            </w:pPr>
            <w:r w:rsidRPr="00133D94">
              <w:rPr>
                <w:b/>
                <w:sz w:val="16"/>
                <w:szCs w:val="20"/>
              </w:rPr>
              <w:t>97,3</w:t>
            </w:r>
          </w:p>
        </w:tc>
      </w:tr>
    </w:tbl>
    <w:p w:rsidR="00864BEF" w:rsidRPr="00133D94" w:rsidRDefault="00864BEF" w:rsidP="00864BEF">
      <w:pPr>
        <w:pStyle w:val="1"/>
        <w:spacing w:before="120" w:after="0"/>
        <w:ind w:firstLine="601"/>
        <w:jc w:val="both"/>
        <w:rPr>
          <w:rFonts w:ascii="Times New Roman" w:hAnsi="Times New Roman"/>
          <w:b w:val="0"/>
          <w:color w:val="auto"/>
        </w:rPr>
      </w:pPr>
      <w:r w:rsidRPr="00133D94">
        <w:rPr>
          <w:rFonts w:ascii="Times New Roman" w:hAnsi="Times New Roman"/>
          <w:color w:val="auto"/>
        </w:rPr>
        <w:t>1.</w:t>
      </w:r>
      <w:r w:rsidRPr="00133D94">
        <w:rPr>
          <w:rFonts w:ascii="Times New Roman" w:hAnsi="Times New Roman"/>
          <w:b w:val="0"/>
          <w:color w:val="auto"/>
        </w:rPr>
        <w:t xml:space="preserve"> Комитет являлся в 2016 году ответственным исполнителем </w:t>
      </w:r>
      <w:r w:rsidRPr="00133D94">
        <w:rPr>
          <w:rFonts w:ascii="Times New Roman" w:hAnsi="Times New Roman"/>
          <w:color w:val="auto"/>
        </w:rPr>
        <w:t>ГП «Региональная молодежная политика Волгоградской области»</w:t>
      </w:r>
      <w:r w:rsidRPr="00133D94">
        <w:rPr>
          <w:rFonts w:ascii="Times New Roman" w:hAnsi="Times New Roman"/>
          <w:b w:val="0"/>
          <w:color w:val="auto"/>
        </w:rPr>
        <w:t xml:space="preserve"> на 2014-2016 годы, на реализацию которой было предусмотрено 82651,2 тыс. руб., исполнение составило 73354,8 тыс. руб., или 88,8 процентов. Неисполненные бюджетные назначения составили 9296,4 тыс. руб. (11,2%) в связи </w:t>
      </w:r>
      <w:proofErr w:type="spellStart"/>
      <w:r w:rsidRPr="00133D94">
        <w:rPr>
          <w:rFonts w:ascii="Times New Roman" w:hAnsi="Times New Roman"/>
          <w:b w:val="0"/>
          <w:color w:val="auto"/>
        </w:rPr>
        <w:t>непрофинансированием</w:t>
      </w:r>
      <w:proofErr w:type="spellEnd"/>
      <w:r w:rsidRPr="00133D94">
        <w:rPr>
          <w:rFonts w:ascii="Times New Roman" w:hAnsi="Times New Roman"/>
          <w:b w:val="0"/>
          <w:color w:val="auto"/>
        </w:rPr>
        <w:t xml:space="preserve"> </w:t>
      </w:r>
      <w:proofErr w:type="spellStart"/>
      <w:r w:rsidRPr="00133D94">
        <w:rPr>
          <w:rFonts w:ascii="Times New Roman" w:hAnsi="Times New Roman"/>
          <w:b w:val="0"/>
          <w:color w:val="auto"/>
        </w:rPr>
        <w:t>Облфином</w:t>
      </w:r>
      <w:proofErr w:type="spellEnd"/>
      <w:r w:rsidRPr="00133D94">
        <w:rPr>
          <w:rFonts w:ascii="Times New Roman" w:hAnsi="Times New Roman"/>
          <w:b w:val="0"/>
          <w:color w:val="auto"/>
        </w:rPr>
        <w:t xml:space="preserve"> заявок и отсутствием кассового плана.</w:t>
      </w:r>
    </w:p>
    <w:p w:rsidR="00864BEF" w:rsidRPr="00133D94" w:rsidRDefault="00864BEF" w:rsidP="00864BEF">
      <w:pPr>
        <w:pStyle w:val="1"/>
        <w:spacing w:before="0" w:after="0"/>
        <w:ind w:firstLine="600"/>
        <w:jc w:val="both"/>
        <w:rPr>
          <w:rFonts w:ascii="Times New Roman" w:hAnsi="Times New Roman"/>
          <w:b w:val="0"/>
          <w:color w:val="0000CC"/>
        </w:rPr>
      </w:pPr>
      <w:r w:rsidRPr="00133D94">
        <w:rPr>
          <w:rFonts w:ascii="Times New Roman" w:hAnsi="Times New Roman"/>
          <w:b w:val="0"/>
          <w:color w:val="auto"/>
        </w:rPr>
        <w:t xml:space="preserve">Из 7 показателей, утвержденных по рассматриваемой госпрограмме, в 2016 году по 4 показателям выполнение составило 100 </w:t>
      </w:r>
      <w:r w:rsidR="005B496D" w:rsidRPr="00133D94">
        <w:rPr>
          <w:rFonts w:ascii="Times New Roman" w:hAnsi="Times New Roman"/>
          <w:b w:val="0"/>
          <w:color w:val="auto"/>
        </w:rPr>
        <w:t xml:space="preserve">%, достижение показателей отражено в </w:t>
      </w:r>
      <w:r w:rsidR="005B496D" w:rsidRPr="00133D94">
        <w:rPr>
          <w:rFonts w:ascii="Times New Roman" w:hAnsi="Times New Roman"/>
          <w:b w:val="0"/>
          <w:color w:val="0000CC"/>
        </w:rPr>
        <w:t>приложении №2</w:t>
      </w:r>
      <w:r w:rsidRPr="00133D94">
        <w:rPr>
          <w:rFonts w:ascii="Times New Roman" w:hAnsi="Times New Roman"/>
          <w:b w:val="0"/>
          <w:color w:val="0000CC"/>
        </w:rPr>
        <w:t xml:space="preserve">. </w:t>
      </w:r>
    </w:p>
    <w:p w:rsidR="00864BEF" w:rsidRPr="00133D94" w:rsidRDefault="00864BEF" w:rsidP="00864BEF">
      <w:pPr>
        <w:pStyle w:val="1"/>
        <w:spacing w:before="0" w:after="0"/>
        <w:ind w:firstLine="600"/>
        <w:jc w:val="both"/>
        <w:rPr>
          <w:rFonts w:ascii="Times New Roman" w:hAnsi="Times New Roman"/>
          <w:b w:val="0"/>
          <w:color w:val="auto"/>
        </w:rPr>
      </w:pPr>
      <w:proofErr w:type="gramStart"/>
      <w:r w:rsidRPr="00133D94">
        <w:rPr>
          <w:rFonts w:ascii="Times New Roman" w:hAnsi="Times New Roman"/>
          <w:b w:val="0"/>
          <w:color w:val="auto"/>
        </w:rPr>
        <w:t>Показатели «Удельный вес численности молодых людей в возрасте от 14 до 30 лет, охваченных мероприятиями по развитию здорового образа жизни и профилактике негативных проявлений в молодежной среде, системы гражданского образования, духовно-нравственного и патриотического воспитания, в общей численности молодежи Волгоградской области в возрасте от 14 до 30 лет» и «Удельный вес численности молодых людей в возрасте от 14 до 30 лет</w:t>
      </w:r>
      <w:proofErr w:type="gramEnd"/>
      <w:r w:rsidRPr="00133D94">
        <w:rPr>
          <w:rFonts w:ascii="Times New Roman" w:hAnsi="Times New Roman"/>
          <w:b w:val="0"/>
          <w:color w:val="auto"/>
        </w:rPr>
        <w:t xml:space="preserve">, охваченных мероприятиями духовно-нравственного гражданского и патриотического воспитания, в общем количестве молодежи Волгоградской области в возрасте от 14 до 30 лет» перевыполнены на 4 и 15 процентных пунктов соответственно. </w:t>
      </w:r>
      <w:proofErr w:type="gramStart"/>
      <w:r w:rsidRPr="00133D94">
        <w:rPr>
          <w:rFonts w:ascii="Times New Roman" w:hAnsi="Times New Roman"/>
          <w:b w:val="0"/>
          <w:color w:val="auto"/>
        </w:rPr>
        <w:t>Показатели перевыполнены в связи с внесением изменений в государственные задания подведомственных учреждений в части проведения дополнительных мероприятий (организация и проведение регионального молодежного форума, областного авиационного фестиваля имени Героя Советского Союза А.П.Маресьева; фестиваля-конкурса песни, Кубка Губернатора Волгоградской области среди военно-патриотических клубов по многоборью ГТО в программе Армейских международных</w:t>
      </w:r>
      <w:r w:rsidR="004A069B" w:rsidRPr="00133D94">
        <w:rPr>
          <w:rFonts w:ascii="Times New Roman" w:hAnsi="Times New Roman"/>
          <w:b w:val="0"/>
          <w:color w:val="auto"/>
        </w:rPr>
        <w:t xml:space="preserve"> игр</w:t>
      </w:r>
      <w:r w:rsidRPr="00133D94">
        <w:rPr>
          <w:rFonts w:ascii="Times New Roman" w:hAnsi="Times New Roman"/>
          <w:b w:val="0"/>
          <w:color w:val="auto"/>
        </w:rPr>
        <w:t>)</w:t>
      </w:r>
      <w:r w:rsidR="0094056C" w:rsidRPr="00133D94">
        <w:rPr>
          <w:rFonts w:ascii="Times New Roman" w:hAnsi="Times New Roman"/>
          <w:b w:val="0"/>
          <w:color w:val="auto"/>
        </w:rPr>
        <w:t>, по которым качественные показатели исполнения аналогичны целевым показателям ГП</w:t>
      </w:r>
      <w:r w:rsidRPr="00133D94">
        <w:rPr>
          <w:rFonts w:ascii="Times New Roman" w:hAnsi="Times New Roman"/>
          <w:b w:val="0"/>
          <w:color w:val="auto"/>
        </w:rPr>
        <w:t xml:space="preserve">. </w:t>
      </w:r>
      <w:proofErr w:type="gramEnd"/>
    </w:p>
    <w:p w:rsidR="005B496D" w:rsidRPr="00133D94" w:rsidRDefault="00864BEF" w:rsidP="00864BEF">
      <w:pPr>
        <w:pStyle w:val="1"/>
        <w:spacing w:before="0" w:after="0"/>
        <w:ind w:firstLine="600"/>
        <w:jc w:val="both"/>
        <w:rPr>
          <w:rFonts w:ascii="Times New Roman" w:hAnsi="Times New Roman"/>
          <w:b w:val="0"/>
          <w:color w:val="auto"/>
        </w:rPr>
      </w:pPr>
      <w:r w:rsidRPr="00133D94">
        <w:rPr>
          <w:rFonts w:ascii="Times New Roman" w:hAnsi="Times New Roman"/>
          <w:b w:val="0"/>
          <w:color w:val="auto"/>
        </w:rPr>
        <w:lastRenderedPageBreak/>
        <w:t xml:space="preserve">Показатель «количество муниципальных служащих, специалистов государственных и муниципальных учреждений по работе с молодежью, работников детских и молодежных общественных организаций Волгоградской области, прошедших профессиональную переподготовку и повышение квалификации в области патриотического воспитания молодежи» не исполнен. Согласно годовому докладу о ходе реализации и оценке эффективности программы проведение мероприятий по переподготовке и повышению квалификации муниципальных служащих, специалистов государственных и муниципальных учреждений по работе с молодежью, работников детских и молодежных общественных организаций Волгоградской области на 2016 год не было запланировано в связи с отсутствием ассигнований. </w:t>
      </w:r>
    </w:p>
    <w:p w:rsidR="00864BEF" w:rsidRPr="00133D94" w:rsidRDefault="00864BEF" w:rsidP="00864BEF">
      <w:pPr>
        <w:pStyle w:val="1"/>
        <w:spacing w:before="0" w:after="0"/>
        <w:ind w:firstLine="600"/>
        <w:jc w:val="both"/>
        <w:rPr>
          <w:rFonts w:ascii="Times New Roman" w:hAnsi="Times New Roman"/>
          <w:b w:val="0"/>
          <w:color w:val="auto"/>
        </w:rPr>
      </w:pPr>
      <w:r w:rsidRPr="00133D94">
        <w:rPr>
          <w:rFonts w:ascii="Times New Roman" w:hAnsi="Times New Roman"/>
          <w:b w:val="0"/>
          <w:color w:val="auto"/>
        </w:rPr>
        <w:t xml:space="preserve">Однако в нарушение п.3.9 постановления Правительства Волгоградской области от 27.08.2013 №423-п «Об утверждении порядка разработки, реализации и оценки эффективности реализации государственных программ Волгоградской области» </w:t>
      </w:r>
      <w:r w:rsidR="009C3D98" w:rsidRPr="00133D94">
        <w:rPr>
          <w:rFonts w:ascii="Times New Roman" w:hAnsi="Times New Roman"/>
          <w:b w:val="0"/>
          <w:color w:val="auto"/>
        </w:rPr>
        <w:t xml:space="preserve">(далее Постановление №423-п) </w:t>
      </w:r>
      <w:r w:rsidRPr="00133D94">
        <w:rPr>
          <w:rFonts w:ascii="Times New Roman" w:hAnsi="Times New Roman"/>
          <w:b w:val="0"/>
          <w:color w:val="auto"/>
        </w:rPr>
        <w:t xml:space="preserve">при уточнении объема финансового обеспечения на реализацию государственной программы Комитетом в 2016 году не были своевременно внесены изменения в целевые показатели. </w:t>
      </w:r>
    </w:p>
    <w:p w:rsidR="005B496D" w:rsidRPr="00133D94" w:rsidRDefault="005B496D" w:rsidP="0094056C">
      <w:pPr>
        <w:autoSpaceDE w:val="0"/>
        <w:autoSpaceDN w:val="0"/>
        <w:adjustRightInd w:val="0"/>
        <w:spacing w:before="120"/>
        <w:ind w:firstLine="709"/>
        <w:jc w:val="both"/>
        <w:rPr>
          <w:rFonts w:eastAsiaTheme="minorHAnsi"/>
          <w:lang w:eastAsia="en-US"/>
        </w:rPr>
      </w:pPr>
      <w:r w:rsidRPr="00133D94">
        <w:rPr>
          <w:rFonts w:eastAsiaTheme="minorHAnsi"/>
          <w:b/>
          <w:lang w:eastAsia="en-US"/>
        </w:rPr>
        <w:t>2.</w:t>
      </w:r>
      <w:r w:rsidRPr="00133D94">
        <w:rPr>
          <w:rFonts w:eastAsiaTheme="minorHAnsi"/>
          <w:lang w:eastAsia="en-US"/>
        </w:rPr>
        <w:t xml:space="preserve"> По </w:t>
      </w:r>
      <w:r w:rsidRPr="00133D94">
        <w:rPr>
          <w:rFonts w:eastAsiaTheme="minorHAnsi"/>
          <w:b/>
          <w:lang w:eastAsia="en-US"/>
        </w:rPr>
        <w:t>ГП</w:t>
      </w:r>
      <w:r w:rsidRPr="00133D94">
        <w:rPr>
          <w:rFonts w:eastAsia="Calibri" w:cs="Arial"/>
          <w:b/>
          <w:bCs/>
          <w:lang w:eastAsia="en-US"/>
        </w:rPr>
        <w:t xml:space="preserve"> «Организация отдыха и оздоровления детей, проживающих в Волгоградской области»</w:t>
      </w:r>
      <w:r w:rsidRPr="00133D94">
        <w:rPr>
          <w:rFonts w:eastAsia="Calibri" w:cs="Arial"/>
          <w:bCs/>
          <w:lang w:eastAsia="en-US"/>
        </w:rPr>
        <w:t xml:space="preserve"> </w:t>
      </w:r>
      <w:r w:rsidRPr="00133D94">
        <w:rPr>
          <w:rFonts w:eastAsiaTheme="minorHAnsi"/>
          <w:lang w:eastAsia="en-US"/>
        </w:rPr>
        <w:t>Комитет являлся ответственным исполнителем программы, соисполнителями программы являлись комитет социальной защиты населения и комитет образования и науки. Соисполнителями Программы целевые показатели достигнуты.</w:t>
      </w:r>
    </w:p>
    <w:p w:rsidR="005B496D" w:rsidRPr="00133D94" w:rsidRDefault="005B496D" w:rsidP="005B496D">
      <w:pPr>
        <w:autoSpaceDE w:val="0"/>
        <w:autoSpaceDN w:val="0"/>
        <w:adjustRightInd w:val="0"/>
        <w:ind w:firstLine="709"/>
        <w:jc w:val="both"/>
        <w:rPr>
          <w:rFonts w:eastAsiaTheme="minorHAnsi"/>
          <w:lang w:eastAsia="en-US"/>
        </w:rPr>
      </w:pPr>
      <w:r w:rsidRPr="00133D94">
        <w:rPr>
          <w:rFonts w:eastAsiaTheme="minorHAnsi"/>
          <w:lang w:eastAsia="en-US"/>
        </w:rPr>
        <w:t xml:space="preserve">На реализацию мероприятий Комитету было предусмотрено 337374,4 тыс. руб., из них 55211,0 тыс. руб. за счет средств федерального бюджета, 282163,4 тыс. руб. за счет средств областного бюджета. </w:t>
      </w:r>
      <w:proofErr w:type="gramStart"/>
      <w:r w:rsidRPr="00133D94">
        <w:rPr>
          <w:rFonts w:eastAsiaTheme="minorHAnsi"/>
          <w:lang w:eastAsia="en-US"/>
        </w:rPr>
        <w:t xml:space="preserve">Исполнение составило 330766,4 тыс. руб. (98,0 %), не исполнены расходы на 6608,0 тыс. руб. в связи с отсутствием кассового плана (6003,0 тыс. руб.), </w:t>
      </w:r>
      <w:proofErr w:type="spellStart"/>
      <w:r w:rsidRPr="00133D94">
        <w:rPr>
          <w:rFonts w:eastAsiaTheme="minorHAnsi"/>
          <w:lang w:eastAsia="en-US"/>
        </w:rPr>
        <w:t>непрофинансированными</w:t>
      </w:r>
      <w:proofErr w:type="spellEnd"/>
      <w:r w:rsidRPr="00133D94">
        <w:rPr>
          <w:rFonts w:eastAsiaTheme="minorHAnsi"/>
          <w:lang w:eastAsia="en-US"/>
        </w:rPr>
        <w:t xml:space="preserve"> заявками Комитета (85,0 тыс. руб.), представлением отчетов о проведенных профильных и санаторных сменах в конце 2016 года </w:t>
      </w:r>
      <w:r w:rsidR="004A069B" w:rsidRPr="00133D94">
        <w:rPr>
          <w:rFonts w:eastAsiaTheme="minorHAnsi"/>
          <w:lang w:eastAsia="en-US"/>
        </w:rPr>
        <w:t xml:space="preserve">только </w:t>
      </w:r>
      <w:r w:rsidRPr="00133D94">
        <w:rPr>
          <w:rFonts w:eastAsiaTheme="minorHAnsi"/>
          <w:lang w:eastAsia="en-US"/>
        </w:rPr>
        <w:t xml:space="preserve">в январе 2017 года и </w:t>
      </w:r>
      <w:proofErr w:type="spellStart"/>
      <w:r w:rsidRPr="00133D94">
        <w:rPr>
          <w:rFonts w:eastAsiaTheme="minorHAnsi"/>
          <w:lang w:eastAsia="en-US"/>
        </w:rPr>
        <w:t>недозаезд</w:t>
      </w:r>
      <w:r w:rsidR="004A069B" w:rsidRPr="00133D94">
        <w:rPr>
          <w:rFonts w:eastAsiaTheme="minorHAnsi"/>
          <w:lang w:eastAsia="en-US"/>
        </w:rPr>
        <w:t>ом</w:t>
      </w:r>
      <w:proofErr w:type="spellEnd"/>
      <w:r w:rsidR="004A069B" w:rsidRPr="00133D94">
        <w:rPr>
          <w:rFonts w:eastAsiaTheme="minorHAnsi"/>
          <w:lang w:eastAsia="en-US"/>
        </w:rPr>
        <w:t xml:space="preserve"> </w:t>
      </w:r>
      <w:r w:rsidRPr="00133D94">
        <w:rPr>
          <w:rFonts w:eastAsiaTheme="minorHAnsi"/>
          <w:lang w:eastAsia="en-US"/>
        </w:rPr>
        <w:t xml:space="preserve">детей (520,0 тыс. руб.). </w:t>
      </w:r>
      <w:proofErr w:type="gramEnd"/>
    </w:p>
    <w:p w:rsidR="005B496D" w:rsidRPr="00133D94" w:rsidRDefault="005B496D" w:rsidP="005B496D">
      <w:pPr>
        <w:autoSpaceDE w:val="0"/>
        <w:autoSpaceDN w:val="0"/>
        <w:adjustRightInd w:val="0"/>
        <w:ind w:firstLine="709"/>
        <w:jc w:val="both"/>
        <w:rPr>
          <w:rFonts w:eastAsiaTheme="minorHAnsi"/>
          <w:i/>
          <w:lang w:eastAsia="en-US"/>
        </w:rPr>
      </w:pPr>
      <w:r w:rsidRPr="00133D94">
        <w:rPr>
          <w:rFonts w:eastAsiaTheme="minorHAnsi"/>
          <w:lang w:eastAsia="en-US"/>
        </w:rPr>
        <w:t xml:space="preserve">Запланированные результаты не были достигнуты </w:t>
      </w:r>
      <w:r w:rsidR="0094056C" w:rsidRPr="00133D94">
        <w:rPr>
          <w:rFonts w:eastAsiaTheme="minorHAnsi"/>
          <w:lang w:eastAsia="en-US"/>
        </w:rPr>
        <w:t xml:space="preserve">только </w:t>
      </w:r>
      <w:r w:rsidRPr="00133D94">
        <w:rPr>
          <w:rFonts w:eastAsiaTheme="minorHAnsi"/>
          <w:lang w:eastAsia="en-US"/>
        </w:rPr>
        <w:t>Комитетом по трем меропри</w:t>
      </w:r>
      <w:r w:rsidR="004A069B" w:rsidRPr="00133D94">
        <w:rPr>
          <w:rFonts w:eastAsiaTheme="minorHAnsi"/>
          <w:lang w:eastAsia="en-US"/>
        </w:rPr>
        <w:t>ятиям, что отражено в таблице №4</w:t>
      </w:r>
    </w:p>
    <w:p w:rsidR="005B496D" w:rsidRPr="00133D94" w:rsidRDefault="005B496D" w:rsidP="005B496D">
      <w:pPr>
        <w:ind w:firstLine="540"/>
        <w:jc w:val="right"/>
        <w:rPr>
          <w:rFonts w:eastAsiaTheme="minorHAnsi"/>
          <w:i/>
          <w:lang w:eastAsia="en-US"/>
        </w:rPr>
      </w:pPr>
      <w:r w:rsidRPr="00133D94">
        <w:rPr>
          <w:rFonts w:eastAsiaTheme="minorHAnsi"/>
          <w:i/>
          <w:lang w:eastAsia="en-US"/>
        </w:rPr>
        <w:t>Таблица №</w:t>
      </w:r>
      <w:r w:rsidR="004A069B" w:rsidRPr="00133D94">
        <w:rPr>
          <w:rFonts w:eastAsiaTheme="minorHAnsi"/>
          <w:i/>
          <w:lang w:eastAsia="en-US"/>
        </w:rPr>
        <w:t>4</w:t>
      </w:r>
    </w:p>
    <w:tbl>
      <w:tblPr>
        <w:tblStyle w:val="af0"/>
        <w:tblW w:w="0" w:type="auto"/>
        <w:tblLook w:val="04A0"/>
      </w:tblPr>
      <w:tblGrid>
        <w:gridCol w:w="459"/>
        <w:gridCol w:w="2761"/>
        <w:gridCol w:w="1587"/>
        <w:gridCol w:w="1595"/>
        <w:gridCol w:w="1581"/>
        <w:gridCol w:w="2048"/>
      </w:tblGrid>
      <w:tr w:rsidR="005B496D" w:rsidRPr="00133D94" w:rsidTr="0094056C">
        <w:tc>
          <w:tcPr>
            <w:tcW w:w="459"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 xml:space="preserve">№ </w:t>
            </w:r>
            <w:proofErr w:type="spellStart"/>
            <w:proofErr w:type="gramStart"/>
            <w:r w:rsidRPr="00133D94">
              <w:rPr>
                <w:rFonts w:eastAsiaTheme="minorHAnsi"/>
                <w:sz w:val="18"/>
                <w:szCs w:val="18"/>
                <w:lang w:eastAsia="en-US"/>
              </w:rPr>
              <w:t>п</w:t>
            </w:r>
            <w:proofErr w:type="spellEnd"/>
            <w:proofErr w:type="gramEnd"/>
            <w:r w:rsidRPr="00133D94">
              <w:rPr>
                <w:rFonts w:eastAsiaTheme="minorHAnsi"/>
                <w:sz w:val="18"/>
                <w:szCs w:val="18"/>
                <w:lang w:eastAsia="en-US"/>
              </w:rPr>
              <w:t>/</w:t>
            </w:r>
            <w:proofErr w:type="spellStart"/>
            <w:r w:rsidRPr="00133D94">
              <w:rPr>
                <w:rFonts w:eastAsiaTheme="minorHAnsi"/>
                <w:sz w:val="18"/>
                <w:szCs w:val="18"/>
                <w:lang w:eastAsia="en-US"/>
              </w:rPr>
              <w:t>п</w:t>
            </w:r>
            <w:proofErr w:type="spellEnd"/>
          </w:p>
        </w:tc>
        <w:tc>
          <w:tcPr>
            <w:tcW w:w="2761"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Наименование мероприятия</w:t>
            </w:r>
          </w:p>
        </w:tc>
        <w:tc>
          <w:tcPr>
            <w:tcW w:w="1587"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Ответственный исполнитель</w:t>
            </w:r>
          </w:p>
        </w:tc>
        <w:tc>
          <w:tcPr>
            <w:tcW w:w="1595"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Запланированные показатели</w:t>
            </w:r>
          </w:p>
        </w:tc>
        <w:tc>
          <w:tcPr>
            <w:tcW w:w="1581"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Достигнутые результаты</w:t>
            </w:r>
          </w:p>
        </w:tc>
        <w:tc>
          <w:tcPr>
            <w:tcW w:w="2048"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Недостигнутые значения</w:t>
            </w:r>
          </w:p>
        </w:tc>
      </w:tr>
      <w:tr w:rsidR="005B496D" w:rsidRPr="00133D94" w:rsidTr="0094056C">
        <w:tc>
          <w:tcPr>
            <w:tcW w:w="459"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1</w:t>
            </w:r>
          </w:p>
        </w:tc>
        <w:tc>
          <w:tcPr>
            <w:tcW w:w="2761"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Организация отдыха и оздоровления детей в санаторно-оздоровительных лагерях Волгоградской области</w:t>
            </w:r>
          </w:p>
        </w:tc>
        <w:tc>
          <w:tcPr>
            <w:tcW w:w="1587"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Комитет</w:t>
            </w:r>
          </w:p>
        </w:tc>
        <w:tc>
          <w:tcPr>
            <w:tcW w:w="1595" w:type="dxa"/>
          </w:tcPr>
          <w:p w:rsidR="005B496D" w:rsidRPr="00133D94" w:rsidRDefault="005B496D" w:rsidP="00D95F73">
            <w:pPr>
              <w:jc w:val="center"/>
              <w:rPr>
                <w:rFonts w:eastAsiaTheme="minorHAnsi"/>
                <w:sz w:val="18"/>
                <w:szCs w:val="18"/>
                <w:lang w:eastAsia="en-US"/>
              </w:rPr>
            </w:pPr>
            <w:r w:rsidRPr="00133D94">
              <w:rPr>
                <w:rFonts w:eastAsiaTheme="minorHAnsi"/>
                <w:sz w:val="18"/>
                <w:szCs w:val="18"/>
                <w:lang w:eastAsia="en-US"/>
              </w:rPr>
              <w:t>Не менее 1829</w:t>
            </w:r>
            <w:r w:rsidR="004A069B" w:rsidRPr="00133D94">
              <w:rPr>
                <w:rFonts w:eastAsiaTheme="minorHAnsi"/>
                <w:sz w:val="18"/>
                <w:szCs w:val="18"/>
                <w:lang w:eastAsia="en-US"/>
              </w:rPr>
              <w:t xml:space="preserve"> чел.</w:t>
            </w:r>
          </w:p>
        </w:tc>
        <w:tc>
          <w:tcPr>
            <w:tcW w:w="1581"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1821 чел.</w:t>
            </w:r>
          </w:p>
        </w:tc>
        <w:tc>
          <w:tcPr>
            <w:tcW w:w="2048" w:type="dxa"/>
          </w:tcPr>
          <w:p w:rsidR="005B496D" w:rsidRPr="00133D94" w:rsidRDefault="005B496D" w:rsidP="0094056C">
            <w:pPr>
              <w:rPr>
                <w:rFonts w:eastAsiaTheme="minorHAnsi"/>
                <w:sz w:val="18"/>
                <w:szCs w:val="18"/>
                <w:lang w:eastAsia="en-US"/>
              </w:rPr>
            </w:pPr>
            <w:proofErr w:type="spellStart"/>
            <w:r w:rsidRPr="00133D94">
              <w:rPr>
                <w:rFonts w:eastAsiaTheme="minorHAnsi"/>
                <w:sz w:val="18"/>
                <w:szCs w:val="18"/>
                <w:lang w:eastAsia="en-US"/>
              </w:rPr>
              <w:t>Недозаезд</w:t>
            </w:r>
            <w:proofErr w:type="spellEnd"/>
            <w:r w:rsidRPr="00133D94">
              <w:rPr>
                <w:rFonts w:eastAsiaTheme="minorHAnsi"/>
                <w:sz w:val="18"/>
                <w:szCs w:val="18"/>
                <w:lang w:eastAsia="en-US"/>
              </w:rPr>
              <w:t xml:space="preserve"> 8 детей </w:t>
            </w:r>
          </w:p>
        </w:tc>
      </w:tr>
      <w:tr w:rsidR="005B496D" w:rsidRPr="00133D94" w:rsidTr="0094056C">
        <w:tc>
          <w:tcPr>
            <w:tcW w:w="459"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2</w:t>
            </w:r>
          </w:p>
        </w:tc>
        <w:tc>
          <w:tcPr>
            <w:tcW w:w="2761"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Организация областных специализированных профильных смен</w:t>
            </w:r>
          </w:p>
        </w:tc>
        <w:tc>
          <w:tcPr>
            <w:tcW w:w="1587"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Комитет</w:t>
            </w:r>
          </w:p>
        </w:tc>
        <w:tc>
          <w:tcPr>
            <w:tcW w:w="1595" w:type="dxa"/>
          </w:tcPr>
          <w:p w:rsidR="005B496D" w:rsidRPr="00133D94" w:rsidRDefault="005B496D" w:rsidP="00D95F73">
            <w:pPr>
              <w:jc w:val="center"/>
              <w:rPr>
                <w:rFonts w:eastAsiaTheme="minorHAnsi"/>
                <w:sz w:val="18"/>
                <w:szCs w:val="18"/>
                <w:lang w:eastAsia="en-US"/>
              </w:rPr>
            </w:pPr>
            <w:r w:rsidRPr="00133D94">
              <w:rPr>
                <w:rFonts w:eastAsiaTheme="minorHAnsi"/>
                <w:sz w:val="18"/>
                <w:szCs w:val="18"/>
                <w:lang w:eastAsia="en-US"/>
              </w:rPr>
              <w:t>Не менее 18782</w:t>
            </w:r>
            <w:r w:rsidR="004A069B" w:rsidRPr="00133D94">
              <w:rPr>
                <w:rFonts w:eastAsiaTheme="minorHAnsi"/>
                <w:sz w:val="18"/>
                <w:szCs w:val="18"/>
                <w:lang w:eastAsia="en-US"/>
              </w:rPr>
              <w:t xml:space="preserve"> чел.</w:t>
            </w:r>
          </w:p>
        </w:tc>
        <w:tc>
          <w:tcPr>
            <w:tcW w:w="1581"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18611 чел.</w:t>
            </w:r>
          </w:p>
        </w:tc>
        <w:tc>
          <w:tcPr>
            <w:tcW w:w="2048" w:type="dxa"/>
          </w:tcPr>
          <w:p w:rsidR="005B496D" w:rsidRPr="00133D94" w:rsidRDefault="005B496D" w:rsidP="0094056C">
            <w:pPr>
              <w:rPr>
                <w:rFonts w:eastAsiaTheme="minorHAnsi"/>
                <w:sz w:val="18"/>
                <w:szCs w:val="18"/>
                <w:lang w:eastAsia="en-US"/>
              </w:rPr>
            </w:pPr>
            <w:proofErr w:type="spellStart"/>
            <w:r w:rsidRPr="00133D94">
              <w:rPr>
                <w:rFonts w:eastAsiaTheme="minorHAnsi"/>
                <w:sz w:val="18"/>
                <w:szCs w:val="18"/>
                <w:lang w:eastAsia="en-US"/>
              </w:rPr>
              <w:t>Недозаезд</w:t>
            </w:r>
            <w:proofErr w:type="spellEnd"/>
            <w:r w:rsidRPr="00133D94">
              <w:rPr>
                <w:rFonts w:eastAsiaTheme="minorHAnsi"/>
                <w:sz w:val="18"/>
                <w:szCs w:val="18"/>
                <w:lang w:eastAsia="en-US"/>
              </w:rPr>
              <w:t xml:space="preserve"> 171 ребенка</w:t>
            </w:r>
          </w:p>
        </w:tc>
      </w:tr>
      <w:tr w:rsidR="005B496D" w:rsidRPr="00133D94" w:rsidTr="0094056C">
        <w:tc>
          <w:tcPr>
            <w:tcW w:w="459"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3</w:t>
            </w:r>
          </w:p>
        </w:tc>
        <w:tc>
          <w:tcPr>
            <w:tcW w:w="2761"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Организация отдыха и оздоровления детей с полной оплатой их стоимости</w:t>
            </w:r>
          </w:p>
        </w:tc>
        <w:tc>
          <w:tcPr>
            <w:tcW w:w="1587"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Комитет</w:t>
            </w:r>
          </w:p>
        </w:tc>
        <w:tc>
          <w:tcPr>
            <w:tcW w:w="1595" w:type="dxa"/>
          </w:tcPr>
          <w:p w:rsidR="005B496D" w:rsidRPr="00133D94" w:rsidRDefault="005B496D" w:rsidP="00D95F73">
            <w:pPr>
              <w:jc w:val="center"/>
              <w:rPr>
                <w:rFonts w:eastAsiaTheme="minorHAnsi"/>
                <w:sz w:val="18"/>
                <w:szCs w:val="18"/>
                <w:lang w:eastAsia="en-US"/>
              </w:rPr>
            </w:pPr>
            <w:r w:rsidRPr="00133D94">
              <w:rPr>
                <w:rFonts w:eastAsiaTheme="minorHAnsi"/>
                <w:sz w:val="18"/>
                <w:szCs w:val="18"/>
                <w:lang w:eastAsia="en-US"/>
              </w:rPr>
              <w:t>Не менее 1782</w:t>
            </w:r>
            <w:r w:rsidR="004A069B" w:rsidRPr="00133D94">
              <w:rPr>
                <w:rFonts w:eastAsiaTheme="minorHAnsi"/>
                <w:sz w:val="18"/>
                <w:szCs w:val="18"/>
                <w:lang w:eastAsia="en-US"/>
              </w:rPr>
              <w:t xml:space="preserve"> чел.</w:t>
            </w:r>
          </w:p>
        </w:tc>
        <w:tc>
          <w:tcPr>
            <w:tcW w:w="1581" w:type="dxa"/>
          </w:tcPr>
          <w:p w:rsidR="005B496D" w:rsidRPr="00133D94" w:rsidRDefault="005B496D" w:rsidP="0094056C">
            <w:pPr>
              <w:rPr>
                <w:rFonts w:eastAsiaTheme="minorHAnsi"/>
                <w:sz w:val="18"/>
                <w:szCs w:val="18"/>
                <w:lang w:eastAsia="en-US"/>
              </w:rPr>
            </w:pPr>
            <w:r w:rsidRPr="00133D94">
              <w:rPr>
                <w:rFonts w:eastAsiaTheme="minorHAnsi"/>
                <w:sz w:val="18"/>
                <w:szCs w:val="18"/>
                <w:lang w:eastAsia="en-US"/>
              </w:rPr>
              <w:t>1727 чел.</w:t>
            </w:r>
          </w:p>
        </w:tc>
        <w:tc>
          <w:tcPr>
            <w:tcW w:w="2048" w:type="dxa"/>
          </w:tcPr>
          <w:p w:rsidR="005B496D" w:rsidRPr="00133D94" w:rsidRDefault="005B496D" w:rsidP="0094056C">
            <w:pPr>
              <w:rPr>
                <w:rFonts w:eastAsiaTheme="minorHAnsi"/>
                <w:sz w:val="18"/>
                <w:szCs w:val="18"/>
                <w:lang w:eastAsia="en-US"/>
              </w:rPr>
            </w:pPr>
            <w:proofErr w:type="spellStart"/>
            <w:r w:rsidRPr="00133D94">
              <w:rPr>
                <w:rFonts w:eastAsiaTheme="minorHAnsi"/>
                <w:sz w:val="18"/>
                <w:szCs w:val="18"/>
                <w:lang w:eastAsia="en-US"/>
              </w:rPr>
              <w:t>Недозаезд</w:t>
            </w:r>
            <w:proofErr w:type="spellEnd"/>
            <w:r w:rsidRPr="00133D94">
              <w:rPr>
                <w:rFonts w:eastAsiaTheme="minorHAnsi"/>
                <w:sz w:val="18"/>
                <w:szCs w:val="18"/>
                <w:lang w:eastAsia="en-US"/>
              </w:rPr>
              <w:t xml:space="preserve"> 55 детей </w:t>
            </w:r>
          </w:p>
        </w:tc>
      </w:tr>
    </w:tbl>
    <w:p w:rsidR="00BD6F7D" w:rsidRPr="00133D94" w:rsidRDefault="00BD6F7D" w:rsidP="00BD6F7D">
      <w:pPr>
        <w:jc w:val="both"/>
      </w:pPr>
      <w:r w:rsidRPr="00133D94">
        <w:rPr>
          <w:lang w:eastAsia="en-US"/>
        </w:rPr>
        <w:tab/>
      </w:r>
      <w:r w:rsidR="00E90B8D" w:rsidRPr="00133D94">
        <w:rPr>
          <w:lang w:eastAsia="en-US"/>
        </w:rPr>
        <w:t xml:space="preserve">При </w:t>
      </w:r>
      <w:r w:rsidRPr="00133D94">
        <w:rPr>
          <w:lang w:eastAsia="en-US"/>
        </w:rPr>
        <w:t>достижени</w:t>
      </w:r>
      <w:r w:rsidR="00E90B8D" w:rsidRPr="00133D94">
        <w:rPr>
          <w:lang w:eastAsia="en-US"/>
        </w:rPr>
        <w:t>и</w:t>
      </w:r>
      <w:r w:rsidRPr="00133D94">
        <w:rPr>
          <w:lang w:eastAsia="en-US"/>
        </w:rPr>
        <w:t xml:space="preserve"> целевых показателей соисполнителями ГП и Комитет</w:t>
      </w:r>
      <w:r w:rsidR="00FF471C" w:rsidRPr="00133D94">
        <w:rPr>
          <w:lang w:eastAsia="en-US"/>
        </w:rPr>
        <w:t>ом</w:t>
      </w:r>
      <w:r w:rsidR="00D95F73" w:rsidRPr="00133D94">
        <w:rPr>
          <w:lang w:eastAsia="en-US"/>
        </w:rPr>
        <w:t xml:space="preserve"> по другим видам отдыха</w:t>
      </w:r>
      <w:r w:rsidRPr="00133D94">
        <w:rPr>
          <w:lang w:eastAsia="en-US"/>
        </w:rPr>
        <w:t xml:space="preserve"> </w:t>
      </w:r>
      <w:r w:rsidRPr="00133D94">
        <w:t>плановое количество детей, направленных на отдых и оздоровление в 2016 году</w:t>
      </w:r>
      <w:r w:rsidR="00D95F73" w:rsidRPr="00133D94">
        <w:t>,</w:t>
      </w:r>
      <w:r w:rsidRPr="00133D94">
        <w:t xml:space="preserve"> составило 105292 чел., что на 4136 чел., или на 3,8% меньше количества детей, направленных на отдых и оздоровление</w:t>
      </w:r>
      <w:r w:rsidRPr="00133D94">
        <w:rPr>
          <w:b/>
        </w:rPr>
        <w:t xml:space="preserve"> </w:t>
      </w:r>
      <w:r w:rsidRPr="00133D94">
        <w:t>детей в 2015 году.</w:t>
      </w:r>
    </w:p>
    <w:p w:rsidR="00BD6F7D" w:rsidRPr="00133D94" w:rsidRDefault="00BD6F7D" w:rsidP="00BD6F7D">
      <w:pPr>
        <w:jc w:val="both"/>
      </w:pPr>
      <w:r w:rsidRPr="00133D94">
        <w:tab/>
        <w:t>Как уже указывалось КСП по итогам проверки целевого и эффективного использования средств областного бюджета в 2015 году и за 9 месяцев 2016 года на организацию отдыха и оздоровления детей в Волгоградской области</w:t>
      </w:r>
      <w:r w:rsidR="00D95F73" w:rsidRPr="00133D94">
        <w:t>,</w:t>
      </w:r>
      <w:r w:rsidRPr="00133D94">
        <w:t xml:space="preserve"> снижение численности оздоровленных детей в 2016 году произошло, в основном, по 2 причинам:</w:t>
      </w:r>
    </w:p>
    <w:p w:rsidR="00BD6F7D" w:rsidRPr="00133D94" w:rsidRDefault="00BD6F7D" w:rsidP="00BD6F7D">
      <w:pPr>
        <w:ind w:firstLine="709"/>
        <w:jc w:val="both"/>
      </w:pPr>
      <w:r w:rsidRPr="00133D94">
        <w:t xml:space="preserve">-перераспределение Комитетом средств между видами отдыха. Так, в 2016 году было закуплено на 1410 штук, или на 33,3% больше дорогостоящих путевок длительностью 21 день с полной оплатой их стоимости (15435 руб.) для детей, находящихся в трудной жизненной ситуации. При этом </w:t>
      </w:r>
      <w:r w:rsidR="00D95F73" w:rsidRPr="00133D94">
        <w:t xml:space="preserve">путевок </w:t>
      </w:r>
      <w:r w:rsidRPr="00133D94">
        <w:t>в профильные смены длительностью 7 дней и 21 день, средняя стоимость которых за счет средств областного бюджета составляет 3427 руб. и 10805 руб., закуплено путевок на 2380 шт. (46,6%) и 956 шт. (6%) соответственно меньше, чем в 2015 год</w:t>
      </w:r>
      <w:r w:rsidR="00D95F73" w:rsidRPr="00133D94">
        <w:t>у;</w:t>
      </w:r>
    </w:p>
    <w:p w:rsidR="00BD6F7D" w:rsidRPr="00133D94" w:rsidRDefault="00BD6F7D" w:rsidP="00BD6F7D">
      <w:pPr>
        <w:ind w:firstLine="709"/>
        <w:jc w:val="both"/>
      </w:pPr>
      <w:proofErr w:type="gramStart"/>
      <w:r w:rsidRPr="00133D94">
        <w:t xml:space="preserve">-изменение механизма организации отдыха детей в каникулярное время в 2016 году путем прекращения выделения субсидий органам местного самоуправления на закупку путевок, </w:t>
      </w:r>
      <w:r w:rsidRPr="00133D94">
        <w:lastRenderedPageBreak/>
        <w:t xml:space="preserve">в результате чего исключено </w:t>
      </w:r>
      <w:r w:rsidRPr="00133D94">
        <w:rPr>
          <w:u w:val="single"/>
        </w:rPr>
        <w:t>обязательное</w:t>
      </w:r>
      <w:r w:rsidRPr="00133D94">
        <w:t xml:space="preserve"> </w:t>
      </w:r>
      <w:proofErr w:type="spellStart"/>
      <w:r w:rsidRPr="00133D94">
        <w:t>софинансирование</w:t>
      </w:r>
      <w:proofErr w:type="spellEnd"/>
      <w:r w:rsidRPr="00133D94">
        <w:t xml:space="preserve"> из местных бюджетов, которое в 2015 году составляло 21577,4 тыс. руб. или 25,6% объема областной субсидии, выделенной в 2015 году на эти цели муниципальным образованиям, что соответственно привело к уменьшению расходов местных бюджетов</w:t>
      </w:r>
      <w:proofErr w:type="gramEnd"/>
      <w:r w:rsidRPr="00133D94">
        <w:t xml:space="preserve"> на отдых и оздоровление (на выполнение муниципального задания, приобретение путевок в загородные лагеря, за исключением расходов на лагеря дневного пребывания</w:t>
      </w:r>
      <w:r w:rsidR="00D95F73" w:rsidRPr="00133D94">
        <w:t>,</w:t>
      </w:r>
      <w:r w:rsidRPr="00133D94">
        <w:t xml:space="preserve"> и материально-техническое обеспечение лагерей) в 2016 году по сравнению в 2015 годом на 23644,2 тыс. рублей. Наличие указанных ассигнований в местных бюджетах позволило бы оздоровить в 2016 году более 1,5 тыс. детей.</w:t>
      </w:r>
    </w:p>
    <w:p w:rsidR="00864BEF" w:rsidRPr="00133D94" w:rsidRDefault="00864BEF" w:rsidP="0094056C">
      <w:pPr>
        <w:spacing w:before="120"/>
        <w:jc w:val="both"/>
      </w:pPr>
      <w:r w:rsidRPr="00133D94">
        <w:rPr>
          <w:lang w:eastAsia="en-US"/>
        </w:rPr>
        <w:tab/>
      </w:r>
      <w:r w:rsidR="00BD6F7D" w:rsidRPr="00133D94">
        <w:rPr>
          <w:b/>
          <w:lang w:eastAsia="en-US"/>
        </w:rPr>
        <w:t>3</w:t>
      </w:r>
      <w:r w:rsidRPr="00133D94">
        <w:rPr>
          <w:b/>
          <w:lang w:eastAsia="en-US"/>
        </w:rPr>
        <w:t xml:space="preserve">. </w:t>
      </w:r>
      <w:proofErr w:type="gramStart"/>
      <w:r w:rsidRPr="00133D94">
        <w:rPr>
          <w:rFonts w:eastAsia="Calibri" w:cs="Arial"/>
          <w:bCs/>
          <w:lang w:eastAsia="en-US"/>
        </w:rPr>
        <w:t xml:space="preserve">Комитет являлся в 2016 году соисполнителем </w:t>
      </w:r>
      <w:r w:rsidRPr="00133D94">
        <w:rPr>
          <w:rFonts w:eastAsia="Calibri" w:cs="Arial"/>
          <w:b/>
          <w:bCs/>
          <w:lang w:eastAsia="en-US"/>
        </w:rPr>
        <w:t xml:space="preserve">ГП «Развитие системы профилактики немедицинского потребления наркотиков, алкоголя и других </w:t>
      </w:r>
      <w:proofErr w:type="spellStart"/>
      <w:r w:rsidRPr="00133D94">
        <w:rPr>
          <w:rFonts w:eastAsia="Calibri" w:cs="Arial"/>
          <w:b/>
          <w:bCs/>
          <w:lang w:eastAsia="en-US"/>
        </w:rPr>
        <w:t>психоактивных</w:t>
      </w:r>
      <w:proofErr w:type="spellEnd"/>
      <w:r w:rsidRPr="00133D94">
        <w:rPr>
          <w:rFonts w:eastAsia="Calibri" w:cs="Arial"/>
          <w:b/>
          <w:bCs/>
          <w:lang w:eastAsia="en-US"/>
        </w:rPr>
        <w:t xml:space="preserve"> веществ и совершенствование системы оказания медицинской помощи больным наркологического профиля в Волгоградской области» </w:t>
      </w:r>
      <w:r w:rsidRPr="00133D94">
        <w:rPr>
          <w:rFonts w:eastAsia="Calibri" w:cs="Arial"/>
          <w:bCs/>
          <w:lang w:eastAsia="en-US"/>
        </w:rPr>
        <w:t xml:space="preserve">на 2014-2017 годы, на реализацию которой было предусмотрено 4002,3 тыс. руб., исполнение составило 3997,4 тыс. руб., или 99,9 %, неисполненные бюджетные назначения </w:t>
      </w:r>
      <w:r w:rsidR="00D95F73" w:rsidRPr="00133D94">
        <w:rPr>
          <w:rFonts w:eastAsia="Calibri" w:cs="Arial"/>
          <w:bCs/>
          <w:lang w:eastAsia="en-US"/>
        </w:rPr>
        <w:t>-</w:t>
      </w:r>
      <w:r w:rsidRPr="00133D94">
        <w:rPr>
          <w:rFonts w:eastAsia="Calibri" w:cs="Arial"/>
          <w:bCs/>
          <w:lang w:eastAsia="en-US"/>
        </w:rPr>
        <w:t xml:space="preserve"> 4,9 тыс. руб. (0,1%).</w:t>
      </w:r>
      <w:proofErr w:type="gramEnd"/>
      <w:r w:rsidRPr="00133D94">
        <w:rPr>
          <w:rFonts w:eastAsia="Calibri" w:cs="Arial"/>
          <w:bCs/>
          <w:lang w:eastAsia="en-US"/>
        </w:rPr>
        <w:t xml:space="preserve"> В рамках реализации программы предоставлялись субсидии некоммерческим организациям для возмещения затрат на проведение мероприятий по реабилитации (за исключением медицинской) и </w:t>
      </w:r>
      <w:proofErr w:type="spellStart"/>
      <w:r w:rsidRPr="00133D94">
        <w:rPr>
          <w:rFonts w:eastAsia="Calibri" w:cs="Arial"/>
          <w:bCs/>
          <w:lang w:eastAsia="en-US"/>
        </w:rPr>
        <w:t>ресоциализации</w:t>
      </w:r>
      <w:proofErr w:type="spellEnd"/>
      <w:r w:rsidRPr="00133D94">
        <w:rPr>
          <w:rFonts w:eastAsia="Calibri" w:cs="Arial"/>
          <w:bCs/>
          <w:lang w:eastAsia="en-US"/>
        </w:rPr>
        <w:t xml:space="preserve"> наркозависимых лиц (далее мероприятия реабилитации), которые в соответствии с постановлением Администрация Волгоградской области от</w:t>
      </w:r>
      <w:r w:rsidRPr="00133D94">
        <w:rPr>
          <w:b/>
        </w:rPr>
        <w:t xml:space="preserve"> </w:t>
      </w:r>
      <w:r w:rsidRPr="00133D94">
        <w:t xml:space="preserve">02.09.2015 № 510-п «Об организации реабилитации (за исключением медицинской) и </w:t>
      </w:r>
      <w:proofErr w:type="spellStart"/>
      <w:r w:rsidRPr="00133D94">
        <w:t>ресоциализации</w:t>
      </w:r>
      <w:proofErr w:type="spellEnd"/>
      <w:r w:rsidRPr="00133D94">
        <w:t xml:space="preserve"> наркозависимых лиц» носят заявительных характер.</w:t>
      </w:r>
    </w:p>
    <w:p w:rsidR="00864BEF" w:rsidRPr="00133D94" w:rsidRDefault="00864BEF" w:rsidP="00864BEF">
      <w:pPr>
        <w:pStyle w:val="1"/>
        <w:spacing w:before="0" w:after="0"/>
        <w:ind w:firstLine="600"/>
        <w:jc w:val="both"/>
        <w:rPr>
          <w:rFonts w:ascii="Times New Roman" w:hAnsi="Times New Roman"/>
          <w:b w:val="0"/>
          <w:color w:val="auto"/>
        </w:rPr>
      </w:pPr>
      <w:r w:rsidRPr="00133D94">
        <w:rPr>
          <w:rFonts w:ascii="Times New Roman" w:hAnsi="Times New Roman"/>
          <w:b w:val="0"/>
          <w:color w:val="auto"/>
        </w:rPr>
        <w:t xml:space="preserve">Перечнем целевых показателей для каждого соисполнителя </w:t>
      </w:r>
      <w:r w:rsidR="00D95F73" w:rsidRPr="00133D94">
        <w:rPr>
          <w:rFonts w:ascii="Times New Roman" w:hAnsi="Times New Roman"/>
          <w:b w:val="0"/>
          <w:color w:val="auto"/>
        </w:rPr>
        <w:t xml:space="preserve">целевые показатели </w:t>
      </w:r>
      <w:r w:rsidRPr="00133D94">
        <w:rPr>
          <w:rFonts w:ascii="Times New Roman" w:hAnsi="Times New Roman"/>
          <w:b w:val="0"/>
          <w:color w:val="auto"/>
        </w:rPr>
        <w:t>не установлены</w:t>
      </w:r>
      <w:r w:rsidR="00B01B16" w:rsidRPr="00133D94">
        <w:rPr>
          <w:rFonts w:ascii="Times New Roman" w:hAnsi="Times New Roman"/>
          <w:b w:val="0"/>
          <w:color w:val="auto"/>
        </w:rPr>
        <w:t>, в</w:t>
      </w:r>
      <w:r w:rsidRPr="00133D94">
        <w:rPr>
          <w:rFonts w:ascii="Times New Roman" w:hAnsi="Times New Roman"/>
          <w:b w:val="0"/>
          <w:color w:val="auto"/>
        </w:rPr>
        <w:t xml:space="preserve"> мероприятиях программы в разрезе ответственных исполнителей установлены </w:t>
      </w:r>
      <w:r w:rsidR="00B01B16" w:rsidRPr="00133D94">
        <w:rPr>
          <w:rFonts w:ascii="Times New Roman" w:hAnsi="Times New Roman"/>
          <w:b w:val="0"/>
          <w:color w:val="auto"/>
        </w:rPr>
        <w:t xml:space="preserve">только </w:t>
      </w:r>
      <w:r w:rsidRPr="00133D94">
        <w:rPr>
          <w:rFonts w:ascii="Times New Roman" w:hAnsi="Times New Roman"/>
          <w:b w:val="0"/>
          <w:color w:val="auto"/>
        </w:rPr>
        <w:t>непосредственные результаты реализации мероприятий</w:t>
      </w:r>
      <w:r w:rsidR="00B01B16" w:rsidRPr="00133D94">
        <w:rPr>
          <w:rFonts w:ascii="Times New Roman" w:hAnsi="Times New Roman"/>
          <w:b w:val="0"/>
          <w:color w:val="auto"/>
        </w:rPr>
        <w:t xml:space="preserve">, которые </w:t>
      </w:r>
      <w:r w:rsidRPr="00133D94">
        <w:rPr>
          <w:rFonts w:ascii="Times New Roman" w:hAnsi="Times New Roman"/>
          <w:b w:val="0"/>
          <w:color w:val="auto"/>
        </w:rPr>
        <w:t xml:space="preserve">Комитетом </w:t>
      </w:r>
      <w:r w:rsidR="00B01B16" w:rsidRPr="00133D94">
        <w:rPr>
          <w:rFonts w:ascii="Times New Roman" w:hAnsi="Times New Roman"/>
          <w:b w:val="0"/>
          <w:color w:val="auto"/>
        </w:rPr>
        <w:t>были</w:t>
      </w:r>
      <w:r w:rsidRPr="00133D94">
        <w:rPr>
          <w:rFonts w:ascii="Times New Roman" w:hAnsi="Times New Roman"/>
          <w:b w:val="0"/>
          <w:color w:val="auto"/>
        </w:rPr>
        <w:t xml:space="preserve"> достигнуты</w:t>
      </w:r>
      <w:r w:rsidR="00B01B16" w:rsidRPr="00133D94">
        <w:rPr>
          <w:rFonts w:ascii="Times New Roman" w:hAnsi="Times New Roman"/>
          <w:b w:val="0"/>
          <w:color w:val="auto"/>
        </w:rPr>
        <w:t>. В</w:t>
      </w:r>
      <w:r w:rsidRPr="00133D94">
        <w:rPr>
          <w:rFonts w:ascii="Times New Roman" w:hAnsi="Times New Roman"/>
          <w:b w:val="0"/>
          <w:color w:val="auto"/>
        </w:rPr>
        <w:t xml:space="preserve"> рамках проведения летней кампании были организованы выезды в 6 организаций отдыха и оздоровления детей с общим охватом 1508 чел. (при плане 1500 чел.), полный курс мероприятий по реабилитации завершили 22 чел. (при плане не менее 22 чел.).</w:t>
      </w:r>
    </w:p>
    <w:p w:rsidR="00864BEF" w:rsidRPr="00133D94" w:rsidRDefault="00BD6F7D" w:rsidP="0094056C">
      <w:pPr>
        <w:pStyle w:val="1"/>
        <w:spacing w:before="120" w:after="0"/>
        <w:ind w:firstLine="601"/>
        <w:jc w:val="both"/>
        <w:rPr>
          <w:rFonts w:ascii="Times New Roman" w:hAnsi="Times New Roman"/>
          <w:b w:val="0"/>
          <w:color w:val="auto"/>
        </w:rPr>
      </w:pPr>
      <w:r w:rsidRPr="00133D94">
        <w:rPr>
          <w:rFonts w:ascii="Times New Roman" w:hAnsi="Times New Roman"/>
          <w:color w:val="auto"/>
        </w:rPr>
        <w:t>4</w:t>
      </w:r>
      <w:r w:rsidR="004F483A" w:rsidRPr="00133D94">
        <w:rPr>
          <w:rFonts w:ascii="Times New Roman" w:hAnsi="Times New Roman"/>
          <w:color w:val="auto"/>
        </w:rPr>
        <w:t>.</w:t>
      </w:r>
      <w:r w:rsidR="004F483A" w:rsidRPr="00133D94">
        <w:rPr>
          <w:rFonts w:ascii="Times New Roman" w:hAnsi="Times New Roman"/>
          <w:b w:val="0"/>
          <w:color w:val="auto"/>
        </w:rPr>
        <w:t xml:space="preserve"> По </w:t>
      </w:r>
      <w:r w:rsidR="004F483A" w:rsidRPr="00133D94">
        <w:rPr>
          <w:rFonts w:ascii="Times New Roman" w:hAnsi="Times New Roman"/>
          <w:color w:val="auto"/>
        </w:rPr>
        <w:t xml:space="preserve">ГП </w:t>
      </w:r>
      <w:r w:rsidR="00864BEF" w:rsidRPr="00133D94">
        <w:rPr>
          <w:rFonts w:ascii="Times New Roman" w:hAnsi="Times New Roman"/>
          <w:color w:val="auto"/>
        </w:rPr>
        <w:t>«Экономическое развитие и инновационная экономика» на 2014-2016 годы</w:t>
      </w:r>
      <w:r w:rsidR="004F483A" w:rsidRPr="00133D94">
        <w:rPr>
          <w:rFonts w:ascii="Times New Roman" w:hAnsi="Times New Roman"/>
          <w:b w:val="0"/>
          <w:color w:val="auto"/>
        </w:rPr>
        <w:t xml:space="preserve"> </w:t>
      </w:r>
      <w:r w:rsidR="00864BEF" w:rsidRPr="00133D94">
        <w:rPr>
          <w:rFonts w:ascii="Times New Roman" w:hAnsi="Times New Roman"/>
          <w:b w:val="0"/>
          <w:color w:val="auto"/>
        </w:rPr>
        <w:t xml:space="preserve">Комитет являлся соисполнителем программы, на реализацию </w:t>
      </w:r>
      <w:r w:rsidR="004F483A" w:rsidRPr="00133D94">
        <w:rPr>
          <w:rFonts w:ascii="Times New Roman" w:hAnsi="Times New Roman"/>
          <w:b w:val="0"/>
          <w:color w:val="auto"/>
        </w:rPr>
        <w:t>ГП</w:t>
      </w:r>
      <w:r w:rsidR="00864BEF" w:rsidRPr="00133D94">
        <w:rPr>
          <w:rFonts w:ascii="Times New Roman" w:hAnsi="Times New Roman"/>
          <w:b w:val="0"/>
          <w:color w:val="auto"/>
        </w:rPr>
        <w:t xml:space="preserve"> было предусмотрено 7784,5 тыс. руб., из них 6784,5 тыс. руб. за счет средств федерального бюджета, 1000,0 тыс. руб. </w:t>
      </w:r>
      <w:r w:rsidR="009C5A84" w:rsidRPr="00133D94">
        <w:rPr>
          <w:rFonts w:ascii="Times New Roman" w:hAnsi="Times New Roman"/>
          <w:b w:val="0"/>
          <w:color w:val="auto"/>
        </w:rPr>
        <w:t xml:space="preserve">- </w:t>
      </w:r>
      <w:r w:rsidR="00864BEF" w:rsidRPr="00133D94">
        <w:rPr>
          <w:rFonts w:ascii="Times New Roman" w:hAnsi="Times New Roman"/>
          <w:b w:val="0"/>
          <w:color w:val="auto"/>
        </w:rPr>
        <w:t xml:space="preserve">за счет средств областного бюджета, исполнение составило 7784,5 тыс. руб., или 100,0 процентов. Перечнем целевых показателей для каждого соисполнителя </w:t>
      </w:r>
      <w:r w:rsidR="00D95F73" w:rsidRPr="00133D94">
        <w:rPr>
          <w:rFonts w:ascii="Times New Roman" w:hAnsi="Times New Roman"/>
          <w:b w:val="0"/>
          <w:color w:val="auto"/>
        </w:rPr>
        <w:t xml:space="preserve">целевые показатели </w:t>
      </w:r>
      <w:r w:rsidR="00864BEF" w:rsidRPr="00133D94">
        <w:rPr>
          <w:rFonts w:ascii="Times New Roman" w:hAnsi="Times New Roman"/>
          <w:b w:val="0"/>
          <w:color w:val="auto"/>
        </w:rPr>
        <w:t xml:space="preserve">не установлены. </w:t>
      </w:r>
    </w:p>
    <w:p w:rsidR="00864BEF" w:rsidRPr="00133D94" w:rsidRDefault="00864BEF" w:rsidP="00864BEF">
      <w:pPr>
        <w:jc w:val="both"/>
        <w:rPr>
          <w:rFonts w:eastAsiaTheme="minorHAnsi"/>
          <w:lang w:eastAsia="en-US"/>
        </w:rPr>
      </w:pPr>
      <w:r w:rsidRPr="00133D94">
        <w:rPr>
          <w:rFonts w:eastAsiaTheme="minorHAnsi"/>
          <w:lang w:eastAsia="en-US"/>
        </w:rPr>
        <w:tab/>
      </w:r>
      <w:proofErr w:type="gramStart"/>
      <w:r w:rsidR="00BD6F7D" w:rsidRPr="00133D94">
        <w:rPr>
          <w:rFonts w:eastAsiaTheme="minorHAnsi"/>
          <w:lang w:eastAsia="en-US"/>
        </w:rPr>
        <w:t xml:space="preserve">Согласно </w:t>
      </w:r>
      <w:r w:rsidR="00C234AB" w:rsidRPr="00133D94">
        <w:rPr>
          <w:rFonts w:eastAsiaTheme="minorHAnsi"/>
          <w:lang w:eastAsia="en-US"/>
        </w:rPr>
        <w:t>докладу Комитета о реализации ГП з</w:t>
      </w:r>
      <w:r w:rsidR="00CC74CE" w:rsidRPr="00133D94">
        <w:rPr>
          <w:rFonts w:eastAsiaTheme="minorHAnsi"/>
          <w:lang w:eastAsia="en-US"/>
        </w:rPr>
        <w:t>начения целевых показателей</w:t>
      </w:r>
      <w:r w:rsidRPr="00133D94">
        <w:rPr>
          <w:rFonts w:eastAsiaTheme="minorHAnsi"/>
          <w:lang w:eastAsia="en-US"/>
        </w:rPr>
        <w:t>, установленных в Соглашении от 15.07.2016 №27</w:t>
      </w:r>
      <w:r w:rsidR="00D95F73" w:rsidRPr="00133D94">
        <w:rPr>
          <w:rFonts w:eastAsiaTheme="minorHAnsi"/>
          <w:lang w:eastAsia="en-US"/>
        </w:rPr>
        <w:t>,</w:t>
      </w:r>
      <w:r w:rsidRPr="00133D94">
        <w:rPr>
          <w:rFonts w:eastAsiaTheme="minorHAnsi"/>
          <w:lang w:eastAsia="en-US"/>
        </w:rPr>
        <w:t xml:space="preserve"> заключенном между Федеральным агентством по делам молодежи и Администрацией Волгоградской области на предоставление субсидий из федерального бюджета на </w:t>
      </w:r>
      <w:proofErr w:type="spellStart"/>
      <w:r w:rsidRPr="00133D94">
        <w:rPr>
          <w:rFonts w:eastAsiaTheme="minorHAnsi"/>
          <w:lang w:eastAsia="en-US"/>
        </w:rPr>
        <w:t>софинансирование</w:t>
      </w:r>
      <w:proofErr w:type="spellEnd"/>
      <w:r w:rsidRPr="00133D94">
        <w:rPr>
          <w:rFonts w:eastAsiaTheme="minorHAnsi"/>
          <w:lang w:eastAsia="en-US"/>
        </w:rPr>
        <w:t xml:space="preserve"> расходных обязательств субъекта, связанных с реализацией мероприятий по содействию развития молодежного предпринимательства в рамках подпрограммы «Развитие малого и среднего предпринимательства государственной программы РФ «Экономическое развитие и</w:t>
      </w:r>
      <w:proofErr w:type="gramEnd"/>
      <w:r w:rsidRPr="00133D94">
        <w:rPr>
          <w:rFonts w:eastAsiaTheme="minorHAnsi"/>
          <w:lang w:eastAsia="en-US"/>
        </w:rPr>
        <w:t xml:space="preserve"> инновационная экономика»</w:t>
      </w:r>
      <w:r w:rsidR="00D95F73" w:rsidRPr="00133D94">
        <w:rPr>
          <w:rFonts w:eastAsiaTheme="minorHAnsi"/>
          <w:lang w:eastAsia="en-US"/>
        </w:rPr>
        <w:t>,</w:t>
      </w:r>
      <w:r w:rsidRPr="00133D94">
        <w:rPr>
          <w:rFonts w:eastAsiaTheme="minorHAnsi"/>
          <w:lang w:eastAsia="en-US"/>
        </w:rPr>
        <w:t xml:space="preserve"> </w:t>
      </w:r>
      <w:proofErr w:type="gramStart"/>
      <w:r w:rsidR="00CC74CE" w:rsidRPr="00133D94">
        <w:rPr>
          <w:rFonts w:eastAsiaTheme="minorHAnsi"/>
          <w:lang w:eastAsia="en-US"/>
        </w:rPr>
        <w:t>достигнуты</w:t>
      </w:r>
      <w:proofErr w:type="gramEnd"/>
      <w:r w:rsidR="00CC74CE" w:rsidRPr="00133D94">
        <w:rPr>
          <w:rFonts w:eastAsiaTheme="minorHAnsi"/>
          <w:lang w:eastAsia="en-US"/>
        </w:rPr>
        <w:t>, что о</w:t>
      </w:r>
      <w:r w:rsidRPr="00133D94">
        <w:rPr>
          <w:rFonts w:eastAsiaTheme="minorHAnsi"/>
          <w:lang w:eastAsia="en-US"/>
        </w:rPr>
        <w:t>тражено в таблице №</w:t>
      </w:r>
      <w:r w:rsidR="00D95F73" w:rsidRPr="00133D94">
        <w:rPr>
          <w:rFonts w:eastAsiaTheme="minorHAnsi"/>
          <w:lang w:eastAsia="en-US"/>
        </w:rPr>
        <w:t>5</w:t>
      </w:r>
      <w:r w:rsidR="009C5A84" w:rsidRPr="00133D94">
        <w:rPr>
          <w:rFonts w:eastAsiaTheme="minorHAnsi"/>
          <w:lang w:eastAsia="en-US"/>
        </w:rPr>
        <w:t>.</w:t>
      </w:r>
    </w:p>
    <w:p w:rsidR="00864BEF" w:rsidRPr="00133D94" w:rsidRDefault="00864BEF" w:rsidP="00864BEF">
      <w:pPr>
        <w:jc w:val="right"/>
        <w:rPr>
          <w:rFonts w:eastAsiaTheme="minorHAnsi"/>
          <w:lang w:eastAsia="en-US"/>
        </w:rPr>
      </w:pPr>
      <w:r w:rsidRPr="00133D94">
        <w:rPr>
          <w:i/>
        </w:rPr>
        <w:t>Таблица №</w:t>
      </w:r>
      <w:r w:rsidR="00D95F73" w:rsidRPr="00133D94">
        <w:rPr>
          <w:i/>
        </w:rPr>
        <w:t>5</w:t>
      </w:r>
    </w:p>
    <w:tbl>
      <w:tblPr>
        <w:tblW w:w="98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5359"/>
        <w:gridCol w:w="992"/>
        <w:gridCol w:w="992"/>
        <w:gridCol w:w="1134"/>
        <w:gridCol w:w="1418"/>
      </w:tblGrid>
      <w:tr w:rsidR="00864BEF" w:rsidRPr="00133D94" w:rsidTr="004F483A">
        <w:trPr>
          <w:trHeight w:val="249"/>
        </w:trPr>
        <w:tc>
          <w:tcPr>
            <w:tcW w:w="5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4BEF" w:rsidRPr="00133D94" w:rsidRDefault="00864BEF" w:rsidP="00511FEE">
            <w:pPr>
              <w:suppressAutoHyphens/>
              <w:jc w:val="center"/>
              <w:rPr>
                <w:sz w:val="18"/>
                <w:szCs w:val="18"/>
              </w:rPr>
            </w:pPr>
            <w:r w:rsidRPr="00133D94">
              <w:rPr>
                <w:kern w:val="1"/>
                <w:sz w:val="18"/>
                <w:szCs w:val="18"/>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4BEF" w:rsidRPr="00133D94" w:rsidRDefault="00864BEF" w:rsidP="00511FEE">
            <w:pPr>
              <w:suppressAutoHyphens/>
              <w:jc w:val="center"/>
              <w:rPr>
                <w:kern w:val="1"/>
                <w:sz w:val="18"/>
                <w:szCs w:val="18"/>
              </w:rPr>
            </w:pPr>
            <w:r w:rsidRPr="00133D94">
              <w:rPr>
                <w:kern w:val="1"/>
                <w:sz w:val="18"/>
                <w:szCs w:val="18"/>
              </w:rPr>
              <w:t>Ед. измерения</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4BEF" w:rsidRPr="00133D94" w:rsidRDefault="00864BEF" w:rsidP="00511FEE">
            <w:pPr>
              <w:suppressAutoHyphens/>
              <w:jc w:val="center"/>
              <w:rPr>
                <w:kern w:val="1"/>
                <w:sz w:val="18"/>
                <w:szCs w:val="18"/>
              </w:rPr>
            </w:pPr>
            <w:r w:rsidRPr="00133D94">
              <w:rPr>
                <w:kern w:val="1"/>
                <w:sz w:val="18"/>
                <w:szCs w:val="18"/>
              </w:rPr>
              <w:t>Плановое значение</w:t>
            </w:r>
          </w:p>
        </w:tc>
        <w:tc>
          <w:tcPr>
            <w:tcW w:w="1134" w:type="dxa"/>
            <w:tcBorders>
              <w:top w:val="single" w:sz="4" w:space="0" w:color="000000"/>
              <w:left w:val="single" w:sz="4" w:space="0" w:color="000000"/>
              <w:bottom w:val="single" w:sz="4" w:space="0" w:color="000000"/>
              <w:right w:val="single" w:sz="4" w:space="0" w:color="000000"/>
            </w:tcBorders>
          </w:tcPr>
          <w:p w:rsidR="00864BEF" w:rsidRPr="00133D94" w:rsidRDefault="00864BEF" w:rsidP="00511FEE">
            <w:pPr>
              <w:suppressAutoHyphens/>
              <w:jc w:val="center"/>
              <w:rPr>
                <w:kern w:val="1"/>
                <w:sz w:val="18"/>
                <w:szCs w:val="18"/>
              </w:rPr>
            </w:pPr>
            <w:r w:rsidRPr="00133D94">
              <w:rPr>
                <w:kern w:val="1"/>
                <w:sz w:val="18"/>
                <w:szCs w:val="18"/>
              </w:rPr>
              <w:t>Фактическое значение</w:t>
            </w:r>
          </w:p>
        </w:tc>
        <w:tc>
          <w:tcPr>
            <w:tcW w:w="1418" w:type="dxa"/>
            <w:tcBorders>
              <w:top w:val="single" w:sz="4" w:space="0" w:color="000000"/>
              <w:left w:val="single" w:sz="4" w:space="0" w:color="000000"/>
              <w:bottom w:val="single" w:sz="4" w:space="0" w:color="000000"/>
              <w:right w:val="single" w:sz="4" w:space="0" w:color="000000"/>
            </w:tcBorders>
          </w:tcPr>
          <w:p w:rsidR="00864BEF" w:rsidRPr="00133D94" w:rsidRDefault="00864BEF" w:rsidP="00511FEE">
            <w:pPr>
              <w:suppressAutoHyphens/>
              <w:jc w:val="center"/>
              <w:rPr>
                <w:kern w:val="1"/>
                <w:sz w:val="18"/>
                <w:szCs w:val="18"/>
              </w:rPr>
            </w:pPr>
            <w:r w:rsidRPr="00133D94">
              <w:rPr>
                <w:kern w:val="1"/>
                <w:sz w:val="18"/>
                <w:szCs w:val="18"/>
              </w:rPr>
              <w:t>Исполнение, %</w:t>
            </w:r>
          </w:p>
        </w:tc>
      </w:tr>
      <w:tr w:rsidR="00864BEF" w:rsidRPr="00133D94" w:rsidTr="004F483A">
        <w:trPr>
          <w:trHeight w:val="215"/>
        </w:trPr>
        <w:tc>
          <w:tcPr>
            <w:tcW w:w="5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4BEF" w:rsidRPr="00133D94" w:rsidRDefault="00864BEF" w:rsidP="00511FEE">
            <w:pPr>
              <w:suppressAutoHyphens/>
              <w:rPr>
                <w:kern w:val="1"/>
                <w:sz w:val="18"/>
                <w:szCs w:val="18"/>
              </w:rPr>
            </w:pPr>
            <w:r w:rsidRPr="00133D94">
              <w:rPr>
                <w:sz w:val="18"/>
                <w:szCs w:val="18"/>
              </w:rPr>
              <w:t>Количество субъектов малого и среднего  предпринимательства, созданных лицами в возрасте до 30 лет (включительно)</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4BEF" w:rsidRPr="00133D94" w:rsidRDefault="00864BEF" w:rsidP="00511FEE">
            <w:pPr>
              <w:suppressAutoHyphens/>
              <w:jc w:val="center"/>
              <w:rPr>
                <w:kern w:val="1"/>
                <w:sz w:val="18"/>
                <w:szCs w:val="18"/>
              </w:rPr>
            </w:pPr>
            <w:r w:rsidRPr="00133D94">
              <w:rPr>
                <w:kern w:val="1"/>
                <w:sz w:val="18"/>
                <w:szCs w:val="18"/>
              </w:rPr>
              <w:t>ед.</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4BEF" w:rsidRPr="00133D94" w:rsidRDefault="00864BEF" w:rsidP="00511FEE">
            <w:pPr>
              <w:suppressAutoHyphens/>
              <w:jc w:val="center"/>
              <w:rPr>
                <w:kern w:val="1"/>
                <w:sz w:val="18"/>
                <w:szCs w:val="18"/>
              </w:rPr>
            </w:pPr>
            <w:r w:rsidRPr="00133D94">
              <w:rPr>
                <w:kern w:val="1"/>
                <w:sz w:val="18"/>
                <w:szCs w:val="18"/>
              </w:rPr>
              <w:t>70</w:t>
            </w:r>
          </w:p>
        </w:tc>
        <w:tc>
          <w:tcPr>
            <w:tcW w:w="1134" w:type="dxa"/>
            <w:tcBorders>
              <w:top w:val="single" w:sz="4" w:space="0" w:color="000000"/>
              <w:left w:val="single" w:sz="4" w:space="0" w:color="000000"/>
              <w:bottom w:val="single" w:sz="4" w:space="0" w:color="000000"/>
              <w:right w:val="single" w:sz="4" w:space="0" w:color="000000"/>
            </w:tcBorders>
          </w:tcPr>
          <w:p w:rsidR="00864BEF" w:rsidRPr="00133D94" w:rsidRDefault="00864BEF" w:rsidP="00511FEE">
            <w:pPr>
              <w:suppressAutoHyphens/>
              <w:jc w:val="center"/>
              <w:rPr>
                <w:kern w:val="1"/>
                <w:sz w:val="18"/>
                <w:szCs w:val="18"/>
              </w:rPr>
            </w:pPr>
            <w:r w:rsidRPr="00133D94">
              <w:rPr>
                <w:kern w:val="1"/>
                <w:sz w:val="18"/>
                <w:szCs w:val="18"/>
              </w:rPr>
              <w:t>77</w:t>
            </w:r>
          </w:p>
        </w:tc>
        <w:tc>
          <w:tcPr>
            <w:tcW w:w="1418" w:type="dxa"/>
            <w:tcBorders>
              <w:top w:val="single" w:sz="4" w:space="0" w:color="000000"/>
              <w:left w:val="single" w:sz="4" w:space="0" w:color="000000"/>
              <w:bottom w:val="single" w:sz="4" w:space="0" w:color="000000"/>
              <w:right w:val="single" w:sz="4" w:space="0" w:color="000000"/>
            </w:tcBorders>
          </w:tcPr>
          <w:p w:rsidR="00864BEF" w:rsidRPr="00133D94" w:rsidRDefault="00864BEF" w:rsidP="00511FEE">
            <w:pPr>
              <w:suppressAutoHyphens/>
              <w:jc w:val="center"/>
              <w:rPr>
                <w:kern w:val="1"/>
                <w:sz w:val="18"/>
                <w:szCs w:val="18"/>
              </w:rPr>
            </w:pPr>
            <w:r w:rsidRPr="00133D94">
              <w:rPr>
                <w:kern w:val="1"/>
                <w:sz w:val="18"/>
                <w:szCs w:val="18"/>
              </w:rPr>
              <w:t>110</w:t>
            </w:r>
          </w:p>
        </w:tc>
      </w:tr>
      <w:tr w:rsidR="00864BEF" w:rsidRPr="00133D94" w:rsidTr="00511FEE">
        <w:trPr>
          <w:trHeight w:val="676"/>
        </w:trPr>
        <w:tc>
          <w:tcPr>
            <w:tcW w:w="5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4BEF" w:rsidRPr="00133D94" w:rsidRDefault="00864BEF" w:rsidP="00511FEE">
            <w:pPr>
              <w:suppressAutoHyphens/>
              <w:rPr>
                <w:kern w:val="1"/>
                <w:sz w:val="18"/>
                <w:szCs w:val="18"/>
              </w:rPr>
            </w:pPr>
            <w:r w:rsidRPr="00133D94">
              <w:rPr>
                <w:sz w:val="18"/>
                <w:szCs w:val="18"/>
              </w:rPr>
              <w:t xml:space="preserve">Количество физических лиц в возрасте до 30 лет (включительно), завершивших </w:t>
            </w:r>
            <w:proofErr w:type="gramStart"/>
            <w:r w:rsidRPr="00133D94">
              <w:rPr>
                <w:sz w:val="18"/>
                <w:szCs w:val="18"/>
              </w:rPr>
              <w:t>обучение по</w:t>
            </w:r>
            <w:proofErr w:type="gramEnd"/>
            <w:r w:rsidRPr="00133D94">
              <w:rPr>
                <w:sz w:val="18"/>
                <w:szCs w:val="18"/>
              </w:rPr>
              <w:t xml:space="preserve"> образовательным программам, направленным на приобретение навыков ведения бизнеса и создания малых и средних предприятий</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4BEF" w:rsidRPr="00133D94" w:rsidRDefault="00864BEF" w:rsidP="00511FEE">
            <w:pPr>
              <w:suppressAutoHyphens/>
              <w:jc w:val="center"/>
              <w:rPr>
                <w:kern w:val="1"/>
                <w:sz w:val="18"/>
                <w:szCs w:val="18"/>
              </w:rPr>
            </w:pPr>
            <w:r w:rsidRPr="00133D94">
              <w:rPr>
                <w:kern w:val="1"/>
                <w:sz w:val="18"/>
                <w:szCs w:val="18"/>
              </w:rPr>
              <w:t>тыс. ед.</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4BEF" w:rsidRPr="00133D94" w:rsidRDefault="00864BEF" w:rsidP="00511FEE">
            <w:pPr>
              <w:suppressAutoHyphens/>
              <w:jc w:val="center"/>
              <w:rPr>
                <w:kern w:val="1"/>
                <w:sz w:val="18"/>
                <w:szCs w:val="18"/>
              </w:rPr>
            </w:pPr>
            <w:r w:rsidRPr="00133D94">
              <w:rPr>
                <w:kern w:val="1"/>
                <w:sz w:val="18"/>
                <w:szCs w:val="18"/>
              </w:rPr>
              <w:t>0,562</w:t>
            </w:r>
          </w:p>
        </w:tc>
        <w:tc>
          <w:tcPr>
            <w:tcW w:w="1134" w:type="dxa"/>
            <w:tcBorders>
              <w:top w:val="single" w:sz="4" w:space="0" w:color="000000"/>
              <w:left w:val="single" w:sz="4" w:space="0" w:color="000000"/>
              <w:bottom w:val="single" w:sz="4" w:space="0" w:color="000000"/>
              <w:right w:val="single" w:sz="4" w:space="0" w:color="000000"/>
            </w:tcBorders>
          </w:tcPr>
          <w:p w:rsidR="00864BEF" w:rsidRPr="00133D94" w:rsidRDefault="00864BEF" w:rsidP="00511FEE">
            <w:pPr>
              <w:suppressAutoHyphens/>
              <w:jc w:val="center"/>
              <w:rPr>
                <w:kern w:val="1"/>
                <w:sz w:val="18"/>
                <w:szCs w:val="18"/>
              </w:rPr>
            </w:pPr>
            <w:r w:rsidRPr="00133D94">
              <w:rPr>
                <w:kern w:val="1"/>
                <w:sz w:val="18"/>
                <w:szCs w:val="18"/>
              </w:rPr>
              <w:t>0,562</w:t>
            </w:r>
          </w:p>
        </w:tc>
        <w:tc>
          <w:tcPr>
            <w:tcW w:w="1418" w:type="dxa"/>
            <w:tcBorders>
              <w:top w:val="single" w:sz="4" w:space="0" w:color="000000"/>
              <w:left w:val="single" w:sz="4" w:space="0" w:color="000000"/>
              <w:bottom w:val="single" w:sz="4" w:space="0" w:color="000000"/>
              <w:right w:val="single" w:sz="4" w:space="0" w:color="000000"/>
            </w:tcBorders>
          </w:tcPr>
          <w:p w:rsidR="00864BEF" w:rsidRPr="00133D94" w:rsidRDefault="00864BEF" w:rsidP="00511FEE">
            <w:pPr>
              <w:suppressAutoHyphens/>
              <w:jc w:val="center"/>
              <w:rPr>
                <w:kern w:val="1"/>
                <w:sz w:val="18"/>
                <w:szCs w:val="18"/>
              </w:rPr>
            </w:pPr>
            <w:r w:rsidRPr="00133D94">
              <w:rPr>
                <w:kern w:val="1"/>
                <w:sz w:val="18"/>
                <w:szCs w:val="18"/>
              </w:rPr>
              <w:t>100</w:t>
            </w:r>
          </w:p>
        </w:tc>
      </w:tr>
      <w:tr w:rsidR="00864BEF" w:rsidRPr="00133D94" w:rsidTr="00511FEE">
        <w:trPr>
          <w:trHeight w:val="300"/>
        </w:trPr>
        <w:tc>
          <w:tcPr>
            <w:tcW w:w="5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4BEF" w:rsidRPr="00133D94" w:rsidRDefault="00864BEF" w:rsidP="00511FEE">
            <w:pPr>
              <w:suppressAutoHyphens/>
              <w:rPr>
                <w:kern w:val="1"/>
                <w:sz w:val="18"/>
                <w:szCs w:val="18"/>
              </w:rPr>
            </w:pPr>
            <w:r w:rsidRPr="00133D94">
              <w:rPr>
                <w:sz w:val="18"/>
                <w:szCs w:val="18"/>
              </w:rPr>
              <w:t>Количество физических лиц в возрасте до 30 лет (включительно), вовлеченных в реализацию мероприятий</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4BEF" w:rsidRPr="00133D94" w:rsidRDefault="00864BEF" w:rsidP="00511FEE">
            <w:pPr>
              <w:suppressAutoHyphens/>
              <w:jc w:val="center"/>
              <w:rPr>
                <w:kern w:val="1"/>
                <w:sz w:val="18"/>
                <w:szCs w:val="18"/>
              </w:rPr>
            </w:pPr>
            <w:r w:rsidRPr="00133D94">
              <w:rPr>
                <w:kern w:val="1"/>
                <w:sz w:val="18"/>
                <w:szCs w:val="18"/>
              </w:rPr>
              <w:t>тыс. ед.</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64BEF" w:rsidRPr="00133D94" w:rsidRDefault="00864BEF" w:rsidP="000E45BC">
            <w:pPr>
              <w:suppressAutoHyphens/>
              <w:jc w:val="center"/>
              <w:rPr>
                <w:kern w:val="1"/>
                <w:sz w:val="18"/>
                <w:szCs w:val="18"/>
              </w:rPr>
            </w:pPr>
            <w:r w:rsidRPr="00133D94">
              <w:rPr>
                <w:kern w:val="1"/>
                <w:sz w:val="18"/>
                <w:szCs w:val="18"/>
              </w:rPr>
              <w:t>2</w:t>
            </w:r>
            <w:r w:rsidR="000E45BC" w:rsidRPr="00133D94">
              <w:rPr>
                <w:kern w:val="1"/>
                <w:sz w:val="18"/>
                <w:szCs w:val="18"/>
              </w:rPr>
              <w:t>,</w:t>
            </w:r>
            <w:r w:rsidRPr="00133D94">
              <w:rPr>
                <w:kern w:val="1"/>
                <w:sz w:val="18"/>
                <w:szCs w:val="18"/>
              </w:rPr>
              <w:t>81</w:t>
            </w:r>
          </w:p>
        </w:tc>
        <w:tc>
          <w:tcPr>
            <w:tcW w:w="1134" w:type="dxa"/>
            <w:tcBorders>
              <w:top w:val="single" w:sz="4" w:space="0" w:color="000000"/>
              <w:left w:val="single" w:sz="4" w:space="0" w:color="000000"/>
              <w:bottom w:val="single" w:sz="4" w:space="0" w:color="000000"/>
              <w:right w:val="single" w:sz="4" w:space="0" w:color="000000"/>
            </w:tcBorders>
          </w:tcPr>
          <w:p w:rsidR="00864BEF" w:rsidRPr="00133D94" w:rsidRDefault="00864BEF" w:rsidP="000E45BC">
            <w:pPr>
              <w:suppressAutoHyphens/>
              <w:jc w:val="center"/>
              <w:rPr>
                <w:kern w:val="1"/>
                <w:sz w:val="18"/>
                <w:szCs w:val="18"/>
              </w:rPr>
            </w:pPr>
            <w:r w:rsidRPr="00133D94">
              <w:rPr>
                <w:kern w:val="1"/>
                <w:sz w:val="18"/>
                <w:szCs w:val="18"/>
              </w:rPr>
              <w:t>3</w:t>
            </w:r>
            <w:r w:rsidR="000E45BC" w:rsidRPr="00133D94">
              <w:rPr>
                <w:kern w:val="1"/>
                <w:sz w:val="18"/>
                <w:szCs w:val="18"/>
              </w:rPr>
              <w:t>,</w:t>
            </w:r>
            <w:r w:rsidRPr="00133D94">
              <w:rPr>
                <w:kern w:val="1"/>
                <w:sz w:val="18"/>
                <w:szCs w:val="18"/>
              </w:rPr>
              <w:t>3</w:t>
            </w:r>
          </w:p>
        </w:tc>
        <w:tc>
          <w:tcPr>
            <w:tcW w:w="1418" w:type="dxa"/>
            <w:tcBorders>
              <w:top w:val="single" w:sz="4" w:space="0" w:color="000000"/>
              <w:left w:val="single" w:sz="4" w:space="0" w:color="000000"/>
              <w:bottom w:val="single" w:sz="4" w:space="0" w:color="000000"/>
              <w:right w:val="single" w:sz="4" w:space="0" w:color="000000"/>
            </w:tcBorders>
          </w:tcPr>
          <w:p w:rsidR="00864BEF" w:rsidRPr="00133D94" w:rsidRDefault="00864BEF" w:rsidP="00511FEE">
            <w:pPr>
              <w:suppressAutoHyphens/>
              <w:jc w:val="center"/>
              <w:rPr>
                <w:kern w:val="1"/>
                <w:sz w:val="18"/>
                <w:szCs w:val="18"/>
              </w:rPr>
            </w:pPr>
            <w:r w:rsidRPr="00133D94">
              <w:rPr>
                <w:kern w:val="1"/>
                <w:sz w:val="18"/>
                <w:szCs w:val="18"/>
              </w:rPr>
              <w:t>117</w:t>
            </w:r>
          </w:p>
        </w:tc>
      </w:tr>
    </w:tbl>
    <w:p w:rsidR="00EE7732" w:rsidRPr="00133D94" w:rsidRDefault="00EE7732" w:rsidP="0094056C">
      <w:pPr>
        <w:autoSpaceDE w:val="0"/>
        <w:autoSpaceDN w:val="0"/>
        <w:adjustRightInd w:val="0"/>
        <w:spacing w:before="120"/>
        <w:ind w:firstLine="709"/>
        <w:jc w:val="both"/>
        <w:rPr>
          <w:rFonts w:eastAsiaTheme="minorHAnsi"/>
          <w:b/>
          <w:lang w:eastAsia="en-US"/>
        </w:rPr>
      </w:pPr>
    </w:p>
    <w:p w:rsidR="00CC74CE" w:rsidRPr="00133D94" w:rsidRDefault="00C234AB" w:rsidP="0094056C">
      <w:pPr>
        <w:autoSpaceDE w:val="0"/>
        <w:autoSpaceDN w:val="0"/>
        <w:adjustRightInd w:val="0"/>
        <w:spacing w:before="120"/>
        <w:ind w:firstLine="709"/>
        <w:jc w:val="both"/>
        <w:rPr>
          <w:rFonts w:eastAsiaTheme="minorHAnsi"/>
          <w:iCs/>
          <w:lang w:eastAsia="en-US"/>
        </w:rPr>
      </w:pPr>
      <w:r w:rsidRPr="00133D94">
        <w:rPr>
          <w:rFonts w:eastAsiaTheme="minorHAnsi"/>
          <w:b/>
          <w:lang w:eastAsia="en-US"/>
        </w:rPr>
        <w:lastRenderedPageBreak/>
        <w:t>5</w:t>
      </w:r>
      <w:r w:rsidR="004F483A" w:rsidRPr="00133D94">
        <w:rPr>
          <w:rFonts w:eastAsiaTheme="minorHAnsi"/>
          <w:b/>
          <w:lang w:eastAsia="en-US"/>
        </w:rPr>
        <w:t>.</w:t>
      </w:r>
      <w:r w:rsidR="004F483A" w:rsidRPr="00133D94">
        <w:rPr>
          <w:rFonts w:eastAsiaTheme="minorHAnsi"/>
          <w:lang w:eastAsia="en-US"/>
        </w:rPr>
        <w:t xml:space="preserve"> </w:t>
      </w:r>
      <w:proofErr w:type="gramStart"/>
      <w:r w:rsidR="004F483A" w:rsidRPr="00133D94">
        <w:rPr>
          <w:rFonts w:eastAsiaTheme="minorHAnsi"/>
          <w:lang w:eastAsia="en-US"/>
        </w:rPr>
        <w:t xml:space="preserve">По </w:t>
      </w:r>
      <w:r w:rsidR="004F483A" w:rsidRPr="00133D94">
        <w:rPr>
          <w:rFonts w:eastAsiaTheme="minorHAnsi"/>
          <w:b/>
          <w:lang w:eastAsia="en-US"/>
        </w:rPr>
        <w:t>ГП «</w:t>
      </w:r>
      <w:r w:rsidR="00864BEF" w:rsidRPr="00133D94">
        <w:rPr>
          <w:rFonts w:eastAsiaTheme="minorHAnsi"/>
          <w:b/>
          <w:lang w:eastAsia="en-US"/>
        </w:rPr>
        <w:t xml:space="preserve">Формирование доступной среды и жизнедеятельности для инвалидов и </w:t>
      </w:r>
      <w:proofErr w:type="spellStart"/>
      <w:r w:rsidR="00864BEF" w:rsidRPr="00133D94">
        <w:rPr>
          <w:rFonts w:eastAsiaTheme="minorHAnsi"/>
          <w:b/>
          <w:lang w:eastAsia="en-US"/>
        </w:rPr>
        <w:t>маломобильных</w:t>
      </w:r>
      <w:proofErr w:type="spellEnd"/>
      <w:r w:rsidR="00864BEF" w:rsidRPr="00133D94">
        <w:rPr>
          <w:rFonts w:eastAsiaTheme="minorHAnsi"/>
          <w:b/>
          <w:lang w:eastAsia="en-US"/>
        </w:rPr>
        <w:t xml:space="preserve"> групп населения  (далее МГН) Волгоградской области</w:t>
      </w:r>
      <w:r w:rsidR="004F483A" w:rsidRPr="00133D94">
        <w:rPr>
          <w:rFonts w:eastAsiaTheme="minorHAnsi"/>
          <w:b/>
          <w:lang w:eastAsia="en-US"/>
        </w:rPr>
        <w:t>»</w:t>
      </w:r>
      <w:r w:rsidR="00864BEF" w:rsidRPr="00133D94">
        <w:rPr>
          <w:rFonts w:eastAsiaTheme="minorHAnsi"/>
          <w:b/>
          <w:lang w:eastAsia="en-US"/>
        </w:rPr>
        <w:t xml:space="preserve"> </w:t>
      </w:r>
      <w:r w:rsidR="00864BEF" w:rsidRPr="00133D94">
        <w:rPr>
          <w:rFonts w:eastAsiaTheme="minorHAnsi"/>
          <w:lang w:eastAsia="en-US"/>
        </w:rPr>
        <w:t>на 2014-2016 годы</w:t>
      </w:r>
      <w:r w:rsidR="004F483A" w:rsidRPr="00133D94">
        <w:rPr>
          <w:rFonts w:eastAsiaTheme="minorHAnsi"/>
          <w:lang w:eastAsia="en-US"/>
        </w:rPr>
        <w:t xml:space="preserve"> </w:t>
      </w:r>
      <w:r w:rsidR="00864BEF" w:rsidRPr="00133D94">
        <w:rPr>
          <w:rFonts w:eastAsiaTheme="minorHAnsi"/>
          <w:lang w:eastAsia="en-US"/>
        </w:rPr>
        <w:t xml:space="preserve">Комитет являлся соисполнителем программы, на реализацию </w:t>
      </w:r>
      <w:r w:rsidR="004F483A" w:rsidRPr="00133D94">
        <w:rPr>
          <w:rFonts w:eastAsiaTheme="minorHAnsi"/>
          <w:lang w:eastAsia="en-US"/>
        </w:rPr>
        <w:t>ГП</w:t>
      </w:r>
      <w:r w:rsidR="00864BEF" w:rsidRPr="00133D94">
        <w:rPr>
          <w:rFonts w:eastAsiaTheme="minorHAnsi"/>
          <w:lang w:eastAsia="en-US"/>
        </w:rPr>
        <w:t xml:space="preserve"> было предусмотрено 1641,4 тыс. руб., из них 641,4 тыс. руб. за счет средств федерального бюджета, 1000,0 тыс. руб. за счет средств областного бюджета, исполнение составило 1641,4 тыс. руб., или 100,0 процентов.</w:t>
      </w:r>
      <w:proofErr w:type="gramEnd"/>
      <w:r w:rsidR="00864BEF" w:rsidRPr="00133D94">
        <w:rPr>
          <w:rFonts w:eastAsiaTheme="minorHAnsi"/>
          <w:lang w:eastAsia="en-US"/>
        </w:rPr>
        <w:t xml:space="preserve"> Комитет в рамках мероприятия «Формирование условий для беспрепятственного доступа инвалидов и других </w:t>
      </w:r>
      <w:proofErr w:type="spellStart"/>
      <w:r w:rsidR="00864BEF" w:rsidRPr="00133D94">
        <w:rPr>
          <w:rFonts w:eastAsiaTheme="minorHAnsi"/>
          <w:lang w:eastAsia="en-US"/>
        </w:rPr>
        <w:t>маломобильных</w:t>
      </w:r>
      <w:proofErr w:type="spellEnd"/>
      <w:r w:rsidR="00864BEF" w:rsidRPr="00133D94">
        <w:rPr>
          <w:rFonts w:eastAsiaTheme="minorHAnsi"/>
          <w:lang w:eastAsia="en-US"/>
        </w:rPr>
        <w:t xml:space="preserve"> групп населения к приоритетным объектам и услугам» должен был обеспечить </w:t>
      </w:r>
      <w:r w:rsidR="00864BEF" w:rsidRPr="00133D94">
        <w:rPr>
          <w:rFonts w:eastAsiaTheme="minorHAnsi"/>
          <w:i/>
          <w:iCs/>
          <w:lang w:eastAsia="en-US"/>
        </w:rPr>
        <w:t>в государственном бюджетном детском оздоровительном учреждении Волгоградской области «Зеленая волна</w:t>
      </w:r>
      <w:r w:rsidR="00864BEF" w:rsidRPr="00133D94">
        <w:rPr>
          <w:rFonts w:eastAsiaTheme="minorHAnsi"/>
          <w:iCs/>
          <w:lang w:eastAsia="en-US"/>
        </w:rPr>
        <w:t>» услови</w:t>
      </w:r>
      <w:r w:rsidR="00326599" w:rsidRPr="00133D94">
        <w:rPr>
          <w:rFonts w:eastAsiaTheme="minorHAnsi"/>
          <w:iCs/>
          <w:lang w:eastAsia="en-US"/>
        </w:rPr>
        <w:t>я, адаптированные</w:t>
      </w:r>
      <w:r w:rsidR="00864BEF" w:rsidRPr="00133D94">
        <w:rPr>
          <w:rFonts w:eastAsiaTheme="minorHAnsi"/>
          <w:iCs/>
          <w:lang w:eastAsia="en-US"/>
        </w:rPr>
        <w:t xml:space="preserve"> для инвалидов и других МГН.</w:t>
      </w:r>
      <w:r w:rsidR="004F483A" w:rsidRPr="00133D94">
        <w:rPr>
          <w:rFonts w:eastAsiaTheme="minorHAnsi"/>
          <w:iCs/>
          <w:lang w:eastAsia="en-US"/>
        </w:rPr>
        <w:t xml:space="preserve"> </w:t>
      </w:r>
    </w:p>
    <w:p w:rsidR="00864BEF" w:rsidRPr="00133D94" w:rsidRDefault="00864BEF" w:rsidP="004F483A">
      <w:pPr>
        <w:autoSpaceDE w:val="0"/>
        <w:autoSpaceDN w:val="0"/>
        <w:adjustRightInd w:val="0"/>
        <w:ind w:firstLine="709"/>
        <w:jc w:val="both"/>
        <w:rPr>
          <w:rFonts w:eastAsiaTheme="minorHAnsi"/>
          <w:lang w:eastAsia="en-US"/>
        </w:rPr>
      </w:pPr>
      <w:r w:rsidRPr="00133D94">
        <w:rPr>
          <w:rFonts w:eastAsiaTheme="minorHAnsi"/>
          <w:lang w:eastAsia="en-US"/>
        </w:rPr>
        <w:t xml:space="preserve">ГБДОУ </w:t>
      </w:r>
      <w:proofErr w:type="gramStart"/>
      <w:r w:rsidRPr="00133D94">
        <w:rPr>
          <w:rFonts w:eastAsiaTheme="minorHAnsi"/>
          <w:lang w:eastAsia="en-US"/>
        </w:rPr>
        <w:t>ВО</w:t>
      </w:r>
      <w:proofErr w:type="gramEnd"/>
      <w:r w:rsidRPr="00133D94">
        <w:rPr>
          <w:rFonts w:eastAsiaTheme="minorHAnsi"/>
          <w:lang w:eastAsia="en-US"/>
        </w:rPr>
        <w:t xml:space="preserve"> «Зеленая волна» в 2016 году по итогам аукциона заключены государственные контракты</w:t>
      </w:r>
      <w:r w:rsidR="004F483A" w:rsidRPr="00133D94">
        <w:rPr>
          <w:rFonts w:eastAsiaTheme="minorHAnsi"/>
          <w:lang w:eastAsia="en-US"/>
        </w:rPr>
        <w:t xml:space="preserve"> </w:t>
      </w:r>
      <w:r w:rsidRPr="00133D94">
        <w:rPr>
          <w:rFonts w:eastAsiaTheme="minorHAnsi"/>
          <w:lang w:eastAsia="en-US"/>
        </w:rPr>
        <w:t>по проведению работ по адаптации здания для беспрепятственного доступа и получения услуг инвалидами и МГН</w:t>
      </w:r>
      <w:r w:rsidR="004F483A" w:rsidRPr="00133D94">
        <w:rPr>
          <w:rFonts w:eastAsiaTheme="minorHAnsi"/>
          <w:lang w:eastAsia="en-US"/>
        </w:rPr>
        <w:t>,</w:t>
      </w:r>
      <w:r w:rsidRPr="00133D94">
        <w:rPr>
          <w:rFonts w:eastAsiaTheme="minorHAnsi"/>
          <w:lang w:eastAsia="en-US"/>
        </w:rPr>
        <w:t xml:space="preserve"> на поставку товаров для адаптации здания</w:t>
      </w:r>
      <w:r w:rsidR="00CC74CE" w:rsidRPr="00133D94">
        <w:rPr>
          <w:rFonts w:eastAsiaTheme="minorHAnsi"/>
          <w:lang w:eastAsia="en-US"/>
        </w:rPr>
        <w:t xml:space="preserve">, </w:t>
      </w:r>
      <w:r w:rsidRPr="00133D94">
        <w:rPr>
          <w:rFonts w:eastAsiaTheme="minorHAnsi"/>
          <w:lang w:eastAsia="en-US"/>
        </w:rPr>
        <w:t>на поставку портативной информационно-индукционной системы «Исток-А2»</w:t>
      </w:r>
      <w:r w:rsidR="004F483A" w:rsidRPr="00133D94">
        <w:rPr>
          <w:rFonts w:eastAsiaTheme="minorHAnsi"/>
          <w:lang w:eastAsia="en-US"/>
        </w:rPr>
        <w:t xml:space="preserve">, </w:t>
      </w:r>
      <w:r w:rsidRPr="00133D94">
        <w:rPr>
          <w:rFonts w:eastAsiaTheme="minorHAnsi"/>
          <w:lang w:eastAsia="en-US"/>
        </w:rPr>
        <w:t>на выполнение работ по ремонту крыльца.</w:t>
      </w:r>
      <w:r w:rsidR="004F483A" w:rsidRPr="00133D94">
        <w:rPr>
          <w:rFonts w:eastAsiaTheme="minorHAnsi"/>
          <w:lang w:eastAsia="en-US"/>
        </w:rPr>
        <w:t xml:space="preserve">  </w:t>
      </w:r>
      <w:r w:rsidRPr="00133D94">
        <w:rPr>
          <w:rFonts w:eastAsiaTheme="minorHAnsi"/>
          <w:lang w:eastAsia="en-US"/>
        </w:rPr>
        <w:t xml:space="preserve">В </w:t>
      </w:r>
      <w:r w:rsidR="004F483A" w:rsidRPr="00133D94">
        <w:rPr>
          <w:rFonts w:eastAsiaTheme="minorHAnsi"/>
          <w:lang w:eastAsia="en-US"/>
        </w:rPr>
        <w:t xml:space="preserve">2016 году </w:t>
      </w:r>
      <w:r w:rsidRPr="00133D94">
        <w:rPr>
          <w:rFonts w:eastAsiaTheme="minorHAnsi"/>
          <w:lang w:eastAsia="en-US"/>
        </w:rPr>
        <w:t xml:space="preserve">были </w:t>
      </w:r>
      <w:r w:rsidR="00CC74CE" w:rsidRPr="00133D94">
        <w:rPr>
          <w:rFonts w:eastAsiaTheme="minorHAnsi"/>
          <w:lang w:eastAsia="en-US"/>
        </w:rPr>
        <w:t>выполнены</w:t>
      </w:r>
      <w:r w:rsidRPr="00133D94">
        <w:rPr>
          <w:rFonts w:eastAsiaTheme="minorHAnsi"/>
          <w:lang w:eastAsia="en-US"/>
        </w:rPr>
        <w:t xml:space="preserve"> следующие виды работ: обустройство входной группы, устройство площадки и установка подъемника для инвалидов, оснащение тактильными знаками, табличками, установка доводчиков на двери, установка кнопки вызова, закуплен ретранслятор</w:t>
      </w:r>
      <w:r w:rsidR="004F483A" w:rsidRPr="00133D94">
        <w:rPr>
          <w:rFonts w:eastAsiaTheme="minorHAnsi"/>
          <w:lang w:eastAsia="en-US"/>
        </w:rPr>
        <w:t xml:space="preserve">, </w:t>
      </w:r>
      <w:r w:rsidRPr="00133D94">
        <w:rPr>
          <w:rFonts w:eastAsiaTheme="minorHAnsi"/>
          <w:lang w:eastAsia="en-US"/>
        </w:rPr>
        <w:t xml:space="preserve">произведена оплата по государственным контрактам в размере 1605,4 тыс. руб., </w:t>
      </w:r>
      <w:r w:rsidR="004F483A" w:rsidRPr="00133D94">
        <w:rPr>
          <w:rFonts w:eastAsiaTheme="minorHAnsi"/>
          <w:lang w:eastAsia="en-US"/>
        </w:rPr>
        <w:t xml:space="preserve">остаток средств субсидии возвращен в 2017 </w:t>
      </w:r>
      <w:r w:rsidR="006258AE" w:rsidRPr="00133D94">
        <w:rPr>
          <w:rFonts w:eastAsiaTheme="minorHAnsi"/>
          <w:lang w:eastAsia="en-US"/>
        </w:rPr>
        <w:t>году</w:t>
      </w:r>
      <w:r w:rsidRPr="00133D94">
        <w:rPr>
          <w:rFonts w:eastAsiaTheme="minorHAnsi"/>
          <w:lang w:eastAsia="en-US"/>
        </w:rPr>
        <w:t xml:space="preserve">. </w:t>
      </w:r>
    </w:p>
    <w:p w:rsidR="00864BEF" w:rsidRPr="00133D94" w:rsidRDefault="006258AE" w:rsidP="006258AE">
      <w:pPr>
        <w:spacing w:before="120"/>
        <w:ind w:firstLine="709"/>
        <w:jc w:val="both"/>
        <w:rPr>
          <w:rFonts w:eastAsia="Calibri" w:cs="Arial"/>
          <w:b/>
          <w:bCs/>
          <w:lang w:eastAsia="en-US"/>
        </w:rPr>
      </w:pPr>
      <w:r w:rsidRPr="00133D94">
        <w:rPr>
          <w:rFonts w:eastAsia="Calibri" w:cs="Arial"/>
          <w:b/>
          <w:bCs/>
          <w:lang w:eastAsia="en-US"/>
        </w:rPr>
        <w:t xml:space="preserve">6. </w:t>
      </w:r>
      <w:r w:rsidRPr="00133D94">
        <w:rPr>
          <w:rFonts w:eastAsia="Calibri" w:cs="Arial"/>
          <w:bCs/>
          <w:lang w:eastAsia="en-US"/>
        </w:rPr>
        <w:t>Комитет является</w:t>
      </w:r>
      <w:r w:rsidRPr="00133D94">
        <w:rPr>
          <w:rFonts w:eastAsia="Calibri" w:cs="Arial"/>
          <w:b/>
          <w:bCs/>
          <w:lang w:eastAsia="en-US"/>
        </w:rPr>
        <w:t xml:space="preserve"> </w:t>
      </w:r>
      <w:r w:rsidRPr="00133D94">
        <w:rPr>
          <w:rFonts w:eastAsia="Calibri" w:cs="Arial"/>
          <w:bCs/>
          <w:lang w:eastAsia="en-US"/>
        </w:rPr>
        <w:t xml:space="preserve">соисполнителем </w:t>
      </w:r>
      <w:r w:rsidRPr="00133D94">
        <w:rPr>
          <w:rFonts w:eastAsia="Calibri" w:cs="Arial"/>
          <w:b/>
          <w:bCs/>
          <w:lang w:eastAsia="en-US"/>
        </w:rPr>
        <w:t xml:space="preserve">ГП </w:t>
      </w:r>
      <w:r w:rsidR="00864BEF" w:rsidRPr="00133D94">
        <w:rPr>
          <w:rFonts w:eastAsia="Calibri" w:cs="Arial"/>
          <w:b/>
          <w:bCs/>
          <w:lang w:eastAsia="en-US"/>
        </w:rPr>
        <w:t>«Обеспечение доступным и комфортным жильем и коммунальными услугами жителей Волгоградской области» на 2014 - 2016 годы (Подпрограмма «Молодой семье - доступное жилье»)</w:t>
      </w:r>
      <w:r w:rsidRPr="00133D94">
        <w:rPr>
          <w:rFonts w:eastAsia="Calibri" w:cs="Arial"/>
          <w:b/>
          <w:bCs/>
          <w:lang w:eastAsia="en-US"/>
        </w:rPr>
        <w:t xml:space="preserve">. </w:t>
      </w:r>
    </w:p>
    <w:p w:rsidR="00EE7732" w:rsidRPr="00133D94" w:rsidRDefault="00EE7732" w:rsidP="00EE7732">
      <w:pPr>
        <w:autoSpaceDE w:val="0"/>
        <w:autoSpaceDN w:val="0"/>
        <w:adjustRightInd w:val="0"/>
        <w:ind w:firstLine="709"/>
        <w:jc w:val="both"/>
      </w:pPr>
      <w:r w:rsidRPr="00133D94">
        <w:t xml:space="preserve">В соответствии с разделом 3 </w:t>
      </w:r>
      <w:r w:rsidRPr="00133D94">
        <w:rPr>
          <w:rFonts w:eastAsiaTheme="minorHAnsi"/>
          <w:lang w:eastAsia="en-US"/>
        </w:rPr>
        <w:t>подпрограммы «Обеспечение жильем молодых семей» федеральной целевой программы «Жилище» на 2015 - 2020 годы, утвержденной постановлением Правительства РФ от 17.12.2010 № 1050 (далее Постановление №1050), организационные мероприятия на региональном уровне предусматривают, в том числе формирование единой информационной базы данных об участниках подпрограммы по субъекту Российской Федерации.</w:t>
      </w:r>
      <w:r w:rsidRPr="00133D94">
        <w:t xml:space="preserve"> </w:t>
      </w:r>
    </w:p>
    <w:p w:rsidR="00864BEF" w:rsidRPr="00133D94" w:rsidRDefault="00864BEF" w:rsidP="00EE7732">
      <w:pPr>
        <w:autoSpaceDE w:val="0"/>
        <w:autoSpaceDN w:val="0"/>
        <w:adjustRightInd w:val="0"/>
        <w:ind w:firstLine="709"/>
        <w:jc w:val="both"/>
      </w:pPr>
      <w:r w:rsidRPr="00133D94">
        <w:t xml:space="preserve">Согласно информации, представленной Комитетом, по состоянию на 01.01.2016 участниками </w:t>
      </w:r>
      <w:r w:rsidRPr="00133D94">
        <w:rPr>
          <w:rFonts w:eastAsia="Calibri" w:cs="Arial"/>
          <w:bCs/>
          <w:i/>
          <w:lang w:eastAsia="en-US"/>
        </w:rPr>
        <w:t xml:space="preserve">Подпрограммы «Молодой семье - доступное жилье» </w:t>
      </w:r>
      <w:r w:rsidRPr="00133D94">
        <w:rPr>
          <w:rFonts w:eastAsia="Calibri" w:cs="Arial"/>
          <w:bCs/>
          <w:lang w:eastAsia="en-US"/>
        </w:rPr>
        <w:t>(далее Подпрограмма</w:t>
      </w:r>
      <w:r w:rsidRPr="00133D94">
        <w:rPr>
          <w:rFonts w:eastAsia="Calibri" w:cs="Arial"/>
          <w:bCs/>
          <w:i/>
          <w:lang w:eastAsia="en-US"/>
        </w:rPr>
        <w:t>)</w:t>
      </w:r>
      <w:r w:rsidRPr="00133D94">
        <w:t xml:space="preserve">  являлись 4191 молодая семья, по состоянию на 01.01.2017 года – 2913 семей. </w:t>
      </w:r>
    </w:p>
    <w:p w:rsidR="00864BEF" w:rsidRPr="00133D94" w:rsidRDefault="00864BEF" w:rsidP="00EE7732">
      <w:pPr>
        <w:autoSpaceDE w:val="0"/>
        <w:autoSpaceDN w:val="0"/>
        <w:adjustRightInd w:val="0"/>
        <w:ind w:firstLine="709"/>
        <w:jc w:val="both"/>
      </w:pPr>
      <w:r w:rsidRPr="00133D94">
        <w:t xml:space="preserve">На запрос КСП о причинах изменения количества семей-участников Подпрограммы на </w:t>
      </w:r>
      <w:r w:rsidR="00C51151" w:rsidRPr="00133D94">
        <w:t>1278</w:t>
      </w:r>
      <w:r w:rsidRPr="00133D94">
        <w:t xml:space="preserve"> семей (4191-2913) Комитетом (письмо от 27.03.2017 №472) указано</w:t>
      </w:r>
      <w:r w:rsidR="00EE7732" w:rsidRPr="00133D94">
        <w:t>, что</w:t>
      </w:r>
      <w:r w:rsidRPr="00133D94">
        <w:t xml:space="preserve"> </w:t>
      </w:r>
      <w:r w:rsidRPr="00133D94">
        <w:rPr>
          <w:i/>
        </w:rPr>
        <w:t>«признание молодых семей участниками Подпрограммы относится к компетенции органов местного самоуправления Волгоградской области</w:t>
      </w:r>
      <w:r w:rsidR="0041739F" w:rsidRPr="00133D94">
        <w:rPr>
          <w:i/>
        </w:rPr>
        <w:t>»</w:t>
      </w:r>
      <w:r w:rsidRPr="00133D94">
        <w:rPr>
          <w:i/>
        </w:rPr>
        <w:t xml:space="preserve"> </w:t>
      </w:r>
      <w:r w:rsidRPr="00133D94">
        <w:t xml:space="preserve">(далее </w:t>
      </w:r>
      <w:r w:rsidR="0041739F" w:rsidRPr="00133D94">
        <w:t>ОМС</w:t>
      </w:r>
      <w:r w:rsidR="00EE7732" w:rsidRPr="00133D94">
        <w:t>У</w:t>
      </w:r>
      <w:r w:rsidRPr="00133D94">
        <w:t>)</w:t>
      </w:r>
      <w:r w:rsidR="00EE7732" w:rsidRPr="00133D94">
        <w:t>. У</w:t>
      </w:r>
      <w:r w:rsidRPr="00133D94">
        <w:t>казанн</w:t>
      </w:r>
      <w:r w:rsidR="00C51151" w:rsidRPr="00133D94">
        <w:t xml:space="preserve">ый ответ свидетельствует, что </w:t>
      </w:r>
      <w:r w:rsidRPr="00133D94">
        <w:t>Комитет как орган исполнительной власти, ответственный за реализацию Подпрограммы, не обладает информацией о причинах уменьшения</w:t>
      </w:r>
      <w:r w:rsidR="00EE7732" w:rsidRPr="00133D94">
        <w:t xml:space="preserve"> количества семей – участников Подпрограммы.</w:t>
      </w:r>
    </w:p>
    <w:p w:rsidR="00C45323" w:rsidRPr="00133D94" w:rsidRDefault="00EE7732" w:rsidP="00EE7732">
      <w:pPr>
        <w:autoSpaceDE w:val="0"/>
        <w:autoSpaceDN w:val="0"/>
        <w:adjustRightInd w:val="0"/>
        <w:ind w:firstLine="709"/>
        <w:jc w:val="both"/>
      </w:pPr>
      <w:proofErr w:type="gramStart"/>
      <w:r w:rsidRPr="00133D94">
        <w:t>Информация</w:t>
      </w:r>
      <w:r w:rsidR="00864BEF" w:rsidRPr="00133D94">
        <w:t xml:space="preserve"> Комитета, представленн</w:t>
      </w:r>
      <w:r w:rsidRPr="00133D94">
        <w:t>ая</w:t>
      </w:r>
      <w:r w:rsidR="00864BEF" w:rsidRPr="00133D94">
        <w:t xml:space="preserve"> </w:t>
      </w:r>
      <w:r w:rsidRPr="00133D94">
        <w:t xml:space="preserve">в КСП дополнительно (от 11.04.2017 </w:t>
      </w:r>
      <w:r w:rsidR="00864BEF" w:rsidRPr="00133D94">
        <w:t xml:space="preserve">№599), </w:t>
      </w:r>
      <w:r w:rsidRPr="00133D94">
        <w:t xml:space="preserve">указывает на изменение </w:t>
      </w:r>
      <w:r w:rsidR="00864BEF" w:rsidRPr="00133D94">
        <w:t>количеств</w:t>
      </w:r>
      <w:r w:rsidRPr="00133D94">
        <w:t>а</w:t>
      </w:r>
      <w:r w:rsidR="00864BEF" w:rsidRPr="00133D94">
        <w:t xml:space="preserve"> семей </w:t>
      </w:r>
      <w:r w:rsidRPr="00133D94">
        <w:t xml:space="preserve">- </w:t>
      </w:r>
      <w:r w:rsidR="00864BEF" w:rsidRPr="00133D94">
        <w:t>участников Подпрограммы на 01.01.2017 по сравнению с количеством семей участников Подпрограммы на 01.01.2016 в разрезе муниципальных образований</w:t>
      </w:r>
      <w:r w:rsidRPr="00133D94">
        <w:t>:</w:t>
      </w:r>
      <w:r w:rsidR="00864BEF" w:rsidRPr="00133D94">
        <w:t xml:space="preserve"> уменьшилось на 1041 семью, увеличилось на 42 семьи</w:t>
      </w:r>
      <w:r w:rsidR="0041739F" w:rsidRPr="00133D94">
        <w:t xml:space="preserve">, </w:t>
      </w:r>
      <w:r w:rsidRPr="00133D94">
        <w:t xml:space="preserve">без обоснования причин </w:t>
      </w:r>
      <w:r w:rsidR="0041739F" w:rsidRPr="00133D94">
        <w:t>п</w:t>
      </w:r>
      <w:r w:rsidR="00864BEF" w:rsidRPr="00133D94">
        <w:t xml:space="preserve">о 22 муниципальным образованиям при различных значениях семей </w:t>
      </w:r>
      <w:r w:rsidRPr="00133D94">
        <w:t xml:space="preserve">- </w:t>
      </w:r>
      <w:r w:rsidR="00864BEF" w:rsidRPr="00133D94">
        <w:t xml:space="preserve">участников Подпрограммы на </w:t>
      </w:r>
      <w:r w:rsidR="0041739F" w:rsidRPr="00133D94">
        <w:t xml:space="preserve">01.01.2016 и на 01.01.2017 </w:t>
      </w:r>
      <w:r w:rsidR="00864BEF" w:rsidRPr="00133D94">
        <w:t xml:space="preserve">отклонение </w:t>
      </w:r>
      <w:r w:rsidR="00C51151" w:rsidRPr="00133D94">
        <w:t>(279 семей</w:t>
      </w:r>
      <w:proofErr w:type="gramEnd"/>
      <w:r w:rsidR="00C51151" w:rsidRPr="00133D94">
        <w:t xml:space="preserve">) </w:t>
      </w:r>
      <w:r w:rsidR="00864BEF" w:rsidRPr="00133D94">
        <w:t xml:space="preserve">Комитетом не отражено. Согласно устным пояснениям сотрудника Комитета (исполнитель ответа) в информации указаны данные </w:t>
      </w:r>
      <w:r w:rsidR="00C45323" w:rsidRPr="00133D94">
        <w:t xml:space="preserve">об участниках Подпрограммы только </w:t>
      </w:r>
      <w:r w:rsidR="00864BEF" w:rsidRPr="00133D94">
        <w:t>муниципальных образований, которые принимали участие в отчетном году и представляли в Комитет</w:t>
      </w:r>
      <w:r w:rsidR="00C45323" w:rsidRPr="00133D94">
        <w:t xml:space="preserve"> </w:t>
      </w:r>
      <w:r w:rsidR="00C45323" w:rsidRPr="00133D94">
        <w:rPr>
          <w:rFonts w:eastAsiaTheme="minorHAnsi"/>
          <w:lang w:eastAsia="en-US"/>
        </w:rPr>
        <w:t>списки молодых семей - участников Подпрограммы, изъявивших желание получить социальную выплату в планируемом году.</w:t>
      </w:r>
      <w:r w:rsidR="00FF471C" w:rsidRPr="00133D94">
        <w:t xml:space="preserve"> </w:t>
      </w:r>
    </w:p>
    <w:p w:rsidR="002523B4" w:rsidRPr="00133D94" w:rsidRDefault="00C45323" w:rsidP="00EE7732">
      <w:pPr>
        <w:autoSpaceDE w:val="0"/>
        <w:autoSpaceDN w:val="0"/>
        <w:adjustRightInd w:val="0"/>
        <w:ind w:firstLine="709"/>
        <w:jc w:val="both"/>
        <w:rPr>
          <w:rFonts w:eastAsiaTheme="minorHAnsi"/>
          <w:lang w:eastAsia="en-US"/>
        </w:rPr>
      </w:pPr>
      <w:r w:rsidRPr="00133D94">
        <w:t xml:space="preserve">При этом представление Комитетом информации об общем количестве семей участников </w:t>
      </w:r>
      <w:proofErr w:type="gramStart"/>
      <w:r w:rsidRPr="00133D94">
        <w:t>Подпрограммы</w:t>
      </w:r>
      <w:proofErr w:type="gramEnd"/>
      <w:r w:rsidRPr="00133D94">
        <w:t xml:space="preserve"> на основании представленных </w:t>
      </w:r>
      <w:r w:rsidR="002523B4" w:rsidRPr="00133D94">
        <w:t xml:space="preserve">участвующими в реализации Подпрограммы в очередном году </w:t>
      </w:r>
      <w:r w:rsidRPr="00133D94">
        <w:t xml:space="preserve">ОМСУ </w:t>
      </w:r>
      <w:r w:rsidRPr="00133D94">
        <w:rPr>
          <w:rFonts w:eastAsiaTheme="minorHAnsi"/>
          <w:lang w:eastAsia="en-US"/>
        </w:rPr>
        <w:t xml:space="preserve">списков молодых семей - участников Подпрограммы, изъявивших желание получить социальную выплату в планируемом году, а не </w:t>
      </w:r>
      <w:r w:rsidR="008C69AE" w:rsidRPr="00133D94">
        <w:rPr>
          <w:rFonts w:eastAsiaTheme="minorHAnsi"/>
          <w:lang w:eastAsia="en-US"/>
        </w:rPr>
        <w:t>из</w:t>
      </w:r>
      <w:r w:rsidRPr="00133D94">
        <w:rPr>
          <w:rFonts w:eastAsiaTheme="minorHAnsi"/>
          <w:lang w:eastAsia="en-US"/>
        </w:rPr>
        <w:t xml:space="preserve"> единой информационной базы об участниках Подпрограммы </w:t>
      </w:r>
      <w:r w:rsidR="002523B4" w:rsidRPr="00133D94">
        <w:rPr>
          <w:rFonts w:eastAsiaTheme="minorHAnsi"/>
          <w:lang w:eastAsia="en-US"/>
        </w:rPr>
        <w:t>вне зависимости от участия ОМСУ в</w:t>
      </w:r>
      <w:r w:rsidR="002523B4" w:rsidRPr="00133D94">
        <w:t xml:space="preserve"> реализации Подпрограммы в </w:t>
      </w:r>
      <w:r w:rsidR="008C69AE" w:rsidRPr="00133D94">
        <w:t xml:space="preserve">очередном </w:t>
      </w:r>
      <w:r w:rsidR="002523B4" w:rsidRPr="00133D94">
        <w:rPr>
          <w:rFonts w:eastAsiaTheme="minorHAnsi"/>
          <w:lang w:eastAsia="en-US"/>
        </w:rPr>
        <w:t xml:space="preserve">финансовом плановом году, </w:t>
      </w:r>
      <w:r w:rsidR="00FF471C" w:rsidRPr="00133D94">
        <w:t xml:space="preserve">противоречит разделу 2 </w:t>
      </w:r>
      <w:r w:rsidR="00FF471C" w:rsidRPr="00133D94">
        <w:lastRenderedPageBreak/>
        <w:t>«</w:t>
      </w:r>
      <w:proofErr w:type="gramStart"/>
      <w:r w:rsidR="00FF471C" w:rsidRPr="00133D94">
        <w:t>П</w:t>
      </w:r>
      <w:r w:rsidR="00FF471C" w:rsidRPr="00133D94">
        <w:rPr>
          <w:rFonts w:eastAsiaTheme="minorHAnsi"/>
          <w:lang w:eastAsia="en-US"/>
        </w:rPr>
        <w:t>орядка формирования списков молодых семей - участников Подпрограммы, изъявивших желание получить социальную выплату в планируемом году, и списков молодых семей - претендентов на получение социальных выплат в соответствующем году в рамках реализации Подпрограммы», утвержденного постановлением Администраци</w:t>
      </w:r>
      <w:r w:rsidR="00E26E02" w:rsidRPr="00133D94">
        <w:rPr>
          <w:rFonts w:eastAsiaTheme="minorHAnsi"/>
          <w:lang w:eastAsia="en-US"/>
        </w:rPr>
        <w:t>и</w:t>
      </w:r>
      <w:r w:rsidR="00FF471C" w:rsidRPr="00133D94">
        <w:rPr>
          <w:rFonts w:eastAsiaTheme="minorHAnsi"/>
          <w:lang w:eastAsia="en-US"/>
        </w:rPr>
        <w:t xml:space="preserve"> Волгоградской области от 24.11.2014 № 27-п «О реализации подпрограммы «Молодой семье - доступное жилье» (далее Постановление №27-п, </w:t>
      </w:r>
      <w:r w:rsidR="00FF471C" w:rsidRPr="00133D94">
        <w:t>П</w:t>
      </w:r>
      <w:r w:rsidR="00FF471C" w:rsidRPr="00133D94">
        <w:rPr>
          <w:rFonts w:eastAsiaTheme="minorHAnsi"/>
          <w:lang w:eastAsia="en-US"/>
        </w:rPr>
        <w:t>оряд</w:t>
      </w:r>
      <w:r w:rsidR="009D791A" w:rsidRPr="00133D94">
        <w:rPr>
          <w:rFonts w:eastAsiaTheme="minorHAnsi"/>
          <w:lang w:eastAsia="en-US"/>
        </w:rPr>
        <w:t>ок</w:t>
      </w:r>
      <w:r w:rsidR="00FF471C" w:rsidRPr="00133D94">
        <w:rPr>
          <w:rFonts w:eastAsiaTheme="minorHAnsi"/>
          <w:lang w:eastAsia="en-US"/>
        </w:rPr>
        <w:t xml:space="preserve"> формирования списков молодых семей)</w:t>
      </w:r>
      <w:r w:rsidR="002523B4" w:rsidRPr="00133D94">
        <w:rPr>
          <w:rFonts w:eastAsiaTheme="minorHAnsi"/>
          <w:lang w:eastAsia="en-US"/>
        </w:rPr>
        <w:t>.</w:t>
      </w:r>
      <w:proofErr w:type="gramEnd"/>
    </w:p>
    <w:p w:rsidR="00864BEF" w:rsidRPr="00133D94" w:rsidRDefault="00864BEF" w:rsidP="00864BEF">
      <w:pPr>
        <w:autoSpaceDE w:val="0"/>
        <w:autoSpaceDN w:val="0"/>
        <w:adjustRightInd w:val="0"/>
        <w:ind w:firstLine="540"/>
        <w:jc w:val="both"/>
        <w:rPr>
          <w:rFonts w:eastAsiaTheme="minorHAnsi"/>
          <w:lang w:eastAsia="en-US"/>
        </w:rPr>
      </w:pPr>
      <w:r w:rsidRPr="00133D94">
        <w:t>В соответствии с п. 3.1 П</w:t>
      </w:r>
      <w:r w:rsidRPr="00133D94">
        <w:rPr>
          <w:rFonts w:eastAsiaTheme="minorHAnsi"/>
          <w:lang w:eastAsia="en-US"/>
        </w:rPr>
        <w:t xml:space="preserve">орядка формирования списков молодых семей, утвержденного </w:t>
      </w:r>
      <w:r w:rsidR="00E940A6" w:rsidRPr="00133D94">
        <w:rPr>
          <w:rFonts w:eastAsiaTheme="minorHAnsi"/>
          <w:lang w:eastAsia="en-US"/>
        </w:rPr>
        <w:t>П</w:t>
      </w:r>
      <w:r w:rsidRPr="00133D94">
        <w:rPr>
          <w:rFonts w:eastAsiaTheme="minorHAnsi"/>
          <w:lang w:eastAsia="en-US"/>
        </w:rPr>
        <w:t>остановлением № 27-п</w:t>
      </w:r>
      <w:r w:rsidR="00E940A6" w:rsidRPr="00133D94">
        <w:rPr>
          <w:rFonts w:eastAsiaTheme="minorHAnsi"/>
          <w:lang w:eastAsia="en-US"/>
        </w:rPr>
        <w:t>,</w:t>
      </w:r>
      <w:r w:rsidRPr="00133D94">
        <w:rPr>
          <w:rFonts w:eastAsiaTheme="minorHAnsi"/>
          <w:lang w:eastAsia="en-US"/>
        </w:rPr>
        <w:t xml:space="preserve"> ОМС</w:t>
      </w:r>
      <w:r w:rsidR="00EE7732" w:rsidRPr="00133D94">
        <w:rPr>
          <w:rFonts w:eastAsiaTheme="minorHAnsi"/>
          <w:lang w:eastAsia="en-US"/>
        </w:rPr>
        <w:t>У</w:t>
      </w:r>
      <w:r w:rsidRPr="00133D94">
        <w:rPr>
          <w:rFonts w:eastAsiaTheme="minorHAnsi"/>
          <w:lang w:eastAsia="en-US"/>
        </w:rPr>
        <w:t xml:space="preserve"> на основании запроса Комитета представляют в течение трех рабочих дней списки молодых семей - участников </w:t>
      </w:r>
      <w:hyperlink r:id="rId9" w:history="1">
        <w:r w:rsidRPr="00133D94">
          <w:rPr>
            <w:rFonts w:eastAsiaTheme="minorHAnsi"/>
            <w:lang w:eastAsia="en-US"/>
          </w:rPr>
          <w:t>Подпрограммы</w:t>
        </w:r>
      </w:hyperlink>
      <w:r w:rsidRPr="00133D94">
        <w:rPr>
          <w:rFonts w:eastAsiaTheme="minorHAnsi"/>
          <w:lang w:eastAsia="en-US"/>
        </w:rPr>
        <w:t>, изъявивших желание получить социальную выплату в планируемом году, в Комитет.</w:t>
      </w:r>
    </w:p>
    <w:p w:rsidR="00864BEF" w:rsidRPr="00133D94" w:rsidRDefault="00864BEF" w:rsidP="00864BEF">
      <w:pPr>
        <w:autoSpaceDE w:val="0"/>
        <w:autoSpaceDN w:val="0"/>
        <w:adjustRightInd w:val="0"/>
        <w:ind w:firstLine="540"/>
        <w:jc w:val="both"/>
        <w:rPr>
          <w:rFonts w:eastAsiaTheme="minorHAnsi"/>
          <w:lang w:eastAsia="en-US"/>
        </w:rPr>
      </w:pPr>
      <w:r w:rsidRPr="00133D94">
        <w:rPr>
          <w:rFonts w:eastAsiaTheme="minorHAnsi"/>
          <w:lang w:eastAsia="en-US"/>
        </w:rPr>
        <w:t xml:space="preserve">Согласно п.2.2. </w:t>
      </w:r>
      <w:proofErr w:type="gramStart"/>
      <w:r w:rsidRPr="00133D94">
        <w:rPr>
          <w:rFonts w:eastAsiaTheme="minorHAnsi"/>
          <w:lang w:eastAsia="en-US"/>
        </w:rPr>
        <w:t xml:space="preserve">Порядка списки молодых семей - участников </w:t>
      </w:r>
      <w:hyperlink r:id="rId10" w:history="1">
        <w:r w:rsidRPr="00133D94">
          <w:rPr>
            <w:rFonts w:eastAsiaTheme="minorHAnsi"/>
            <w:lang w:eastAsia="en-US"/>
          </w:rPr>
          <w:t>Подпрограммы</w:t>
        </w:r>
      </w:hyperlink>
      <w:r w:rsidRPr="00133D94">
        <w:rPr>
          <w:rFonts w:eastAsiaTheme="minorHAnsi"/>
          <w:lang w:eastAsia="en-US"/>
        </w:rPr>
        <w:t>, изъявивших желание получить социальную выплату в планируемом году, формируются ОМС</w:t>
      </w:r>
      <w:r w:rsidR="00EE7732" w:rsidRPr="00133D94">
        <w:rPr>
          <w:rFonts w:eastAsiaTheme="minorHAnsi"/>
          <w:lang w:eastAsia="en-US"/>
        </w:rPr>
        <w:t>У</w:t>
      </w:r>
      <w:r w:rsidRPr="00133D94">
        <w:rPr>
          <w:rFonts w:eastAsiaTheme="minorHAnsi"/>
          <w:lang w:eastAsia="en-US"/>
        </w:rPr>
        <w:t xml:space="preserve"> на основании поданных заявлений ежегодно до 01 сентября года, предшествующего планируемому. </w:t>
      </w:r>
      <w:proofErr w:type="gramEnd"/>
    </w:p>
    <w:p w:rsidR="00864BEF" w:rsidRPr="00133D94" w:rsidRDefault="00864BEF" w:rsidP="00864BEF">
      <w:pPr>
        <w:ind w:firstLine="709"/>
        <w:jc w:val="both"/>
        <w:rPr>
          <w:rFonts w:eastAsiaTheme="minorHAnsi"/>
          <w:lang w:eastAsia="en-US"/>
        </w:rPr>
      </w:pPr>
      <w:proofErr w:type="gramStart"/>
      <w:r w:rsidRPr="00133D94">
        <w:rPr>
          <w:rFonts w:eastAsiaTheme="minorHAnsi"/>
          <w:lang w:eastAsia="en-US"/>
        </w:rPr>
        <w:t xml:space="preserve">С учетом вышеизложенного Комитетом на 01.01.2016 и на 01.01.2017 года указаны </w:t>
      </w:r>
      <w:r w:rsidR="00E26E02" w:rsidRPr="00133D94">
        <w:rPr>
          <w:rFonts w:eastAsiaTheme="minorHAnsi"/>
          <w:lang w:eastAsia="en-US"/>
        </w:rPr>
        <w:t xml:space="preserve">не </w:t>
      </w:r>
      <w:r w:rsidRPr="00133D94">
        <w:rPr>
          <w:rFonts w:eastAsiaTheme="minorHAnsi"/>
          <w:lang w:eastAsia="en-US"/>
        </w:rPr>
        <w:t xml:space="preserve">молодые семьи - участники </w:t>
      </w:r>
      <w:hyperlink r:id="rId11" w:history="1">
        <w:r w:rsidRPr="00133D94">
          <w:rPr>
            <w:rFonts w:eastAsiaTheme="minorHAnsi"/>
            <w:lang w:eastAsia="en-US"/>
          </w:rPr>
          <w:t>Подпрограммы</w:t>
        </w:r>
      </w:hyperlink>
      <w:r w:rsidRPr="00133D94">
        <w:rPr>
          <w:rFonts w:eastAsiaTheme="minorHAnsi"/>
          <w:lang w:eastAsia="en-US"/>
        </w:rPr>
        <w:t xml:space="preserve">, изъявившие желание получить социальную выплату в планируемом году, </w:t>
      </w:r>
      <w:r w:rsidR="00E940A6" w:rsidRPr="00133D94">
        <w:rPr>
          <w:rFonts w:eastAsiaTheme="minorHAnsi"/>
          <w:lang w:eastAsia="en-US"/>
        </w:rPr>
        <w:t xml:space="preserve">а </w:t>
      </w:r>
      <w:r w:rsidRPr="00133D94">
        <w:rPr>
          <w:rFonts w:eastAsiaTheme="minorHAnsi"/>
          <w:lang w:eastAsia="en-US"/>
        </w:rPr>
        <w:t xml:space="preserve">сформированные </w:t>
      </w:r>
      <w:r w:rsidR="001B60B7" w:rsidRPr="00133D94">
        <w:rPr>
          <w:rFonts w:eastAsiaTheme="minorHAnsi"/>
          <w:lang w:eastAsia="en-US"/>
        </w:rPr>
        <w:t>ОМС</w:t>
      </w:r>
      <w:r w:rsidR="00EE7732" w:rsidRPr="00133D94">
        <w:rPr>
          <w:rFonts w:eastAsiaTheme="minorHAnsi"/>
          <w:lang w:eastAsia="en-US"/>
        </w:rPr>
        <w:t>У</w:t>
      </w:r>
      <w:r w:rsidR="001B60B7" w:rsidRPr="00133D94">
        <w:rPr>
          <w:rFonts w:eastAsiaTheme="minorHAnsi"/>
          <w:lang w:eastAsia="en-US"/>
        </w:rPr>
        <w:t xml:space="preserve"> </w:t>
      </w:r>
      <w:r w:rsidR="009D791A" w:rsidRPr="00133D94">
        <w:rPr>
          <w:rFonts w:eastAsiaTheme="minorHAnsi"/>
          <w:lang w:eastAsia="en-US"/>
        </w:rPr>
        <w:t xml:space="preserve">списки </w:t>
      </w:r>
      <w:r w:rsidRPr="00133D94">
        <w:rPr>
          <w:rFonts w:eastAsiaTheme="minorHAnsi"/>
          <w:lang w:eastAsia="en-US"/>
        </w:rPr>
        <w:t>на 01.09.2015 и 01.09.2016 соответственно</w:t>
      </w:r>
      <w:r w:rsidR="00E940A6" w:rsidRPr="00133D94">
        <w:rPr>
          <w:rFonts w:eastAsiaTheme="minorHAnsi"/>
          <w:lang w:eastAsia="en-US"/>
        </w:rPr>
        <w:t xml:space="preserve"> из базы участников</w:t>
      </w:r>
      <w:r w:rsidR="00AE392E" w:rsidRPr="00133D94">
        <w:rPr>
          <w:rFonts w:eastAsiaTheme="minorHAnsi"/>
          <w:lang w:eastAsia="en-US"/>
        </w:rPr>
        <w:t>, включенных как минимум с даты начала реализации Подпрограммы</w:t>
      </w:r>
      <w:r w:rsidR="001771AD" w:rsidRPr="00133D94">
        <w:rPr>
          <w:rFonts w:eastAsiaTheme="minorHAnsi"/>
          <w:lang w:eastAsia="en-US"/>
        </w:rPr>
        <w:t xml:space="preserve"> вне зависимости от изменившихся условий участников Подпрограммы</w:t>
      </w:r>
      <w:r w:rsidRPr="00133D94">
        <w:rPr>
          <w:rFonts w:eastAsiaTheme="minorHAnsi"/>
          <w:lang w:eastAsia="en-US"/>
        </w:rPr>
        <w:t>.</w:t>
      </w:r>
      <w:proofErr w:type="gramEnd"/>
    </w:p>
    <w:p w:rsidR="00864BEF" w:rsidRPr="00133D94" w:rsidRDefault="009D791A" w:rsidP="009C5A84">
      <w:pPr>
        <w:autoSpaceDE w:val="0"/>
        <w:autoSpaceDN w:val="0"/>
        <w:adjustRightInd w:val="0"/>
        <w:ind w:firstLine="708"/>
        <w:jc w:val="both"/>
        <w:rPr>
          <w:rFonts w:eastAsiaTheme="minorHAnsi"/>
          <w:lang w:eastAsia="en-US"/>
        </w:rPr>
      </w:pPr>
      <w:r w:rsidRPr="00133D94">
        <w:rPr>
          <w:rFonts w:eastAsiaTheme="minorHAnsi"/>
          <w:lang w:eastAsia="en-US"/>
        </w:rPr>
        <w:t>У</w:t>
      </w:r>
      <w:r w:rsidR="00864BEF" w:rsidRPr="00133D94">
        <w:rPr>
          <w:rFonts w:eastAsiaTheme="minorHAnsi"/>
          <w:lang w:eastAsia="en-US"/>
        </w:rPr>
        <w:t xml:space="preserve">становленный Порядок </w:t>
      </w:r>
      <w:r w:rsidRPr="00133D94">
        <w:rPr>
          <w:rFonts w:eastAsiaTheme="minorHAnsi"/>
          <w:lang w:eastAsia="en-US"/>
        </w:rPr>
        <w:t xml:space="preserve">формирования списков молодых семей </w:t>
      </w:r>
      <w:r w:rsidR="00864BEF" w:rsidRPr="00133D94">
        <w:rPr>
          <w:rFonts w:eastAsiaTheme="minorHAnsi"/>
          <w:lang w:eastAsia="en-US"/>
        </w:rPr>
        <w:t xml:space="preserve">не предусматривает </w:t>
      </w:r>
      <w:r w:rsidR="001771AD" w:rsidRPr="00133D94">
        <w:rPr>
          <w:rFonts w:eastAsiaTheme="minorHAnsi"/>
          <w:lang w:eastAsia="en-US"/>
        </w:rPr>
        <w:t xml:space="preserve">обязательную </w:t>
      </w:r>
      <w:r w:rsidR="00864BEF" w:rsidRPr="00133D94">
        <w:rPr>
          <w:rFonts w:eastAsiaTheme="minorHAnsi"/>
          <w:lang w:eastAsia="en-US"/>
        </w:rPr>
        <w:t xml:space="preserve">актуализацию сведений, содержащихся в списках молодых семей - участников </w:t>
      </w:r>
      <w:hyperlink r:id="rId12" w:history="1">
        <w:r w:rsidR="00864BEF" w:rsidRPr="00133D94">
          <w:rPr>
            <w:rFonts w:eastAsiaTheme="minorHAnsi"/>
            <w:lang w:eastAsia="en-US"/>
          </w:rPr>
          <w:t>Подпрограммы</w:t>
        </w:r>
      </w:hyperlink>
      <w:r w:rsidR="00864BEF" w:rsidRPr="00133D94">
        <w:rPr>
          <w:rFonts w:eastAsiaTheme="minorHAnsi"/>
          <w:lang w:eastAsia="en-US"/>
        </w:rPr>
        <w:t>, изъявивших желание получить социальную выплату в планируемом году, к дат</w:t>
      </w:r>
      <w:r w:rsidR="0041739F" w:rsidRPr="00133D94">
        <w:rPr>
          <w:rFonts w:eastAsiaTheme="minorHAnsi"/>
          <w:lang w:eastAsia="en-US"/>
        </w:rPr>
        <w:t>е</w:t>
      </w:r>
      <w:r w:rsidR="00864BEF" w:rsidRPr="00133D94">
        <w:rPr>
          <w:rFonts w:eastAsiaTheme="minorHAnsi"/>
          <w:lang w:eastAsia="en-US"/>
        </w:rPr>
        <w:t xml:space="preserve"> формирования списка и предоставления </w:t>
      </w:r>
      <w:r w:rsidR="0041739F" w:rsidRPr="00133D94">
        <w:rPr>
          <w:rFonts w:eastAsiaTheme="minorHAnsi"/>
          <w:lang w:eastAsia="en-US"/>
        </w:rPr>
        <w:t>его</w:t>
      </w:r>
      <w:r w:rsidR="00864BEF" w:rsidRPr="00133D94">
        <w:rPr>
          <w:rFonts w:eastAsiaTheme="minorHAnsi"/>
          <w:lang w:eastAsia="en-US"/>
        </w:rPr>
        <w:t xml:space="preserve"> в Комитет.</w:t>
      </w:r>
    </w:p>
    <w:p w:rsidR="00511FEE" w:rsidRPr="00133D94" w:rsidRDefault="00E940A6" w:rsidP="009C5A84">
      <w:pPr>
        <w:autoSpaceDE w:val="0"/>
        <w:autoSpaceDN w:val="0"/>
        <w:adjustRightInd w:val="0"/>
        <w:ind w:firstLine="708"/>
        <w:jc w:val="both"/>
      </w:pPr>
      <w:r w:rsidRPr="00133D94">
        <w:rPr>
          <w:rFonts w:eastAsiaTheme="minorHAnsi"/>
          <w:lang w:eastAsia="en-US"/>
        </w:rPr>
        <w:t xml:space="preserve">В соответствии с </w:t>
      </w:r>
      <w:r w:rsidR="00864BEF" w:rsidRPr="00133D94">
        <w:rPr>
          <w:rFonts w:eastAsiaTheme="minorHAnsi"/>
          <w:lang w:eastAsia="en-US"/>
        </w:rPr>
        <w:t>п.</w:t>
      </w:r>
      <w:r w:rsidR="00133D94" w:rsidRPr="00133D94">
        <w:rPr>
          <w:rFonts w:eastAsiaTheme="minorHAnsi"/>
          <w:lang w:eastAsia="en-US"/>
        </w:rPr>
        <w:t> </w:t>
      </w:r>
      <w:r w:rsidR="00864BEF" w:rsidRPr="00133D94">
        <w:rPr>
          <w:rFonts w:eastAsiaTheme="minorHAnsi"/>
          <w:lang w:eastAsia="en-US"/>
        </w:rPr>
        <w:t>2.4</w:t>
      </w:r>
      <w:r w:rsidR="00864BEF" w:rsidRPr="00133D94">
        <w:rPr>
          <w:rFonts w:eastAsiaTheme="minorHAnsi"/>
          <w:b/>
          <w:lang w:eastAsia="en-US"/>
        </w:rPr>
        <w:t xml:space="preserve">. </w:t>
      </w:r>
      <w:proofErr w:type="gramStart"/>
      <w:r w:rsidR="00864BEF" w:rsidRPr="00133D94">
        <w:rPr>
          <w:rFonts w:eastAsiaTheme="minorHAnsi"/>
          <w:lang w:eastAsia="en-US"/>
        </w:rPr>
        <w:t>Порядка ОМС</w:t>
      </w:r>
      <w:r w:rsidR="00EE7732" w:rsidRPr="00133D94">
        <w:rPr>
          <w:rFonts w:eastAsiaTheme="minorHAnsi"/>
          <w:lang w:eastAsia="en-US"/>
        </w:rPr>
        <w:t>У</w:t>
      </w:r>
      <w:r w:rsidR="00864BEF" w:rsidRPr="00133D94">
        <w:rPr>
          <w:rFonts w:eastAsiaTheme="minorHAnsi"/>
          <w:lang w:eastAsia="en-US"/>
        </w:rPr>
        <w:t xml:space="preserve"> обеспечивают актуализацию сведений, содержащихся в списках молодых семей - участников </w:t>
      </w:r>
      <w:hyperlink r:id="rId13" w:history="1">
        <w:r w:rsidR="00864BEF" w:rsidRPr="00133D94">
          <w:rPr>
            <w:rFonts w:eastAsiaTheme="minorHAnsi"/>
            <w:lang w:eastAsia="en-US"/>
          </w:rPr>
          <w:t>Подпрограммы</w:t>
        </w:r>
      </w:hyperlink>
      <w:r w:rsidR="00864BEF" w:rsidRPr="00133D94">
        <w:rPr>
          <w:rFonts w:eastAsiaTheme="minorHAnsi"/>
          <w:lang w:eastAsia="en-US"/>
        </w:rPr>
        <w:t xml:space="preserve">, изъявивших желание получить социальную выплату в планируемом году, </w:t>
      </w:r>
      <w:r w:rsidR="00133D94" w:rsidRPr="00133D94">
        <w:rPr>
          <w:rFonts w:eastAsiaTheme="minorHAnsi"/>
          <w:lang w:eastAsia="en-US"/>
        </w:rPr>
        <w:t xml:space="preserve">только </w:t>
      </w:r>
      <w:r w:rsidR="00864BEF" w:rsidRPr="00133D94">
        <w:rPr>
          <w:rFonts w:eastAsiaTheme="minorHAnsi"/>
          <w:lang w:eastAsia="en-US"/>
        </w:rPr>
        <w:t xml:space="preserve">путем внесения в них изменений в течение пяти рабочих дней с даты представления молодой семьей документов, дающих основания для внесения изменений (изменение состава семьи, изменение фамилии, имени, отчества участника </w:t>
      </w:r>
      <w:hyperlink r:id="rId14" w:history="1">
        <w:r w:rsidR="00864BEF" w:rsidRPr="00133D94">
          <w:rPr>
            <w:rFonts w:eastAsiaTheme="minorHAnsi"/>
            <w:lang w:eastAsia="en-US"/>
          </w:rPr>
          <w:t>Подпрограммы</w:t>
        </w:r>
      </w:hyperlink>
      <w:r w:rsidR="00864BEF" w:rsidRPr="00133D94">
        <w:rPr>
          <w:rFonts w:eastAsiaTheme="minorHAnsi"/>
          <w:lang w:eastAsia="en-US"/>
        </w:rPr>
        <w:t xml:space="preserve">, отказ от участия в </w:t>
      </w:r>
      <w:hyperlink r:id="rId15" w:history="1">
        <w:r w:rsidR="00864BEF" w:rsidRPr="00133D94">
          <w:rPr>
            <w:rFonts w:eastAsiaTheme="minorHAnsi"/>
            <w:lang w:eastAsia="en-US"/>
          </w:rPr>
          <w:t>Подпрограмме</w:t>
        </w:r>
      </w:hyperlink>
      <w:r w:rsidRPr="00133D94">
        <w:rPr>
          <w:rFonts w:eastAsiaTheme="minorHAnsi"/>
          <w:lang w:eastAsia="en-US"/>
        </w:rPr>
        <w:t xml:space="preserve"> и иные изменения)</w:t>
      </w:r>
      <w:r w:rsidR="00133D94" w:rsidRPr="00133D94">
        <w:rPr>
          <w:rFonts w:eastAsiaTheme="minorHAnsi"/>
          <w:lang w:eastAsia="en-US"/>
        </w:rPr>
        <w:t>, т</w:t>
      </w:r>
      <w:proofErr w:type="gramEnd"/>
      <w:r w:rsidR="00133D94" w:rsidRPr="00133D94">
        <w:rPr>
          <w:rFonts w:eastAsiaTheme="minorHAnsi"/>
          <w:lang w:eastAsia="en-US"/>
        </w:rPr>
        <w:t xml:space="preserve">.е. без учета желания молодых семей - участников </w:t>
      </w:r>
      <w:hyperlink r:id="rId16" w:history="1">
        <w:r w:rsidR="00133D94" w:rsidRPr="00133D94">
          <w:rPr>
            <w:rFonts w:eastAsiaTheme="minorHAnsi"/>
            <w:lang w:eastAsia="en-US"/>
          </w:rPr>
          <w:t>Подпрограммы</w:t>
        </w:r>
      </w:hyperlink>
      <w:r w:rsidR="00133D94" w:rsidRPr="00133D94">
        <w:t xml:space="preserve"> </w:t>
      </w:r>
      <w:r w:rsidR="00133D94" w:rsidRPr="00133D94">
        <w:rPr>
          <w:rFonts w:eastAsiaTheme="minorHAnsi"/>
          <w:lang w:eastAsia="en-US"/>
        </w:rPr>
        <w:t>получить социальную выплату в планируемом году.</w:t>
      </w:r>
    </w:p>
    <w:p w:rsidR="00864BEF" w:rsidRPr="00133D94" w:rsidRDefault="00AA50F4" w:rsidP="009C5A84">
      <w:pPr>
        <w:autoSpaceDE w:val="0"/>
        <w:autoSpaceDN w:val="0"/>
        <w:adjustRightInd w:val="0"/>
        <w:ind w:firstLine="708"/>
        <w:jc w:val="both"/>
      </w:pPr>
      <w:r w:rsidRPr="00133D94">
        <w:t>В таблице №6 отражены о</w:t>
      </w:r>
      <w:r w:rsidR="00864BEF" w:rsidRPr="00133D94">
        <w:t xml:space="preserve">бобщенные сведения об исполнении соглашений, заключенных Администрацией Волгоградской области с Минстроем России на 2014-2016 гг., </w:t>
      </w:r>
      <w:r w:rsidR="00C234AB" w:rsidRPr="00133D94">
        <w:t>(</w:t>
      </w:r>
      <w:r w:rsidR="00864BEF" w:rsidRPr="00133D94">
        <w:t>отчетны</w:t>
      </w:r>
      <w:r w:rsidR="00C234AB" w:rsidRPr="00133D94">
        <w:t>е</w:t>
      </w:r>
      <w:r w:rsidR="00864BEF" w:rsidRPr="00133D94">
        <w:t xml:space="preserve"> данны</w:t>
      </w:r>
      <w:r w:rsidR="00C234AB" w:rsidRPr="00133D94">
        <w:t>е</w:t>
      </w:r>
      <w:r w:rsidR="00864BEF" w:rsidRPr="00133D94">
        <w:t xml:space="preserve"> Комитета об исполнении заключенных соглашений</w:t>
      </w:r>
      <w:r w:rsidR="00C234AB" w:rsidRPr="00133D94">
        <w:t>)</w:t>
      </w:r>
      <w:r w:rsidR="00864BEF" w:rsidRPr="00133D94">
        <w:t>.</w:t>
      </w:r>
    </w:p>
    <w:p w:rsidR="00864BEF" w:rsidRPr="00133D94" w:rsidRDefault="00864BEF" w:rsidP="00864BEF">
      <w:pPr>
        <w:ind w:firstLine="709"/>
        <w:jc w:val="right"/>
        <w:rPr>
          <w:i/>
        </w:rPr>
      </w:pPr>
      <w:r w:rsidRPr="00133D94">
        <w:rPr>
          <w:i/>
        </w:rPr>
        <w:t>Таблица №</w:t>
      </w:r>
      <w:r w:rsidR="001E5054" w:rsidRPr="00133D94">
        <w:rPr>
          <w:i/>
        </w:rPr>
        <w:t>6</w:t>
      </w:r>
    </w:p>
    <w:tbl>
      <w:tblPr>
        <w:tblW w:w="10079" w:type="dxa"/>
        <w:tblInd w:w="94" w:type="dxa"/>
        <w:tblLook w:val="04A0"/>
      </w:tblPr>
      <w:tblGrid>
        <w:gridCol w:w="2566"/>
        <w:gridCol w:w="1559"/>
        <w:gridCol w:w="1985"/>
        <w:gridCol w:w="1984"/>
        <w:gridCol w:w="1985"/>
      </w:tblGrid>
      <w:tr w:rsidR="00864BEF" w:rsidRPr="00133D94" w:rsidTr="00AA50F4">
        <w:trPr>
          <w:trHeight w:val="616"/>
          <w:tblHeader/>
        </w:trPr>
        <w:tc>
          <w:tcPr>
            <w:tcW w:w="4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Наименование показателей</w:t>
            </w:r>
          </w:p>
        </w:tc>
        <w:tc>
          <w:tcPr>
            <w:tcW w:w="1985" w:type="dxa"/>
            <w:tcBorders>
              <w:top w:val="single" w:sz="4" w:space="0" w:color="auto"/>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 xml:space="preserve">Соглашение на </w:t>
            </w:r>
            <w:r w:rsidRPr="00133D94">
              <w:rPr>
                <w:b/>
                <w:bCs/>
                <w:sz w:val="18"/>
                <w:szCs w:val="18"/>
              </w:rPr>
              <w:t>2014 год</w:t>
            </w:r>
            <w:r w:rsidRPr="00133D94">
              <w:rPr>
                <w:sz w:val="18"/>
                <w:szCs w:val="18"/>
              </w:rPr>
              <w:t xml:space="preserve"> от 30.06.2014 №05-194/</w:t>
            </w:r>
            <w:proofErr w:type="gramStart"/>
            <w:r w:rsidRPr="00133D94">
              <w:rPr>
                <w:sz w:val="18"/>
                <w:szCs w:val="18"/>
              </w:rPr>
              <w:t>с</w:t>
            </w:r>
            <w:proofErr w:type="gramEnd"/>
          </w:p>
        </w:tc>
        <w:tc>
          <w:tcPr>
            <w:tcW w:w="1984" w:type="dxa"/>
            <w:tcBorders>
              <w:top w:val="single" w:sz="4" w:space="0" w:color="auto"/>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 xml:space="preserve">Соглашение на </w:t>
            </w:r>
            <w:r w:rsidRPr="00133D94">
              <w:rPr>
                <w:b/>
                <w:bCs/>
                <w:sz w:val="18"/>
                <w:szCs w:val="18"/>
              </w:rPr>
              <w:t>2015 год</w:t>
            </w:r>
            <w:r w:rsidRPr="00133D94">
              <w:rPr>
                <w:sz w:val="18"/>
                <w:szCs w:val="18"/>
              </w:rPr>
              <w:t xml:space="preserve"> от 31.07.2015 №05-260/</w:t>
            </w:r>
            <w:proofErr w:type="gramStart"/>
            <w:r w:rsidRPr="00133D94">
              <w:rPr>
                <w:sz w:val="18"/>
                <w:szCs w:val="18"/>
              </w:rPr>
              <w:t>с</w:t>
            </w:r>
            <w:proofErr w:type="gramEnd"/>
          </w:p>
        </w:tc>
        <w:tc>
          <w:tcPr>
            <w:tcW w:w="1985" w:type="dxa"/>
            <w:tcBorders>
              <w:top w:val="single" w:sz="4" w:space="0" w:color="auto"/>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 xml:space="preserve">Соглашение на </w:t>
            </w:r>
            <w:r w:rsidRPr="00133D94">
              <w:rPr>
                <w:b/>
                <w:bCs/>
                <w:sz w:val="18"/>
                <w:szCs w:val="18"/>
              </w:rPr>
              <w:t>2016 год</w:t>
            </w:r>
            <w:r w:rsidRPr="00133D94">
              <w:rPr>
                <w:sz w:val="18"/>
                <w:szCs w:val="18"/>
              </w:rPr>
              <w:t xml:space="preserve"> от 06.04.2016 №05-180/</w:t>
            </w:r>
            <w:proofErr w:type="gramStart"/>
            <w:r w:rsidRPr="00133D94">
              <w:rPr>
                <w:sz w:val="18"/>
                <w:szCs w:val="18"/>
              </w:rPr>
              <w:t>с</w:t>
            </w:r>
            <w:proofErr w:type="gramEnd"/>
          </w:p>
        </w:tc>
      </w:tr>
      <w:tr w:rsidR="00864BEF" w:rsidRPr="00133D94" w:rsidTr="00511FEE">
        <w:trPr>
          <w:trHeight w:val="258"/>
        </w:trPr>
        <w:tc>
          <w:tcPr>
            <w:tcW w:w="2566" w:type="dxa"/>
            <w:vMerge w:val="restart"/>
            <w:tcBorders>
              <w:top w:val="nil"/>
              <w:left w:val="single" w:sz="4" w:space="0" w:color="auto"/>
              <w:bottom w:val="single" w:sz="4" w:space="0" w:color="auto"/>
              <w:right w:val="single" w:sz="4" w:space="0" w:color="auto"/>
            </w:tcBorders>
            <w:shd w:val="clear" w:color="auto" w:fill="auto"/>
            <w:hideMark/>
          </w:tcPr>
          <w:p w:rsidR="00864BEF" w:rsidRPr="00133D94" w:rsidRDefault="00C234AB" w:rsidP="00511FEE">
            <w:pPr>
              <w:jc w:val="center"/>
              <w:rPr>
                <w:sz w:val="18"/>
                <w:szCs w:val="18"/>
              </w:rPr>
            </w:pPr>
            <w:r w:rsidRPr="00133D94">
              <w:rPr>
                <w:sz w:val="18"/>
                <w:szCs w:val="18"/>
              </w:rPr>
              <w:t>Объем средств по Соглашению</w:t>
            </w:r>
          </w:p>
        </w:tc>
        <w:tc>
          <w:tcPr>
            <w:tcW w:w="1559" w:type="dxa"/>
            <w:tcBorders>
              <w:top w:val="nil"/>
              <w:left w:val="nil"/>
              <w:bottom w:val="single" w:sz="4" w:space="0" w:color="auto"/>
              <w:right w:val="single" w:sz="4" w:space="0" w:color="auto"/>
            </w:tcBorders>
            <w:shd w:val="clear" w:color="auto" w:fill="auto"/>
            <w:hideMark/>
          </w:tcPr>
          <w:p w:rsidR="00864BEF" w:rsidRPr="00133D94" w:rsidRDefault="00864BEF" w:rsidP="00511FEE">
            <w:pPr>
              <w:rPr>
                <w:sz w:val="18"/>
                <w:szCs w:val="18"/>
              </w:rPr>
            </w:pPr>
            <w:r w:rsidRPr="00133D94">
              <w:rPr>
                <w:sz w:val="18"/>
                <w:szCs w:val="18"/>
              </w:rPr>
              <w:t>Средства ФБ*</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65284,3</w:t>
            </w:r>
          </w:p>
        </w:tc>
        <w:tc>
          <w:tcPr>
            <w:tcW w:w="198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69934,9</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73870,3</w:t>
            </w:r>
          </w:p>
        </w:tc>
      </w:tr>
      <w:tr w:rsidR="00864BEF" w:rsidRPr="00133D94" w:rsidTr="00511FEE">
        <w:trPr>
          <w:trHeight w:val="247"/>
        </w:trPr>
        <w:tc>
          <w:tcPr>
            <w:tcW w:w="2566" w:type="dxa"/>
            <w:vMerge/>
            <w:tcBorders>
              <w:top w:val="nil"/>
              <w:left w:val="single" w:sz="4" w:space="0" w:color="auto"/>
              <w:bottom w:val="single" w:sz="4" w:space="0" w:color="auto"/>
              <w:right w:val="single" w:sz="4" w:space="0" w:color="auto"/>
            </w:tcBorders>
            <w:vAlign w:val="center"/>
            <w:hideMark/>
          </w:tcPr>
          <w:p w:rsidR="00864BEF" w:rsidRPr="00133D94" w:rsidRDefault="00864BEF" w:rsidP="00511FEE">
            <w:pPr>
              <w:rPr>
                <w:sz w:val="18"/>
                <w:szCs w:val="18"/>
              </w:rPr>
            </w:pPr>
          </w:p>
        </w:tc>
        <w:tc>
          <w:tcPr>
            <w:tcW w:w="1559" w:type="dxa"/>
            <w:tcBorders>
              <w:top w:val="nil"/>
              <w:left w:val="nil"/>
              <w:bottom w:val="single" w:sz="4" w:space="0" w:color="auto"/>
              <w:right w:val="single" w:sz="4" w:space="0" w:color="auto"/>
            </w:tcBorders>
            <w:shd w:val="clear" w:color="auto" w:fill="auto"/>
            <w:hideMark/>
          </w:tcPr>
          <w:p w:rsidR="00864BEF" w:rsidRPr="00133D94" w:rsidRDefault="00864BEF" w:rsidP="00511FEE">
            <w:pPr>
              <w:rPr>
                <w:sz w:val="18"/>
                <w:szCs w:val="18"/>
              </w:rPr>
            </w:pPr>
            <w:r w:rsidRPr="00133D94">
              <w:rPr>
                <w:sz w:val="18"/>
                <w:szCs w:val="18"/>
              </w:rPr>
              <w:t xml:space="preserve">Средства </w:t>
            </w:r>
            <w:proofErr w:type="gramStart"/>
            <w:r w:rsidRPr="00133D94">
              <w:rPr>
                <w:sz w:val="18"/>
                <w:szCs w:val="18"/>
              </w:rPr>
              <w:t>ОБ</w:t>
            </w:r>
            <w:proofErr w:type="gramEnd"/>
            <w:r w:rsidRPr="00133D94">
              <w:rPr>
                <w:sz w:val="18"/>
                <w:szCs w:val="18"/>
              </w:rPr>
              <w:t>**</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72341</w:t>
            </w:r>
          </w:p>
        </w:tc>
        <w:tc>
          <w:tcPr>
            <w:tcW w:w="198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75000</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75000</w:t>
            </w:r>
          </w:p>
        </w:tc>
      </w:tr>
      <w:tr w:rsidR="00864BEF" w:rsidRPr="00133D94" w:rsidTr="00511FEE">
        <w:trPr>
          <w:trHeight w:val="210"/>
        </w:trPr>
        <w:tc>
          <w:tcPr>
            <w:tcW w:w="2566" w:type="dxa"/>
            <w:vMerge/>
            <w:tcBorders>
              <w:top w:val="nil"/>
              <w:left w:val="single" w:sz="4" w:space="0" w:color="auto"/>
              <w:bottom w:val="single" w:sz="4" w:space="0" w:color="auto"/>
              <w:right w:val="single" w:sz="4" w:space="0" w:color="auto"/>
            </w:tcBorders>
            <w:vAlign w:val="center"/>
            <w:hideMark/>
          </w:tcPr>
          <w:p w:rsidR="00864BEF" w:rsidRPr="00133D94" w:rsidRDefault="00864BEF" w:rsidP="00511FEE">
            <w:pPr>
              <w:rPr>
                <w:sz w:val="18"/>
                <w:szCs w:val="18"/>
              </w:rPr>
            </w:pPr>
          </w:p>
        </w:tc>
        <w:tc>
          <w:tcPr>
            <w:tcW w:w="1559" w:type="dxa"/>
            <w:tcBorders>
              <w:top w:val="nil"/>
              <w:left w:val="nil"/>
              <w:bottom w:val="single" w:sz="4" w:space="0" w:color="auto"/>
              <w:right w:val="single" w:sz="4" w:space="0" w:color="auto"/>
            </w:tcBorders>
            <w:shd w:val="clear" w:color="auto" w:fill="auto"/>
            <w:hideMark/>
          </w:tcPr>
          <w:p w:rsidR="00864BEF" w:rsidRPr="00133D94" w:rsidRDefault="00864BEF" w:rsidP="00511FEE">
            <w:pPr>
              <w:rPr>
                <w:sz w:val="18"/>
                <w:szCs w:val="18"/>
              </w:rPr>
            </w:pPr>
            <w:r w:rsidRPr="00133D94">
              <w:rPr>
                <w:sz w:val="18"/>
                <w:szCs w:val="18"/>
              </w:rPr>
              <w:t>Средства МБ***</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86488</w:t>
            </w:r>
          </w:p>
        </w:tc>
        <w:tc>
          <w:tcPr>
            <w:tcW w:w="198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68771,4</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45408,8</w:t>
            </w:r>
          </w:p>
        </w:tc>
      </w:tr>
      <w:tr w:rsidR="00864BEF" w:rsidRPr="00133D94" w:rsidTr="00C234AB">
        <w:trPr>
          <w:trHeight w:val="185"/>
        </w:trPr>
        <w:tc>
          <w:tcPr>
            <w:tcW w:w="2566" w:type="dxa"/>
            <w:vMerge/>
            <w:tcBorders>
              <w:top w:val="nil"/>
              <w:left w:val="single" w:sz="4" w:space="0" w:color="auto"/>
              <w:bottom w:val="single" w:sz="4" w:space="0" w:color="auto"/>
              <w:right w:val="single" w:sz="4" w:space="0" w:color="auto"/>
            </w:tcBorders>
            <w:vAlign w:val="center"/>
            <w:hideMark/>
          </w:tcPr>
          <w:p w:rsidR="00864BEF" w:rsidRPr="00133D94" w:rsidRDefault="00864BEF" w:rsidP="00511FEE">
            <w:pPr>
              <w:rPr>
                <w:sz w:val="18"/>
                <w:szCs w:val="18"/>
              </w:rPr>
            </w:pPr>
          </w:p>
        </w:tc>
        <w:tc>
          <w:tcPr>
            <w:tcW w:w="1559" w:type="dxa"/>
            <w:tcBorders>
              <w:top w:val="nil"/>
              <w:left w:val="nil"/>
              <w:bottom w:val="single" w:sz="4" w:space="0" w:color="auto"/>
              <w:right w:val="single" w:sz="4" w:space="0" w:color="auto"/>
            </w:tcBorders>
            <w:shd w:val="clear" w:color="auto" w:fill="auto"/>
            <w:hideMark/>
          </w:tcPr>
          <w:p w:rsidR="00864BEF" w:rsidRPr="00133D94" w:rsidRDefault="00864BEF" w:rsidP="00511FEE">
            <w:pPr>
              <w:rPr>
                <w:sz w:val="18"/>
                <w:szCs w:val="18"/>
              </w:rPr>
            </w:pPr>
            <w:r w:rsidRPr="00133D94">
              <w:rPr>
                <w:sz w:val="18"/>
                <w:szCs w:val="18"/>
              </w:rPr>
              <w:t>Кол-во семей</w:t>
            </w:r>
          </w:p>
        </w:tc>
        <w:tc>
          <w:tcPr>
            <w:tcW w:w="1985" w:type="dxa"/>
            <w:tcBorders>
              <w:top w:val="nil"/>
              <w:left w:val="nil"/>
              <w:bottom w:val="single" w:sz="4" w:space="0" w:color="auto"/>
              <w:right w:val="single" w:sz="4" w:space="0" w:color="auto"/>
            </w:tcBorders>
            <w:shd w:val="clear" w:color="auto" w:fill="F2F2F2" w:themeFill="background1" w:themeFillShade="F2"/>
            <w:hideMark/>
          </w:tcPr>
          <w:p w:rsidR="00864BEF" w:rsidRPr="00133D94" w:rsidRDefault="00864BEF" w:rsidP="00511FEE">
            <w:pPr>
              <w:jc w:val="center"/>
              <w:rPr>
                <w:b/>
                <w:sz w:val="18"/>
                <w:szCs w:val="18"/>
              </w:rPr>
            </w:pPr>
            <w:r w:rsidRPr="00133D94">
              <w:rPr>
                <w:b/>
                <w:sz w:val="18"/>
                <w:szCs w:val="18"/>
              </w:rPr>
              <w:t>405</w:t>
            </w:r>
          </w:p>
        </w:tc>
        <w:tc>
          <w:tcPr>
            <w:tcW w:w="1984" w:type="dxa"/>
            <w:tcBorders>
              <w:top w:val="nil"/>
              <w:left w:val="nil"/>
              <w:bottom w:val="single" w:sz="4" w:space="0" w:color="auto"/>
              <w:right w:val="single" w:sz="4" w:space="0" w:color="auto"/>
            </w:tcBorders>
            <w:shd w:val="clear" w:color="auto" w:fill="F2F2F2" w:themeFill="background1" w:themeFillShade="F2"/>
            <w:hideMark/>
          </w:tcPr>
          <w:p w:rsidR="00864BEF" w:rsidRPr="00133D94" w:rsidRDefault="00864BEF" w:rsidP="00511FEE">
            <w:pPr>
              <w:jc w:val="center"/>
              <w:rPr>
                <w:b/>
                <w:sz w:val="18"/>
                <w:szCs w:val="18"/>
              </w:rPr>
            </w:pPr>
            <w:r w:rsidRPr="00133D94">
              <w:rPr>
                <w:b/>
                <w:sz w:val="18"/>
                <w:szCs w:val="18"/>
              </w:rPr>
              <w:t>384</w:t>
            </w:r>
          </w:p>
        </w:tc>
        <w:tc>
          <w:tcPr>
            <w:tcW w:w="1985" w:type="dxa"/>
            <w:tcBorders>
              <w:top w:val="nil"/>
              <w:left w:val="nil"/>
              <w:bottom w:val="single" w:sz="4" w:space="0" w:color="auto"/>
              <w:right w:val="single" w:sz="4" w:space="0" w:color="auto"/>
            </w:tcBorders>
            <w:shd w:val="clear" w:color="auto" w:fill="F2F2F2" w:themeFill="background1" w:themeFillShade="F2"/>
            <w:hideMark/>
          </w:tcPr>
          <w:p w:rsidR="00864BEF" w:rsidRPr="00133D94" w:rsidRDefault="00864BEF" w:rsidP="00511FEE">
            <w:pPr>
              <w:jc w:val="center"/>
              <w:rPr>
                <w:b/>
                <w:sz w:val="18"/>
                <w:szCs w:val="18"/>
              </w:rPr>
            </w:pPr>
            <w:r w:rsidRPr="00133D94">
              <w:rPr>
                <w:b/>
                <w:sz w:val="18"/>
                <w:szCs w:val="18"/>
              </w:rPr>
              <w:t>366</w:t>
            </w:r>
          </w:p>
        </w:tc>
      </w:tr>
      <w:tr w:rsidR="00864BEF" w:rsidRPr="00133D94" w:rsidTr="00511FEE">
        <w:trPr>
          <w:trHeight w:val="300"/>
        </w:trPr>
        <w:tc>
          <w:tcPr>
            <w:tcW w:w="2566" w:type="dxa"/>
            <w:vMerge w:val="restart"/>
            <w:tcBorders>
              <w:top w:val="nil"/>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Объем оплаченных ОМСУ социальных выплат</w:t>
            </w:r>
            <w:r w:rsidRPr="00133D94">
              <w:rPr>
                <w:b/>
                <w:bCs/>
                <w:sz w:val="18"/>
                <w:szCs w:val="18"/>
              </w:rPr>
              <w:t xml:space="preserve"> на 01.01.2015</w:t>
            </w:r>
          </w:p>
        </w:tc>
        <w:tc>
          <w:tcPr>
            <w:tcW w:w="1559" w:type="dxa"/>
            <w:tcBorders>
              <w:top w:val="nil"/>
              <w:left w:val="nil"/>
              <w:bottom w:val="single" w:sz="4" w:space="0" w:color="auto"/>
              <w:right w:val="single" w:sz="4" w:space="0" w:color="auto"/>
            </w:tcBorders>
            <w:shd w:val="clear" w:color="auto" w:fill="auto"/>
            <w:hideMark/>
          </w:tcPr>
          <w:p w:rsidR="00864BEF" w:rsidRPr="00133D94" w:rsidRDefault="00864BEF" w:rsidP="00511FEE">
            <w:pPr>
              <w:rPr>
                <w:sz w:val="18"/>
                <w:szCs w:val="18"/>
              </w:rPr>
            </w:pPr>
            <w:r w:rsidRPr="00133D94">
              <w:rPr>
                <w:sz w:val="18"/>
                <w:szCs w:val="18"/>
              </w:rPr>
              <w:t>Средства ФБ</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1490,2</w:t>
            </w:r>
          </w:p>
        </w:tc>
        <w:tc>
          <w:tcPr>
            <w:tcW w:w="198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b/>
                <w:bCs/>
                <w:sz w:val="18"/>
                <w:szCs w:val="18"/>
              </w:rPr>
            </w:pPr>
            <w:r w:rsidRPr="00133D94">
              <w:rPr>
                <w:b/>
                <w:bCs/>
                <w:sz w:val="18"/>
                <w:szCs w:val="18"/>
              </w:rPr>
              <w:t>Х</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b/>
                <w:bCs/>
                <w:sz w:val="18"/>
                <w:szCs w:val="18"/>
              </w:rPr>
            </w:pPr>
            <w:r w:rsidRPr="00133D94">
              <w:rPr>
                <w:b/>
                <w:bCs/>
                <w:sz w:val="18"/>
                <w:szCs w:val="18"/>
              </w:rPr>
              <w:t>Х</w:t>
            </w:r>
          </w:p>
        </w:tc>
      </w:tr>
      <w:tr w:rsidR="00864BEF" w:rsidRPr="00133D94" w:rsidTr="00511FEE">
        <w:trPr>
          <w:trHeight w:val="300"/>
        </w:trPr>
        <w:tc>
          <w:tcPr>
            <w:tcW w:w="2566" w:type="dxa"/>
            <w:vMerge/>
            <w:tcBorders>
              <w:top w:val="nil"/>
              <w:left w:val="single" w:sz="4" w:space="0" w:color="auto"/>
              <w:bottom w:val="single" w:sz="4" w:space="0" w:color="auto"/>
              <w:right w:val="single" w:sz="4" w:space="0" w:color="auto"/>
            </w:tcBorders>
            <w:vAlign w:val="center"/>
            <w:hideMark/>
          </w:tcPr>
          <w:p w:rsidR="00864BEF" w:rsidRPr="00133D94" w:rsidRDefault="00864BEF" w:rsidP="00511FEE">
            <w:pPr>
              <w:rPr>
                <w:sz w:val="18"/>
                <w:szCs w:val="18"/>
              </w:rPr>
            </w:pPr>
          </w:p>
        </w:tc>
        <w:tc>
          <w:tcPr>
            <w:tcW w:w="1559" w:type="dxa"/>
            <w:tcBorders>
              <w:top w:val="nil"/>
              <w:left w:val="nil"/>
              <w:bottom w:val="single" w:sz="4" w:space="0" w:color="auto"/>
              <w:right w:val="single" w:sz="4" w:space="0" w:color="auto"/>
            </w:tcBorders>
            <w:shd w:val="clear" w:color="auto" w:fill="auto"/>
            <w:hideMark/>
          </w:tcPr>
          <w:p w:rsidR="00864BEF" w:rsidRPr="00133D94" w:rsidRDefault="00864BEF" w:rsidP="00511FEE">
            <w:pPr>
              <w:rPr>
                <w:sz w:val="18"/>
                <w:szCs w:val="18"/>
              </w:rPr>
            </w:pPr>
            <w:r w:rsidRPr="00133D94">
              <w:rPr>
                <w:sz w:val="18"/>
                <w:szCs w:val="18"/>
              </w:rPr>
              <w:t xml:space="preserve">Средства </w:t>
            </w:r>
            <w:proofErr w:type="gramStart"/>
            <w:r w:rsidRPr="00133D94">
              <w:rPr>
                <w:sz w:val="18"/>
                <w:szCs w:val="18"/>
              </w:rPr>
              <w:t>ОБ</w:t>
            </w:r>
            <w:proofErr w:type="gramEnd"/>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0</w:t>
            </w:r>
          </w:p>
        </w:tc>
        <w:tc>
          <w:tcPr>
            <w:tcW w:w="198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b/>
                <w:bCs/>
                <w:sz w:val="18"/>
                <w:szCs w:val="18"/>
              </w:rPr>
            </w:pPr>
            <w:r w:rsidRPr="00133D94">
              <w:rPr>
                <w:b/>
                <w:bCs/>
                <w:sz w:val="18"/>
                <w:szCs w:val="18"/>
              </w:rPr>
              <w:t>Х</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b/>
                <w:bCs/>
                <w:sz w:val="18"/>
                <w:szCs w:val="18"/>
              </w:rPr>
            </w:pPr>
            <w:r w:rsidRPr="00133D94">
              <w:rPr>
                <w:b/>
                <w:bCs/>
                <w:sz w:val="18"/>
                <w:szCs w:val="18"/>
              </w:rPr>
              <w:t>Х</w:t>
            </w:r>
          </w:p>
        </w:tc>
      </w:tr>
      <w:tr w:rsidR="00864BEF" w:rsidRPr="00133D94" w:rsidTr="00511FEE">
        <w:trPr>
          <w:trHeight w:val="300"/>
        </w:trPr>
        <w:tc>
          <w:tcPr>
            <w:tcW w:w="2566" w:type="dxa"/>
            <w:vMerge/>
            <w:tcBorders>
              <w:top w:val="nil"/>
              <w:left w:val="single" w:sz="4" w:space="0" w:color="auto"/>
              <w:bottom w:val="single" w:sz="4" w:space="0" w:color="auto"/>
              <w:right w:val="single" w:sz="4" w:space="0" w:color="auto"/>
            </w:tcBorders>
            <w:vAlign w:val="center"/>
            <w:hideMark/>
          </w:tcPr>
          <w:p w:rsidR="00864BEF" w:rsidRPr="00133D94" w:rsidRDefault="00864BEF" w:rsidP="00511FEE">
            <w:pPr>
              <w:rPr>
                <w:sz w:val="18"/>
                <w:szCs w:val="18"/>
              </w:rPr>
            </w:pPr>
          </w:p>
        </w:tc>
        <w:tc>
          <w:tcPr>
            <w:tcW w:w="1559" w:type="dxa"/>
            <w:tcBorders>
              <w:top w:val="nil"/>
              <w:left w:val="nil"/>
              <w:bottom w:val="single" w:sz="4" w:space="0" w:color="auto"/>
              <w:right w:val="single" w:sz="4" w:space="0" w:color="auto"/>
            </w:tcBorders>
            <w:shd w:val="clear" w:color="auto" w:fill="auto"/>
            <w:hideMark/>
          </w:tcPr>
          <w:p w:rsidR="00864BEF" w:rsidRPr="00133D94" w:rsidRDefault="00864BEF" w:rsidP="00511FEE">
            <w:pPr>
              <w:rPr>
                <w:sz w:val="18"/>
                <w:szCs w:val="18"/>
              </w:rPr>
            </w:pPr>
            <w:r w:rsidRPr="00133D94">
              <w:rPr>
                <w:sz w:val="18"/>
                <w:szCs w:val="18"/>
              </w:rPr>
              <w:t>Средства МБ</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379,9</w:t>
            </w:r>
          </w:p>
        </w:tc>
        <w:tc>
          <w:tcPr>
            <w:tcW w:w="198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b/>
                <w:bCs/>
                <w:sz w:val="18"/>
                <w:szCs w:val="18"/>
              </w:rPr>
            </w:pPr>
            <w:r w:rsidRPr="00133D94">
              <w:rPr>
                <w:b/>
                <w:bCs/>
                <w:sz w:val="18"/>
                <w:szCs w:val="18"/>
              </w:rPr>
              <w:t>Х</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b/>
                <w:bCs/>
                <w:sz w:val="18"/>
                <w:szCs w:val="18"/>
              </w:rPr>
            </w:pPr>
            <w:r w:rsidRPr="00133D94">
              <w:rPr>
                <w:b/>
                <w:bCs/>
                <w:sz w:val="18"/>
                <w:szCs w:val="18"/>
              </w:rPr>
              <w:t>Х</w:t>
            </w:r>
          </w:p>
        </w:tc>
      </w:tr>
      <w:tr w:rsidR="00864BEF" w:rsidRPr="00133D94" w:rsidTr="00BD1695">
        <w:trPr>
          <w:trHeight w:val="300"/>
        </w:trPr>
        <w:tc>
          <w:tcPr>
            <w:tcW w:w="2566" w:type="dxa"/>
            <w:vMerge/>
            <w:tcBorders>
              <w:top w:val="nil"/>
              <w:left w:val="single" w:sz="4" w:space="0" w:color="auto"/>
              <w:bottom w:val="single" w:sz="4" w:space="0" w:color="auto"/>
              <w:right w:val="single" w:sz="4" w:space="0" w:color="auto"/>
            </w:tcBorders>
            <w:vAlign w:val="center"/>
            <w:hideMark/>
          </w:tcPr>
          <w:p w:rsidR="00864BEF" w:rsidRPr="00133D94" w:rsidRDefault="00864BEF" w:rsidP="00511FEE">
            <w:pPr>
              <w:rPr>
                <w:sz w:val="18"/>
                <w:szCs w:val="18"/>
              </w:rPr>
            </w:pPr>
          </w:p>
        </w:tc>
        <w:tc>
          <w:tcPr>
            <w:tcW w:w="1559" w:type="dxa"/>
            <w:tcBorders>
              <w:top w:val="nil"/>
              <w:left w:val="nil"/>
              <w:bottom w:val="single" w:sz="4" w:space="0" w:color="auto"/>
              <w:right w:val="single" w:sz="4" w:space="0" w:color="auto"/>
            </w:tcBorders>
            <w:shd w:val="clear" w:color="auto" w:fill="D9D9D9" w:themeFill="background1" w:themeFillShade="D9"/>
            <w:hideMark/>
          </w:tcPr>
          <w:p w:rsidR="00864BEF" w:rsidRPr="00133D94" w:rsidRDefault="00864BEF" w:rsidP="00511FEE">
            <w:pPr>
              <w:rPr>
                <w:sz w:val="18"/>
                <w:szCs w:val="18"/>
              </w:rPr>
            </w:pPr>
            <w:r w:rsidRPr="00133D94">
              <w:rPr>
                <w:sz w:val="18"/>
                <w:szCs w:val="18"/>
              </w:rPr>
              <w:t>Кол-во семей</w:t>
            </w:r>
          </w:p>
        </w:tc>
        <w:tc>
          <w:tcPr>
            <w:tcW w:w="1985" w:type="dxa"/>
            <w:tcBorders>
              <w:top w:val="nil"/>
              <w:left w:val="nil"/>
              <w:bottom w:val="single" w:sz="4" w:space="0" w:color="auto"/>
              <w:right w:val="single" w:sz="4" w:space="0" w:color="auto"/>
            </w:tcBorders>
            <w:shd w:val="clear" w:color="auto" w:fill="D9D9D9" w:themeFill="background1" w:themeFillShade="D9"/>
            <w:hideMark/>
          </w:tcPr>
          <w:p w:rsidR="00864BEF" w:rsidRPr="00133D94" w:rsidRDefault="00864BEF" w:rsidP="00511FEE">
            <w:pPr>
              <w:jc w:val="center"/>
              <w:rPr>
                <w:b/>
                <w:sz w:val="18"/>
                <w:szCs w:val="18"/>
              </w:rPr>
            </w:pPr>
            <w:r w:rsidRPr="00133D94">
              <w:rPr>
                <w:b/>
                <w:sz w:val="18"/>
                <w:szCs w:val="18"/>
              </w:rPr>
              <w:t>4</w:t>
            </w:r>
          </w:p>
        </w:tc>
        <w:tc>
          <w:tcPr>
            <w:tcW w:w="1984" w:type="dxa"/>
            <w:tcBorders>
              <w:top w:val="nil"/>
              <w:left w:val="nil"/>
              <w:bottom w:val="single" w:sz="4" w:space="0" w:color="auto"/>
              <w:right w:val="single" w:sz="4" w:space="0" w:color="auto"/>
            </w:tcBorders>
            <w:shd w:val="clear" w:color="auto" w:fill="D9D9D9" w:themeFill="background1" w:themeFillShade="D9"/>
            <w:hideMark/>
          </w:tcPr>
          <w:p w:rsidR="00864BEF" w:rsidRPr="00133D94" w:rsidRDefault="00864BEF" w:rsidP="00511FEE">
            <w:pPr>
              <w:jc w:val="center"/>
              <w:rPr>
                <w:b/>
                <w:bCs/>
                <w:sz w:val="18"/>
                <w:szCs w:val="18"/>
              </w:rPr>
            </w:pPr>
            <w:r w:rsidRPr="00133D94">
              <w:rPr>
                <w:b/>
                <w:bCs/>
                <w:sz w:val="18"/>
                <w:szCs w:val="18"/>
              </w:rPr>
              <w:t>Х</w:t>
            </w:r>
          </w:p>
        </w:tc>
        <w:tc>
          <w:tcPr>
            <w:tcW w:w="1985" w:type="dxa"/>
            <w:tcBorders>
              <w:top w:val="nil"/>
              <w:left w:val="nil"/>
              <w:bottom w:val="single" w:sz="4" w:space="0" w:color="auto"/>
              <w:right w:val="single" w:sz="4" w:space="0" w:color="auto"/>
            </w:tcBorders>
            <w:shd w:val="clear" w:color="auto" w:fill="D9D9D9" w:themeFill="background1" w:themeFillShade="D9"/>
            <w:hideMark/>
          </w:tcPr>
          <w:p w:rsidR="00864BEF" w:rsidRPr="00133D94" w:rsidRDefault="00864BEF" w:rsidP="00511FEE">
            <w:pPr>
              <w:jc w:val="center"/>
              <w:rPr>
                <w:b/>
                <w:bCs/>
                <w:sz w:val="18"/>
                <w:szCs w:val="18"/>
              </w:rPr>
            </w:pPr>
            <w:r w:rsidRPr="00133D94">
              <w:rPr>
                <w:b/>
                <w:bCs/>
                <w:sz w:val="18"/>
                <w:szCs w:val="18"/>
              </w:rPr>
              <w:t>Х</w:t>
            </w:r>
          </w:p>
        </w:tc>
      </w:tr>
      <w:tr w:rsidR="00864BEF" w:rsidRPr="00133D94" w:rsidTr="00511FEE">
        <w:trPr>
          <w:trHeight w:val="300"/>
        </w:trPr>
        <w:tc>
          <w:tcPr>
            <w:tcW w:w="2566" w:type="dxa"/>
            <w:vMerge w:val="restart"/>
            <w:tcBorders>
              <w:top w:val="nil"/>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 xml:space="preserve">Объем оплаченных ОМСУ социальных выплат </w:t>
            </w:r>
            <w:r w:rsidRPr="00133D94">
              <w:rPr>
                <w:b/>
                <w:bCs/>
                <w:sz w:val="18"/>
                <w:szCs w:val="18"/>
              </w:rPr>
              <w:t>на 01.01.2016</w:t>
            </w:r>
          </w:p>
        </w:tc>
        <w:tc>
          <w:tcPr>
            <w:tcW w:w="1559" w:type="dxa"/>
            <w:tcBorders>
              <w:top w:val="nil"/>
              <w:left w:val="nil"/>
              <w:bottom w:val="single" w:sz="4" w:space="0" w:color="auto"/>
              <w:right w:val="single" w:sz="4" w:space="0" w:color="auto"/>
            </w:tcBorders>
            <w:shd w:val="clear" w:color="auto" w:fill="auto"/>
            <w:hideMark/>
          </w:tcPr>
          <w:p w:rsidR="00864BEF" w:rsidRPr="00133D94" w:rsidRDefault="00864BEF" w:rsidP="00511FEE">
            <w:pPr>
              <w:rPr>
                <w:sz w:val="18"/>
                <w:szCs w:val="18"/>
              </w:rPr>
            </w:pPr>
            <w:r w:rsidRPr="00133D94">
              <w:rPr>
                <w:sz w:val="18"/>
                <w:szCs w:val="18"/>
              </w:rPr>
              <w:t>Средства ФБ</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45767,3</w:t>
            </w:r>
          </w:p>
        </w:tc>
        <w:tc>
          <w:tcPr>
            <w:tcW w:w="198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22697,5</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b/>
                <w:bCs/>
                <w:sz w:val="18"/>
                <w:szCs w:val="18"/>
              </w:rPr>
            </w:pPr>
            <w:r w:rsidRPr="00133D94">
              <w:rPr>
                <w:b/>
                <w:bCs/>
                <w:sz w:val="18"/>
                <w:szCs w:val="18"/>
              </w:rPr>
              <w:t>Х</w:t>
            </w:r>
          </w:p>
        </w:tc>
      </w:tr>
      <w:tr w:rsidR="00864BEF" w:rsidRPr="00133D94" w:rsidTr="00511FEE">
        <w:trPr>
          <w:trHeight w:val="300"/>
        </w:trPr>
        <w:tc>
          <w:tcPr>
            <w:tcW w:w="2566" w:type="dxa"/>
            <w:vMerge/>
            <w:tcBorders>
              <w:top w:val="nil"/>
              <w:left w:val="single" w:sz="4" w:space="0" w:color="auto"/>
              <w:bottom w:val="single" w:sz="4" w:space="0" w:color="auto"/>
              <w:right w:val="single" w:sz="4" w:space="0" w:color="auto"/>
            </w:tcBorders>
            <w:vAlign w:val="center"/>
            <w:hideMark/>
          </w:tcPr>
          <w:p w:rsidR="00864BEF" w:rsidRPr="00133D94" w:rsidRDefault="00864BEF" w:rsidP="00511FEE">
            <w:pPr>
              <w:rPr>
                <w:sz w:val="18"/>
                <w:szCs w:val="18"/>
              </w:rPr>
            </w:pPr>
          </w:p>
        </w:tc>
        <w:tc>
          <w:tcPr>
            <w:tcW w:w="1559" w:type="dxa"/>
            <w:tcBorders>
              <w:top w:val="nil"/>
              <w:left w:val="nil"/>
              <w:bottom w:val="single" w:sz="4" w:space="0" w:color="auto"/>
              <w:right w:val="single" w:sz="4" w:space="0" w:color="auto"/>
            </w:tcBorders>
            <w:shd w:val="clear" w:color="auto" w:fill="auto"/>
            <w:hideMark/>
          </w:tcPr>
          <w:p w:rsidR="00864BEF" w:rsidRPr="00133D94" w:rsidRDefault="00864BEF" w:rsidP="00511FEE">
            <w:pPr>
              <w:rPr>
                <w:sz w:val="18"/>
                <w:szCs w:val="18"/>
              </w:rPr>
            </w:pPr>
            <w:r w:rsidRPr="00133D94">
              <w:rPr>
                <w:sz w:val="18"/>
                <w:szCs w:val="18"/>
              </w:rPr>
              <w:t xml:space="preserve">Средства </w:t>
            </w:r>
            <w:proofErr w:type="gramStart"/>
            <w:r w:rsidRPr="00133D94">
              <w:rPr>
                <w:sz w:val="18"/>
                <w:szCs w:val="18"/>
              </w:rPr>
              <w:t>ОБ</w:t>
            </w:r>
            <w:proofErr w:type="gramEnd"/>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49291,4</w:t>
            </w:r>
          </w:p>
        </w:tc>
        <w:tc>
          <w:tcPr>
            <w:tcW w:w="198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20361,6</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b/>
                <w:bCs/>
                <w:sz w:val="18"/>
                <w:szCs w:val="18"/>
              </w:rPr>
            </w:pPr>
            <w:r w:rsidRPr="00133D94">
              <w:rPr>
                <w:b/>
                <w:bCs/>
                <w:sz w:val="18"/>
                <w:szCs w:val="18"/>
              </w:rPr>
              <w:t>Х</w:t>
            </w:r>
          </w:p>
        </w:tc>
      </w:tr>
      <w:tr w:rsidR="00864BEF" w:rsidRPr="00133D94" w:rsidTr="00511FEE">
        <w:trPr>
          <w:trHeight w:val="300"/>
        </w:trPr>
        <w:tc>
          <w:tcPr>
            <w:tcW w:w="2566" w:type="dxa"/>
            <w:vMerge/>
            <w:tcBorders>
              <w:top w:val="nil"/>
              <w:left w:val="single" w:sz="4" w:space="0" w:color="auto"/>
              <w:bottom w:val="single" w:sz="4" w:space="0" w:color="auto"/>
              <w:right w:val="single" w:sz="4" w:space="0" w:color="auto"/>
            </w:tcBorders>
            <w:vAlign w:val="center"/>
            <w:hideMark/>
          </w:tcPr>
          <w:p w:rsidR="00864BEF" w:rsidRPr="00133D94" w:rsidRDefault="00864BEF" w:rsidP="00511FEE">
            <w:pPr>
              <w:rPr>
                <w:sz w:val="18"/>
                <w:szCs w:val="18"/>
              </w:rPr>
            </w:pPr>
          </w:p>
        </w:tc>
        <w:tc>
          <w:tcPr>
            <w:tcW w:w="1559" w:type="dxa"/>
            <w:tcBorders>
              <w:top w:val="nil"/>
              <w:left w:val="nil"/>
              <w:bottom w:val="single" w:sz="4" w:space="0" w:color="auto"/>
              <w:right w:val="single" w:sz="4" w:space="0" w:color="auto"/>
            </w:tcBorders>
            <w:shd w:val="clear" w:color="auto" w:fill="auto"/>
            <w:hideMark/>
          </w:tcPr>
          <w:p w:rsidR="00864BEF" w:rsidRPr="00133D94" w:rsidRDefault="00864BEF" w:rsidP="00511FEE">
            <w:pPr>
              <w:rPr>
                <w:sz w:val="18"/>
                <w:szCs w:val="18"/>
              </w:rPr>
            </w:pPr>
            <w:r w:rsidRPr="00133D94">
              <w:rPr>
                <w:sz w:val="18"/>
                <w:szCs w:val="18"/>
              </w:rPr>
              <w:t>Средства МБ</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56281,4</w:t>
            </w:r>
          </w:p>
        </w:tc>
        <w:tc>
          <w:tcPr>
            <w:tcW w:w="198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12255,9</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b/>
                <w:bCs/>
                <w:sz w:val="18"/>
                <w:szCs w:val="18"/>
              </w:rPr>
            </w:pPr>
            <w:r w:rsidRPr="00133D94">
              <w:rPr>
                <w:b/>
                <w:bCs/>
                <w:sz w:val="18"/>
                <w:szCs w:val="18"/>
              </w:rPr>
              <w:t>Х</w:t>
            </w:r>
          </w:p>
        </w:tc>
      </w:tr>
      <w:tr w:rsidR="00864BEF" w:rsidRPr="00133D94" w:rsidTr="00BD1695">
        <w:trPr>
          <w:trHeight w:val="300"/>
        </w:trPr>
        <w:tc>
          <w:tcPr>
            <w:tcW w:w="2566" w:type="dxa"/>
            <w:vMerge/>
            <w:tcBorders>
              <w:top w:val="nil"/>
              <w:left w:val="single" w:sz="4" w:space="0" w:color="auto"/>
              <w:bottom w:val="single" w:sz="4" w:space="0" w:color="auto"/>
              <w:right w:val="single" w:sz="4" w:space="0" w:color="auto"/>
            </w:tcBorders>
            <w:vAlign w:val="center"/>
            <w:hideMark/>
          </w:tcPr>
          <w:p w:rsidR="00864BEF" w:rsidRPr="00133D94" w:rsidRDefault="00864BEF" w:rsidP="00511FEE">
            <w:pPr>
              <w:rPr>
                <w:sz w:val="18"/>
                <w:szCs w:val="18"/>
              </w:rPr>
            </w:pPr>
          </w:p>
        </w:tc>
        <w:tc>
          <w:tcPr>
            <w:tcW w:w="1559" w:type="dxa"/>
            <w:tcBorders>
              <w:top w:val="nil"/>
              <w:left w:val="nil"/>
              <w:bottom w:val="single" w:sz="4" w:space="0" w:color="auto"/>
              <w:right w:val="single" w:sz="4" w:space="0" w:color="auto"/>
            </w:tcBorders>
            <w:shd w:val="clear" w:color="auto" w:fill="D9D9D9" w:themeFill="background1" w:themeFillShade="D9"/>
            <w:hideMark/>
          </w:tcPr>
          <w:p w:rsidR="00864BEF" w:rsidRPr="00133D94" w:rsidRDefault="00864BEF" w:rsidP="00511FEE">
            <w:pPr>
              <w:rPr>
                <w:sz w:val="18"/>
                <w:szCs w:val="18"/>
              </w:rPr>
            </w:pPr>
            <w:r w:rsidRPr="00133D94">
              <w:rPr>
                <w:sz w:val="18"/>
                <w:szCs w:val="18"/>
              </w:rPr>
              <w:t>Кол-во семей</w:t>
            </w:r>
          </w:p>
        </w:tc>
        <w:tc>
          <w:tcPr>
            <w:tcW w:w="1985" w:type="dxa"/>
            <w:tcBorders>
              <w:top w:val="nil"/>
              <w:left w:val="nil"/>
              <w:bottom w:val="single" w:sz="4" w:space="0" w:color="auto"/>
              <w:right w:val="single" w:sz="4" w:space="0" w:color="auto"/>
            </w:tcBorders>
            <w:shd w:val="clear" w:color="auto" w:fill="D9D9D9" w:themeFill="background1" w:themeFillShade="D9"/>
            <w:hideMark/>
          </w:tcPr>
          <w:p w:rsidR="00864BEF" w:rsidRPr="00133D94" w:rsidRDefault="00864BEF" w:rsidP="00511FEE">
            <w:pPr>
              <w:jc w:val="center"/>
              <w:rPr>
                <w:b/>
                <w:sz w:val="18"/>
                <w:szCs w:val="18"/>
              </w:rPr>
            </w:pPr>
            <w:r w:rsidRPr="00133D94">
              <w:rPr>
                <w:b/>
                <w:sz w:val="18"/>
                <w:szCs w:val="18"/>
              </w:rPr>
              <w:t>270</w:t>
            </w:r>
          </w:p>
        </w:tc>
        <w:tc>
          <w:tcPr>
            <w:tcW w:w="1984" w:type="dxa"/>
            <w:tcBorders>
              <w:top w:val="nil"/>
              <w:left w:val="nil"/>
              <w:bottom w:val="single" w:sz="4" w:space="0" w:color="auto"/>
              <w:right w:val="single" w:sz="4" w:space="0" w:color="auto"/>
            </w:tcBorders>
            <w:shd w:val="clear" w:color="auto" w:fill="D9D9D9" w:themeFill="background1" w:themeFillShade="D9"/>
            <w:hideMark/>
          </w:tcPr>
          <w:p w:rsidR="00864BEF" w:rsidRPr="00133D94" w:rsidRDefault="00864BEF" w:rsidP="00511FEE">
            <w:pPr>
              <w:jc w:val="center"/>
              <w:rPr>
                <w:b/>
                <w:sz w:val="18"/>
                <w:szCs w:val="18"/>
              </w:rPr>
            </w:pPr>
            <w:r w:rsidRPr="00133D94">
              <w:rPr>
                <w:b/>
                <w:sz w:val="18"/>
                <w:szCs w:val="18"/>
              </w:rPr>
              <w:t>100</w:t>
            </w:r>
          </w:p>
        </w:tc>
        <w:tc>
          <w:tcPr>
            <w:tcW w:w="1985" w:type="dxa"/>
            <w:tcBorders>
              <w:top w:val="nil"/>
              <w:left w:val="nil"/>
              <w:bottom w:val="single" w:sz="4" w:space="0" w:color="auto"/>
              <w:right w:val="single" w:sz="4" w:space="0" w:color="auto"/>
            </w:tcBorders>
            <w:shd w:val="clear" w:color="auto" w:fill="D9D9D9" w:themeFill="background1" w:themeFillShade="D9"/>
            <w:hideMark/>
          </w:tcPr>
          <w:p w:rsidR="00864BEF" w:rsidRPr="00133D94" w:rsidRDefault="00864BEF" w:rsidP="00511FEE">
            <w:pPr>
              <w:jc w:val="center"/>
              <w:rPr>
                <w:b/>
                <w:bCs/>
                <w:sz w:val="18"/>
                <w:szCs w:val="18"/>
              </w:rPr>
            </w:pPr>
            <w:r w:rsidRPr="00133D94">
              <w:rPr>
                <w:b/>
                <w:bCs/>
                <w:sz w:val="18"/>
                <w:szCs w:val="18"/>
              </w:rPr>
              <w:t>Х</w:t>
            </w:r>
          </w:p>
        </w:tc>
      </w:tr>
      <w:tr w:rsidR="00864BEF" w:rsidRPr="00133D94" w:rsidTr="00511FEE">
        <w:trPr>
          <w:trHeight w:val="300"/>
        </w:trPr>
        <w:tc>
          <w:tcPr>
            <w:tcW w:w="2566" w:type="dxa"/>
            <w:vMerge w:val="restart"/>
            <w:tcBorders>
              <w:top w:val="nil"/>
              <w:left w:val="single" w:sz="4" w:space="0" w:color="auto"/>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 xml:space="preserve">Объем оплаченных ОМСУ социальных выплат </w:t>
            </w:r>
            <w:r w:rsidRPr="00133D94">
              <w:rPr>
                <w:b/>
                <w:bCs/>
                <w:sz w:val="18"/>
                <w:szCs w:val="18"/>
              </w:rPr>
              <w:t>на 01.01.2017</w:t>
            </w:r>
          </w:p>
        </w:tc>
        <w:tc>
          <w:tcPr>
            <w:tcW w:w="1559" w:type="dxa"/>
            <w:tcBorders>
              <w:top w:val="nil"/>
              <w:left w:val="nil"/>
              <w:bottom w:val="single" w:sz="4" w:space="0" w:color="auto"/>
              <w:right w:val="single" w:sz="4" w:space="0" w:color="auto"/>
            </w:tcBorders>
            <w:shd w:val="clear" w:color="auto" w:fill="auto"/>
            <w:hideMark/>
          </w:tcPr>
          <w:p w:rsidR="00864BEF" w:rsidRPr="00133D94" w:rsidRDefault="00864BEF" w:rsidP="00511FEE">
            <w:pPr>
              <w:rPr>
                <w:sz w:val="18"/>
                <w:szCs w:val="18"/>
              </w:rPr>
            </w:pPr>
            <w:r w:rsidRPr="00133D94">
              <w:rPr>
                <w:sz w:val="18"/>
                <w:szCs w:val="18"/>
              </w:rPr>
              <w:t>Средства ФБ</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0</w:t>
            </w:r>
          </w:p>
        </w:tc>
        <w:tc>
          <w:tcPr>
            <w:tcW w:w="198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44998,6</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62197,7</w:t>
            </w:r>
          </w:p>
        </w:tc>
      </w:tr>
      <w:tr w:rsidR="00864BEF" w:rsidRPr="00133D94" w:rsidTr="00511FEE">
        <w:trPr>
          <w:trHeight w:val="300"/>
        </w:trPr>
        <w:tc>
          <w:tcPr>
            <w:tcW w:w="2566" w:type="dxa"/>
            <w:vMerge/>
            <w:tcBorders>
              <w:top w:val="nil"/>
              <w:left w:val="single" w:sz="4" w:space="0" w:color="auto"/>
              <w:bottom w:val="single" w:sz="4" w:space="0" w:color="auto"/>
              <w:right w:val="single" w:sz="4" w:space="0" w:color="auto"/>
            </w:tcBorders>
            <w:vAlign w:val="center"/>
            <w:hideMark/>
          </w:tcPr>
          <w:p w:rsidR="00864BEF" w:rsidRPr="00133D94" w:rsidRDefault="00864BEF" w:rsidP="00511FEE">
            <w:pPr>
              <w:rPr>
                <w:sz w:val="18"/>
                <w:szCs w:val="18"/>
              </w:rPr>
            </w:pPr>
          </w:p>
        </w:tc>
        <w:tc>
          <w:tcPr>
            <w:tcW w:w="1559" w:type="dxa"/>
            <w:tcBorders>
              <w:top w:val="nil"/>
              <w:left w:val="nil"/>
              <w:bottom w:val="single" w:sz="4" w:space="0" w:color="auto"/>
              <w:right w:val="single" w:sz="4" w:space="0" w:color="auto"/>
            </w:tcBorders>
            <w:shd w:val="clear" w:color="auto" w:fill="auto"/>
            <w:hideMark/>
          </w:tcPr>
          <w:p w:rsidR="00864BEF" w:rsidRPr="00133D94" w:rsidRDefault="00864BEF" w:rsidP="00511FEE">
            <w:pPr>
              <w:rPr>
                <w:sz w:val="18"/>
                <w:szCs w:val="18"/>
              </w:rPr>
            </w:pPr>
            <w:r w:rsidRPr="00133D94">
              <w:rPr>
                <w:sz w:val="18"/>
                <w:szCs w:val="18"/>
              </w:rPr>
              <w:t xml:space="preserve">Средства </w:t>
            </w:r>
            <w:proofErr w:type="gramStart"/>
            <w:r w:rsidRPr="00133D94">
              <w:rPr>
                <w:sz w:val="18"/>
                <w:szCs w:val="18"/>
              </w:rPr>
              <w:t>ОБ</w:t>
            </w:r>
            <w:proofErr w:type="gramEnd"/>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15253,8</w:t>
            </w:r>
          </w:p>
        </w:tc>
        <w:tc>
          <w:tcPr>
            <w:tcW w:w="198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45479,3</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47734,3</w:t>
            </w:r>
          </w:p>
        </w:tc>
      </w:tr>
      <w:tr w:rsidR="00864BEF" w:rsidRPr="00133D94" w:rsidTr="00511FEE">
        <w:trPr>
          <w:trHeight w:val="300"/>
        </w:trPr>
        <w:tc>
          <w:tcPr>
            <w:tcW w:w="2566" w:type="dxa"/>
            <w:vMerge/>
            <w:tcBorders>
              <w:top w:val="nil"/>
              <w:left w:val="single" w:sz="4" w:space="0" w:color="auto"/>
              <w:bottom w:val="single" w:sz="4" w:space="0" w:color="auto"/>
              <w:right w:val="single" w:sz="4" w:space="0" w:color="auto"/>
            </w:tcBorders>
            <w:vAlign w:val="center"/>
            <w:hideMark/>
          </w:tcPr>
          <w:p w:rsidR="00864BEF" w:rsidRPr="00133D94" w:rsidRDefault="00864BEF" w:rsidP="00511FEE">
            <w:pPr>
              <w:rPr>
                <w:sz w:val="18"/>
                <w:szCs w:val="18"/>
              </w:rPr>
            </w:pPr>
          </w:p>
        </w:tc>
        <w:tc>
          <w:tcPr>
            <w:tcW w:w="1559" w:type="dxa"/>
            <w:tcBorders>
              <w:top w:val="nil"/>
              <w:left w:val="nil"/>
              <w:bottom w:val="single" w:sz="4" w:space="0" w:color="auto"/>
              <w:right w:val="single" w:sz="4" w:space="0" w:color="auto"/>
            </w:tcBorders>
            <w:shd w:val="clear" w:color="auto" w:fill="auto"/>
            <w:hideMark/>
          </w:tcPr>
          <w:p w:rsidR="00864BEF" w:rsidRPr="00133D94" w:rsidRDefault="00864BEF" w:rsidP="00511FEE">
            <w:pPr>
              <w:rPr>
                <w:sz w:val="18"/>
                <w:szCs w:val="18"/>
              </w:rPr>
            </w:pPr>
            <w:r w:rsidRPr="00133D94">
              <w:rPr>
                <w:sz w:val="18"/>
                <w:szCs w:val="18"/>
              </w:rPr>
              <w:t>Средства МБ</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15199,6</w:t>
            </w:r>
          </w:p>
        </w:tc>
        <w:tc>
          <w:tcPr>
            <w:tcW w:w="1984"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43018,4</w:t>
            </w:r>
          </w:p>
        </w:tc>
        <w:tc>
          <w:tcPr>
            <w:tcW w:w="1985" w:type="dxa"/>
            <w:tcBorders>
              <w:top w:val="nil"/>
              <w:left w:val="nil"/>
              <w:bottom w:val="single" w:sz="4" w:space="0" w:color="auto"/>
              <w:right w:val="single" w:sz="4" w:space="0" w:color="auto"/>
            </w:tcBorders>
            <w:shd w:val="clear" w:color="auto" w:fill="auto"/>
            <w:hideMark/>
          </w:tcPr>
          <w:p w:rsidR="00864BEF" w:rsidRPr="00133D94" w:rsidRDefault="00864BEF" w:rsidP="00511FEE">
            <w:pPr>
              <w:jc w:val="center"/>
              <w:rPr>
                <w:sz w:val="18"/>
                <w:szCs w:val="18"/>
              </w:rPr>
            </w:pPr>
            <w:r w:rsidRPr="00133D94">
              <w:rPr>
                <w:sz w:val="18"/>
                <w:szCs w:val="18"/>
              </w:rPr>
              <w:t>25649,8</w:t>
            </w:r>
          </w:p>
        </w:tc>
      </w:tr>
      <w:tr w:rsidR="00864BEF" w:rsidRPr="00133D94" w:rsidTr="00C234AB">
        <w:trPr>
          <w:trHeight w:val="300"/>
        </w:trPr>
        <w:tc>
          <w:tcPr>
            <w:tcW w:w="2566" w:type="dxa"/>
            <w:vMerge/>
            <w:tcBorders>
              <w:top w:val="nil"/>
              <w:left w:val="single" w:sz="4" w:space="0" w:color="auto"/>
              <w:bottom w:val="single" w:sz="4" w:space="0" w:color="auto"/>
              <w:right w:val="single" w:sz="4" w:space="0" w:color="auto"/>
            </w:tcBorders>
            <w:vAlign w:val="center"/>
            <w:hideMark/>
          </w:tcPr>
          <w:p w:rsidR="00864BEF" w:rsidRPr="00133D94" w:rsidRDefault="00864BEF" w:rsidP="00511FEE">
            <w:pPr>
              <w:rPr>
                <w:sz w:val="18"/>
                <w:szCs w:val="18"/>
              </w:rPr>
            </w:pPr>
          </w:p>
        </w:tc>
        <w:tc>
          <w:tcPr>
            <w:tcW w:w="1559" w:type="dxa"/>
            <w:tcBorders>
              <w:top w:val="nil"/>
              <w:left w:val="nil"/>
              <w:bottom w:val="single" w:sz="4" w:space="0" w:color="auto"/>
              <w:right w:val="single" w:sz="4" w:space="0" w:color="auto"/>
            </w:tcBorders>
            <w:shd w:val="clear" w:color="auto" w:fill="auto"/>
            <w:hideMark/>
          </w:tcPr>
          <w:p w:rsidR="00864BEF" w:rsidRPr="00133D94" w:rsidRDefault="00864BEF" w:rsidP="00511FEE">
            <w:pPr>
              <w:rPr>
                <w:sz w:val="18"/>
                <w:szCs w:val="18"/>
              </w:rPr>
            </w:pPr>
            <w:r w:rsidRPr="00133D94">
              <w:rPr>
                <w:sz w:val="18"/>
                <w:szCs w:val="18"/>
              </w:rPr>
              <w:t>Кол-во семей</w:t>
            </w:r>
          </w:p>
        </w:tc>
        <w:tc>
          <w:tcPr>
            <w:tcW w:w="1985" w:type="dxa"/>
            <w:tcBorders>
              <w:top w:val="nil"/>
              <w:left w:val="nil"/>
              <w:bottom w:val="single" w:sz="4" w:space="0" w:color="auto"/>
              <w:right w:val="single" w:sz="4" w:space="0" w:color="auto"/>
            </w:tcBorders>
            <w:shd w:val="clear" w:color="auto" w:fill="F2F2F2" w:themeFill="background1" w:themeFillShade="F2"/>
            <w:hideMark/>
          </w:tcPr>
          <w:p w:rsidR="00864BEF" w:rsidRPr="00133D94" w:rsidRDefault="00864BEF" w:rsidP="00511FEE">
            <w:pPr>
              <w:jc w:val="center"/>
              <w:rPr>
                <w:b/>
                <w:sz w:val="18"/>
                <w:szCs w:val="18"/>
              </w:rPr>
            </w:pPr>
            <w:r w:rsidRPr="00133D94">
              <w:rPr>
                <w:b/>
                <w:sz w:val="18"/>
                <w:szCs w:val="18"/>
              </w:rPr>
              <w:t>51</w:t>
            </w:r>
          </w:p>
        </w:tc>
        <w:tc>
          <w:tcPr>
            <w:tcW w:w="1984" w:type="dxa"/>
            <w:tcBorders>
              <w:top w:val="nil"/>
              <w:left w:val="nil"/>
              <w:bottom w:val="single" w:sz="4" w:space="0" w:color="auto"/>
              <w:right w:val="single" w:sz="4" w:space="0" w:color="auto"/>
            </w:tcBorders>
            <w:shd w:val="clear" w:color="auto" w:fill="F2F2F2" w:themeFill="background1" w:themeFillShade="F2"/>
            <w:hideMark/>
          </w:tcPr>
          <w:p w:rsidR="00864BEF" w:rsidRPr="00133D94" w:rsidRDefault="00864BEF" w:rsidP="00511FEE">
            <w:pPr>
              <w:jc w:val="center"/>
              <w:rPr>
                <w:b/>
                <w:sz w:val="18"/>
                <w:szCs w:val="18"/>
              </w:rPr>
            </w:pPr>
            <w:r w:rsidRPr="00133D94">
              <w:rPr>
                <w:b/>
                <w:sz w:val="18"/>
                <w:szCs w:val="18"/>
              </w:rPr>
              <w:t>252</w:t>
            </w:r>
          </w:p>
        </w:tc>
        <w:tc>
          <w:tcPr>
            <w:tcW w:w="1985" w:type="dxa"/>
            <w:tcBorders>
              <w:top w:val="nil"/>
              <w:left w:val="nil"/>
              <w:bottom w:val="single" w:sz="4" w:space="0" w:color="auto"/>
              <w:right w:val="single" w:sz="4" w:space="0" w:color="auto"/>
            </w:tcBorders>
            <w:shd w:val="clear" w:color="auto" w:fill="F2F2F2" w:themeFill="background1" w:themeFillShade="F2"/>
            <w:hideMark/>
          </w:tcPr>
          <w:p w:rsidR="00864BEF" w:rsidRPr="00133D94" w:rsidRDefault="00864BEF" w:rsidP="00511FEE">
            <w:pPr>
              <w:jc w:val="center"/>
              <w:rPr>
                <w:b/>
                <w:sz w:val="18"/>
                <w:szCs w:val="18"/>
              </w:rPr>
            </w:pPr>
            <w:r w:rsidRPr="00133D94">
              <w:rPr>
                <w:b/>
                <w:sz w:val="18"/>
                <w:szCs w:val="18"/>
              </w:rPr>
              <w:t>263</w:t>
            </w:r>
          </w:p>
        </w:tc>
      </w:tr>
      <w:tr w:rsidR="00C234AB" w:rsidRPr="00133D94" w:rsidTr="00BD1695">
        <w:trPr>
          <w:trHeight w:val="300"/>
        </w:trPr>
        <w:tc>
          <w:tcPr>
            <w:tcW w:w="25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234AB" w:rsidRPr="00133D94" w:rsidRDefault="00C234AB" w:rsidP="00511FEE">
            <w:pPr>
              <w:rPr>
                <w:sz w:val="18"/>
                <w:szCs w:val="18"/>
              </w:rPr>
            </w:pPr>
            <w:r w:rsidRPr="00133D94">
              <w:rPr>
                <w:sz w:val="18"/>
                <w:szCs w:val="18"/>
              </w:rPr>
              <w:lastRenderedPageBreak/>
              <w:t>Всего улучшили жилищные условия за 3 года</w:t>
            </w:r>
          </w:p>
        </w:tc>
        <w:tc>
          <w:tcPr>
            <w:tcW w:w="1559" w:type="dxa"/>
            <w:tcBorders>
              <w:top w:val="nil"/>
              <w:left w:val="nil"/>
              <w:bottom w:val="single" w:sz="4" w:space="0" w:color="auto"/>
              <w:right w:val="single" w:sz="4" w:space="0" w:color="auto"/>
            </w:tcBorders>
            <w:shd w:val="clear" w:color="auto" w:fill="D9D9D9" w:themeFill="background1" w:themeFillShade="D9"/>
            <w:hideMark/>
          </w:tcPr>
          <w:p w:rsidR="00C234AB" w:rsidRPr="00133D94" w:rsidRDefault="00C234AB" w:rsidP="0094056C">
            <w:pPr>
              <w:rPr>
                <w:sz w:val="18"/>
                <w:szCs w:val="18"/>
              </w:rPr>
            </w:pPr>
            <w:r w:rsidRPr="00133D94">
              <w:rPr>
                <w:sz w:val="18"/>
                <w:szCs w:val="18"/>
              </w:rPr>
              <w:t>Кол-во семей</w:t>
            </w:r>
          </w:p>
        </w:tc>
        <w:tc>
          <w:tcPr>
            <w:tcW w:w="1985" w:type="dxa"/>
            <w:tcBorders>
              <w:top w:val="nil"/>
              <w:left w:val="nil"/>
              <w:bottom w:val="single" w:sz="4" w:space="0" w:color="auto"/>
              <w:right w:val="single" w:sz="4" w:space="0" w:color="auto"/>
            </w:tcBorders>
            <w:shd w:val="clear" w:color="auto" w:fill="D9D9D9" w:themeFill="background1" w:themeFillShade="D9"/>
            <w:hideMark/>
          </w:tcPr>
          <w:p w:rsidR="00C234AB" w:rsidRPr="00133D94" w:rsidRDefault="00C234AB" w:rsidP="00511FEE">
            <w:pPr>
              <w:jc w:val="center"/>
              <w:rPr>
                <w:b/>
                <w:sz w:val="18"/>
                <w:szCs w:val="18"/>
              </w:rPr>
            </w:pPr>
            <w:r w:rsidRPr="00133D94">
              <w:rPr>
                <w:b/>
                <w:sz w:val="18"/>
                <w:szCs w:val="18"/>
              </w:rPr>
              <w:t>325</w:t>
            </w:r>
          </w:p>
        </w:tc>
        <w:tc>
          <w:tcPr>
            <w:tcW w:w="1984" w:type="dxa"/>
            <w:tcBorders>
              <w:top w:val="nil"/>
              <w:left w:val="nil"/>
              <w:bottom w:val="single" w:sz="4" w:space="0" w:color="auto"/>
              <w:right w:val="single" w:sz="4" w:space="0" w:color="auto"/>
            </w:tcBorders>
            <w:shd w:val="clear" w:color="auto" w:fill="D9D9D9" w:themeFill="background1" w:themeFillShade="D9"/>
            <w:hideMark/>
          </w:tcPr>
          <w:p w:rsidR="00C234AB" w:rsidRPr="00133D94" w:rsidRDefault="00C234AB" w:rsidP="00511FEE">
            <w:pPr>
              <w:jc w:val="center"/>
              <w:rPr>
                <w:b/>
                <w:sz w:val="18"/>
                <w:szCs w:val="18"/>
              </w:rPr>
            </w:pPr>
            <w:r w:rsidRPr="00133D94">
              <w:rPr>
                <w:b/>
                <w:sz w:val="18"/>
                <w:szCs w:val="18"/>
              </w:rPr>
              <w:t>352</w:t>
            </w:r>
          </w:p>
        </w:tc>
        <w:tc>
          <w:tcPr>
            <w:tcW w:w="1985" w:type="dxa"/>
            <w:tcBorders>
              <w:top w:val="nil"/>
              <w:left w:val="nil"/>
              <w:bottom w:val="single" w:sz="4" w:space="0" w:color="auto"/>
              <w:right w:val="single" w:sz="4" w:space="0" w:color="auto"/>
            </w:tcBorders>
            <w:shd w:val="clear" w:color="auto" w:fill="D9D9D9" w:themeFill="background1" w:themeFillShade="D9"/>
            <w:hideMark/>
          </w:tcPr>
          <w:p w:rsidR="00C234AB" w:rsidRPr="00133D94" w:rsidRDefault="00C234AB" w:rsidP="00511FEE">
            <w:pPr>
              <w:jc w:val="center"/>
              <w:rPr>
                <w:b/>
                <w:sz w:val="18"/>
                <w:szCs w:val="18"/>
              </w:rPr>
            </w:pPr>
            <w:r w:rsidRPr="00133D94">
              <w:rPr>
                <w:b/>
                <w:sz w:val="18"/>
                <w:szCs w:val="18"/>
              </w:rPr>
              <w:t>263</w:t>
            </w:r>
          </w:p>
        </w:tc>
      </w:tr>
      <w:tr w:rsidR="00C234AB" w:rsidRPr="00133D94" w:rsidTr="00511FEE">
        <w:trPr>
          <w:trHeight w:val="300"/>
        </w:trPr>
        <w:tc>
          <w:tcPr>
            <w:tcW w:w="2566" w:type="dxa"/>
            <w:vMerge w:val="restart"/>
            <w:tcBorders>
              <w:top w:val="nil"/>
              <w:left w:val="single" w:sz="4" w:space="0" w:color="auto"/>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Не исполнено (тыс. руб.)</w:t>
            </w:r>
          </w:p>
        </w:tc>
        <w:tc>
          <w:tcPr>
            <w:tcW w:w="1559" w:type="dxa"/>
            <w:tcBorders>
              <w:top w:val="nil"/>
              <w:left w:val="nil"/>
              <w:bottom w:val="single" w:sz="4" w:space="0" w:color="auto"/>
              <w:right w:val="single" w:sz="4" w:space="0" w:color="auto"/>
            </w:tcBorders>
            <w:shd w:val="clear" w:color="auto" w:fill="auto"/>
            <w:hideMark/>
          </w:tcPr>
          <w:p w:rsidR="00C234AB" w:rsidRPr="00133D94" w:rsidRDefault="00C234AB" w:rsidP="00511FEE">
            <w:pPr>
              <w:rPr>
                <w:b/>
                <w:bCs/>
                <w:i/>
                <w:iCs/>
                <w:sz w:val="18"/>
                <w:szCs w:val="18"/>
              </w:rPr>
            </w:pPr>
            <w:r w:rsidRPr="00133D94">
              <w:rPr>
                <w:b/>
                <w:bCs/>
                <w:i/>
                <w:iCs/>
                <w:sz w:val="18"/>
                <w:szCs w:val="18"/>
              </w:rPr>
              <w:t>Средства ФБ</w:t>
            </w:r>
          </w:p>
        </w:tc>
        <w:tc>
          <w:tcPr>
            <w:tcW w:w="1985"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18026,8</w:t>
            </w:r>
          </w:p>
        </w:tc>
        <w:tc>
          <w:tcPr>
            <w:tcW w:w="1984"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2238,8</w:t>
            </w:r>
          </w:p>
        </w:tc>
        <w:tc>
          <w:tcPr>
            <w:tcW w:w="1985"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11672,6</w:t>
            </w:r>
          </w:p>
        </w:tc>
      </w:tr>
      <w:tr w:rsidR="00C234AB" w:rsidRPr="00133D94" w:rsidTr="00511FEE">
        <w:trPr>
          <w:trHeight w:val="300"/>
        </w:trPr>
        <w:tc>
          <w:tcPr>
            <w:tcW w:w="2566" w:type="dxa"/>
            <w:vMerge/>
            <w:tcBorders>
              <w:top w:val="nil"/>
              <w:left w:val="single" w:sz="4" w:space="0" w:color="auto"/>
              <w:bottom w:val="single" w:sz="4" w:space="0" w:color="auto"/>
              <w:right w:val="single" w:sz="4" w:space="0" w:color="auto"/>
            </w:tcBorders>
            <w:vAlign w:val="center"/>
            <w:hideMark/>
          </w:tcPr>
          <w:p w:rsidR="00C234AB" w:rsidRPr="00133D94" w:rsidRDefault="00C234AB" w:rsidP="00511FEE">
            <w:pPr>
              <w:rPr>
                <w:b/>
                <w:bCs/>
                <w:i/>
                <w:iCs/>
                <w:sz w:val="18"/>
                <w:szCs w:val="18"/>
              </w:rPr>
            </w:pPr>
          </w:p>
        </w:tc>
        <w:tc>
          <w:tcPr>
            <w:tcW w:w="1559" w:type="dxa"/>
            <w:tcBorders>
              <w:top w:val="nil"/>
              <w:left w:val="nil"/>
              <w:bottom w:val="single" w:sz="4" w:space="0" w:color="auto"/>
              <w:right w:val="single" w:sz="4" w:space="0" w:color="auto"/>
            </w:tcBorders>
            <w:shd w:val="clear" w:color="auto" w:fill="auto"/>
            <w:hideMark/>
          </w:tcPr>
          <w:p w:rsidR="00C234AB" w:rsidRPr="00133D94" w:rsidRDefault="00C234AB" w:rsidP="00511FEE">
            <w:pPr>
              <w:rPr>
                <w:b/>
                <w:bCs/>
                <w:i/>
                <w:iCs/>
                <w:sz w:val="18"/>
                <w:szCs w:val="18"/>
              </w:rPr>
            </w:pPr>
            <w:r w:rsidRPr="00133D94">
              <w:rPr>
                <w:b/>
                <w:bCs/>
                <w:i/>
                <w:iCs/>
                <w:sz w:val="18"/>
                <w:szCs w:val="18"/>
              </w:rPr>
              <w:t xml:space="preserve">Средства </w:t>
            </w:r>
            <w:proofErr w:type="gramStart"/>
            <w:r w:rsidRPr="00133D94">
              <w:rPr>
                <w:b/>
                <w:bCs/>
                <w:i/>
                <w:iCs/>
                <w:sz w:val="18"/>
                <w:szCs w:val="18"/>
              </w:rPr>
              <w:t>ОБ</w:t>
            </w:r>
            <w:proofErr w:type="gramEnd"/>
          </w:p>
        </w:tc>
        <w:tc>
          <w:tcPr>
            <w:tcW w:w="1985"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7795,8</w:t>
            </w:r>
          </w:p>
        </w:tc>
        <w:tc>
          <w:tcPr>
            <w:tcW w:w="1984"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9159,1</w:t>
            </w:r>
          </w:p>
        </w:tc>
        <w:tc>
          <w:tcPr>
            <w:tcW w:w="1985"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27265,7</w:t>
            </w:r>
          </w:p>
        </w:tc>
      </w:tr>
      <w:tr w:rsidR="00C234AB" w:rsidRPr="00133D94" w:rsidTr="00511FEE">
        <w:trPr>
          <w:trHeight w:val="300"/>
        </w:trPr>
        <w:tc>
          <w:tcPr>
            <w:tcW w:w="2566" w:type="dxa"/>
            <w:vMerge/>
            <w:tcBorders>
              <w:top w:val="nil"/>
              <w:left w:val="single" w:sz="4" w:space="0" w:color="auto"/>
              <w:bottom w:val="single" w:sz="4" w:space="0" w:color="auto"/>
              <w:right w:val="single" w:sz="4" w:space="0" w:color="auto"/>
            </w:tcBorders>
            <w:vAlign w:val="center"/>
            <w:hideMark/>
          </w:tcPr>
          <w:p w:rsidR="00C234AB" w:rsidRPr="00133D94" w:rsidRDefault="00C234AB" w:rsidP="00511FEE">
            <w:pPr>
              <w:rPr>
                <w:b/>
                <w:bCs/>
                <w:i/>
                <w:iCs/>
                <w:sz w:val="18"/>
                <w:szCs w:val="18"/>
              </w:rPr>
            </w:pPr>
          </w:p>
        </w:tc>
        <w:tc>
          <w:tcPr>
            <w:tcW w:w="1559" w:type="dxa"/>
            <w:tcBorders>
              <w:top w:val="nil"/>
              <w:left w:val="nil"/>
              <w:bottom w:val="single" w:sz="4" w:space="0" w:color="auto"/>
              <w:right w:val="single" w:sz="4" w:space="0" w:color="auto"/>
            </w:tcBorders>
            <w:shd w:val="clear" w:color="auto" w:fill="auto"/>
            <w:hideMark/>
          </w:tcPr>
          <w:p w:rsidR="00C234AB" w:rsidRPr="00133D94" w:rsidRDefault="00C234AB" w:rsidP="00511FEE">
            <w:pPr>
              <w:rPr>
                <w:b/>
                <w:bCs/>
                <w:i/>
                <w:iCs/>
                <w:sz w:val="18"/>
                <w:szCs w:val="18"/>
              </w:rPr>
            </w:pPr>
            <w:r w:rsidRPr="00133D94">
              <w:rPr>
                <w:b/>
                <w:bCs/>
                <w:i/>
                <w:iCs/>
                <w:sz w:val="18"/>
                <w:szCs w:val="18"/>
              </w:rPr>
              <w:t>Средства МБ</w:t>
            </w:r>
          </w:p>
        </w:tc>
        <w:tc>
          <w:tcPr>
            <w:tcW w:w="1985"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14627,1</w:t>
            </w:r>
          </w:p>
        </w:tc>
        <w:tc>
          <w:tcPr>
            <w:tcW w:w="1984"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13497,1</w:t>
            </w:r>
          </w:p>
        </w:tc>
        <w:tc>
          <w:tcPr>
            <w:tcW w:w="1985"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19759</w:t>
            </w:r>
          </w:p>
        </w:tc>
      </w:tr>
      <w:tr w:rsidR="00C234AB" w:rsidRPr="00133D94" w:rsidTr="00BD1695">
        <w:trPr>
          <w:trHeight w:val="300"/>
        </w:trPr>
        <w:tc>
          <w:tcPr>
            <w:tcW w:w="2566" w:type="dxa"/>
            <w:vMerge/>
            <w:tcBorders>
              <w:top w:val="nil"/>
              <w:left w:val="single" w:sz="4" w:space="0" w:color="auto"/>
              <w:bottom w:val="single" w:sz="4" w:space="0" w:color="auto"/>
              <w:right w:val="single" w:sz="4" w:space="0" w:color="auto"/>
            </w:tcBorders>
            <w:vAlign w:val="center"/>
            <w:hideMark/>
          </w:tcPr>
          <w:p w:rsidR="00C234AB" w:rsidRPr="00133D94" w:rsidRDefault="00C234AB" w:rsidP="00511FEE">
            <w:pPr>
              <w:rPr>
                <w:b/>
                <w:bCs/>
                <w:i/>
                <w:iCs/>
                <w:sz w:val="18"/>
                <w:szCs w:val="18"/>
              </w:rPr>
            </w:pPr>
          </w:p>
        </w:tc>
        <w:tc>
          <w:tcPr>
            <w:tcW w:w="1559" w:type="dxa"/>
            <w:tcBorders>
              <w:top w:val="nil"/>
              <w:left w:val="nil"/>
              <w:bottom w:val="single" w:sz="4" w:space="0" w:color="auto"/>
              <w:right w:val="single" w:sz="4" w:space="0" w:color="auto"/>
            </w:tcBorders>
            <w:shd w:val="clear" w:color="auto" w:fill="D9D9D9" w:themeFill="background1" w:themeFillShade="D9"/>
            <w:hideMark/>
          </w:tcPr>
          <w:p w:rsidR="00C234AB" w:rsidRPr="00133D94" w:rsidRDefault="00C234AB" w:rsidP="00511FEE">
            <w:pPr>
              <w:rPr>
                <w:b/>
                <w:bCs/>
                <w:i/>
                <w:iCs/>
                <w:sz w:val="18"/>
                <w:szCs w:val="18"/>
              </w:rPr>
            </w:pPr>
            <w:r w:rsidRPr="00133D94">
              <w:rPr>
                <w:b/>
                <w:bCs/>
                <w:i/>
                <w:iCs/>
                <w:sz w:val="18"/>
                <w:szCs w:val="18"/>
              </w:rPr>
              <w:t>Кол-во семей</w:t>
            </w:r>
          </w:p>
        </w:tc>
        <w:tc>
          <w:tcPr>
            <w:tcW w:w="1985" w:type="dxa"/>
            <w:tcBorders>
              <w:top w:val="nil"/>
              <w:left w:val="nil"/>
              <w:bottom w:val="single" w:sz="4" w:space="0" w:color="auto"/>
              <w:right w:val="single" w:sz="4" w:space="0" w:color="auto"/>
            </w:tcBorders>
            <w:shd w:val="clear" w:color="auto" w:fill="D9D9D9" w:themeFill="background1" w:themeFillShade="D9"/>
            <w:hideMark/>
          </w:tcPr>
          <w:p w:rsidR="00C234AB" w:rsidRPr="00133D94" w:rsidRDefault="00C234AB" w:rsidP="00511FEE">
            <w:pPr>
              <w:jc w:val="center"/>
              <w:rPr>
                <w:b/>
                <w:bCs/>
                <w:i/>
                <w:iCs/>
                <w:sz w:val="18"/>
                <w:szCs w:val="18"/>
              </w:rPr>
            </w:pPr>
            <w:r w:rsidRPr="00133D94">
              <w:rPr>
                <w:b/>
                <w:bCs/>
                <w:i/>
                <w:iCs/>
                <w:sz w:val="18"/>
                <w:szCs w:val="18"/>
              </w:rPr>
              <w:t>80</w:t>
            </w:r>
          </w:p>
        </w:tc>
        <w:tc>
          <w:tcPr>
            <w:tcW w:w="1984" w:type="dxa"/>
            <w:tcBorders>
              <w:top w:val="nil"/>
              <w:left w:val="nil"/>
              <w:bottom w:val="single" w:sz="4" w:space="0" w:color="auto"/>
              <w:right w:val="single" w:sz="4" w:space="0" w:color="auto"/>
            </w:tcBorders>
            <w:shd w:val="clear" w:color="auto" w:fill="D9D9D9" w:themeFill="background1" w:themeFillShade="D9"/>
            <w:hideMark/>
          </w:tcPr>
          <w:p w:rsidR="00C234AB" w:rsidRPr="00133D94" w:rsidRDefault="00C234AB" w:rsidP="00511FEE">
            <w:pPr>
              <w:jc w:val="center"/>
              <w:rPr>
                <w:b/>
                <w:bCs/>
                <w:i/>
                <w:iCs/>
                <w:sz w:val="18"/>
                <w:szCs w:val="18"/>
              </w:rPr>
            </w:pPr>
            <w:r w:rsidRPr="00133D94">
              <w:rPr>
                <w:b/>
                <w:bCs/>
                <w:i/>
                <w:iCs/>
                <w:sz w:val="18"/>
                <w:szCs w:val="18"/>
              </w:rPr>
              <w:t>32</w:t>
            </w:r>
          </w:p>
        </w:tc>
        <w:tc>
          <w:tcPr>
            <w:tcW w:w="1985" w:type="dxa"/>
            <w:tcBorders>
              <w:top w:val="nil"/>
              <w:left w:val="nil"/>
              <w:bottom w:val="single" w:sz="4" w:space="0" w:color="auto"/>
              <w:right w:val="single" w:sz="4" w:space="0" w:color="auto"/>
            </w:tcBorders>
            <w:shd w:val="clear" w:color="auto" w:fill="D9D9D9" w:themeFill="background1" w:themeFillShade="D9"/>
            <w:hideMark/>
          </w:tcPr>
          <w:p w:rsidR="00C234AB" w:rsidRPr="00133D94" w:rsidRDefault="00C234AB" w:rsidP="00511FEE">
            <w:pPr>
              <w:jc w:val="center"/>
              <w:rPr>
                <w:b/>
                <w:bCs/>
                <w:i/>
                <w:iCs/>
                <w:sz w:val="18"/>
                <w:szCs w:val="18"/>
              </w:rPr>
            </w:pPr>
            <w:r w:rsidRPr="00133D94">
              <w:rPr>
                <w:b/>
                <w:bCs/>
                <w:i/>
                <w:iCs/>
                <w:sz w:val="18"/>
                <w:szCs w:val="18"/>
              </w:rPr>
              <w:t>103</w:t>
            </w:r>
          </w:p>
        </w:tc>
      </w:tr>
      <w:tr w:rsidR="00C234AB" w:rsidRPr="00133D94" w:rsidTr="00511FEE">
        <w:trPr>
          <w:trHeight w:val="300"/>
        </w:trPr>
        <w:tc>
          <w:tcPr>
            <w:tcW w:w="25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 исполнения соглашения</w:t>
            </w:r>
          </w:p>
        </w:tc>
        <w:tc>
          <w:tcPr>
            <w:tcW w:w="1559" w:type="dxa"/>
            <w:tcBorders>
              <w:top w:val="single" w:sz="4" w:space="0" w:color="auto"/>
              <w:left w:val="nil"/>
              <w:bottom w:val="single" w:sz="4" w:space="0" w:color="auto"/>
              <w:right w:val="single" w:sz="4" w:space="0" w:color="auto"/>
            </w:tcBorders>
            <w:shd w:val="clear" w:color="auto" w:fill="auto"/>
            <w:hideMark/>
          </w:tcPr>
          <w:p w:rsidR="00C234AB" w:rsidRPr="00133D94" w:rsidRDefault="00C234AB" w:rsidP="00511FEE">
            <w:pPr>
              <w:rPr>
                <w:b/>
                <w:bCs/>
                <w:i/>
                <w:iCs/>
                <w:sz w:val="18"/>
                <w:szCs w:val="18"/>
              </w:rPr>
            </w:pPr>
            <w:r w:rsidRPr="00133D94">
              <w:rPr>
                <w:b/>
                <w:bCs/>
                <w:i/>
                <w:iCs/>
                <w:sz w:val="18"/>
                <w:szCs w:val="18"/>
              </w:rPr>
              <w:t>Средства ФБ</w:t>
            </w:r>
          </w:p>
        </w:tc>
        <w:tc>
          <w:tcPr>
            <w:tcW w:w="1985" w:type="dxa"/>
            <w:tcBorders>
              <w:top w:val="single" w:sz="4" w:space="0" w:color="auto"/>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72,4</w:t>
            </w:r>
          </w:p>
        </w:tc>
        <w:tc>
          <w:tcPr>
            <w:tcW w:w="1984" w:type="dxa"/>
            <w:tcBorders>
              <w:top w:val="single" w:sz="4" w:space="0" w:color="auto"/>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96,8</w:t>
            </w:r>
          </w:p>
        </w:tc>
        <w:tc>
          <w:tcPr>
            <w:tcW w:w="1985" w:type="dxa"/>
            <w:tcBorders>
              <w:top w:val="single" w:sz="4" w:space="0" w:color="auto"/>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84,2</w:t>
            </w:r>
          </w:p>
        </w:tc>
      </w:tr>
      <w:tr w:rsidR="00C234AB" w:rsidRPr="00133D94" w:rsidTr="00511FEE">
        <w:trPr>
          <w:trHeight w:val="300"/>
        </w:trPr>
        <w:tc>
          <w:tcPr>
            <w:tcW w:w="2566" w:type="dxa"/>
            <w:vMerge/>
            <w:tcBorders>
              <w:top w:val="nil"/>
              <w:left w:val="single" w:sz="4" w:space="0" w:color="auto"/>
              <w:bottom w:val="single" w:sz="4" w:space="0" w:color="auto"/>
              <w:right w:val="single" w:sz="4" w:space="0" w:color="auto"/>
            </w:tcBorders>
            <w:vAlign w:val="center"/>
            <w:hideMark/>
          </w:tcPr>
          <w:p w:rsidR="00C234AB" w:rsidRPr="00133D94" w:rsidRDefault="00C234AB" w:rsidP="00511FEE">
            <w:pPr>
              <w:rPr>
                <w:b/>
                <w:bCs/>
                <w:i/>
                <w:iCs/>
                <w:sz w:val="18"/>
                <w:szCs w:val="18"/>
              </w:rPr>
            </w:pPr>
          </w:p>
        </w:tc>
        <w:tc>
          <w:tcPr>
            <w:tcW w:w="1559" w:type="dxa"/>
            <w:tcBorders>
              <w:top w:val="nil"/>
              <w:left w:val="nil"/>
              <w:bottom w:val="single" w:sz="4" w:space="0" w:color="auto"/>
              <w:right w:val="single" w:sz="4" w:space="0" w:color="auto"/>
            </w:tcBorders>
            <w:shd w:val="clear" w:color="auto" w:fill="auto"/>
            <w:hideMark/>
          </w:tcPr>
          <w:p w:rsidR="00C234AB" w:rsidRPr="00133D94" w:rsidRDefault="00C234AB" w:rsidP="00511FEE">
            <w:pPr>
              <w:rPr>
                <w:b/>
                <w:bCs/>
                <w:i/>
                <w:iCs/>
                <w:sz w:val="18"/>
                <w:szCs w:val="18"/>
              </w:rPr>
            </w:pPr>
            <w:r w:rsidRPr="00133D94">
              <w:rPr>
                <w:b/>
                <w:bCs/>
                <w:i/>
                <w:iCs/>
                <w:sz w:val="18"/>
                <w:szCs w:val="18"/>
              </w:rPr>
              <w:t xml:space="preserve">Средства </w:t>
            </w:r>
            <w:proofErr w:type="gramStart"/>
            <w:r w:rsidRPr="00133D94">
              <w:rPr>
                <w:b/>
                <w:bCs/>
                <w:i/>
                <w:iCs/>
                <w:sz w:val="18"/>
                <w:szCs w:val="18"/>
              </w:rPr>
              <w:t>ОБ</w:t>
            </w:r>
            <w:proofErr w:type="gramEnd"/>
          </w:p>
        </w:tc>
        <w:tc>
          <w:tcPr>
            <w:tcW w:w="1985"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89,2</w:t>
            </w:r>
          </w:p>
        </w:tc>
        <w:tc>
          <w:tcPr>
            <w:tcW w:w="1984"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87,8</w:t>
            </w:r>
          </w:p>
        </w:tc>
        <w:tc>
          <w:tcPr>
            <w:tcW w:w="1985"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63,6</w:t>
            </w:r>
          </w:p>
        </w:tc>
      </w:tr>
      <w:tr w:rsidR="00C234AB" w:rsidRPr="00133D94" w:rsidTr="00511FEE">
        <w:trPr>
          <w:trHeight w:val="300"/>
        </w:trPr>
        <w:tc>
          <w:tcPr>
            <w:tcW w:w="2566" w:type="dxa"/>
            <w:vMerge/>
            <w:tcBorders>
              <w:top w:val="nil"/>
              <w:left w:val="single" w:sz="4" w:space="0" w:color="auto"/>
              <w:bottom w:val="single" w:sz="4" w:space="0" w:color="auto"/>
              <w:right w:val="single" w:sz="4" w:space="0" w:color="auto"/>
            </w:tcBorders>
            <w:vAlign w:val="center"/>
            <w:hideMark/>
          </w:tcPr>
          <w:p w:rsidR="00C234AB" w:rsidRPr="00133D94" w:rsidRDefault="00C234AB" w:rsidP="00511FEE">
            <w:pPr>
              <w:rPr>
                <w:b/>
                <w:bCs/>
                <w:i/>
                <w:iCs/>
                <w:sz w:val="18"/>
                <w:szCs w:val="18"/>
              </w:rPr>
            </w:pPr>
          </w:p>
        </w:tc>
        <w:tc>
          <w:tcPr>
            <w:tcW w:w="1559" w:type="dxa"/>
            <w:tcBorders>
              <w:top w:val="nil"/>
              <w:left w:val="nil"/>
              <w:bottom w:val="single" w:sz="4" w:space="0" w:color="auto"/>
              <w:right w:val="single" w:sz="4" w:space="0" w:color="auto"/>
            </w:tcBorders>
            <w:shd w:val="clear" w:color="auto" w:fill="auto"/>
            <w:hideMark/>
          </w:tcPr>
          <w:p w:rsidR="00C234AB" w:rsidRPr="00133D94" w:rsidRDefault="00C234AB" w:rsidP="00511FEE">
            <w:pPr>
              <w:rPr>
                <w:b/>
                <w:bCs/>
                <w:i/>
                <w:iCs/>
                <w:sz w:val="18"/>
                <w:szCs w:val="18"/>
              </w:rPr>
            </w:pPr>
            <w:r w:rsidRPr="00133D94">
              <w:rPr>
                <w:b/>
                <w:bCs/>
                <w:i/>
                <w:iCs/>
                <w:sz w:val="18"/>
                <w:szCs w:val="18"/>
              </w:rPr>
              <w:t>Средства МБ</w:t>
            </w:r>
          </w:p>
        </w:tc>
        <w:tc>
          <w:tcPr>
            <w:tcW w:w="1985"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83,1</w:t>
            </w:r>
          </w:p>
        </w:tc>
        <w:tc>
          <w:tcPr>
            <w:tcW w:w="1984"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80,4</w:t>
            </w:r>
          </w:p>
        </w:tc>
        <w:tc>
          <w:tcPr>
            <w:tcW w:w="1985" w:type="dxa"/>
            <w:tcBorders>
              <w:top w:val="nil"/>
              <w:left w:val="nil"/>
              <w:bottom w:val="single" w:sz="4" w:space="0" w:color="auto"/>
              <w:right w:val="single" w:sz="4" w:space="0" w:color="auto"/>
            </w:tcBorders>
            <w:shd w:val="clear" w:color="auto" w:fill="auto"/>
            <w:hideMark/>
          </w:tcPr>
          <w:p w:rsidR="00C234AB" w:rsidRPr="00133D94" w:rsidRDefault="00C234AB" w:rsidP="00511FEE">
            <w:pPr>
              <w:jc w:val="center"/>
              <w:rPr>
                <w:b/>
                <w:bCs/>
                <w:i/>
                <w:iCs/>
                <w:sz w:val="18"/>
                <w:szCs w:val="18"/>
              </w:rPr>
            </w:pPr>
            <w:r w:rsidRPr="00133D94">
              <w:rPr>
                <w:b/>
                <w:bCs/>
                <w:i/>
                <w:iCs/>
                <w:sz w:val="18"/>
                <w:szCs w:val="18"/>
              </w:rPr>
              <w:t>56,5</w:t>
            </w:r>
          </w:p>
        </w:tc>
      </w:tr>
      <w:tr w:rsidR="00C234AB" w:rsidRPr="00133D94" w:rsidTr="00BD1695">
        <w:trPr>
          <w:trHeight w:val="217"/>
        </w:trPr>
        <w:tc>
          <w:tcPr>
            <w:tcW w:w="2566" w:type="dxa"/>
            <w:vMerge/>
            <w:tcBorders>
              <w:top w:val="nil"/>
              <w:left w:val="single" w:sz="4" w:space="0" w:color="auto"/>
              <w:bottom w:val="single" w:sz="4" w:space="0" w:color="auto"/>
              <w:right w:val="single" w:sz="4" w:space="0" w:color="auto"/>
            </w:tcBorders>
            <w:vAlign w:val="center"/>
            <w:hideMark/>
          </w:tcPr>
          <w:p w:rsidR="00C234AB" w:rsidRPr="00133D94" w:rsidRDefault="00C234AB" w:rsidP="00511FEE">
            <w:pPr>
              <w:rPr>
                <w:b/>
                <w:bCs/>
                <w:i/>
                <w:iCs/>
                <w:sz w:val="18"/>
                <w:szCs w:val="18"/>
              </w:rPr>
            </w:pPr>
          </w:p>
        </w:tc>
        <w:tc>
          <w:tcPr>
            <w:tcW w:w="1559" w:type="dxa"/>
            <w:tcBorders>
              <w:top w:val="nil"/>
              <w:left w:val="nil"/>
              <w:bottom w:val="single" w:sz="4" w:space="0" w:color="auto"/>
              <w:right w:val="single" w:sz="4" w:space="0" w:color="auto"/>
            </w:tcBorders>
            <w:shd w:val="clear" w:color="auto" w:fill="D9D9D9" w:themeFill="background1" w:themeFillShade="D9"/>
            <w:hideMark/>
          </w:tcPr>
          <w:p w:rsidR="00C234AB" w:rsidRPr="00133D94" w:rsidRDefault="00C234AB" w:rsidP="00C234AB">
            <w:pPr>
              <w:rPr>
                <w:b/>
                <w:bCs/>
                <w:i/>
                <w:iCs/>
                <w:sz w:val="18"/>
                <w:szCs w:val="18"/>
              </w:rPr>
            </w:pPr>
            <w:r w:rsidRPr="00133D94">
              <w:rPr>
                <w:b/>
                <w:bCs/>
                <w:i/>
                <w:iCs/>
                <w:sz w:val="18"/>
                <w:szCs w:val="18"/>
              </w:rPr>
              <w:t>Доля семей, %</w:t>
            </w:r>
          </w:p>
        </w:tc>
        <w:tc>
          <w:tcPr>
            <w:tcW w:w="1985" w:type="dxa"/>
            <w:tcBorders>
              <w:top w:val="nil"/>
              <w:left w:val="nil"/>
              <w:bottom w:val="single" w:sz="4" w:space="0" w:color="auto"/>
              <w:right w:val="single" w:sz="4" w:space="0" w:color="auto"/>
            </w:tcBorders>
            <w:shd w:val="clear" w:color="auto" w:fill="D9D9D9" w:themeFill="background1" w:themeFillShade="D9"/>
            <w:hideMark/>
          </w:tcPr>
          <w:p w:rsidR="00C234AB" w:rsidRPr="00133D94" w:rsidRDefault="00C234AB" w:rsidP="00511FEE">
            <w:pPr>
              <w:jc w:val="center"/>
              <w:rPr>
                <w:b/>
                <w:bCs/>
                <w:i/>
                <w:iCs/>
                <w:sz w:val="18"/>
                <w:szCs w:val="18"/>
              </w:rPr>
            </w:pPr>
            <w:r w:rsidRPr="00133D94">
              <w:rPr>
                <w:b/>
                <w:bCs/>
                <w:i/>
                <w:iCs/>
                <w:sz w:val="18"/>
                <w:szCs w:val="18"/>
              </w:rPr>
              <w:t>80,2</w:t>
            </w:r>
          </w:p>
        </w:tc>
        <w:tc>
          <w:tcPr>
            <w:tcW w:w="1984" w:type="dxa"/>
            <w:tcBorders>
              <w:top w:val="nil"/>
              <w:left w:val="nil"/>
              <w:bottom w:val="single" w:sz="4" w:space="0" w:color="auto"/>
              <w:right w:val="single" w:sz="4" w:space="0" w:color="auto"/>
            </w:tcBorders>
            <w:shd w:val="clear" w:color="auto" w:fill="D9D9D9" w:themeFill="background1" w:themeFillShade="D9"/>
            <w:hideMark/>
          </w:tcPr>
          <w:p w:rsidR="00C234AB" w:rsidRPr="00133D94" w:rsidRDefault="00C234AB" w:rsidP="00511FEE">
            <w:pPr>
              <w:jc w:val="center"/>
              <w:rPr>
                <w:b/>
                <w:bCs/>
                <w:i/>
                <w:iCs/>
                <w:sz w:val="18"/>
                <w:szCs w:val="18"/>
              </w:rPr>
            </w:pPr>
            <w:r w:rsidRPr="00133D94">
              <w:rPr>
                <w:b/>
                <w:bCs/>
                <w:i/>
                <w:iCs/>
                <w:sz w:val="18"/>
                <w:szCs w:val="18"/>
              </w:rPr>
              <w:t>91,7</w:t>
            </w:r>
          </w:p>
        </w:tc>
        <w:tc>
          <w:tcPr>
            <w:tcW w:w="1985" w:type="dxa"/>
            <w:tcBorders>
              <w:top w:val="nil"/>
              <w:left w:val="nil"/>
              <w:bottom w:val="single" w:sz="4" w:space="0" w:color="auto"/>
              <w:right w:val="single" w:sz="4" w:space="0" w:color="auto"/>
            </w:tcBorders>
            <w:shd w:val="clear" w:color="auto" w:fill="D9D9D9" w:themeFill="background1" w:themeFillShade="D9"/>
            <w:hideMark/>
          </w:tcPr>
          <w:p w:rsidR="00C234AB" w:rsidRPr="00133D94" w:rsidRDefault="00C234AB" w:rsidP="00511FEE">
            <w:pPr>
              <w:jc w:val="center"/>
              <w:rPr>
                <w:b/>
                <w:bCs/>
                <w:i/>
                <w:iCs/>
                <w:sz w:val="18"/>
                <w:szCs w:val="18"/>
              </w:rPr>
            </w:pPr>
            <w:r w:rsidRPr="00133D94">
              <w:rPr>
                <w:b/>
                <w:bCs/>
                <w:i/>
                <w:iCs/>
                <w:sz w:val="18"/>
                <w:szCs w:val="18"/>
              </w:rPr>
              <w:t>71,9</w:t>
            </w:r>
          </w:p>
        </w:tc>
      </w:tr>
    </w:tbl>
    <w:p w:rsidR="00864BEF" w:rsidRPr="00133D94" w:rsidRDefault="00864BEF" w:rsidP="00864BEF">
      <w:pPr>
        <w:rPr>
          <w:sz w:val="14"/>
          <w:szCs w:val="14"/>
        </w:rPr>
      </w:pPr>
      <w:r w:rsidRPr="00133D94">
        <w:rPr>
          <w:sz w:val="14"/>
          <w:szCs w:val="14"/>
        </w:rPr>
        <w:t>*- федеральный бюджет; **- областной бюджет;***- местный бюджет.</w:t>
      </w:r>
    </w:p>
    <w:p w:rsidR="00AA50F4" w:rsidRPr="00133D94" w:rsidRDefault="00864BEF" w:rsidP="00864BEF">
      <w:pPr>
        <w:ind w:firstLine="709"/>
        <w:jc w:val="both"/>
      </w:pPr>
      <w:r w:rsidRPr="00133D94">
        <w:t>Как видно из таблицы №</w:t>
      </w:r>
      <w:r w:rsidR="001E5054" w:rsidRPr="00133D94">
        <w:t>6</w:t>
      </w:r>
      <w:r w:rsidRPr="00133D94">
        <w:t xml:space="preserve">, Администрацией Волгоградской области </w:t>
      </w:r>
      <w:r w:rsidR="001B60B7" w:rsidRPr="00133D94">
        <w:t xml:space="preserve">по состоянию на 01.01.2017 </w:t>
      </w:r>
      <w:r w:rsidRPr="00133D94">
        <w:t>обязательства по соглашениям 2014-201</w:t>
      </w:r>
      <w:r w:rsidR="00AA50F4" w:rsidRPr="00133D94">
        <w:t>6</w:t>
      </w:r>
      <w:r w:rsidRPr="00133D94">
        <w:t xml:space="preserve"> год</w:t>
      </w:r>
      <w:r w:rsidR="00AA50F4" w:rsidRPr="00133D94">
        <w:t xml:space="preserve">ов </w:t>
      </w:r>
      <w:r w:rsidR="001B60B7" w:rsidRPr="00133D94">
        <w:t xml:space="preserve">по достижению целевых показателей </w:t>
      </w:r>
      <w:r w:rsidR="00AA50F4" w:rsidRPr="00133D94">
        <w:t xml:space="preserve">не были </w:t>
      </w:r>
      <w:r w:rsidR="00E940A6" w:rsidRPr="00133D94">
        <w:t>достигнуты</w:t>
      </w:r>
      <w:r w:rsidRPr="00133D94">
        <w:t xml:space="preserve"> в полном объеме</w:t>
      </w:r>
      <w:r w:rsidR="00AA50F4" w:rsidRPr="00133D94">
        <w:t>, а именно:</w:t>
      </w:r>
    </w:p>
    <w:p w:rsidR="00AA50F4" w:rsidRPr="00133D94" w:rsidRDefault="00AA50F4" w:rsidP="00925BCA">
      <w:pPr>
        <w:ind w:firstLine="709"/>
        <w:jc w:val="both"/>
      </w:pPr>
      <w:proofErr w:type="gramStart"/>
      <w:r w:rsidRPr="00133D94">
        <w:t>-</w:t>
      </w:r>
      <w:r w:rsidR="00864BEF" w:rsidRPr="00133D94">
        <w:t xml:space="preserve">по соглашению на 2014 год </w:t>
      </w:r>
      <w:r w:rsidRPr="00133D94">
        <w:t xml:space="preserve">- </w:t>
      </w:r>
      <w:r w:rsidR="00864BEF" w:rsidRPr="00133D94">
        <w:t>жилищные условия улучшили 325 молодых семей (4+270+51), т.е. степень достижения целев</w:t>
      </w:r>
      <w:r w:rsidR="00925BCA" w:rsidRPr="00133D94">
        <w:t>ых</w:t>
      </w:r>
      <w:r w:rsidR="00864BEF" w:rsidRPr="00133D94">
        <w:t xml:space="preserve"> показател</w:t>
      </w:r>
      <w:r w:rsidR="00925BCA" w:rsidRPr="00133D94">
        <w:t>ей</w:t>
      </w:r>
      <w:r w:rsidR="00864BEF" w:rsidRPr="00133D94">
        <w:t xml:space="preserve"> </w:t>
      </w:r>
      <w:r w:rsidR="00925BCA" w:rsidRPr="00133D94">
        <w:t>«выдача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в течение календарного года с момента заключения Соглашения» и «количество молодых семей, улучшивших жилищные условия (в том числе с использованием ипотечных</w:t>
      </w:r>
      <w:proofErr w:type="gramEnd"/>
      <w:r w:rsidR="00925BCA" w:rsidRPr="00133D94">
        <w:t xml:space="preserve"> кредитов  и  займов) при оказании содействия за счет средств федерального бюджета, бюджета субъекта РФ и местных бюджетов»  </w:t>
      </w:r>
      <w:r w:rsidR="00864BEF" w:rsidRPr="00133D94">
        <w:t xml:space="preserve">(405 семей) за 3 года реализации (2014-2016 годы) составила 80,2 </w:t>
      </w:r>
      <w:r w:rsidRPr="00133D94">
        <w:t>%, н</w:t>
      </w:r>
      <w:r w:rsidR="00864BEF" w:rsidRPr="00133D94">
        <w:t>е реализовали свое право на получение социальной выплаты на 01.01.2017 г. 80 семей</w:t>
      </w:r>
      <w:r w:rsidRPr="00133D94">
        <w:t>;</w:t>
      </w:r>
    </w:p>
    <w:p w:rsidR="00AA50F4" w:rsidRPr="00133D94" w:rsidRDefault="00AA50F4" w:rsidP="00864BEF">
      <w:pPr>
        <w:ind w:firstLine="709"/>
        <w:jc w:val="both"/>
      </w:pPr>
      <w:proofErr w:type="gramStart"/>
      <w:r w:rsidRPr="00133D94">
        <w:t>-п</w:t>
      </w:r>
      <w:r w:rsidR="00864BEF" w:rsidRPr="00133D94">
        <w:t xml:space="preserve">о соглашению на 2015 год </w:t>
      </w:r>
      <w:r w:rsidRPr="00133D94">
        <w:t xml:space="preserve">- </w:t>
      </w:r>
      <w:r w:rsidR="00864BEF" w:rsidRPr="00133D94">
        <w:t xml:space="preserve">жилищные условия улучшили 352 семьи (100+252), соответственно </w:t>
      </w:r>
      <w:r w:rsidR="00925BCA" w:rsidRPr="00133D94">
        <w:t>целевые показатели «выдача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в течение календарного года с момента заключения Соглашения» и «количество молодых семей, улучшивших жилищные условия (в том числе с использованием ипотечных кредитов  и  займов) при оказании</w:t>
      </w:r>
      <w:proofErr w:type="gramEnd"/>
      <w:r w:rsidR="00925BCA" w:rsidRPr="00133D94">
        <w:t xml:space="preserve"> содействия за счет средств федерального бюджета, бюджета субъекта РФ и местных бюджетов»  </w:t>
      </w:r>
      <w:r w:rsidR="00864BEF" w:rsidRPr="00133D94">
        <w:t>(384 семьи) за 2 года (2015-2016 годы) составил</w:t>
      </w:r>
      <w:r w:rsidR="00925BCA" w:rsidRPr="00133D94">
        <w:t>и</w:t>
      </w:r>
      <w:r w:rsidR="00864BEF" w:rsidRPr="00133D94">
        <w:t xml:space="preserve"> 91,7%, т.е. 32 молодых семьи на данный момент не реализовали свое право на получение социальной выплаты</w:t>
      </w:r>
      <w:r w:rsidRPr="00133D94">
        <w:t>;</w:t>
      </w:r>
    </w:p>
    <w:p w:rsidR="00AA50F4" w:rsidRPr="00133D94" w:rsidRDefault="00AA50F4" w:rsidP="00AA50F4">
      <w:pPr>
        <w:ind w:firstLine="709"/>
        <w:jc w:val="both"/>
      </w:pPr>
      <w:proofErr w:type="gramStart"/>
      <w:r w:rsidRPr="00133D94">
        <w:t>-по соглашению на 2016 год - согласно условиям выделения субсидии из федерального бюджета Волгоградской областью на 2016 год приняты обязательства по достижению целевого показателя - «количество выданных молодым семьям свидетельств о праве на получение социальной выплаты на приобретение (строительство) жилья» 366 молодым семьям, выдано 308 свидетельств (84,1%), по которым улучшили жилищные условия 263 молодые семьи (71,9 %)</w:t>
      </w:r>
      <w:r w:rsidR="001B60B7" w:rsidRPr="00133D94">
        <w:t>, 103 молодые семьи не смогли воспользоваться</w:t>
      </w:r>
      <w:proofErr w:type="gramEnd"/>
      <w:r w:rsidR="001B60B7" w:rsidRPr="00133D94">
        <w:t xml:space="preserve"> своим правом на получение социальной выплаты</w:t>
      </w:r>
      <w:r w:rsidRPr="00133D94">
        <w:t>.</w:t>
      </w:r>
    </w:p>
    <w:p w:rsidR="00AA50F4" w:rsidRPr="00133D94" w:rsidRDefault="00AA50F4" w:rsidP="00AA50F4">
      <w:pPr>
        <w:ind w:firstLine="709"/>
        <w:jc w:val="both"/>
      </w:pPr>
      <w:r w:rsidRPr="00133D94">
        <w:t>Всего по соглашениям 2014-2016 годов на 01.01.2017 не обеспечено социальными выплатами 215</w:t>
      </w:r>
      <w:r w:rsidR="00F60975" w:rsidRPr="00133D94">
        <w:t xml:space="preserve"> молодых семей</w:t>
      </w:r>
      <w:r w:rsidRPr="00133D94">
        <w:t xml:space="preserve"> (80+32+103), или 18,6% от плана по соглашениям 2014-2016 годов (1155 семей). </w:t>
      </w:r>
    </w:p>
    <w:p w:rsidR="00AA50F4" w:rsidRPr="00133D94" w:rsidRDefault="00AA50F4" w:rsidP="00AA50F4">
      <w:pPr>
        <w:ind w:firstLine="709"/>
        <w:jc w:val="both"/>
      </w:pPr>
      <w:r w:rsidRPr="00133D94">
        <w:t>С учетом вышеизложенного целев</w:t>
      </w:r>
      <w:r w:rsidR="00925BCA" w:rsidRPr="00133D94">
        <w:t>ые</w:t>
      </w:r>
      <w:r w:rsidRPr="00133D94">
        <w:t xml:space="preserve"> показател</w:t>
      </w:r>
      <w:r w:rsidR="00925BCA" w:rsidRPr="00133D94">
        <w:t>и</w:t>
      </w:r>
      <w:r w:rsidRPr="00133D94">
        <w:t xml:space="preserve"> эффективности использования субсидии из федерального бюджета в 2014-2016 годах</w:t>
      </w:r>
      <w:r w:rsidR="00925BCA" w:rsidRPr="00133D94">
        <w:t>, установленные в Соглашениях с Минстроем РФ,</w:t>
      </w:r>
      <w:r w:rsidRPr="00133D94">
        <w:t xml:space="preserve"> Волгоградской областью не был</w:t>
      </w:r>
      <w:r w:rsidR="00E26E02" w:rsidRPr="00133D94">
        <w:t>и</w:t>
      </w:r>
      <w:r w:rsidRPr="00133D94">
        <w:t xml:space="preserve"> достигнут</w:t>
      </w:r>
      <w:r w:rsidR="00E26E02" w:rsidRPr="00133D94">
        <w:t>ы</w:t>
      </w:r>
      <w:r w:rsidRPr="00133D94">
        <w:t>, что свидетельствует о невыполнении Комитетом условий предоставления субсидии как ответственным исполнителем Подпрограммы.</w:t>
      </w:r>
    </w:p>
    <w:p w:rsidR="00530B26" w:rsidRPr="00133D94" w:rsidRDefault="00BD1695" w:rsidP="00530B26">
      <w:pPr>
        <w:ind w:firstLine="709"/>
        <w:jc w:val="both"/>
      </w:pPr>
      <w:r w:rsidRPr="00133D94">
        <w:t>На основании информации ОМС</w:t>
      </w:r>
      <w:r w:rsidR="00EE7732" w:rsidRPr="00133D94">
        <w:t>У</w:t>
      </w:r>
      <w:r w:rsidRPr="00133D94">
        <w:t>, представленной в КСП</w:t>
      </w:r>
      <w:r w:rsidR="00942049" w:rsidRPr="00133D94">
        <w:t xml:space="preserve"> на запрос </w:t>
      </w:r>
      <w:r w:rsidR="00E940A6" w:rsidRPr="00133D94">
        <w:t>от</w:t>
      </w:r>
      <w:r w:rsidR="00942049" w:rsidRPr="00133D94">
        <w:t xml:space="preserve"> 22.03.2017</w:t>
      </w:r>
      <w:r w:rsidR="00E940A6" w:rsidRPr="00133D94">
        <w:t xml:space="preserve"> №</w:t>
      </w:r>
      <w:r w:rsidR="00942049" w:rsidRPr="00133D94">
        <w:t>01КСП-02-04/</w:t>
      </w:r>
      <w:r w:rsidR="00E940A6" w:rsidRPr="00133D94">
        <w:t>386</w:t>
      </w:r>
      <w:r w:rsidRPr="00133D94">
        <w:t>, в ходе проверки проведен анализ причин неисполнени</w:t>
      </w:r>
      <w:r w:rsidR="00E05A14" w:rsidRPr="00133D94">
        <w:t>я</w:t>
      </w:r>
      <w:r w:rsidRPr="00133D94">
        <w:t xml:space="preserve"> обязательств 2015-2016 годов по обеспечению социальными выплатами молодых семей</w:t>
      </w:r>
      <w:r w:rsidR="00E05A14" w:rsidRPr="00133D94">
        <w:t>, которые</w:t>
      </w:r>
      <w:r w:rsidRPr="00133D94">
        <w:t xml:space="preserve"> </w:t>
      </w:r>
      <w:r w:rsidR="00530B26" w:rsidRPr="00133D94">
        <w:t>в разрезе ОМС</w:t>
      </w:r>
      <w:r w:rsidR="00EE7732" w:rsidRPr="00133D94">
        <w:t>У</w:t>
      </w:r>
      <w:r w:rsidR="00530B26" w:rsidRPr="00133D94">
        <w:t xml:space="preserve"> </w:t>
      </w:r>
      <w:r w:rsidRPr="00133D94">
        <w:t xml:space="preserve">отражены </w:t>
      </w:r>
      <w:r w:rsidRPr="00133D94">
        <w:rPr>
          <w:color w:val="000099"/>
        </w:rPr>
        <w:t>в приложении №</w:t>
      </w:r>
      <w:r w:rsidR="008736C3" w:rsidRPr="00133D94">
        <w:rPr>
          <w:color w:val="000099"/>
        </w:rPr>
        <w:t>3</w:t>
      </w:r>
      <w:r w:rsidRPr="00133D94">
        <w:rPr>
          <w:color w:val="000099"/>
        </w:rPr>
        <w:t>.</w:t>
      </w:r>
      <w:r w:rsidRPr="00133D94">
        <w:t xml:space="preserve"> </w:t>
      </w:r>
      <w:r w:rsidR="00530B26" w:rsidRPr="00133D94">
        <w:t>Обобщенные данные отражены в таблице №</w:t>
      </w:r>
      <w:r w:rsidR="006F071B" w:rsidRPr="00133D94">
        <w:t>7</w:t>
      </w:r>
    </w:p>
    <w:p w:rsidR="008C69AE" w:rsidRPr="00133D94" w:rsidRDefault="008C69AE" w:rsidP="006F071B">
      <w:pPr>
        <w:ind w:firstLine="709"/>
        <w:jc w:val="right"/>
      </w:pPr>
    </w:p>
    <w:p w:rsidR="00736967" w:rsidRPr="00133D94" w:rsidRDefault="006F071B" w:rsidP="006F071B">
      <w:pPr>
        <w:ind w:firstLine="709"/>
        <w:jc w:val="right"/>
      </w:pPr>
      <w:r w:rsidRPr="00133D94">
        <w:lastRenderedPageBreak/>
        <w:t>Таблица №7</w:t>
      </w:r>
    </w:p>
    <w:tbl>
      <w:tblPr>
        <w:tblW w:w="10100" w:type="dxa"/>
        <w:tblInd w:w="94" w:type="dxa"/>
        <w:tblLook w:val="04A0"/>
      </w:tblPr>
      <w:tblGrid>
        <w:gridCol w:w="3720"/>
        <w:gridCol w:w="1600"/>
        <w:gridCol w:w="1520"/>
        <w:gridCol w:w="1540"/>
        <w:gridCol w:w="1720"/>
      </w:tblGrid>
      <w:tr w:rsidR="00736967" w:rsidRPr="00133D94" w:rsidTr="00853547">
        <w:trPr>
          <w:trHeight w:val="710"/>
        </w:trPr>
        <w:tc>
          <w:tcPr>
            <w:tcW w:w="37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Причины неисполнения</w:t>
            </w:r>
          </w:p>
        </w:tc>
        <w:tc>
          <w:tcPr>
            <w:tcW w:w="1600" w:type="dxa"/>
            <w:tcBorders>
              <w:top w:val="single" w:sz="4" w:space="0" w:color="auto"/>
              <w:left w:val="nil"/>
              <w:bottom w:val="single" w:sz="4" w:space="0" w:color="auto"/>
              <w:right w:val="single" w:sz="4" w:space="0" w:color="auto"/>
            </w:tcBorders>
            <w:shd w:val="clear" w:color="000000" w:fill="FFFFFF"/>
            <w:hideMark/>
          </w:tcPr>
          <w:p w:rsidR="00736967" w:rsidRPr="00133D94" w:rsidRDefault="00736967" w:rsidP="006F071B">
            <w:pPr>
              <w:jc w:val="center"/>
              <w:rPr>
                <w:color w:val="000000"/>
                <w:sz w:val="18"/>
                <w:szCs w:val="18"/>
              </w:rPr>
            </w:pPr>
            <w:r w:rsidRPr="00133D94">
              <w:rPr>
                <w:color w:val="000000"/>
                <w:sz w:val="18"/>
                <w:szCs w:val="18"/>
              </w:rPr>
              <w:t xml:space="preserve">Количество </w:t>
            </w:r>
            <w:proofErr w:type="spellStart"/>
            <w:r w:rsidRPr="00133D94">
              <w:rPr>
                <w:color w:val="000000"/>
                <w:sz w:val="18"/>
                <w:szCs w:val="18"/>
              </w:rPr>
              <w:t>невыданных</w:t>
            </w:r>
            <w:proofErr w:type="spellEnd"/>
            <w:r w:rsidRPr="00133D94">
              <w:rPr>
                <w:color w:val="000000"/>
                <w:sz w:val="18"/>
                <w:szCs w:val="18"/>
              </w:rPr>
              <w:t xml:space="preserve"> свидетельств, шт.</w:t>
            </w:r>
          </w:p>
        </w:tc>
        <w:tc>
          <w:tcPr>
            <w:tcW w:w="1520" w:type="dxa"/>
            <w:tcBorders>
              <w:top w:val="single" w:sz="4" w:space="0" w:color="auto"/>
              <w:left w:val="nil"/>
              <w:bottom w:val="single" w:sz="4" w:space="0" w:color="auto"/>
              <w:right w:val="single" w:sz="4" w:space="0" w:color="auto"/>
            </w:tcBorders>
            <w:shd w:val="clear" w:color="000000" w:fill="FFFFFF"/>
            <w:hideMark/>
          </w:tcPr>
          <w:p w:rsidR="00736967" w:rsidRPr="00133D94" w:rsidRDefault="00736967" w:rsidP="00736967">
            <w:pPr>
              <w:jc w:val="center"/>
              <w:rPr>
                <w:color w:val="000000"/>
                <w:sz w:val="18"/>
                <w:szCs w:val="18"/>
              </w:rPr>
            </w:pPr>
            <w:r w:rsidRPr="00133D94">
              <w:rPr>
                <w:color w:val="000000"/>
                <w:sz w:val="18"/>
                <w:szCs w:val="18"/>
              </w:rPr>
              <w:t>Количество не реализованных свидетельств, шт.</w:t>
            </w:r>
          </w:p>
        </w:tc>
        <w:tc>
          <w:tcPr>
            <w:tcW w:w="1540" w:type="dxa"/>
            <w:tcBorders>
              <w:top w:val="single" w:sz="4" w:space="0" w:color="auto"/>
              <w:left w:val="nil"/>
              <w:bottom w:val="single" w:sz="4" w:space="0" w:color="auto"/>
              <w:right w:val="single" w:sz="4" w:space="0" w:color="auto"/>
            </w:tcBorders>
            <w:shd w:val="clear" w:color="000000" w:fill="FFFFFF"/>
            <w:hideMark/>
          </w:tcPr>
          <w:p w:rsidR="00736967" w:rsidRPr="00133D94" w:rsidRDefault="00736967" w:rsidP="00736967">
            <w:pPr>
              <w:jc w:val="center"/>
              <w:rPr>
                <w:color w:val="000000"/>
                <w:sz w:val="18"/>
                <w:szCs w:val="18"/>
              </w:rPr>
            </w:pPr>
            <w:r w:rsidRPr="00133D94">
              <w:rPr>
                <w:color w:val="000000"/>
                <w:sz w:val="18"/>
                <w:szCs w:val="18"/>
              </w:rPr>
              <w:t xml:space="preserve">Количество </w:t>
            </w:r>
            <w:proofErr w:type="spellStart"/>
            <w:r w:rsidRPr="00133D94">
              <w:rPr>
                <w:color w:val="000000"/>
                <w:sz w:val="18"/>
                <w:szCs w:val="18"/>
              </w:rPr>
              <w:t>невыданных</w:t>
            </w:r>
            <w:proofErr w:type="spellEnd"/>
            <w:r w:rsidRPr="00133D94">
              <w:rPr>
                <w:color w:val="000000"/>
                <w:sz w:val="18"/>
                <w:szCs w:val="18"/>
              </w:rPr>
              <w:t xml:space="preserve"> свидетельств, шт. </w:t>
            </w:r>
          </w:p>
        </w:tc>
        <w:tc>
          <w:tcPr>
            <w:tcW w:w="1720" w:type="dxa"/>
            <w:tcBorders>
              <w:top w:val="single" w:sz="4" w:space="0" w:color="auto"/>
              <w:left w:val="nil"/>
              <w:bottom w:val="single" w:sz="4" w:space="0" w:color="auto"/>
              <w:right w:val="single" w:sz="4" w:space="0" w:color="auto"/>
            </w:tcBorders>
            <w:shd w:val="clear" w:color="000000" w:fill="FFFFFF"/>
            <w:hideMark/>
          </w:tcPr>
          <w:p w:rsidR="00736967" w:rsidRPr="00133D94" w:rsidRDefault="00736967" w:rsidP="00736967">
            <w:pPr>
              <w:jc w:val="center"/>
              <w:rPr>
                <w:color w:val="000000"/>
                <w:sz w:val="18"/>
                <w:szCs w:val="18"/>
              </w:rPr>
            </w:pPr>
            <w:r w:rsidRPr="00133D94">
              <w:rPr>
                <w:color w:val="000000"/>
                <w:sz w:val="18"/>
                <w:szCs w:val="18"/>
              </w:rPr>
              <w:t>Количество не реализованных свидетельств, шт.</w:t>
            </w:r>
          </w:p>
        </w:tc>
      </w:tr>
      <w:tr w:rsidR="00736967" w:rsidRPr="00133D94" w:rsidTr="006F071B">
        <w:trPr>
          <w:trHeight w:val="191"/>
        </w:trPr>
        <w:tc>
          <w:tcPr>
            <w:tcW w:w="3720" w:type="dxa"/>
            <w:vMerge/>
            <w:tcBorders>
              <w:top w:val="single" w:sz="4" w:space="0" w:color="auto"/>
              <w:left w:val="single" w:sz="4" w:space="0" w:color="auto"/>
              <w:bottom w:val="single" w:sz="4" w:space="0" w:color="000000"/>
              <w:right w:val="single" w:sz="4" w:space="0" w:color="auto"/>
            </w:tcBorders>
            <w:vAlign w:val="center"/>
            <w:hideMark/>
          </w:tcPr>
          <w:p w:rsidR="00736967" w:rsidRPr="00133D94" w:rsidRDefault="00736967" w:rsidP="00736967">
            <w:pPr>
              <w:rPr>
                <w:color w:val="000000"/>
                <w:sz w:val="18"/>
                <w:szCs w:val="18"/>
              </w:rPr>
            </w:pPr>
          </w:p>
        </w:tc>
        <w:tc>
          <w:tcPr>
            <w:tcW w:w="3120" w:type="dxa"/>
            <w:gridSpan w:val="2"/>
            <w:tcBorders>
              <w:top w:val="single" w:sz="4" w:space="0" w:color="auto"/>
              <w:left w:val="nil"/>
              <w:bottom w:val="single" w:sz="4" w:space="0" w:color="auto"/>
              <w:right w:val="single" w:sz="4" w:space="0" w:color="000000"/>
            </w:tcBorders>
            <w:shd w:val="clear" w:color="000000" w:fill="FFFFFF"/>
            <w:hideMark/>
          </w:tcPr>
          <w:p w:rsidR="00736967" w:rsidRPr="00133D94" w:rsidRDefault="00736967" w:rsidP="00736967">
            <w:pPr>
              <w:jc w:val="center"/>
              <w:rPr>
                <w:color w:val="000000"/>
                <w:sz w:val="18"/>
                <w:szCs w:val="18"/>
              </w:rPr>
            </w:pPr>
            <w:r w:rsidRPr="00133D94">
              <w:rPr>
                <w:color w:val="000000"/>
                <w:sz w:val="18"/>
                <w:szCs w:val="18"/>
              </w:rPr>
              <w:t>по обязательствам 2015года</w:t>
            </w:r>
          </w:p>
        </w:tc>
        <w:tc>
          <w:tcPr>
            <w:tcW w:w="3260" w:type="dxa"/>
            <w:gridSpan w:val="2"/>
            <w:tcBorders>
              <w:top w:val="single" w:sz="4" w:space="0" w:color="auto"/>
              <w:left w:val="nil"/>
              <w:bottom w:val="single" w:sz="4" w:space="0" w:color="auto"/>
              <w:right w:val="single" w:sz="4" w:space="0" w:color="000000"/>
            </w:tcBorders>
            <w:shd w:val="clear" w:color="000000" w:fill="FFFFFF"/>
            <w:hideMark/>
          </w:tcPr>
          <w:p w:rsidR="00736967" w:rsidRPr="00133D94" w:rsidRDefault="00736967" w:rsidP="00736967">
            <w:pPr>
              <w:jc w:val="center"/>
              <w:rPr>
                <w:color w:val="000000"/>
                <w:sz w:val="18"/>
                <w:szCs w:val="18"/>
              </w:rPr>
            </w:pPr>
            <w:r w:rsidRPr="00133D94">
              <w:rPr>
                <w:color w:val="000000"/>
                <w:sz w:val="18"/>
                <w:szCs w:val="18"/>
              </w:rPr>
              <w:t>по обязательствам 2016года</w:t>
            </w:r>
          </w:p>
        </w:tc>
      </w:tr>
      <w:tr w:rsidR="00736967" w:rsidRPr="00133D94" w:rsidTr="006F071B">
        <w:trPr>
          <w:trHeight w:val="215"/>
        </w:trPr>
        <w:tc>
          <w:tcPr>
            <w:tcW w:w="1010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6967" w:rsidRPr="00133D94" w:rsidRDefault="00736967" w:rsidP="00736967">
            <w:pPr>
              <w:jc w:val="center"/>
              <w:rPr>
                <w:b/>
                <w:bCs/>
                <w:color w:val="000000"/>
                <w:sz w:val="18"/>
                <w:szCs w:val="18"/>
              </w:rPr>
            </w:pPr>
            <w:r w:rsidRPr="00133D94">
              <w:rPr>
                <w:b/>
                <w:bCs/>
                <w:color w:val="000000"/>
                <w:sz w:val="18"/>
                <w:szCs w:val="18"/>
              </w:rPr>
              <w:t>на 01.01.2017</w:t>
            </w:r>
          </w:p>
        </w:tc>
      </w:tr>
      <w:tr w:rsidR="00736967" w:rsidRPr="00133D94" w:rsidTr="00853547">
        <w:trPr>
          <w:trHeight w:val="65"/>
        </w:trPr>
        <w:tc>
          <w:tcPr>
            <w:tcW w:w="3720" w:type="dxa"/>
            <w:vMerge w:val="restart"/>
            <w:tcBorders>
              <w:top w:val="nil"/>
              <w:left w:val="single" w:sz="4" w:space="0" w:color="auto"/>
              <w:bottom w:val="single" w:sz="4" w:space="0" w:color="000000"/>
              <w:right w:val="single" w:sz="4" w:space="0" w:color="auto"/>
            </w:tcBorders>
            <w:shd w:val="clear" w:color="auto" w:fill="auto"/>
            <w:hideMark/>
          </w:tcPr>
          <w:p w:rsidR="00736967" w:rsidRPr="00133D94" w:rsidRDefault="00736967" w:rsidP="00853547">
            <w:pPr>
              <w:jc w:val="center"/>
              <w:rPr>
                <w:b/>
                <w:bCs/>
                <w:color w:val="000000"/>
                <w:sz w:val="18"/>
                <w:szCs w:val="18"/>
              </w:rPr>
            </w:pPr>
            <w:r w:rsidRPr="00133D94">
              <w:rPr>
                <w:b/>
                <w:bCs/>
                <w:color w:val="000000"/>
                <w:sz w:val="18"/>
                <w:szCs w:val="18"/>
              </w:rPr>
              <w:t>ВСЕГО по обязательствам</w:t>
            </w:r>
          </w:p>
        </w:tc>
        <w:tc>
          <w:tcPr>
            <w:tcW w:w="3120" w:type="dxa"/>
            <w:gridSpan w:val="2"/>
            <w:tcBorders>
              <w:top w:val="single" w:sz="4" w:space="0" w:color="auto"/>
              <w:left w:val="nil"/>
              <w:bottom w:val="single" w:sz="4" w:space="0" w:color="auto"/>
              <w:right w:val="single" w:sz="4" w:space="0" w:color="auto"/>
            </w:tcBorders>
            <w:shd w:val="clear" w:color="auto" w:fill="auto"/>
            <w:hideMark/>
          </w:tcPr>
          <w:p w:rsidR="00736967" w:rsidRPr="00133D94" w:rsidRDefault="00736967" w:rsidP="00736967">
            <w:pPr>
              <w:jc w:val="center"/>
              <w:rPr>
                <w:b/>
                <w:bCs/>
                <w:color w:val="000000"/>
                <w:sz w:val="18"/>
                <w:szCs w:val="18"/>
              </w:rPr>
            </w:pPr>
            <w:r w:rsidRPr="00133D94">
              <w:rPr>
                <w:b/>
                <w:bCs/>
                <w:color w:val="000000"/>
                <w:sz w:val="18"/>
                <w:szCs w:val="18"/>
              </w:rPr>
              <w:t>32</w:t>
            </w:r>
          </w:p>
        </w:tc>
        <w:tc>
          <w:tcPr>
            <w:tcW w:w="3260" w:type="dxa"/>
            <w:gridSpan w:val="2"/>
            <w:tcBorders>
              <w:top w:val="single" w:sz="4" w:space="0" w:color="auto"/>
              <w:left w:val="nil"/>
              <w:bottom w:val="single" w:sz="4" w:space="0" w:color="auto"/>
              <w:right w:val="single" w:sz="4" w:space="0" w:color="000000"/>
            </w:tcBorders>
            <w:shd w:val="clear" w:color="auto" w:fill="auto"/>
            <w:hideMark/>
          </w:tcPr>
          <w:p w:rsidR="00736967" w:rsidRPr="00133D94" w:rsidRDefault="00736967" w:rsidP="00736967">
            <w:pPr>
              <w:jc w:val="center"/>
              <w:rPr>
                <w:b/>
                <w:bCs/>
                <w:color w:val="000000"/>
                <w:sz w:val="18"/>
                <w:szCs w:val="18"/>
              </w:rPr>
            </w:pPr>
            <w:r w:rsidRPr="00133D94">
              <w:rPr>
                <w:b/>
                <w:bCs/>
                <w:color w:val="000000"/>
                <w:sz w:val="18"/>
                <w:szCs w:val="18"/>
              </w:rPr>
              <w:t>103</w:t>
            </w:r>
          </w:p>
        </w:tc>
      </w:tr>
      <w:tr w:rsidR="00736967" w:rsidRPr="00133D94" w:rsidTr="006F071B">
        <w:trPr>
          <w:trHeight w:val="224"/>
        </w:trPr>
        <w:tc>
          <w:tcPr>
            <w:tcW w:w="3720" w:type="dxa"/>
            <w:vMerge/>
            <w:tcBorders>
              <w:top w:val="nil"/>
              <w:left w:val="single" w:sz="4" w:space="0" w:color="auto"/>
              <w:bottom w:val="single" w:sz="4" w:space="0" w:color="000000"/>
              <w:right w:val="single" w:sz="4" w:space="0" w:color="auto"/>
            </w:tcBorders>
            <w:vAlign w:val="center"/>
            <w:hideMark/>
          </w:tcPr>
          <w:p w:rsidR="00736967" w:rsidRPr="00133D94" w:rsidRDefault="00736967" w:rsidP="00736967">
            <w:pPr>
              <w:rPr>
                <w:b/>
                <w:bCs/>
                <w:color w:val="000000"/>
                <w:sz w:val="18"/>
                <w:szCs w:val="18"/>
              </w:rPr>
            </w:pPr>
          </w:p>
        </w:tc>
        <w:tc>
          <w:tcPr>
            <w:tcW w:w="160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b/>
                <w:bCs/>
                <w:color w:val="000000"/>
                <w:sz w:val="18"/>
                <w:szCs w:val="18"/>
              </w:rPr>
            </w:pPr>
            <w:r w:rsidRPr="00133D94">
              <w:rPr>
                <w:b/>
                <w:bCs/>
                <w:color w:val="000000"/>
                <w:sz w:val="18"/>
                <w:szCs w:val="18"/>
              </w:rPr>
              <w:t>17</w:t>
            </w:r>
          </w:p>
        </w:tc>
        <w:tc>
          <w:tcPr>
            <w:tcW w:w="152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b/>
                <w:bCs/>
                <w:color w:val="000000"/>
                <w:sz w:val="18"/>
                <w:szCs w:val="18"/>
              </w:rPr>
            </w:pPr>
            <w:r w:rsidRPr="00133D94">
              <w:rPr>
                <w:b/>
                <w:bCs/>
                <w:color w:val="000000"/>
                <w:sz w:val="18"/>
                <w:szCs w:val="18"/>
              </w:rPr>
              <w:t>15</w:t>
            </w:r>
          </w:p>
        </w:tc>
        <w:tc>
          <w:tcPr>
            <w:tcW w:w="154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b/>
                <w:bCs/>
                <w:color w:val="000000"/>
                <w:sz w:val="18"/>
                <w:szCs w:val="18"/>
              </w:rPr>
            </w:pPr>
            <w:r w:rsidRPr="00133D94">
              <w:rPr>
                <w:b/>
                <w:bCs/>
                <w:color w:val="000000"/>
                <w:sz w:val="18"/>
                <w:szCs w:val="18"/>
              </w:rPr>
              <w:t>58</w:t>
            </w:r>
          </w:p>
        </w:tc>
        <w:tc>
          <w:tcPr>
            <w:tcW w:w="172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b/>
                <w:bCs/>
                <w:color w:val="000000"/>
                <w:sz w:val="18"/>
                <w:szCs w:val="18"/>
              </w:rPr>
            </w:pPr>
            <w:r w:rsidRPr="00133D94">
              <w:rPr>
                <w:b/>
                <w:bCs/>
                <w:color w:val="000000"/>
                <w:sz w:val="18"/>
                <w:szCs w:val="18"/>
              </w:rPr>
              <w:t>45</w:t>
            </w:r>
          </w:p>
        </w:tc>
      </w:tr>
      <w:tr w:rsidR="00736967" w:rsidRPr="00133D94" w:rsidTr="00853547">
        <w:trPr>
          <w:trHeight w:val="155"/>
        </w:trPr>
        <w:tc>
          <w:tcPr>
            <w:tcW w:w="3720" w:type="dxa"/>
            <w:tcBorders>
              <w:top w:val="nil"/>
              <w:left w:val="single" w:sz="4" w:space="0" w:color="auto"/>
              <w:bottom w:val="single" w:sz="4" w:space="0" w:color="auto"/>
              <w:right w:val="single" w:sz="4" w:space="0" w:color="auto"/>
            </w:tcBorders>
            <w:shd w:val="clear" w:color="auto" w:fill="auto"/>
            <w:hideMark/>
          </w:tcPr>
          <w:p w:rsidR="00736967" w:rsidRPr="00133D94" w:rsidRDefault="00736967" w:rsidP="00736967">
            <w:pPr>
              <w:jc w:val="center"/>
              <w:rPr>
                <w:b/>
                <w:bCs/>
                <w:color w:val="000000"/>
                <w:sz w:val="18"/>
                <w:szCs w:val="18"/>
              </w:rPr>
            </w:pPr>
            <w:r w:rsidRPr="00133D94">
              <w:rPr>
                <w:b/>
                <w:bCs/>
                <w:color w:val="000000"/>
                <w:sz w:val="18"/>
                <w:szCs w:val="18"/>
              </w:rPr>
              <w:t>Представлена информация ОМС</w:t>
            </w:r>
            <w:r w:rsidR="00EE7732" w:rsidRPr="00133D94">
              <w:rPr>
                <w:b/>
                <w:bCs/>
                <w:color w:val="000000"/>
                <w:sz w:val="18"/>
                <w:szCs w:val="18"/>
              </w:rPr>
              <w:t>У</w:t>
            </w:r>
            <w:r w:rsidRPr="00133D94">
              <w:rPr>
                <w:b/>
                <w:bCs/>
                <w:color w:val="000000"/>
                <w:sz w:val="18"/>
                <w:szCs w:val="18"/>
              </w:rPr>
              <w:t xml:space="preserve">* </w:t>
            </w:r>
          </w:p>
        </w:tc>
        <w:tc>
          <w:tcPr>
            <w:tcW w:w="160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b/>
                <w:bCs/>
                <w:color w:val="000000"/>
                <w:sz w:val="18"/>
                <w:szCs w:val="18"/>
              </w:rPr>
            </w:pPr>
            <w:r w:rsidRPr="00133D94">
              <w:rPr>
                <w:b/>
                <w:bCs/>
                <w:color w:val="000000"/>
                <w:sz w:val="18"/>
                <w:szCs w:val="18"/>
              </w:rPr>
              <w:t>17</w:t>
            </w:r>
          </w:p>
        </w:tc>
        <w:tc>
          <w:tcPr>
            <w:tcW w:w="152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b/>
                <w:bCs/>
                <w:color w:val="000000"/>
                <w:sz w:val="18"/>
                <w:szCs w:val="18"/>
              </w:rPr>
            </w:pPr>
            <w:r w:rsidRPr="00133D94">
              <w:rPr>
                <w:b/>
                <w:bCs/>
                <w:color w:val="000000"/>
                <w:sz w:val="18"/>
                <w:szCs w:val="18"/>
              </w:rPr>
              <w:t>15</w:t>
            </w:r>
          </w:p>
        </w:tc>
        <w:tc>
          <w:tcPr>
            <w:tcW w:w="154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b/>
                <w:bCs/>
                <w:color w:val="000000"/>
                <w:sz w:val="18"/>
                <w:szCs w:val="18"/>
              </w:rPr>
            </w:pPr>
            <w:r w:rsidRPr="00133D94">
              <w:rPr>
                <w:b/>
                <w:bCs/>
                <w:color w:val="000000"/>
                <w:sz w:val="18"/>
                <w:szCs w:val="18"/>
              </w:rPr>
              <w:t>55</w:t>
            </w:r>
          </w:p>
        </w:tc>
        <w:tc>
          <w:tcPr>
            <w:tcW w:w="172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b/>
                <w:bCs/>
                <w:color w:val="000000"/>
                <w:sz w:val="18"/>
                <w:szCs w:val="18"/>
              </w:rPr>
            </w:pPr>
            <w:r w:rsidRPr="00133D94">
              <w:rPr>
                <w:b/>
                <w:bCs/>
                <w:color w:val="000000"/>
                <w:sz w:val="18"/>
                <w:szCs w:val="18"/>
              </w:rPr>
              <w:t>43</w:t>
            </w:r>
          </w:p>
        </w:tc>
      </w:tr>
      <w:tr w:rsidR="00736967" w:rsidRPr="00133D94" w:rsidTr="00853547">
        <w:trPr>
          <w:trHeight w:val="782"/>
        </w:trPr>
        <w:tc>
          <w:tcPr>
            <w:tcW w:w="3720" w:type="dxa"/>
            <w:tcBorders>
              <w:top w:val="nil"/>
              <w:left w:val="single" w:sz="4" w:space="0" w:color="auto"/>
              <w:bottom w:val="single" w:sz="4" w:space="0" w:color="auto"/>
              <w:right w:val="single" w:sz="4" w:space="0" w:color="auto"/>
            </w:tcBorders>
            <w:shd w:val="clear" w:color="auto" w:fill="auto"/>
            <w:hideMark/>
          </w:tcPr>
          <w:p w:rsidR="00736967" w:rsidRPr="00133D94" w:rsidRDefault="00736967" w:rsidP="00E05A14">
            <w:pPr>
              <w:rPr>
                <w:color w:val="000000"/>
                <w:sz w:val="18"/>
                <w:szCs w:val="18"/>
              </w:rPr>
            </w:pPr>
            <w:r w:rsidRPr="00133D94">
              <w:rPr>
                <w:color w:val="000000"/>
                <w:sz w:val="18"/>
                <w:szCs w:val="18"/>
              </w:rPr>
              <w:t>Отсутстви</w:t>
            </w:r>
            <w:r w:rsidR="00E05A14" w:rsidRPr="00133D94">
              <w:rPr>
                <w:color w:val="000000"/>
                <w:sz w:val="18"/>
                <w:szCs w:val="18"/>
              </w:rPr>
              <w:t>е</w:t>
            </w:r>
            <w:r w:rsidRPr="00133D94">
              <w:rPr>
                <w:color w:val="000000"/>
                <w:sz w:val="18"/>
                <w:szCs w:val="18"/>
              </w:rPr>
              <w:t xml:space="preserve"> актуализированных списков молодых семей, нуждающихся в улучшении жилищных условий, на момент включения их в список претендентов</w:t>
            </w:r>
          </w:p>
        </w:tc>
        <w:tc>
          <w:tcPr>
            <w:tcW w:w="160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2</w:t>
            </w:r>
          </w:p>
        </w:tc>
        <w:tc>
          <w:tcPr>
            <w:tcW w:w="152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c>
          <w:tcPr>
            <w:tcW w:w="1540" w:type="dxa"/>
            <w:tcBorders>
              <w:top w:val="nil"/>
              <w:left w:val="nil"/>
              <w:bottom w:val="single" w:sz="4" w:space="0" w:color="auto"/>
              <w:right w:val="single" w:sz="4" w:space="0" w:color="auto"/>
            </w:tcBorders>
            <w:shd w:val="clear" w:color="auto" w:fill="auto"/>
            <w:hideMark/>
          </w:tcPr>
          <w:p w:rsidR="00736967" w:rsidRPr="00133D94" w:rsidRDefault="006F071B" w:rsidP="00736967">
            <w:pPr>
              <w:jc w:val="center"/>
              <w:rPr>
                <w:color w:val="000000"/>
                <w:sz w:val="18"/>
                <w:szCs w:val="18"/>
              </w:rPr>
            </w:pPr>
            <w:r w:rsidRPr="00133D94">
              <w:rPr>
                <w:color w:val="000000"/>
                <w:sz w:val="18"/>
                <w:szCs w:val="18"/>
              </w:rPr>
              <w:t>19</w:t>
            </w:r>
          </w:p>
        </w:tc>
        <w:tc>
          <w:tcPr>
            <w:tcW w:w="172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r>
      <w:tr w:rsidR="00736967" w:rsidRPr="00133D94" w:rsidTr="00853547">
        <w:trPr>
          <w:trHeight w:val="383"/>
        </w:trPr>
        <w:tc>
          <w:tcPr>
            <w:tcW w:w="3720" w:type="dxa"/>
            <w:tcBorders>
              <w:top w:val="nil"/>
              <w:left w:val="single" w:sz="4" w:space="0" w:color="auto"/>
              <w:bottom w:val="single" w:sz="4" w:space="0" w:color="auto"/>
              <w:right w:val="single" w:sz="4" w:space="0" w:color="auto"/>
            </w:tcBorders>
            <w:shd w:val="clear" w:color="auto" w:fill="auto"/>
            <w:hideMark/>
          </w:tcPr>
          <w:p w:rsidR="00736967" w:rsidRPr="00133D94" w:rsidRDefault="00E05A14" w:rsidP="00736967">
            <w:pPr>
              <w:rPr>
                <w:color w:val="000000"/>
                <w:sz w:val="18"/>
                <w:szCs w:val="18"/>
              </w:rPr>
            </w:pPr>
            <w:r w:rsidRPr="00133D94">
              <w:rPr>
                <w:color w:val="000000"/>
                <w:sz w:val="18"/>
                <w:szCs w:val="18"/>
              </w:rPr>
              <w:t>Исключение</w:t>
            </w:r>
            <w:r w:rsidR="00736967" w:rsidRPr="00133D94">
              <w:rPr>
                <w:color w:val="000000"/>
                <w:sz w:val="18"/>
                <w:szCs w:val="18"/>
              </w:rPr>
              <w:t xml:space="preserve"> участников программы из списков нуждающихся</w:t>
            </w:r>
          </w:p>
        </w:tc>
        <w:tc>
          <w:tcPr>
            <w:tcW w:w="160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c>
          <w:tcPr>
            <w:tcW w:w="152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c>
          <w:tcPr>
            <w:tcW w:w="154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2</w:t>
            </w:r>
          </w:p>
        </w:tc>
        <w:tc>
          <w:tcPr>
            <w:tcW w:w="172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r>
      <w:tr w:rsidR="00736967" w:rsidRPr="00133D94" w:rsidTr="002C2B08">
        <w:trPr>
          <w:trHeight w:val="234"/>
        </w:trPr>
        <w:tc>
          <w:tcPr>
            <w:tcW w:w="3720" w:type="dxa"/>
            <w:tcBorders>
              <w:top w:val="nil"/>
              <w:left w:val="single" w:sz="4" w:space="0" w:color="auto"/>
              <w:bottom w:val="single" w:sz="4" w:space="0" w:color="auto"/>
              <w:right w:val="single" w:sz="4" w:space="0" w:color="auto"/>
            </w:tcBorders>
            <w:shd w:val="clear" w:color="auto" w:fill="auto"/>
            <w:hideMark/>
          </w:tcPr>
          <w:p w:rsidR="00736967" w:rsidRPr="00133D94" w:rsidRDefault="00736967" w:rsidP="00E05A14">
            <w:pPr>
              <w:rPr>
                <w:color w:val="000000"/>
                <w:sz w:val="18"/>
                <w:szCs w:val="18"/>
              </w:rPr>
            </w:pPr>
            <w:r w:rsidRPr="00133D94">
              <w:rPr>
                <w:color w:val="000000"/>
                <w:sz w:val="18"/>
                <w:szCs w:val="18"/>
              </w:rPr>
              <w:t>Отсутстви</w:t>
            </w:r>
            <w:r w:rsidR="00E05A14" w:rsidRPr="00133D94">
              <w:rPr>
                <w:color w:val="000000"/>
                <w:sz w:val="18"/>
                <w:szCs w:val="18"/>
              </w:rPr>
              <w:t>е</w:t>
            </w:r>
            <w:r w:rsidRPr="00133D94">
              <w:rPr>
                <w:color w:val="000000"/>
                <w:sz w:val="18"/>
                <w:szCs w:val="18"/>
              </w:rPr>
              <w:t xml:space="preserve"> сре</w:t>
            </w:r>
            <w:proofErr w:type="gramStart"/>
            <w:r w:rsidRPr="00133D94">
              <w:rPr>
                <w:color w:val="000000"/>
                <w:sz w:val="18"/>
                <w:szCs w:val="18"/>
              </w:rPr>
              <w:t>дств в б</w:t>
            </w:r>
            <w:proofErr w:type="gramEnd"/>
            <w:r w:rsidRPr="00133D94">
              <w:rPr>
                <w:color w:val="000000"/>
                <w:sz w:val="18"/>
                <w:szCs w:val="18"/>
              </w:rPr>
              <w:t xml:space="preserve">юджете поселения </w:t>
            </w:r>
          </w:p>
        </w:tc>
        <w:tc>
          <w:tcPr>
            <w:tcW w:w="160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1</w:t>
            </w:r>
          </w:p>
        </w:tc>
        <w:tc>
          <w:tcPr>
            <w:tcW w:w="152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c>
          <w:tcPr>
            <w:tcW w:w="154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c>
          <w:tcPr>
            <w:tcW w:w="172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r>
      <w:tr w:rsidR="00736967" w:rsidRPr="00133D94" w:rsidTr="002C2B08">
        <w:trPr>
          <w:trHeight w:val="974"/>
        </w:trPr>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736967" w:rsidRPr="00133D94" w:rsidRDefault="00736967" w:rsidP="00736967">
            <w:pPr>
              <w:rPr>
                <w:color w:val="000000"/>
                <w:sz w:val="18"/>
                <w:szCs w:val="18"/>
              </w:rPr>
            </w:pPr>
            <w:r w:rsidRPr="00133D94">
              <w:rPr>
                <w:color w:val="000000"/>
                <w:sz w:val="18"/>
                <w:szCs w:val="18"/>
              </w:rPr>
              <w:t>Нарушение срока предоставления документов для получения свидетельства, предоставлением документов не в полном объеме, недостоверность представленных сведений</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14</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34</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r>
      <w:tr w:rsidR="00736967" w:rsidRPr="00133D94" w:rsidTr="002C2B08">
        <w:trPr>
          <w:trHeight w:val="279"/>
        </w:trPr>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736967" w:rsidRPr="00133D94" w:rsidRDefault="00736967" w:rsidP="00736967">
            <w:pPr>
              <w:rPr>
                <w:color w:val="000000"/>
                <w:sz w:val="18"/>
                <w:szCs w:val="18"/>
              </w:rPr>
            </w:pPr>
            <w:r w:rsidRPr="00133D94">
              <w:rPr>
                <w:color w:val="000000"/>
                <w:sz w:val="18"/>
                <w:szCs w:val="18"/>
              </w:rPr>
              <w:t>Отказ молодой семьи от реализации свидетельства</w:t>
            </w:r>
          </w:p>
        </w:tc>
        <w:tc>
          <w:tcPr>
            <w:tcW w:w="1600" w:type="dxa"/>
            <w:tcBorders>
              <w:top w:val="single" w:sz="4" w:space="0" w:color="auto"/>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c>
          <w:tcPr>
            <w:tcW w:w="1520" w:type="dxa"/>
            <w:tcBorders>
              <w:top w:val="single" w:sz="4" w:space="0" w:color="auto"/>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7</w:t>
            </w:r>
          </w:p>
        </w:tc>
        <w:tc>
          <w:tcPr>
            <w:tcW w:w="1540" w:type="dxa"/>
            <w:tcBorders>
              <w:top w:val="single" w:sz="4" w:space="0" w:color="auto"/>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c>
          <w:tcPr>
            <w:tcW w:w="1720" w:type="dxa"/>
            <w:tcBorders>
              <w:top w:val="single" w:sz="4" w:space="0" w:color="auto"/>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3</w:t>
            </w:r>
          </w:p>
        </w:tc>
      </w:tr>
      <w:tr w:rsidR="00736967" w:rsidRPr="00133D94" w:rsidTr="006F071B">
        <w:trPr>
          <w:trHeight w:val="371"/>
        </w:trPr>
        <w:tc>
          <w:tcPr>
            <w:tcW w:w="3720" w:type="dxa"/>
            <w:tcBorders>
              <w:top w:val="nil"/>
              <w:left w:val="single" w:sz="4" w:space="0" w:color="auto"/>
              <w:bottom w:val="single" w:sz="4" w:space="0" w:color="auto"/>
              <w:right w:val="single" w:sz="4" w:space="0" w:color="auto"/>
            </w:tcBorders>
            <w:shd w:val="clear" w:color="auto" w:fill="auto"/>
            <w:hideMark/>
          </w:tcPr>
          <w:p w:rsidR="00736967" w:rsidRPr="00133D94" w:rsidRDefault="00736967" w:rsidP="00736967">
            <w:pPr>
              <w:rPr>
                <w:color w:val="000000"/>
                <w:sz w:val="18"/>
                <w:szCs w:val="18"/>
              </w:rPr>
            </w:pPr>
            <w:r w:rsidRPr="00133D94">
              <w:rPr>
                <w:color w:val="000000"/>
                <w:sz w:val="18"/>
                <w:szCs w:val="18"/>
              </w:rPr>
              <w:t>Срок реализации свидетельства истекает в 2017 году</w:t>
            </w:r>
          </w:p>
        </w:tc>
        <w:tc>
          <w:tcPr>
            <w:tcW w:w="160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c>
          <w:tcPr>
            <w:tcW w:w="152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8</w:t>
            </w:r>
          </w:p>
        </w:tc>
        <w:tc>
          <w:tcPr>
            <w:tcW w:w="154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c>
          <w:tcPr>
            <w:tcW w:w="172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38</w:t>
            </w:r>
          </w:p>
        </w:tc>
      </w:tr>
      <w:tr w:rsidR="00736967" w:rsidRPr="00133D94" w:rsidTr="006F071B">
        <w:trPr>
          <w:trHeight w:val="477"/>
        </w:trPr>
        <w:tc>
          <w:tcPr>
            <w:tcW w:w="3720" w:type="dxa"/>
            <w:tcBorders>
              <w:top w:val="nil"/>
              <w:left w:val="single" w:sz="4" w:space="0" w:color="auto"/>
              <w:bottom w:val="single" w:sz="4" w:space="0" w:color="auto"/>
              <w:right w:val="single" w:sz="4" w:space="0" w:color="auto"/>
            </w:tcBorders>
            <w:shd w:val="clear" w:color="auto" w:fill="auto"/>
            <w:hideMark/>
          </w:tcPr>
          <w:p w:rsidR="00736967" w:rsidRPr="00133D94" w:rsidRDefault="00E05A14" w:rsidP="00736967">
            <w:pPr>
              <w:rPr>
                <w:color w:val="000000"/>
                <w:sz w:val="18"/>
                <w:szCs w:val="18"/>
              </w:rPr>
            </w:pPr>
            <w:r w:rsidRPr="00133D94">
              <w:rPr>
                <w:color w:val="000000"/>
                <w:sz w:val="18"/>
                <w:szCs w:val="18"/>
              </w:rPr>
              <w:t>Отказ</w:t>
            </w:r>
            <w:r w:rsidR="00736967" w:rsidRPr="00133D94">
              <w:rPr>
                <w:color w:val="000000"/>
                <w:sz w:val="18"/>
                <w:szCs w:val="18"/>
              </w:rPr>
              <w:t xml:space="preserve"> молодой семьи от реализации свидетельства, позднего предоставления документов для оплаты</w:t>
            </w:r>
          </w:p>
        </w:tc>
        <w:tc>
          <w:tcPr>
            <w:tcW w:w="160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c>
          <w:tcPr>
            <w:tcW w:w="152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c>
          <w:tcPr>
            <w:tcW w:w="154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 </w:t>
            </w:r>
          </w:p>
        </w:tc>
        <w:tc>
          <w:tcPr>
            <w:tcW w:w="1720" w:type="dxa"/>
            <w:tcBorders>
              <w:top w:val="nil"/>
              <w:left w:val="nil"/>
              <w:bottom w:val="single" w:sz="4" w:space="0" w:color="auto"/>
              <w:right w:val="single" w:sz="4" w:space="0" w:color="auto"/>
            </w:tcBorders>
            <w:shd w:val="clear" w:color="auto" w:fill="auto"/>
            <w:hideMark/>
          </w:tcPr>
          <w:p w:rsidR="00736967" w:rsidRPr="00133D94" w:rsidRDefault="00736967" w:rsidP="00736967">
            <w:pPr>
              <w:jc w:val="center"/>
              <w:rPr>
                <w:color w:val="000000"/>
                <w:sz w:val="18"/>
                <w:szCs w:val="18"/>
              </w:rPr>
            </w:pPr>
            <w:r w:rsidRPr="00133D94">
              <w:rPr>
                <w:color w:val="000000"/>
                <w:sz w:val="18"/>
                <w:szCs w:val="18"/>
              </w:rPr>
              <w:t>2</w:t>
            </w:r>
          </w:p>
        </w:tc>
      </w:tr>
      <w:tr w:rsidR="001F3E20" w:rsidRPr="00133D94" w:rsidTr="00FF471C">
        <w:trPr>
          <w:trHeight w:val="300"/>
        </w:trPr>
        <w:tc>
          <w:tcPr>
            <w:tcW w:w="6840" w:type="dxa"/>
            <w:gridSpan w:val="3"/>
            <w:tcBorders>
              <w:top w:val="nil"/>
              <w:left w:val="nil"/>
              <w:bottom w:val="nil"/>
              <w:right w:val="nil"/>
            </w:tcBorders>
            <w:shd w:val="clear" w:color="auto" w:fill="auto"/>
            <w:hideMark/>
          </w:tcPr>
          <w:p w:rsidR="001F3E20" w:rsidRPr="00133D94" w:rsidRDefault="001F3E20" w:rsidP="00736967">
            <w:pPr>
              <w:rPr>
                <w:i/>
                <w:iCs/>
                <w:sz w:val="18"/>
                <w:szCs w:val="18"/>
              </w:rPr>
            </w:pPr>
            <w:r w:rsidRPr="00133D94">
              <w:rPr>
                <w:i/>
                <w:iCs/>
                <w:sz w:val="18"/>
                <w:szCs w:val="18"/>
              </w:rPr>
              <w:t>*-запросы в ОМС</w:t>
            </w:r>
            <w:r w:rsidR="00EE7732" w:rsidRPr="00133D94">
              <w:rPr>
                <w:i/>
                <w:iCs/>
                <w:sz w:val="18"/>
                <w:szCs w:val="18"/>
              </w:rPr>
              <w:t>У</w:t>
            </w:r>
            <w:r w:rsidRPr="00133D94">
              <w:rPr>
                <w:i/>
                <w:iCs/>
                <w:sz w:val="18"/>
                <w:szCs w:val="18"/>
              </w:rPr>
              <w:t xml:space="preserve"> сделаны выборочно </w:t>
            </w:r>
          </w:p>
        </w:tc>
        <w:tc>
          <w:tcPr>
            <w:tcW w:w="1540" w:type="dxa"/>
            <w:tcBorders>
              <w:top w:val="nil"/>
              <w:left w:val="nil"/>
              <w:bottom w:val="nil"/>
              <w:right w:val="nil"/>
            </w:tcBorders>
            <w:shd w:val="clear" w:color="auto" w:fill="auto"/>
            <w:hideMark/>
          </w:tcPr>
          <w:p w:rsidR="001F3E20" w:rsidRPr="00133D94" w:rsidRDefault="001F3E20" w:rsidP="00736967">
            <w:pPr>
              <w:rPr>
                <w:i/>
                <w:iCs/>
                <w:sz w:val="18"/>
                <w:szCs w:val="18"/>
              </w:rPr>
            </w:pPr>
          </w:p>
        </w:tc>
        <w:tc>
          <w:tcPr>
            <w:tcW w:w="1720" w:type="dxa"/>
            <w:tcBorders>
              <w:top w:val="nil"/>
              <w:left w:val="nil"/>
              <w:bottom w:val="nil"/>
              <w:right w:val="nil"/>
            </w:tcBorders>
            <w:shd w:val="clear" w:color="auto" w:fill="auto"/>
            <w:hideMark/>
          </w:tcPr>
          <w:p w:rsidR="001F3E20" w:rsidRPr="00133D94" w:rsidRDefault="001F3E20" w:rsidP="00736967">
            <w:pPr>
              <w:rPr>
                <w:i/>
                <w:iCs/>
                <w:sz w:val="18"/>
                <w:szCs w:val="18"/>
              </w:rPr>
            </w:pPr>
          </w:p>
        </w:tc>
      </w:tr>
    </w:tbl>
    <w:p w:rsidR="008C69AE" w:rsidRPr="00133D94" w:rsidRDefault="008C69AE" w:rsidP="008C69AE">
      <w:pPr>
        <w:ind w:firstLine="709"/>
        <w:jc w:val="both"/>
      </w:pPr>
      <w:proofErr w:type="gramStart"/>
      <w:r w:rsidRPr="00133D94">
        <w:rPr>
          <w:rFonts w:eastAsiaTheme="minorHAnsi"/>
          <w:lang w:eastAsia="en-US"/>
        </w:rPr>
        <w:t>С</w:t>
      </w:r>
      <w:r w:rsidRPr="00133D94">
        <w:t xml:space="preserve">огласно информации ОМСУ, представленной в ходе проверки в КСП, причинами </w:t>
      </w:r>
      <w:proofErr w:type="spellStart"/>
      <w:r w:rsidRPr="00133D94">
        <w:t>недостижения</w:t>
      </w:r>
      <w:proofErr w:type="spellEnd"/>
      <w:r w:rsidRPr="00133D94">
        <w:t xml:space="preserve"> целевых показателей Подпрограммы являются: отказ молодых семей-претендентов реализовать свидетельства, </w:t>
      </w:r>
      <w:proofErr w:type="spellStart"/>
      <w:r w:rsidRPr="00133D94">
        <w:t>непредоставление</w:t>
      </w:r>
      <w:proofErr w:type="spellEnd"/>
      <w:r w:rsidRPr="00133D94">
        <w:t xml:space="preserve"> документов или предоставление документов не в полном объеме, предоставление недостоверных сведений, исключение из списков нуждающихся, что приводит к замене большого количества семей в списке молодых семей-претендентов на получение социальной выплаты.</w:t>
      </w:r>
      <w:proofErr w:type="gramEnd"/>
      <w:r w:rsidRPr="00133D94">
        <w:t xml:space="preserve"> Указанные ОМСУ причины не являются объективными, так как являются следствием </w:t>
      </w:r>
      <w:proofErr w:type="spellStart"/>
      <w:r w:rsidRPr="00133D94">
        <w:t>непроведенной</w:t>
      </w:r>
      <w:proofErr w:type="spellEnd"/>
      <w:r w:rsidRPr="00133D94">
        <w:t xml:space="preserve"> работы по актуализации списков молодых семей-участников, изъявивших желание получить социальную выплату в планируемом году.</w:t>
      </w:r>
    </w:p>
    <w:p w:rsidR="00942049" w:rsidRPr="00133D94" w:rsidRDefault="00864BEF" w:rsidP="00942049">
      <w:pPr>
        <w:ind w:firstLine="720"/>
        <w:jc w:val="both"/>
      </w:pPr>
      <w:r w:rsidRPr="00133D94">
        <w:t>На необходимость актуализации списка молодых семей - участников подпрограммы, изъя</w:t>
      </w:r>
      <w:r w:rsidRPr="00133D94">
        <w:rPr>
          <w:rFonts w:eastAsiaTheme="minorHAnsi"/>
          <w:lang w:eastAsia="en-US"/>
        </w:rPr>
        <w:t>вивших желание получить социальную выплату в планируемом году</w:t>
      </w:r>
      <w:r w:rsidR="00E05A14" w:rsidRPr="00133D94">
        <w:rPr>
          <w:rFonts w:eastAsiaTheme="minorHAnsi"/>
          <w:lang w:eastAsia="en-US"/>
        </w:rPr>
        <w:t>,</w:t>
      </w:r>
      <w:r w:rsidRPr="00133D94">
        <w:t xml:space="preserve"> и установление порядка, регламентирующего его актуализацию до момента представления в Комитет, КСП указывала по результатам проверок прошлых лет</w:t>
      </w:r>
      <w:r w:rsidR="00942049" w:rsidRPr="00133D94">
        <w:t xml:space="preserve">, и в 2016 году в представлении от 05.05.2016 №01КСП-01-09/27 предлагала внести изменения в Порядок, дополнив его нормами, определяющими условия включения молодых семей </w:t>
      </w:r>
      <w:r w:rsidR="00E05A14" w:rsidRPr="00133D94">
        <w:t xml:space="preserve">- </w:t>
      </w:r>
      <w:r w:rsidR="00942049" w:rsidRPr="00133D94">
        <w:t>участников Подпрограммы в список молодых семей-участников Подпрограммы, изъявивших получить социальную выплату в планируемом году.</w:t>
      </w:r>
      <w:r w:rsidR="00F60975" w:rsidRPr="00133D94">
        <w:t xml:space="preserve"> До настоящего времени предложенные изменения в Постановление №27-п не внесены.</w:t>
      </w:r>
    </w:p>
    <w:p w:rsidR="00587FE0" w:rsidRPr="00133D94" w:rsidRDefault="00DD0FFE" w:rsidP="00942049">
      <w:pPr>
        <w:ind w:firstLine="720"/>
        <w:jc w:val="both"/>
        <w:rPr>
          <w:rFonts w:eastAsiaTheme="minorHAnsi"/>
          <w:lang w:eastAsia="en-US"/>
        </w:rPr>
      </w:pPr>
      <w:r w:rsidRPr="00133D94">
        <w:t xml:space="preserve">В разногласиях </w:t>
      </w:r>
      <w:r w:rsidR="00327A6A" w:rsidRPr="00133D94">
        <w:t>к акту данной проверки в обоснование невозможности внесения изменений в Порядок, утвержденный Постановлением №27-п, Комитет ссылается</w:t>
      </w:r>
      <w:r w:rsidRPr="00133D94">
        <w:t xml:space="preserve"> на получение отрицательного заключения государственного - правового управления аппарата Губернатора Волгоградской области</w:t>
      </w:r>
      <w:r w:rsidR="000E45BC" w:rsidRPr="00133D94">
        <w:t xml:space="preserve"> (далее ГПУ) </w:t>
      </w:r>
      <w:r w:rsidRPr="00133D94">
        <w:t xml:space="preserve">на </w:t>
      </w:r>
      <w:r w:rsidR="00327A6A" w:rsidRPr="00133D94">
        <w:t xml:space="preserve">соответствующий </w:t>
      </w:r>
      <w:r w:rsidRPr="00133D94">
        <w:t>проект постановления</w:t>
      </w:r>
      <w:r w:rsidRPr="00133D94">
        <w:rPr>
          <w:rFonts w:eastAsiaTheme="minorHAnsi"/>
          <w:lang w:eastAsia="en-US"/>
        </w:rPr>
        <w:t xml:space="preserve">. </w:t>
      </w:r>
      <w:proofErr w:type="gramStart"/>
      <w:r w:rsidRPr="00133D94">
        <w:rPr>
          <w:rFonts w:eastAsiaTheme="minorHAnsi"/>
          <w:lang w:eastAsia="en-US"/>
        </w:rPr>
        <w:t>Вместе с тем в</w:t>
      </w:r>
      <w:r w:rsidRPr="00133D94">
        <w:rPr>
          <w:rFonts w:eastAsiaTheme="minorHAnsi"/>
          <w:b/>
          <w:lang w:eastAsia="en-US"/>
        </w:rPr>
        <w:t xml:space="preserve"> справке </w:t>
      </w:r>
      <w:r w:rsidR="00327A6A" w:rsidRPr="00133D94">
        <w:rPr>
          <w:rFonts w:eastAsiaTheme="minorHAnsi"/>
          <w:lang w:eastAsia="en-US"/>
        </w:rPr>
        <w:t>ГПУ</w:t>
      </w:r>
      <w:r w:rsidR="00327A6A" w:rsidRPr="00133D94">
        <w:rPr>
          <w:rFonts w:eastAsiaTheme="minorHAnsi"/>
          <w:b/>
          <w:lang w:eastAsia="en-US"/>
        </w:rPr>
        <w:t xml:space="preserve"> </w:t>
      </w:r>
      <w:r w:rsidRPr="00133D94">
        <w:rPr>
          <w:rFonts w:eastAsiaTheme="minorHAnsi"/>
          <w:b/>
          <w:lang w:eastAsia="en-US"/>
        </w:rPr>
        <w:t>(а не в заключении</w:t>
      </w:r>
      <w:r w:rsidR="00327A6A" w:rsidRPr="00133D94">
        <w:rPr>
          <w:rFonts w:eastAsiaTheme="minorHAnsi"/>
          <w:b/>
          <w:lang w:eastAsia="en-US"/>
        </w:rPr>
        <w:t>, как предусмотрено регламентом</w:t>
      </w:r>
      <w:r w:rsidRPr="00133D94">
        <w:rPr>
          <w:rFonts w:eastAsiaTheme="minorHAnsi"/>
          <w:b/>
          <w:lang w:eastAsia="en-US"/>
        </w:rPr>
        <w:t>)</w:t>
      </w:r>
      <w:r w:rsidRPr="00133D94">
        <w:rPr>
          <w:rFonts w:eastAsiaTheme="minorHAnsi"/>
          <w:lang w:eastAsia="en-US"/>
        </w:rPr>
        <w:t xml:space="preserve"> </w:t>
      </w:r>
      <w:r w:rsidR="00327A6A" w:rsidRPr="00133D94">
        <w:rPr>
          <w:rFonts w:eastAsiaTheme="minorHAnsi"/>
          <w:lang w:eastAsia="en-US"/>
        </w:rPr>
        <w:t>указано на</w:t>
      </w:r>
      <w:r w:rsidRPr="00133D94">
        <w:rPr>
          <w:rFonts w:eastAsiaTheme="minorHAnsi"/>
          <w:lang w:eastAsia="en-US"/>
        </w:rPr>
        <w:t xml:space="preserve"> то, что в пояснительной записке к проекту постановления, иных обосновывающих документах отсутствует анализ последствий для молодых семей в связи с изменением механизма получения социальной выплаты, а также </w:t>
      </w:r>
      <w:r w:rsidRPr="00133D94">
        <w:rPr>
          <w:rFonts w:eastAsiaTheme="minorHAnsi"/>
          <w:b/>
          <w:lang w:eastAsia="en-US"/>
        </w:rPr>
        <w:t>отсутствуют обоснования необходимос</w:t>
      </w:r>
      <w:r w:rsidR="00587FE0" w:rsidRPr="00133D94">
        <w:rPr>
          <w:rFonts w:eastAsiaTheme="minorHAnsi"/>
          <w:b/>
          <w:lang w:eastAsia="en-US"/>
        </w:rPr>
        <w:t>т</w:t>
      </w:r>
      <w:r w:rsidR="00327A6A" w:rsidRPr="00133D94">
        <w:rPr>
          <w:rFonts w:eastAsiaTheme="minorHAnsi"/>
          <w:b/>
          <w:lang w:eastAsia="en-US"/>
        </w:rPr>
        <w:t xml:space="preserve">и внесения указанных изменений, </w:t>
      </w:r>
      <w:r w:rsidR="00327A6A" w:rsidRPr="00133D94">
        <w:rPr>
          <w:rFonts w:eastAsiaTheme="minorHAnsi"/>
          <w:lang w:eastAsia="en-US"/>
        </w:rPr>
        <w:t xml:space="preserve">что свидетельствует о </w:t>
      </w:r>
      <w:r w:rsidR="00F60975" w:rsidRPr="00133D94">
        <w:rPr>
          <w:rFonts w:eastAsiaTheme="minorHAnsi"/>
          <w:lang w:eastAsia="en-US"/>
        </w:rPr>
        <w:t>непринятии</w:t>
      </w:r>
      <w:r w:rsidR="00327A6A" w:rsidRPr="00133D94">
        <w:rPr>
          <w:rFonts w:eastAsiaTheme="minorHAnsi"/>
          <w:lang w:eastAsia="en-US"/>
        </w:rPr>
        <w:t xml:space="preserve"> Комитет</w:t>
      </w:r>
      <w:r w:rsidR="00F60975" w:rsidRPr="00133D94">
        <w:rPr>
          <w:rFonts w:eastAsiaTheme="minorHAnsi"/>
          <w:lang w:eastAsia="en-US"/>
        </w:rPr>
        <w:t>ом</w:t>
      </w:r>
      <w:r w:rsidR="00327A6A" w:rsidRPr="00133D94">
        <w:rPr>
          <w:rFonts w:eastAsiaTheme="minorHAnsi"/>
          <w:lang w:eastAsia="en-US"/>
        </w:rPr>
        <w:t xml:space="preserve"> достаточных мер для исправления сложившейся ситуации.</w:t>
      </w:r>
      <w:proofErr w:type="gramEnd"/>
    </w:p>
    <w:p w:rsidR="002C2B08" w:rsidRPr="00133D94" w:rsidRDefault="002C2B08" w:rsidP="002C2B08">
      <w:pPr>
        <w:ind w:firstLine="540"/>
        <w:jc w:val="both"/>
      </w:pPr>
      <w:r w:rsidRPr="00133D94">
        <w:t xml:space="preserve">В 2017 году в федеральный бюджет было возвращено 13424,3 тыс. руб., из которых согласно письму Комитета в Минстрой России (от 06.02.2017 №48-05-08/365) не подтверждена </w:t>
      </w:r>
      <w:r w:rsidRPr="00133D94">
        <w:lastRenderedPageBreak/>
        <w:t xml:space="preserve">потребность об использовании остатков на 2623,2 тыс. руб., из них 871,5 тыс. руб. по обязательствам 2016 года. </w:t>
      </w:r>
    </w:p>
    <w:p w:rsidR="003F3A95" w:rsidRPr="00133D94" w:rsidRDefault="002C2B08" w:rsidP="009C5A84">
      <w:pPr>
        <w:ind w:firstLine="709"/>
        <w:jc w:val="both"/>
        <w:rPr>
          <w:rFonts w:eastAsiaTheme="minorHAnsi"/>
          <w:lang w:eastAsia="en-US"/>
        </w:rPr>
      </w:pPr>
      <w:r w:rsidRPr="00133D94">
        <w:t xml:space="preserve">В </w:t>
      </w:r>
      <w:r w:rsidR="00962EB9" w:rsidRPr="00133D94">
        <w:t xml:space="preserve">результате ненадлежащего исполнения </w:t>
      </w:r>
      <w:r w:rsidR="000E45BC" w:rsidRPr="00133D94">
        <w:t xml:space="preserve">в 2016 году </w:t>
      </w:r>
      <w:r w:rsidR="00962EB9" w:rsidRPr="00133D94">
        <w:t xml:space="preserve">Комитетом полномочий ГРБС, установленных пп.1 и 10 п.1 ст. 158 БК РФ, </w:t>
      </w:r>
      <w:r w:rsidR="000E45BC" w:rsidRPr="00133D94">
        <w:t>при формировании</w:t>
      </w:r>
      <w:r w:rsidRPr="00133D94">
        <w:t xml:space="preserve"> списков молодых семей </w:t>
      </w:r>
      <w:proofErr w:type="gramStart"/>
      <w:r w:rsidR="000E45BC" w:rsidRPr="00133D94">
        <w:t>-</w:t>
      </w:r>
      <w:r w:rsidRPr="00133D94">
        <w:t>п</w:t>
      </w:r>
      <w:proofErr w:type="gramEnd"/>
      <w:r w:rsidRPr="00133D94">
        <w:t>ретендентов на получение социальных выплат</w:t>
      </w:r>
      <w:r w:rsidR="00962EB9" w:rsidRPr="00133D94">
        <w:rPr>
          <w:rFonts w:eastAsiaTheme="minorHAnsi"/>
          <w:lang w:eastAsia="en-US"/>
        </w:rPr>
        <w:t xml:space="preserve">, </w:t>
      </w:r>
      <w:r w:rsidR="000E45BC" w:rsidRPr="00133D94">
        <w:rPr>
          <w:rFonts w:eastAsiaTheme="minorHAnsi"/>
          <w:lang w:eastAsia="en-US"/>
        </w:rPr>
        <w:t xml:space="preserve">в 2017 году </w:t>
      </w:r>
      <w:r w:rsidR="00962EB9" w:rsidRPr="00133D94">
        <w:t xml:space="preserve">осуществлен возврат средств федерального бюджета </w:t>
      </w:r>
      <w:r w:rsidR="00942049" w:rsidRPr="00133D94">
        <w:t xml:space="preserve">по обязательствам </w:t>
      </w:r>
      <w:r w:rsidRPr="00133D94">
        <w:t>2015-</w:t>
      </w:r>
      <w:r w:rsidR="00942049" w:rsidRPr="00133D94">
        <w:t>2016 год</w:t>
      </w:r>
      <w:r w:rsidRPr="00133D94">
        <w:t>ов</w:t>
      </w:r>
      <w:r w:rsidR="00942049" w:rsidRPr="00133D94">
        <w:t xml:space="preserve"> </w:t>
      </w:r>
      <w:r w:rsidR="00962EB9" w:rsidRPr="00133D94">
        <w:t xml:space="preserve">в сумме </w:t>
      </w:r>
      <w:r w:rsidRPr="00133D94">
        <w:t>13424,3</w:t>
      </w:r>
      <w:r w:rsidR="00962EB9" w:rsidRPr="00133D94">
        <w:t xml:space="preserve"> тыс. руб</w:t>
      </w:r>
      <w:r w:rsidR="00FC4D28" w:rsidRPr="00133D94">
        <w:t>. (по обязательствам 2016 года 11672,6 тыс.руб</w:t>
      </w:r>
      <w:r w:rsidRPr="00133D94">
        <w:t>лей</w:t>
      </w:r>
      <w:r w:rsidR="00962EB9" w:rsidRPr="00133D94">
        <w:t xml:space="preserve">. </w:t>
      </w:r>
      <w:proofErr w:type="gramStart"/>
      <w:r w:rsidR="00887023" w:rsidRPr="00133D94">
        <w:rPr>
          <w:rFonts w:eastAsiaTheme="minorHAnsi"/>
          <w:lang w:eastAsia="en-US"/>
        </w:rPr>
        <w:t xml:space="preserve">Возврат средств </w:t>
      </w:r>
      <w:r w:rsidR="003F3A95" w:rsidRPr="00133D94">
        <w:rPr>
          <w:rFonts w:eastAsiaTheme="minorHAnsi"/>
          <w:lang w:eastAsia="en-US"/>
        </w:rPr>
        <w:t xml:space="preserve">федерального бюджета и неиспользование </w:t>
      </w:r>
      <w:r w:rsidR="008C69AE" w:rsidRPr="00133D94">
        <w:rPr>
          <w:rFonts w:eastAsiaTheme="minorHAnsi"/>
          <w:lang w:eastAsia="en-US"/>
        </w:rPr>
        <w:t xml:space="preserve">на </w:t>
      </w:r>
      <w:proofErr w:type="spellStart"/>
      <w:r w:rsidR="008C69AE" w:rsidRPr="00133D94">
        <w:rPr>
          <w:rFonts w:eastAsiaTheme="minorHAnsi"/>
          <w:lang w:eastAsia="en-US"/>
        </w:rPr>
        <w:t>софинансирование</w:t>
      </w:r>
      <w:proofErr w:type="spellEnd"/>
      <w:r w:rsidR="008C69AE" w:rsidRPr="00133D94">
        <w:rPr>
          <w:rFonts w:eastAsiaTheme="minorHAnsi"/>
          <w:lang w:eastAsia="en-US"/>
        </w:rPr>
        <w:t xml:space="preserve"> </w:t>
      </w:r>
      <w:r w:rsidR="003F3A95" w:rsidRPr="00133D94">
        <w:rPr>
          <w:rFonts w:eastAsiaTheme="minorHAnsi"/>
          <w:lang w:eastAsia="en-US"/>
        </w:rPr>
        <w:t>средств областного и местного бюджетов (</w:t>
      </w:r>
      <w:r w:rsidR="008C69AE" w:rsidRPr="00133D94">
        <w:rPr>
          <w:rFonts w:eastAsiaTheme="minorHAnsi"/>
          <w:lang w:eastAsia="en-US"/>
        </w:rPr>
        <w:t>13 424 </w:t>
      </w:r>
      <w:r w:rsidR="003F3A95" w:rsidRPr="00133D94">
        <w:rPr>
          <w:rFonts w:eastAsiaTheme="minorHAnsi"/>
          <w:lang w:eastAsia="en-US"/>
        </w:rPr>
        <w:t>тыс.</w:t>
      </w:r>
      <w:r w:rsidR="008C69AE" w:rsidRPr="00133D94">
        <w:rPr>
          <w:rFonts w:eastAsiaTheme="minorHAnsi"/>
          <w:lang w:eastAsia="en-US"/>
        </w:rPr>
        <w:t> </w:t>
      </w:r>
      <w:r w:rsidR="003F3A95" w:rsidRPr="00133D94">
        <w:rPr>
          <w:rFonts w:eastAsiaTheme="minorHAnsi"/>
          <w:lang w:eastAsia="en-US"/>
        </w:rPr>
        <w:t xml:space="preserve">руб.) </w:t>
      </w:r>
      <w:r w:rsidR="00887023" w:rsidRPr="00133D94">
        <w:t>не позволил</w:t>
      </w:r>
      <w:r w:rsidR="003F3A95" w:rsidRPr="00133D94">
        <w:t>о</w:t>
      </w:r>
      <w:r w:rsidR="00887023" w:rsidRPr="00133D94">
        <w:t xml:space="preserve"> </w:t>
      </w:r>
      <w:r w:rsidR="00887023" w:rsidRPr="00133D94">
        <w:rPr>
          <w:rFonts w:eastAsiaTheme="minorHAnsi"/>
          <w:lang w:eastAsia="en-US"/>
        </w:rPr>
        <w:t xml:space="preserve">обеспечить </w:t>
      </w:r>
      <w:r w:rsidR="008C69AE" w:rsidRPr="00133D94">
        <w:rPr>
          <w:rFonts w:eastAsiaTheme="minorHAnsi"/>
          <w:lang w:eastAsia="en-US"/>
        </w:rPr>
        <w:t xml:space="preserve">в 2016 году </w:t>
      </w:r>
      <w:r w:rsidR="00887023" w:rsidRPr="00133D94">
        <w:rPr>
          <w:rFonts w:eastAsiaTheme="minorHAnsi"/>
          <w:lang w:eastAsia="en-US"/>
        </w:rPr>
        <w:t xml:space="preserve">социальными выплатами на улучшение жилищных условий </w:t>
      </w:r>
      <w:r w:rsidR="00FC4D28" w:rsidRPr="00133D94">
        <w:rPr>
          <w:rFonts w:eastAsiaTheme="minorHAnsi"/>
          <w:lang w:eastAsia="en-US"/>
        </w:rPr>
        <w:t>более 100</w:t>
      </w:r>
      <w:r w:rsidR="00887023" w:rsidRPr="00133D94">
        <w:rPr>
          <w:rFonts w:eastAsiaTheme="minorHAnsi"/>
          <w:lang w:eastAsia="en-US"/>
        </w:rPr>
        <w:t xml:space="preserve"> молоды</w:t>
      </w:r>
      <w:r w:rsidR="00FC4D28" w:rsidRPr="00133D94">
        <w:rPr>
          <w:rFonts w:eastAsiaTheme="minorHAnsi"/>
          <w:lang w:eastAsia="en-US"/>
        </w:rPr>
        <w:t>х</w:t>
      </w:r>
      <w:r w:rsidR="00887023" w:rsidRPr="00133D94">
        <w:rPr>
          <w:rFonts w:eastAsiaTheme="minorHAnsi"/>
          <w:lang w:eastAsia="en-US"/>
        </w:rPr>
        <w:t xml:space="preserve"> сем</w:t>
      </w:r>
      <w:r w:rsidR="00FC4D28" w:rsidRPr="00133D94">
        <w:rPr>
          <w:rFonts w:eastAsiaTheme="minorHAnsi"/>
          <w:lang w:eastAsia="en-US"/>
        </w:rPr>
        <w:t>ей</w:t>
      </w:r>
      <w:r w:rsidR="00887023" w:rsidRPr="00133D94">
        <w:rPr>
          <w:rFonts w:eastAsiaTheme="minorHAnsi"/>
          <w:lang w:eastAsia="en-US"/>
        </w:rPr>
        <w:t xml:space="preserve"> Волгоградской области </w:t>
      </w:r>
      <w:r w:rsidR="003F3A95" w:rsidRPr="00133D94">
        <w:rPr>
          <w:rFonts w:eastAsiaTheme="minorHAnsi"/>
          <w:lang w:eastAsia="en-US"/>
        </w:rPr>
        <w:t>(</w:t>
      </w:r>
      <w:r w:rsidR="00FC4D28" w:rsidRPr="00133D94">
        <w:rPr>
          <w:rFonts w:eastAsiaTheme="minorHAnsi"/>
          <w:lang w:eastAsia="en-US"/>
        </w:rPr>
        <w:t>средн</w:t>
      </w:r>
      <w:r w:rsidR="003F3A95" w:rsidRPr="00133D94">
        <w:rPr>
          <w:rFonts w:eastAsiaTheme="minorHAnsi"/>
          <w:lang w:eastAsia="en-US"/>
        </w:rPr>
        <w:t>ий</w:t>
      </w:r>
      <w:r w:rsidR="00FC4D28" w:rsidRPr="00133D94">
        <w:rPr>
          <w:rFonts w:eastAsiaTheme="minorHAnsi"/>
          <w:lang w:eastAsia="en-US"/>
        </w:rPr>
        <w:t xml:space="preserve"> размер социальной выплаты </w:t>
      </w:r>
      <w:r w:rsidR="003F3A95" w:rsidRPr="00133D94">
        <w:rPr>
          <w:rFonts w:eastAsiaTheme="minorHAnsi"/>
          <w:lang w:eastAsia="en-US"/>
        </w:rPr>
        <w:t xml:space="preserve">по соглашению с Минстроем РФ на 2016 год составлял </w:t>
      </w:r>
      <w:r w:rsidR="00FC4D28" w:rsidRPr="00133D94">
        <w:rPr>
          <w:rFonts w:eastAsiaTheme="minorHAnsi"/>
          <w:lang w:eastAsia="en-US"/>
        </w:rPr>
        <w:t>531,0 тыс. руб.)</w:t>
      </w:r>
      <w:r w:rsidR="003F3A95" w:rsidRPr="00133D94">
        <w:rPr>
          <w:rFonts w:eastAsiaTheme="minorHAnsi"/>
          <w:lang w:eastAsia="en-US"/>
        </w:rPr>
        <w:t>.</w:t>
      </w:r>
      <w:proofErr w:type="gramEnd"/>
    </w:p>
    <w:p w:rsidR="00942049" w:rsidRPr="00133D94" w:rsidRDefault="00C4695B" w:rsidP="009C5A84">
      <w:pPr>
        <w:ind w:firstLine="709"/>
        <w:jc w:val="both"/>
        <w:rPr>
          <w:rFonts w:eastAsiaTheme="minorHAnsi"/>
          <w:lang w:eastAsia="en-US"/>
        </w:rPr>
      </w:pPr>
      <w:r w:rsidRPr="00133D94">
        <w:t xml:space="preserve">При этом за весь период реализации Подпрограммы (2015-2017 годы) осуществлен </w:t>
      </w:r>
      <w:r w:rsidR="00942049" w:rsidRPr="00133D94">
        <w:t>возврат средств федерального бюджета</w:t>
      </w:r>
      <w:r w:rsidR="002C2B08" w:rsidRPr="00133D94">
        <w:t xml:space="preserve"> </w:t>
      </w:r>
      <w:r w:rsidRPr="00133D94">
        <w:t>в сумме</w:t>
      </w:r>
      <w:r w:rsidR="00942049" w:rsidRPr="00133D94">
        <w:t xml:space="preserve"> 47034,7 тыс. руб.</w:t>
      </w:r>
      <w:r w:rsidR="002C2B08" w:rsidRPr="00133D94">
        <w:t xml:space="preserve"> (в 2015г.-16907,4 тыс.</w:t>
      </w:r>
      <w:r w:rsidR="003F3A95" w:rsidRPr="00133D94">
        <w:t xml:space="preserve"> </w:t>
      </w:r>
      <w:r w:rsidR="002C2B08" w:rsidRPr="00133D94">
        <w:t>руб., в 2016г.-16703,0 тыс.</w:t>
      </w:r>
      <w:r w:rsidR="003F3A95" w:rsidRPr="00133D94">
        <w:t xml:space="preserve"> </w:t>
      </w:r>
      <w:r w:rsidR="002C2B08" w:rsidRPr="00133D94">
        <w:t>руб., в 2017 г.- 13424,3 тыс. руб.).</w:t>
      </w:r>
      <w:r w:rsidR="00942049" w:rsidRPr="00133D94">
        <w:rPr>
          <w:b/>
        </w:rPr>
        <w:t xml:space="preserve"> </w:t>
      </w:r>
      <w:r w:rsidR="00942049" w:rsidRPr="00133D94">
        <w:rPr>
          <w:rFonts w:eastAsiaTheme="minorHAnsi"/>
          <w:lang w:eastAsia="en-US"/>
        </w:rPr>
        <w:t xml:space="preserve">Возврат средств </w:t>
      </w:r>
      <w:r w:rsidR="00942049" w:rsidRPr="00133D94">
        <w:t xml:space="preserve">не позволил </w:t>
      </w:r>
      <w:r w:rsidR="00942049" w:rsidRPr="00133D94">
        <w:rPr>
          <w:rFonts w:eastAsiaTheme="minorHAnsi"/>
          <w:lang w:eastAsia="en-US"/>
        </w:rPr>
        <w:t xml:space="preserve">обеспечить социальными выплатами на улучшение жилищных условий </w:t>
      </w:r>
      <w:r w:rsidR="003F3A95" w:rsidRPr="00133D94">
        <w:rPr>
          <w:rFonts w:eastAsiaTheme="minorHAnsi"/>
          <w:lang w:eastAsia="en-US"/>
        </w:rPr>
        <w:t>215</w:t>
      </w:r>
      <w:r w:rsidR="00942049" w:rsidRPr="00133D94">
        <w:rPr>
          <w:rFonts w:eastAsiaTheme="minorHAnsi"/>
          <w:lang w:eastAsia="en-US"/>
        </w:rPr>
        <w:t xml:space="preserve"> молодых семей Волгоградской области (</w:t>
      </w:r>
      <w:r w:rsidR="003F3A95" w:rsidRPr="00133D94">
        <w:rPr>
          <w:rFonts w:eastAsiaTheme="minorHAnsi"/>
          <w:lang w:eastAsia="en-US"/>
        </w:rPr>
        <w:t>с учетом неиспользованных в полном объеме также средств областного и местного бюджета</w:t>
      </w:r>
      <w:r w:rsidR="00942049" w:rsidRPr="00133D94">
        <w:rPr>
          <w:rFonts w:eastAsiaTheme="minorHAnsi"/>
          <w:lang w:eastAsia="en-US"/>
        </w:rPr>
        <w:t>).</w:t>
      </w:r>
    </w:p>
    <w:p w:rsidR="00225FFF" w:rsidRPr="00133D94" w:rsidRDefault="00225FFF" w:rsidP="00225FFF">
      <w:pPr>
        <w:pStyle w:val="2"/>
        <w:spacing w:before="120" w:line="240" w:lineRule="auto"/>
        <w:ind w:firstLine="709"/>
        <w:jc w:val="center"/>
        <w:rPr>
          <w:b/>
          <w:i/>
        </w:rPr>
      </w:pPr>
      <w:r w:rsidRPr="00133D94">
        <w:rPr>
          <w:b/>
          <w:i/>
        </w:rPr>
        <w:t>Анализ дебиторской и кредиторской задолженности</w:t>
      </w:r>
    </w:p>
    <w:p w:rsidR="00962EB9" w:rsidRPr="00133D94" w:rsidRDefault="00225FFF" w:rsidP="00962EB9">
      <w:pPr>
        <w:ind w:firstLine="709"/>
        <w:jc w:val="both"/>
        <w:rPr>
          <w:sz w:val="20"/>
          <w:szCs w:val="20"/>
        </w:rPr>
      </w:pPr>
      <w:r w:rsidRPr="00133D94">
        <w:t xml:space="preserve">Анализ задолженности Комитета проведен на основании данных ф. 0503169 и представлен в таблице № </w:t>
      </w:r>
      <w:r w:rsidR="00E05A14" w:rsidRPr="00133D94">
        <w:t>8</w:t>
      </w:r>
      <w:r w:rsidRPr="00133D94">
        <w:t>.</w:t>
      </w:r>
      <w:r w:rsidR="00962EB9" w:rsidRPr="00133D94">
        <w:rPr>
          <w:sz w:val="20"/>
          <w:szCs w:val="20"/>
        </w:rPr>
        <w:t xml:space="preserve"> </w:t>
      </w:r>
    </w:p>
    <w:p w:rsidR="004D5BD6" w:rsidRPr="00133D94" w:rsidRDefault="004D5BD6" w:rsidP="004D5BD6">
      <w:pPr>
        <w:ind w:firstLine="709"/>
        <w:jc w:val="right"/>
        <w:rPr>
          <w:sz w:val="20"/>
          <w:szCs w:val="20"/>
        </w:rPr>
      </w:pPr>
      <w:r w:rsidRPr="00133D94">
        <w:rPr>
          <w:sz w:val="20"/>
          <w:szCs w:val="20"/>
        </w:rPr>
        <w:t xml:space="preserve">Таблица  </w:t>
      </w:r>
      <w:r w:rsidR="00A57623" w:rsidRPr="00133D94">
        <w:rPr>
          <w:sz w:val="20"/>
          <w:szCs w:val="20"/>
        </w:rPr>
        <w:t>№</w:t>
      </w:r>
      <w:r w:rsidR="00E05A14" w:rsidRPr="00133D94">
        <w:rPr>
          <w:sz w:val="20"/>
          <w:szCs w:val="20"/>
        </w:rPr>
        <w:t>8</w:t>
      </w:r>
      <w:r w:rsidR="00A57623" w:rsidRPr="00133D94">
        <w:rPr>
          <w:sz w:val="20"/>
          <w:szCs w:val="20"/>
        </w:rPr>
        <w:t>,</w:t>
      </w:r>
      <w:r w:rsidRPr="00133D94">
        <w:rPr>
          <w:sz w:val="20"/>
          <w:szCs w:val="20"/>
        </w:rPr>
        <w:t>(тыс. руб.)</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1"/>
        <w:gridCol w:w="1715"/>
        <w:gridCol w:w="1651"/>
        <w:gridCol w:w="1653"/>
        <w:gridCol w:w="1802"/>
      </w:tblGrid>
      <w:tr w:rsidR="00444757" w:rsidRPr="00133D94" w:rsidTr="00776C6C">
        <w:trPr>
          <w:trHeight w:val="261"/>
        </w:trPr>
        <w:tc>
          <w:tcPr>
            <w:tcW w:w="1559" w:type="pct"/>
            <w:vMerge w:val="restart"/>
          </w:tcPr>
          <w:p w:rsidR="00444757" w:rsidRPr="00133D94" w:rsidRDefault="00444757" w:rsidP="0091237A">
            <w:pPr>
              <w:widowControl w:val="0"/>
              <w:suppressAutoHyphens/>
              <w:jc w:val="center"/>
              <w:rPr>
                <w:rFonts w:eastAsia="Arial Unicode MS"/>
                <w:b/>
                <w:bCs/>
                <w:sz w:val="16"/>
                <w:szCs w:val="16"/>
                <w:lang w:val="en-US" w:eastAsia="en-US"/>
              </w:rPr>
            </w:pPr>
            <w:r w:rsidRPr="00133D94">
              <w:rPr>
                <w:b/>
                <w:i/>
                <w:sz w:val="16"/>
                <w:szCs w:val="16"/>
              </w:rPr>
              <w:t xml:space="preserve">  </w:t>
            </w:r>
            <w:r w:rsidRPr="00133D94">
              <w:rPr>
                <w:b/>
                <w:bCs/>
                <w:sz w:val="16"/>
                <w:szCs w:val="16"/>
              </w:rPr>
              <w:t>Наименование показателя</w:t>
            </w:r>
          </w:p>
        </w:tc>
        <w:tc>
          <w:tcPr>
            <w:tcW w:w="1698" w:type="pct"/>
            <w:gridSpan w:val="2"/>
          </w:tcPr>
          <w:p w:rsidR="00444757" w:rsidRPr="00133D94" w:rsidRDefault="00444757" w:rsidP="0091237A">
            <w:pPr>
              <w:widowControl w:val="0"/>
              <w:suppressAutoHyphens/>
              <w:jc w:val="center"/>
              <w:rPr>
                <w:rFonts w:eastAsia="Arial Unicode MS"/>
                <w:b/>
                <w:bCs/>
                <w:sz w:val="16"/>
                <w:szCs w:val="16"/>
                <w:lang w:val="en-US" w:eastAsia="en-US"/>
              </w:rPr>
            </w:pPr>
            <w:r w:rsidRPr="00133D94">
              <w:rPr>
                <w:b/>
                <w:bCs/>
                <w:sz w:val="16"/>
                <w:szCs w:val="16"/>
              </w:rPr>
              <w:t>Бюджетная деятельность</w:t>
            </w:r>
          </w:p>
        </w:tc>
        <w:tc>
          <w:tcPr>
            <w:tcW w:w="1743" w:type="pct"/>
            <w:gridSpan w:val="2"/>
          </w:tcPr>
          <w:p w:rsidR="00444757" w:rsidRPr="00133D94" w:rsidRDefault="00444757" w:rsidP="00776C6C">
            <w:pPr>
              <w:jc w:val="center"/>
              <w:rPr>
                <w:rFonts w:eastAsia="Arial Unicode MS"/>
                <w:b/>
                <w:bCs/>
                <w:sz w:val="16"/>
                <w:szCs w:val="16"/>
                <w:lang w:val="en-US" w:eastAsia="en-US"/>
              </w:rPr>
            </w:pPr>
            <w:r w:rsidRPr="00133D94">
              <w:rPr>
                <w:b/>
                <w:bCs/>
                <w:sz w:val="16"/>
                <w:szCs w:val="16"/>
              </w:rPr>
              <w:t>Изменения</w:t>
            </w:r>
            <w:proofErr w:type="gramStart"/>
            <w:r w:rsidRPr="00133D94">
              <w:rPr>
                <w:b/>
                <w:bCs/>
                <w:sz w:val="16"/>
                <w:szCs w:val="16"/>
              </w:rPr>
              <w:t xml:space="preserve">      </w:t>
            </w:r>
            <w:r w:rsidRPr="00133D94">
              <w:rPr>
                <w:bCs/>
                <w:sz w:val="16"/>
                <w:szCs w:val="16"/>
              </w:rPr>
              <w:t xml:space="preserve">(-) </w:t>
            </w:r>
            <w:proofErr w:type="gramEnd"/>
            <w:r w:rsidRPr="00133D94">
              <w:rPr>
                <w:bCs/>
                <w:sz w:val="16"/>
                <w:szCs w:val="16"/>
              </w:rPr>
              <w:t>снижение, (+) увеличение</w:t>
            </w:r>
          </w:p>
        </w:tc>
      </w:tr>
      <w:tr w:rsidR="00093EEA" w:rsidRPr="00133D94" w:rsidTr="0091237A">
        <w:trPr>
          <w:trHeight w:val="94"/>
        </w:trPr>
        <w:tc>
          <w:tcPr>
            <w:tcW w:w="0" w:type="auto"/>
            <w:vMerge/>
            <w:vAlign w:val="center"/>
          </w:tcPr>
          <w:p w:rsidR="00093EEA" w:rsidRPr="00133D94" w:rsidRDefault="00093EEA" w:rsidP="0091237A">
            <w:pPr>
              <w:rPr>
                <w:rFonts w:eastAsia="Arial Unicode MS"/>
                <w:b/>
                <w:bCs/>
                <w:sz w:val="16"/>
                <w:szCs w:val="16"/>
                <w:lang w:val="en-US" w:eastAsia="en-US"/>
              </w:rPr>
            </w:pPr>
          </w:p>
        </w:tc>
        <w:tc>
          <w:tcPr>
            <w:tcW w:w="865" w:type="pct"/>
          </w:tcPr>
          <w:p w:rsidR="00093EEA" w:rsidRPr="00133D94" w:rsidRDefault="00093EEA" w:rsidP="00621948">
            <w:pPr>
              <w:widowControl w:val="0"/>
              <w:suppressAutoHyphens/>
              <w:jc w:val="center"/>
              <w:rPr>
                <w:rFonts w:eastAsia="Arial Unicode MS"/>
                <w:bCs/>
                <w:sz w:val="16"/>
                <w:szCs w:val="16"/>
                <w:lang w:eastAsia="en-US"/>
              </w:rPr>
            </w:pPr>
            <w:r w:rsidRPr="00133D94">
              <w:rPr>
                <w:bCs/>
                <w:sz w:val="16"/>
                <w:szCs w:val="16"/>
              </w:rPr>
              <w:t>на 01.01.2016</w:t>
            </w:r>
          </w:p>
        </w:tc>
        <w:tc>
          <w:tcPr>
            <w:tcW w:w="833" w:type="pct"/>
          </w:tcPr>
          <w:p w:rsidR="00093EEA" w:rsidRPr="00133D94" w:rsidRDefault="00093EEA" w:rsidP="0091237A">
            <w:pPr>
              <w:widowControl w:val="0"/>
              <w:suppressAutoHyphens/>
              <w:jc w:val="center"/>
              <w:rPr>
                <w:rFonts w:eastAsia="Arial Unicode MS"/>
                <w:bCs/>
                <w:sz w:val="16"/>
                <w:szCs w:val="16"/>
                <w:lang w:eastAsia="en-US"/>
              </w:rPr>
            </w:pPr>
            <w:r w:rsidRPr="00133D94">
              <w:rPr>
                <w:bCs/>
                <w:sz w:val="16"/>
                <w:szCs w:val="16"/>
              </w:rPr>
              <w:t>на 01.01.2017</w:t>
            </w:r>
          </w:p>
        </w:tc>
        <w:tc>
          <w:tcPr>
            <w:tcW w:w="834" w:type="pct"/>
          </w:tcPr>
          <w:p w:rsidR="00093EEA" w:rsidRPr="00133D94" w:rsidRDefault="00093EEA" w:rsidP="0091237A">
            <w:pPr>
              <w:widowControl w:val="0"/>
              <w:suppressAutoHyphens/>
              <w:jc w:val="center"/>
              <w:rPr>
                <w:rFonts w:eastAsia="Arial Unicode MS"/>
                <w:bCs/>
                <w:sz w:val="16"/>
                <w:szCs w:val="16"/>
                <w:lang w:val="en-US" w:eastAsia="en-US"/>
              </w:rPr>
            </w:pPr>
            <w:r w:rsidRPr="00133D94">
              <w:rPr>
                <w:bCs/>
                <w:sz w:val="16"/>
                <w:szCs w:val="16"/>
              </w:rPr>
              <w:t xml:space="preserve">тыс. руб. </w:t>
            </w:r>
          </w:p>
        </w:tc>
        <w:tc>
          <w:tcPr>
            <w:tcW w:w="909" w:type="pct"/>
          </w:tcPr>
          <w:p w:rsidR="00093EEA" w:rsidRPr="00133D94" w:rsidRDefault="00093EEA" w:rsidP="0091237A">
            <w:pPr>
              <w:widowControl w:val="0"/>
              <w:suppressAutoHyphens/>
              <w:jc w:val="center"/>
              <w:rPr>
                <w:rFonts w:eastAsia="Arial Unicode MS"/>
                <w:bCs/>
                <w:sz w:val="16"/>
                <w:szCs w:val="16"/>
                <w:lang w:val="en-US" w:eastAsia="en-US"/>
              </w:rPr>
            </w:pPr>
            <w:r w:rsidRPr="00133D94">
              <w:rPr>
                <w:bCs/>
                <w:sz w:val="16"/>
                <w:szCs w:val="16"/>
              </w:rPr>
              <w:t>в %</w:t>
            </w:r>
          </w:p>
        </w:tc>
      </w:tr>
      <w:tr w:rsidR="00093EEA" w:rsidRPr="00133D94" w:rsidTr="0091237A">
        <w:trPr>
          <w:trHeight w:val="41"/>
        </w:trPr>
        <w:tc>
          <w:tcPr>
            <w:tcW w:w="1559" w:type="pct"/>
          </w:tcPr>
          <w:p w:rsidR="00093EEA" w:rsidRPr="00133D94" w:rsidRDefault="00093EEA" w:rsidP="0091237A">
            <w:pPr>
              <w:widowControl w:val="0"/>
              <w:suppressAutoHyphens/>
              <w:jc w:val="both"/>
              <w:rPr>
                <w:rFonts w:eastAsia="Arial Unicode MS"/>
                <w:b/>
                <w:bCs/>
                <w:sz w:val="16"/>
                <w:szCs w:val="16"/>
                <w:lang w:eastAsia="en-US"/>
              </w:rPr>
            </w:pPr>
            <w:r w:rsidRPr="00133D94">
              <w:rPr>
                <w:b/>
                <w:bCs/>
                <w:sz w:val="16"/>
                <w:szCs w:val="16"/>
              </w:rPr>
              <w:t>Дебиторская задолженность, в т.ч.</w:t>
            </w:r>
          </w:p>
        </w:tc>
        <w:tc>
          <w:tcPr>
            <w:tcW w:w="865" w:type="pct"/>
            <w:vAlign w:val="center"/>
          </w:tcPr>
          <w:p w:rsidR="00093EEA" w:rsidRPr="00133D94" w:rsidRDefault="00093EEA" w:rsidP="004D5BD6">
            <w:pPr>
              <w:widowControl w:val="0"/>
              <w:suppressAutoHyphens/>
              <w:jc w:val="center"/>
              <w:rPr>
                <w:rFonts w:eastAsia="Arial Unicode MS"/>
                <w:b/>
                <w:bCs/>
                <w:sz w:val="16"/>
                <w:szCs w:val="16"/>
                <w:lang w:eastAsia="en-US"/>
              </w:rPr>
            </w:pPr>
            <w:r w:rsidRPr="00133D94">
              <w:rPr>
                <w:rFonts w:eastAsia="Arial Unicode MS"/>
                <w:b/>
                <w:bCs/>
                <w:sz w:val="16"/>
                <w:szCs w:val="16"/>
                <w:lang w:eastAsia="en-US"/>
              </w:rPr>
              <w:t>143356,5</w:t>
            </w:r>
          </w:p>
        </w:tc>
        <w:tc>
          <w:tcPr>
            <w:tcW w:w="833" w:type="pct"/>
            <w:vAlign w:val="center"/>
          </w:tcPr>
          <w:p w:rsidR="00093EEA" w:rsidRPr="00133D94" w:rsidRDefault="00093EEA" w:rsidP="004D5BD6">
            <w:pPr>
              <w:widowControl w:val="0"/>
              <w:suppressAutoHyphens/>
              <w:jc w:val="center"/>
              <w:rPr>
                <w:rFonts w:eastAsia="Arial Unicode MS"/>
                <w:b/>
                <w:bCs/>
                <w:sz w:val="16"/>
                <w:szCs w:val="16"/>
                <w:lang w:eastAsia="en-US"/>
              </w:rPr>
            </w:pPr>
            <w:r w:rsidRPr="00133D94">
              <w:rPr>
                <w:rFonts w:eastAsia="Arial Unicode MS"/>
                <w:b/>
                <w:bCs/>
                <w:sz w:val="16"/>
                <w:szCs w:val="16"/>
                <w:lang w:eastAsia="en-US"/>
              </w:rPr>
              <w:t>56596,9</w:t>
            </w:r>
          </w:p>
        </w:tc>
        <w:tc>
          <w:tcPr>
            <w:tcW w:w="834" w:type="pct"/>
            <w:vAlign w:val="center"/>
          </w:tcPr>
          <w:p w:rsidR="00093EEA" w:rsidRPr="00133D94" w:rsidRDefault="00BE48A0" w:rsidP="004D5BD6">
            <w:pPr>
              <w:widowControl w:val="0"/>
              <w:suppressAutoHyphens/>
              <w:jc w:val="center"/>
              <w:rPr>
                <w:rFonts w:eastAsia="Arial Unicode MS"/>
                <w:b/>
                <w:bCs/>
                <w:sz w:val="16"/>
                <w:szCs w:val="16"/>
                <w:lang w:eastAsia="en-US"/>
              </w:rPr>
            </w:pPr>
            <w:r w:rsidRPr="00133D94">
              <w:rPr>
                <w:rFonts w:eastAsia="Arial Unicode MS"/>
                <w:b/>
                <w:bCs/>
                <w:sz w:val="16"/>
                <w:szCs w:val="16"/>
                <w:lang w:eastAsia="en-US"/>
              </w:rPr>
              <w:t>- 86759,6</w:t>
            </w:r>
          </w:p>
        </w:tc>
        <w:tc>
          <w:tcPr>
            <w:tcW w:w="909" w:type="pct"/>
            <w:vAlign w:val="center"/>
          </w:tcPr>
          <w:p w:rsidR="00093EEA" w:rsidRPr="00133D94" w:rsidRDefault="00640799" w:rsidP="004D5BD6">
            <w:pPr>
              <w:autoSpaceDE w:val="0"/>
              <w:autoSpaceDN w:val="0"/>
              <w:adjustRightInd w:val="0"/>
              <w:jc w:val="center"/>
              <w:rPr>
                <w:b/>
                <w:sz w:val="16"/>
                <w:szCs w:val="16"/>
              </w:rPr>
            </w:pPr>
            <w:r w:rsidRPr="00133D94">
              <w:rPr>
                <w:b/>
                <w:sz w:val="16"/>
                <w:szCs w:val="16"/>
              </w:rPr>
              <w:t>- 60,5</w:t>
            </w:r>
          </w:p>
        </w:tc>
      </w:tr>
      <w:tr w:rsidR="00093EEA" w:rsidRPr="00133D94" w:rsidTr="0091237A">
        <w:trPr>
          <w:trHeight w:val="127"/>
        </w:trPr>
        <w:tc>
          <w:tcPr>
            <w:tcW w:w="1559" w:type="pct"/>
          </w:tcPr>
          <w:p w:rsidR="00093EEA" w:rsidRPr="00133D94" w:rsidRDefault="00093EEA" w:rsidP="0091237A">
            <w:pPr>
              <w:widowControl w:val="0"/>
              <w:suppressAutoHyphens/>
              <w:jc w:val="both"/>
              <w:rPr>
                <w:rFonts w:eastAsia="Arial Unicode MS"/>
                <w:sz w:val="16"/>
                <w:szCs w:val="16"/>
                <w:lang w:eastAsia="en-US"/>
              </w:rPr>
            </w:pPr>
            <w:r w:rsidRPr="00133D94">
              <w:rPr>
                <w:sz w:val="16"/>
                <w:szCs w:val="16"/>
              </w:rPr>
              <w:t>Расчеты по выданным авансам (сч.020600)</w:t>
            </w:r>
          </w:p>
        </w:tc>
        <w:tc>
          <w:tcPr>
            <w:tcW w:w="865" w:type="pct"/>
            <w:vAlign w:val="center"/>
          </w:tcPr>
          <w:p w:rsidR="00093EEA" w:rsidRPr="00133D94" w:rsidRDefault="00093EEA" w:rsidP="004D5BD6">
            <w:pPr>
              <w:widowControl w:val="0"/>
              <w:suppressAutoHyphens/>
              <w:jc w:val="center"/>
              <w:rPr>
                <w:rFonts w:eastAsia="Arial Unicode MS"/>
                <w:sz w:val="16"/>
                <w:szCs w:val="16"/>
                <w:lang w:eastAsia="en-US"/>
              </w:rPr>
            </w:pPr>
            <w:r w:rsidRPr="00133D94">
              <w:rPr>
                <w:rFonts w:eastAsia="Arial Unicode MS"/>
                <w:bCs/>
                <w:sz w:val="16"/>
                <w:szCs w:val="16"/>
                <w:lang w:eastAsia="en-US"/>
              </w:rPr>
              <w:t>143338,7</w:t>
            </w:r>
          </w:p>
        </w:tc>
        <w:tc>
          <w:tcPr>
            <w:tcW w:w="833" w:type="pct"/>
            <w:vAlign w:val="center"/>
          </w:tcPr>
          <w:p w:rsidR="00093EEA" w:rsidRPr="00133D94" w:rsidRDefault="00C0410D" w:rsidP="004D5BD6">
            <w:pPr>
              <w:widowControl w:val="0"/>
              <w:suppressAutoHyphens/>
              <w:jc w:val="center"/>
              <w:rPr>
                <w:rFonts w:eastAsia="Arial Unicode MS"/>
                <w:sz w:val="16"/>
                <w:szCs w:val="16"/>
                <w:lang w:eastAsia="en-US"/>
              </w:rPr>
            </w:pPr>
            <w:r w:rsidRPr="00133D94">
              <w:rPr>
                <w:rFonts w:eastAsia="Arial Unicode MS"/>
                <w:sz w:val="16"/>
                <w:szCs w:val="16"/>
                <w:lang w:eastAsia="en-US"/>
              </w:rPr>
              <w:t>56596,9</w:t>
            </w:r>
          </w:p>
        </w:tc>
        <w:tc>
          <w:tcPr>
            <w:tcW w:w="834" w:type="pct"/>
            <w:vAlign w:val="center"/>
          </w:tcPr>
          <w:p w:rsidR="00093EEA" w:rsidRPr="00133D94" w:rsidRDefault="00BE48A0" w:rsidP="004D5BD6">
            <w:pPr>
              <w:widowControl w:val="0"/>
              <w:suppressAutoHyphens/>
              <w:jc w:val="center"/>
              <w:rPr>
                <w:rFonts w:eastAsia="Arial Unicode MS"/>
                <w:sz w:val="16"/>
                <w:szCs w:val="16"/>
                <w:lang w:eastAsia="en-US"/>
              </w:rPr>
            </w:pPr>
            <w:r w:rsidRPr="00133D94">
              <w:rPr>
                <w:rFonts w:eastAsia="Arial Unicode MS"/>
                <w:sz w:val="16"/>
                <w:szCs w:val="16"/>
                <w:lang w:eastAsia="en-US"/>
              </w:rPr>
              <w:t>- 86741,8</w:t>
            </w:r>
          </w:p>
        </w:tc>
        <w:tc>
          <w:tcPr>
            <w:tcW w:w="909" w:type="pct"/>
            <w:vAlign w:val="center"/>
          </w:tcPr>
          <w:p w:rsidR="00093EEA" w:rsidRPr="00133D94" w:rsidRDefault="004D5BD6" w:rsidP="004D5BD6">
            <w:pPr>
              <w:jc w:val="center"/>
              <w:rPr>
                <w:sz w:val="16"/>
                <w:szCs w:val="16"/>
              </w:rPr>
            </w:pPr>
            <w:r w:rsidRPr="00133D94">
              <w:rPr>
                <w:sz w:val="16"/>
                <w:szCs w:val="16"/>
              </w:rPr>
              <w:t>- 60,5</w:t>
            </w:r>
          </w:p>
        </w:tc>
      </w:tr>
      <w:tr w:rsidR="00093EEA" w:rsidRPr="00133D94" w:rsidTr="0091237A">
        <w:trPr>
          <w:trHeight w:val="82"/>
        </w:trPr>
        <w:tc>
          <w:tcPr>
            <w:tcW w:w="1559" w:type="pct"/>
          </w:tcPr>
          <w:p w:rsidR="00093EEA" w:rsidRPr="00133D94" w:rsidRDefault="00093EEA" w:rsidP="0091237A">
            <w:pPr>
              <w:widowControl w:val="0"/>
              <w:suppressAutoHyphens/>
              <w:jc w:val="both"/>
              <w:rPr>
                <w:sz w:val="16"/>
                <w:szCs w:val="16"/>
              </w:rPr>
            </w:pPr>
            <w:bookmarkStart w:id="1" w:name="sub_30302000"/>
            <w:r w:rsidRPr="00133D94">
              <w:rPr>
                <w:sz w:val="16"/>
                <w:szCs w:val="16"/>
              </w:rPr>
              <w:t>Расчеты по платежам в бюджеты (</w:t>
            </w:r>
            <w:proofErr w:type="spellStart"/>
            <w:r w:rsidRPr="00133D94">
              <w:rPr>
                <w:sz w:val="16"/>
                <w:szCs w:val="16"/>
              </w:rPr>
              <w:t>сч</w:t>
            </w:r>
            <w:proofErr w:type="spellEnd"/>
            <w:r w:rsidRPr="00133D94">
              <w:rPr>
                <w:sz w:val="16"/>
                <w:szCs w:val="16"/>
              </w:rPr>
              <w:t>. 030300)</w:t>
            </w:r>
            <w:bookmarkEnd w:id="1"/>
          </w:p>
        </w:tc>
        <w:tc>
          <w:tcPr>
            <w:tcW w:w="865" w:type="pct"/>
            <w:vAlign w:val="center"/>
          </w:tcPr>
          <w:p w:rsidR="00093EEA" w:rsidRPr="00133D94" w:rsidRDefault="00093EEA" w:rsidP="004D5BD6">
            <w:pPr>
              <w:widowControl w:val="0"/>
              <w:suppressAutoHyphens/>
              <w:jc w:val="center"/>
              <w:rPr>
                <w:sz w:val="16"/>
                <w:szCs w:val="16"/>
              </w:rPr>
            </w:pPr>
            <w:r w:rsidRPr="00133D94">
              <w:rPr>
                <w:sz w:val="16"/>
                <w:szCs w:val="16"/>
              </w:rPr>
              <w:t>17,8</w:t>
            </w:r>
          </w:p>
        </w:tc>
        <w:tc>
          <w:tcPr>
            <w:tcW w:w="833" w:type="pct"/>
            <w:vAlign w:val="center"/>
          </w:tcPr>
          <w:p w:rsidR="00093EEA" w:rsidRPr="00133D94" w:rsidRDefault="00C0410D" w:rsidP="004D5BD6">
            <w:pPr>
              <w:widowControl w:val="0"/>
              <w:suppressAutoHyphens/>
              <w:jc w:val="center"/>
              <w:rPr>
                <w:sz w:val="16"/>
                <w:szCs w:val="16"/>
              </w:rPr>
            </w:pPr>
            <w:r w:rsidRPr="00133D94">
              <w:rPr>
                <w:sz w:val="16"/>
                <w:szCs w:val="16"/>
              </w:rPr>
              <w:t>0,0</w:t>
            </w:r>
          </w:p>
        </w:tc>
        <w:tc>
          <w:tcPr>
            <w:tcW w:w="834" w:type="pct"/>
            <w:vAlign w:val="center"/>
          </w:tcPr>
          <w:p w:rsidR="00093EEA" w:rsidRPr="00133D94" w:rsidRDefault="00BE48A0" w:rsidP="004D5BD6">
            <w:pPr>
              <w:widowControl w:val="0"/>
              <w:suppressAutoHyphens/>
              <w:jc w:val="center"/>
              <w:rPr>
                <w:sz w:val="16"/>
                <w:szCs w:val="16"/>
              </w:rPr>
            </w:pPr>
            <w:r w:rsidRPr="00133D94">
              <w:rPr>
                <w:sz w:val="16"/>
                <w:szCs w:val="16"/>
              </w:rPr>
              <w:t>- 17,8</w:t>
            </w:r>
          </w:p>
        </w:tc>
        <w:tc>
          <w:tcPr>
            <w:tcW w:w="909" w:type="pct"/>
            <w:vAlign w:val="center"/>
          </w:tcPr>
          <w:p w:rsidR="00093EEA" w:rsidRPr="00133D94" w:rsidRDefault="004D5BD6" w:rsidP="004D5BD6">
            <w:pPr>
              <w:jc w:val="center"/>
              <w:rPr>
                <w:sz w:val="16"/>
                <w:szCs w:val="16"/>
              </w:rPr>
            </w:pPr>
            <w:r w:rsidRPr="00133D94">
              <w:rPr>
                <w:sz w:val="16"/>
                <w:szCs w:val="16"/>
              </w:rPr>
              <w:t>- 100</w:t>
            </w:r>
          </w:p>
        </w:tc>
      </w:tr>
      <w:tr w:rsidR="00093EEA" w:rsidRPr="00133D94" w:rsidTr="0091237A">
        <w:trPr>
          <w:trHeight w:val="41"/>
        </w:trPr>
        <w:tc>
          <w:tcPr>
            <w:tcW w:w="1559" w:type="pct"/>
          </w:tcPr>
          <w:p w:rsidR="00093EEA" w:rsidRPr="00133D94" w:rsidRDefault="00093EEA" w:rsidP="0091237A">
            <w:pPr>
              <w:widowControl w:val="0"/>
              <w:suppressAutoHyphens/>
              <w:jc w:val="both"/>
              <w:rPr>
                <w:rFonts w:eastAsia="Arial Unicode MS"/>
                <w:bCs/>
                <w:sz w:val="16"/>
                <w:szCs w:val="16"/>
                <w:lang w:eastAsia="en-US"/>
              </w:rPr>
            </w:pPr>
            <w:r w:rsidRPr="00133D94">
              <w:rPr>
                <w:b/>
                <w:bCs/>
                <w:sz w:val="16"/>
                <w:szCs w:val="16"/>
              </w:rPr>
              <w:t>Кредиторская задолженность</w:t>
            </w:r>
            <w:r w:rsidRPr="00133D94">
              <w:rPr>
                <w:bCs/>
                <w:sz w:val="16"/>
                <w:szCs w:val="16"/>
              </w:rPr>
              <w:t>, в т.ч.</w:t>
            </w:r>
          </w:p>
        </w:tc>
        <w:tc>
          <w:tcPr>
            <w:tcW w:w="865" w:type="pct"/>
            <w:vAlign w:val="center"/>
          </w:tcPr>
          <w:p w:rsidR="00093EEA" w:rsidRPr="00133D94" w:rsidRDefault="00093EEA" w:rsidP="004D5BD6">
            <w:pPr>
              <w:widowControl w:val="0"/>
              <w:suppressAutoHyphens/>
              <w:jc w:val="center"/>
              <w:rPr>
                <w:rFonts w:eastAsia="Arial Unicode MS"/>
                <w:b/>
                <w:bCs/>
                <w:sz w:val="16"/>
                <w:szCs w:val="16"/>
                <w:lang w:eastAsia="en-US"/>
              </w:rPr>
            </w:pPr>
            <w:r w:rsidRPr="00133D94">
              <w:rPr>
                <w:rFonts w:eastAsia="Arial Unicode MS"/>
                <w:b/>
                <w:bCs/>
                <w:sz w:val="16"/>
                <w:szCs w:val="16"/>
                <w:lang w:eastAsia="en-US"/>
              </w:rPr>
              <w:t>22288,1</w:t>
            </w:r>
          </w:p>
        </w:tc>
        <w:tc>
          <w:tcPr>
            <w:tcW w:w="833" w:type="pct"/>
            <w:vAlign w:val="center"/>
          </w:tcPr>
          <w:p w:rsidR="00093EEA" w:rsidRPr="00133D94" w:rsidRDefault="00C0410D" w:rsidP="007F0BD4">
            <w:pPr>
              <w:widowControl w:val="0"/>
              <w:suppressAutoHyphens/>
              <w:jc w:val="center"/>
              <w:rPr>
                <w:rFonts w:eastAsia="Arial Unicode MS"/>
                <w:b/>
                <w:bCs/>
                <w:sz w:val="16"/>
                <w:szCs w:val="16"/>
                <w:lang w:eastAsia="en-US"/>
              </w:rPr>
            </w:pPr>
            <w:r w:rsidRPr="00133D94">
              <w:rPr>
                <w:rFonts w:eastAsia="Arial Unicode MS"/>
                <w:b/>
                <w:bCs/>
                <w:sz w:val="16"/>
                <w:szCs w:val="16"/>
                <w:lang w:eastAsia="en-US"/>
              </w:rPr>
              <w:t>11796,</w:t>
            </w:r>
            <w:r w:rsidR="007F0BD4" w:rsidRPr="00133D94">
              <w:rPr>
                <w:rFonts w:eastAsia="Arial Unicode MS"/>
                <w:b/>
                <w:bCs/>
                <w:sz w:val="16"/>
                <w:szCs w:val="16"/>
                <w:lang w:eastAsia="en-US"/>
              </w:rPr>
              <w:t>1</w:t>
            </w:r>
          </w:p>
        </w:tc>
        <w:tc>
          <w:tcPr>
            <w:tcW w:w="834" w:type="pct"/>
            <w:vAlign w:val="center"/>
          </w:tcPr>
          <w:p w:rsidR="00093EEA" w:rsidRPr="00133D94" w:rsidRDefault="00640799" w:rsidP="007F0BD4">
            <w:pPr>
              <w:widowControl w:val="0"/>
              <w:suppressAutoHyphens/>
              <w:jc w:val="center"/>
              <w:rPr>
                <w:rFonts w:eastAsia="Arial Unicode MS"/>
                <w:b/>
                <w:bCs/>
                <w:sz w:val="16"/>
                <w:szCs w:val="16"/>
                <w:lang w:eastAsia="en-US"/>
              </w:rPr>
            </w:pPr>
            <w:r w:rsidRPr="00133D94">
              <w:rPr>
                <w:rFonts w:eastAsia="Arial Unicode MS"/>
                <w:b/>
                <w:bCs/>
                <w:sz w:val="16"/>
                <w:szCs w:val="16"/>
                <w:lang w:eastAsia="en-US"/>
              </w:rPr>
              <w:t>- 1049</w:t>
            </w:r>
            <w:r w:rsidR="007F0BD4" w:rsidRPr="00133D94">
              <w:rPr>
                <w:rFonts w:eastAsia="Arial Unicode MS"/>
                <w:b/>
                <w:bCs/>
                <w:sz w:val="16"/>
                <w:szCs w:val="16"/>
                <w:lang w:eastAsia="en-US"/>
              </w:rPr>
              <w:t>2</w:t>
            </w:r>
          </w:p>
        </w:tc>
        <w:tc>
          <w:tcPr>
            <w:tcW w:w="909" w:type="pct"/>
            <w:vAlign w:val="center"/>
          </w:tcPr>
          <w:p w:rsidR="00093EEA" w:rsidRPr="00133D94" w:rsidRDefault="004D5BD6" w:rsidP="004D5BD6">
            <w:pPr>
              <w:jc w:val="center"/>
              <w:rPr>
                <w:b/>
                <w:sz w:val="16"/>
                <w:szCs w:val="16"/>
              </w:rPr>
            </w:pPr>
            <w:r w:rsidRPr="00133D94">
              <w:rPr>
                <w:b/>
                <w:sz w:val="16"/>
                <w:szCs w:val="16"/>
              </w:rPr>
              <w:t>- 47,1</w:t>
            </w:r>
          </w:p>
        </w:tc>
      </w:tr>
      <w:tr w:rsidR="00093EEA" w:rsidRPr="00133D94" w:rsidTr="0091237A">
        <w:trPr>
          <w:trHeight w:val="41"/>
        </w:trPr>
        <w:tc>
          <w:tcPr>
            <w:tcW w:w="1559" w:type="pct"/>
          </w:tcPr>
          <w:p w:rsidR="00093EEA" w:rsidRPr="00133D94" w:rsidRDefault="00093EEA" w:rsidP="0091237A">
            <w:pPr>
              <w:widowControl w:val="0"/>
              <w:suppressAutoHyphens/>
              <w:jc w:val="both"/>
              <w:rPr>
                <w:rFonts w:eastAsia="Arial Unicode MS"/>
                <w:bCs/>
                <w:sz w:val="16"/>
                <w:szCs w:val="16"/>
                <w:lang w:eastAsia="en-US"/>
              </w:rPr>
            </w:pPr>
            <w:r w:rsidRPr="00133D94">
              <w:rPr>
                <w:bCs/>
                <w:sz w:val="16"/>
                <w:szCs w:val="16"/>
              </w:rPr>
              <w:t xml:space="preserve">Расчеты по принятым обязательствам </w:t>
            </w:r>
            <w:r w:rsidRPr="00133D94">
              <w:rPr>
                <w:sz w:val="16"/>
                <w:szCs w:val="16"/>
              </w:rPr>
              <w:t>(сч.030200)</w:t>
            </w:r>
          </w:p>
        </w:tc>
        <w:tc>
          <w:tcPr>
            <w:tcW w:w="865" w:type="pct"/>
            <w:vAlign w:val="center"/>
          </w:tcPr>
          <w:p w:rsidR="00093EEA" w:rsidRPr="00133D94" w:rsidRDefault="00093EEA" w:rsidP="004D5BD6">
            <w:pPr>
              <w:widowControl w:val="0"/>
              <w:suppressAutoHyphens/>
              <w:jc w:val="center"/>
              <w:rPr>
                <w:rFonts w:eastAsia="Arial Unicode MS"/>
                <w:bCs/>
                <w:sz w:val="16"/>
                <w:szCs w:val="16"/>
                <w:lang w:eastAsia="en-US"/>
              </w:rPr>
            </w:pPr>
            <w:r w:rsidRPr="00133D94">
              <w:rPr>
                <w:rFonts w:eastAsia="Arial Unicode MS"/>
                <w:bCs/>
                <w:sz w:val="16"/>
                <w:szCs w:val="16"/>
                <w:lang w:eastAsia="en-US"/>
              </w:rPr>
              <w:t>6179,3</w:t>
            </w:r>
          </w:p>
        </w:tc>
        <w:tc>
          <w:tcPr>
            <w:tcW w:w="833" w:type="pct"/>
            <w:vAlign w:val="center"/>
          </w:tcPr>
          <w:p w:rsidR="00093EEA" w:rsidRPr="00133D94" w:rsidRDefault="00BE48A0" w:rsidP="004D5BD6">
            <w:pPr>
              <w:widowControl w:val="0"/>
              <w:suppressAutoHyphens/>
              <w:jc w:val="center"/>
              <w:rPr>
                <w:rFonts w:eastAsia="Arial Unicode MS"/>
                <w:bCs/>
                <w:sz w:val="16"/>
                <w:szCs w:val="16"/>
                <w:lang w:eastAsia="en-US"/>
              </w:rPr>
            </w:pPr>
            <w:r w:rsidRPr="00133D94">
              <w:rPr>
                <w:rFonts w:eastAsia="Arial Unicode MS"/>
                <w:bCs/>
                <w:sz w:val="16"/>
                <w:szCs w:val="16"/>
                <w:lang w:eastAsia="en-US"/>
              </w:rPr>
              <w:t>11795,9</w:t>
            </w:r>
          </w:p>
        </w:tc>
        <w:tc>
          <w:tcPr>
            <w:tcW w:w="834" w:type="pct"/>
            <w:vAlign w:val="center"/>
          </w:tcPr>
          <w:p w:rsidR="00093EEA" w:rsidRPr="00133D94" w:rsidRDefault="00640799" w:rsidP="004D5BD6">
            <w:pPr>
              <w:widowControl w:val="0"/>
              <w:suppressAutoHyphens/>
              <w:jc w:val="center"/>
              <w:rPr>
                <w:rFonts w:eastAsia="Arial Unicode MS"/>
                <w:bCs/>
                <w:sz w:val="16"/>
                <w:szCs w:val="16"/>
                <w:lang w:eastAsia="en-US"/>
              </w:rPr>
            </w:pPr>
            <w:r w:rsidRPr="00133D94">
              <w:rPr>
                <w:rFonts w:eastAsia="Arial Unicode MS"/>
                <w:bCs/>
                <w:sz w:val="16"/>
                <w:szCs w:val="16"/>
                <w:lang w:eastAsia="en-US"/>
              </w:rPr>
              <w:t>5616,6</w:t>
            </w:r>
          </w:p>
        </w:tc>
        <w:tc>
          <w:tcPr>
            <w:tcW w:w="909" w:type="pct"/>
            <w:vAlign w:val="center"/>
          </w:tcPr>
          <w:p w:rsidR="00093EEA" w:rsidRPr="00133D94" w:rsidRDefault="004D5BD6" w:rsidP="004D5BD6">
            <w:pPr>
              <w:jc w:val="center"/>
              <w:rPr>
                <w:sz w:val="16"/>
                <w:szCs w:val="16"/>
              </w:rPr>
            </w:pPr>
            <w:r w:rsidRPr="00133D94">
              <w:rPr>
                <w:sz w:val="16"/>
                <w:szCs w:val="16"/>
              </w:rPr>
              <w:t>90,9</w:t>
            </w:r>
          </w:p>
        </w:tc>
      </w:tr>
      <w:tr w:rsidR="00093EEA" w:rsidRPr="00133D94" w:rsidTr="0091237A">
        <w:trPr>
          <w:trHeight w:val="41"/>
        </w:trPr>
        <w:tc>
          <w:tcPr>
            <w:tcW w:w="1559" w:type="pct"/>
          </w:tcPr>
          <w:p w:rsidR="00093EEA" w:rsidRPr="00133D94" w:rsidRDefault="00093EEA" w:rsidP="0091237A">
            <w:pPr>
              <w:widowControl w:val="0"/>
              <w:suppressAutoHyphens/>
              <w:jc w:val="both"/>
              <w:rPr>
                <w:sz w:val="16"/>
                <w:szCs w:val="16"/>
              </w:rPr>
            </w:pPr>
            <w:r w:rsidRPr="00133D94">
              <w:rPr>
                <w:sz w:val="16"/>
                <w:szCs w:val="16"/>
              </w:rPr>
              <w:t xml:space="preserve">Расчеты по платежам в бюджеты </w:t>
            </w:r>
          </w:p>
          <w:p w:rsidR="00093EEA" w:rsidRPr="00133D94" w:rsidRDefault="00093EEA" w:rsidP="0091237A">
            <w:pPr>
              <w:widowControl w:val="0"/>
              <w:suppressAutoHyphens/>
              <w:jc w:val="both"/>
              <w:rPr>
                <w:rFonts w:eastAsia="Arial Unicode MS"/>
                <w:sz w:val="16"/>
                <w:szCs w:val="16"/>
                <w:lang w:eastAsia="en-US"/>
              </w:rPr>
            </w:pPr>
            <w:r w:rsidRPr="00133D94">
              <w:rPr>
                <w:sz w:val="16"/>
                <w:szCs w:val="16"/>
              </w:rPr>
              <w:t>(</w:t>
            </w:r>
            <w:proofErr w:type="spellStart"/>
            <w:r w:rsidRPr="00133D94">
              <w:rPr>
                <w:sz w:val="16"/>
                <w:szCs w:val="16"/>
              </w:rPr>
              <w:t>сч</w:t>
            </w:r>
            <w:proofErr w:type="spellEnd"/>
            <w:r w:rsidRPr="00133D94">
              <w:rPr>
                <w:sz w:val="16"/>
                <w:szCs w:val="16"/>
              </w:rPr>
              <w:t>. 030300)</w:t>
            </w:r>
          </w:p>
        </w:tc>
        <w:tc>
          <w:tcPr>
            <w:tcW w:w="865" w:type="pct"/>
            <w:vAlign w:val="center"/>
          </w:tcPr>
          <w:p w:rsidR="00093EEA" w:rsidRPr="00133D94" w:rsidRDefault="00093EEA" w:rsidP="004D5BD6">
            <w:pPr>
              <w:widowControl w:val="0"/>
              <w:suppressAutoHyphens/>
              <w:jc w:val="center"/>
              <w:rPr>
                <w:rFonts w:eastAsia="Arial Unicode MS"/>
                <w:sz w:val="16"/>
                <w:szCs w:val="16"/>
                <w:lang w:eastAsia="en-US"/>
              </w:rPr>
            </w:pPr>
            <w:r w:rsidRPr="00133D94">
              <w:rPr>
                <w:rFonts w:eastAsia="Arial Unicode MS"/>
                <w:sz w:val="16"/>
                <w:szCs w:val="16"/>
                <w:lang w:eastAsia="en-US"/>
              </w:rPr>
              <w:t>380,1</w:t>
            </w:r>
          </w:p>
        </w:tc>
        <w:tc>
          <w:tcPr>
            <w:tcW w:w="833" w:type="pct"/>
            <w:vAlign w:val="center"/>
          </w:tcPr>
          <w:p w:rsidR="00093EEA" w:rsidRPr="00133D94" w:rsidRDefault="00BE48A0" w:rsidP="004D5BD6">
            <w:pPr>
              <w:widowControl w:val="0"/>
              <w:suppressAutoHyphens/>
              <w:jc w:val="center"/>
              <w:rPr>
                <w:rFonts w:eastAsia="Arial Unicode MS"/>
                <w:sz w:val="16"/>
                <w:szCs w:val="16"/>
                <w:lang w:eastAsia="en-US"/>
              </w:rPr>
            </w:pPr>
            <w:r w:rsidRPr="00133D94">
              <w:rPr>
                <w:rFonts w:eastAsia="Arial Unicode MS"/>
                <w:sz w:val="16"/>
                <w:szCs w:val="16"/>
                <w:lang w:eastAsia="en-US"/>
              </w:rPr>
              <w:t>0,2</w:t>
            </w:r>
          </w:p>
        </w:tc>
        <w:tc>
          <w:tcPr>
            <w:tcW w:w="834" w:type="pct"/>
            <w:vAlign w:val="center"/>
          </w:tcPr>
          <w:p w:rsidR="00093EEA" w:rsidRPr="00133D94" w:rsidRDefault="00640799" w:rsidP="004D5BD6">
            <w:pPr>
              <w:widowControl w:val="0"/>
              <w:suppressAutoHyphens/>
              <w:jc w:val="center"/>
              <w:rPr>
                <w:rFonts w:eastAsia="Arial Unicode MS"/>
                <w:sz w:val="16"/>
                <w:szCs w:val="16"/>
                <w:lang w:eastAsia="en-US"/>
              </w:rPr>
            </w:pPr>
            <w:r w:rsidRPr="00133D94">
              <w:rPr>
                <w:rFonts w:eastAsia="Arial Unicode MS"/>
                <w:sz w:val="16"/>
                <w:szCs w:val="16"/>
                <w:lang w:eastAsia="en-US"/>
              </w:rPr>
              <w:t>- 379,9</w:t>
            </w:r>
          </w:p>
        </w:tc>
        <w:tc>
          <w:tcPr>
            <w:tcW w:w="909" w:type="pct"/>
            <w:vAlign w:val="center"/>
          </w:tcPr>
          <w:p w:rsidR="00093EEA" w:rsidRPr="00133D94" w:rsidRDefault="004D5BD6" w:rsidP="004D5BD6">
            <w:pPr>
              <w:jc w:val="center"/>
              <w:rPr>
                <w:sz w:val="16"/>
                <w:szCs w:val="16"/>
              </w:rPr>
            </w:pPr>
            <w:r w:rsidRPr="00133D94">
              <w:rPr>
                <w:sz w:val="16"/>
                <w:szCs w:val="16"/>
              </w:rPr>
              <w:t>-99,9</w:t>
            </w:r>
          </w:p>
        </w:tc>
      </w:tr>
      <w:tr w:rsidR="00093EEA" w:rsidRPr="00133D94" w:rsidTr="00776C6C">
        <w:trPr>
          <w:trHeight w:val="309"/>
        </w:trPr>
        <w:tc>
          <w:tcPr>
            <w:tcW w:w="1559" w:type="pct"/>
          </w:tcPr>
          <w:p w:rsidR="00093EEA" w:rsidRPr="00133D94" w:rsidRDefault="00093EEA" w:rsidP="00776C6C">
            <w:pPr>
              <w:widowControl w:val="0"/>
              <w:suppressAutoHyphens/>
              <w:jc w:val="both"/>
              <w:rPr>
                <w:sz w:val="16"/>
                <w:szCs w:val="16"/>
              </w:rPr>
            </w:pPr>
            <w:r w:rsidRPr="00133D94">
              <w:rPr>
                <w:sz w:val="16"/>
                <w:szCs w:val="16"/>
              </w:rPr>
              <w:t>Расчеты по доходам</w:t>
            </w:r>
            <w:r w:rsidR="00776C6C" w:rsidRPr="00133D94">
              <w:rPr>
                <w:sz w:val="16"/>
                <w:szCs w:val="16"/>
              </w:rPr>
              <w:t xml:space="preserve"> </w:t>
            </w:r>
            <w:r w:rsidRPr="00133D94">
              <w:rPr>
                <w:sz w:val="16"/>
                <w:szCs w:val="16"/>
              </w:rPr>
              <w:t>(</w:t>
            </w:r>
            <w:proofErr w:type="spellStart"/>
            <w:r w:rsidRPr="00133D94">
              <w:rPr>
                <w:sz w:val="16"/>
                <w:szCs w:val="16"/>
              </w:rPr>
              <w:t>сч</w:t>
            </w:r>
            <w:proofErr w:type="spellEnd"/>
            <w:r w:rsidRPr="00133D94">
              <w:rPr>
                <w:sz w:val="16"/>
                <w:szCs w:val="16"/>
              </w:rPr>
              <w:t>. 020500)</w:t>
            </w:r>
          </w:p>
        </w:tc>
        <w:tc>
          <w:tcPr>
            <w:tcW w:w="865" w:type="pct"/>
            <w:vAlign w:val="center"/>
          </w:tcPr>
          <w:p w:rsidR="00093EEA" w:rsidRPr="00133D94" w:rsidRDefault="00093EEA" w:rsidP="004D5BD6">
            <w:pPr>
              <w:widowControl w:val="0"/>
              <w:suppressAutoHyphens/>
              <w:jc w:val="center"/>
              <w:rPr>
                <w:rFonts w:eastAsia="Arial Unicode MS"/>
                <w:sz w:val="16"/>
                <w:szCs w:val="16"/>
                <w:lang w:eastAsia="en-US"/>
              </w:rPr>
            </w:pPr>
            <w:r w:rsidRPr="00133D94">
              <w:rPr>
                <w:rFonts w:eastAsia="Arial Unicode MS"/>
                <w:sz w:val="16"/>
                <w:szCs w:val="16"/>
                <w:lang w:eastAsia="en-US"/>
              </w:rPr>
              <w:t>15725,9</w:t>
            </w:r>
          </w:p>
        </w:tc>
        <w:tc>
          <w:tcPr>
            <w:tcW w:w="833" w:type="pct"/>
            <w:vAlign w:val="center"/>
          </w:tcPr>
          <w:p w:rsidR="00093EEA" w:rsidRPr="00133D94" w:rsidRDefault="00BE48A0" w:rsidP="004D5BD6">
            <w:pPr>
              <w:widowControl w:val="0"/>
              <w:suppressAutoHyphens/>
              <w:jc w:val="center"/>
              <w:rPr>
                <w:rFonts w:eastAsia="Arial Unicode MS"/>
                <w:sz w:val="16"/>
                <w:szCs w:val="16"/>
                <w:lang w:eastAsia="en-US"/>
              </w:rPr>
            </w:pPr>
            <w:r w:rsidRPr="00133D94">
              <w:rPr>
                <w:rFonts w:eastAsia="Arial Unicode MS"/>
                <w:sz w:val="16"/>
                <w:szCs w:val="16"/>
                <w:lang w:eastAsia="en-US"/>
              </w:rPr>
              <w:t>0,0</w:t>
            </w:r>
          </w:p>
        </w:tc>
        <w:tc>
          <w:tcPr>
            <w:tcW w:w="834" w:type="pct"/>
            <w:vAlign w:val="center"/>
          </w:tcPr>
          <w:p w:rsidR="00093EEA" w:rsidRPr="00133D94" w:rsidRDefault="00640799" w:rsidP="004D5BD6">
            <w:pPr>
              <w:widowControl w:val="0"/>
              <w:suppressAutoHyphens/>
              <w:jc w:val="center"/>
              <w:rPr>
                <w:rFonts w:eastAsia="Arial Unicode MS"/>
                <w:sz w:val="16"/>
                <w:szCs w:val="16"/>
                <w:lang w:eastAsia="en-US"/>
              </w:rPr>
            </w:pPr>
            <w:r w:rsidRPr="00133D94">
              <w:rPr>
                <w:rFonts w:eastAsia="Arial Unicode MS"/>
                <w:sz w:val="16"/>
                <w:szCs w:val="16"/>
                <w:lang w:eastAsia="en-US"/>
              </w:rPr>
              <w:t>-15725,9</w:t>
            </w:r>
          </w:p>
        </w:tc>
        <w:tc>
          <w:tcPr>
            <w:tcW w:w="909" w:type="pct"/>
            <w:vAlign w:val="center"/>
          </w:tcPr>
          <w:p w:rsidR="00093EEA" w:rsidRPr="00133D94" w:rsidRDefault="004D5BD6" w:rsidP="004D5BD6">
            <w:pPr>
              <w:jc w:val="center"/>
              <w:rPr>
                <w:sz w:val="16"/>
                <w:szCs w:val="16"/>
              </w:rPr>
            </w:pPr>
            <w:r w:rsidRPr="00133D94">
              <w:rPr>
                <w:sz w:val="16"/>
                <w:szCs w:val="16"/>
              </w:rPr>
              <w:t>- 100</w:t>
            </w:r>
          </w:p>
        </w:tc>
      </w:tr>
      <w:tr w:rsidR="00093EEA" w:rsidRPr="00133D94" w:rsidTr="0091237A">
        <w:trPr>
          <w:trHeight w:val="417"/>
        </w:trPr>
        <w:tc>
          <w:tcPr>
            <w:tcW w:w="1559" w:type="pct"/>
          </w:tcPr>
          <w:p w:rsidR="00093EEA" w:rsidRPr="00133D94" w:rsidRDefault="00093EEA" w:rsidP="0091237A">
            <w:pPr>
              <w:widowControl w:val="0"/>
              <w:suppressAutoHyphens/>
              <w:jc w:val="both"/>
              <w:rPr>
                <w:sz w:val="16"/>
                <w:szCs w:val="16"/>
              </w:rPr>
            </w:pPr>
            <w:r w:rsidRPr="00133D94">
              <w:rPr>
                <w:sz w:val="16"/>
                <w:szCs w:val="16"/>
              </w:rPr>
              <w:t>Расчеты с подотчетными лицами (</w:t>
            </w:r>
            <w:proofErr w:type="spellStart"/>
            <w:r w:rsidRPr="00133D94">
              <w:rPr>
                <w:sz w:val="16"/>
                <w:szCs w:val="16"/>
              </w:rPr>
              <w:t>сч</w:t>
            </w:r>
            <w:proofErr w:type="spellEnd"/>
            <w:r w:rsidRPr="00133D94">
              <w:rPr>
                <w:sz w:val="16"/>
                <w:szCs w:val="16"/>
              </w:rPr>
              <w:t>. 020800)</w:t>
            </w:r>
          </w:p>
        </w:tc>
        <w:tc>
          <w:tcPr>
            <w:tcW w:w="865" w:type="pct"/>
            <w:vAlign w:val="center"/>
          </w:tcPr>
          <w:p w:rsidR="00093EEA" w:rsidRPr="00133D94" w:rsidRDefault="00093EEA" w:rsidP="004D5BD6">
            <w:pPr>
              <w:widowControl w:val="0"/>
              <w:suppressAutoHyphens/>
              <w:jc w:val="center"/>
              <w:rPr>
                <w:rFonts w:eastAsia="Arial Unicode MS"/>
                <w:sz w:val="16"/>
                <w:szCs w:val="16"/>
                <w:lang w:eastAsia="en-US"/>
              </w:rPr>
            </w:pPr>
            <w:r w:rsidRPr="00133D94">
              <w:rPr>
                <w:rFonts w:eastAsia="Arial Unicode MS"/>
                <w:sz w:val="16"/>
                <w:szCs w:val="16"/>
                <w:lang w:eastAsia="en-US"/>
              </w:rPr>
              <w:t>2,8</w:t>
            </w:r>
          </w:p>
        </w:tc>
        <w:tc>
          <w:tcPr>
            <w:tcW w:w="833" w:type="pct"/>
            <w:vAlign w:val="center"/>
          </w:tcPr>
          <w:p w:rsidR="00093EEA" w:rsidRPr="00133D94" w:rsidRDefault="00BE48A0" w:rsidP="004D5BD6">
            <w:pPr>
              <w:widowControl w:val="0"/>
              <w:suppressAutoHyphens/>
              <w:jc w:val="center"/>
              <w:rPr>
                <w:rFonts w:eastAsia="Arial Unicode MS"/>
                <w:sz w:val="16"/>
                <w:szCs w:val="16"/>
                <w:lang w:eastAsia="en-US"/>
              </w:rPr>
            </w:pPr>
            <w:r w:rsidRPr="00133D94">
              <w:rPr>
                <w:rFonts w:eastAsia="Arial Unicode MS"/>
                <w:sz w:val="16"/>
                <w:szCs w:val="16"/>
                <w:lang w:eastAsia="en-US"/>
              </w:rPr>
              <w:t>0,0</w:t>
            </w:r>
          </w:p>
        </w:tc>
        <w:tc>
          <w:tcPr>
            <w:tcW w:w="834" w:type="pct"/>
            <w:vAlign w:val="center"/>
          </w:tcPr>
          <w:p w:rsidR="00093EEA" w:rsidRPr="00133D94" w:rsidRDefault="00640799" w:rsidP="004D5BD6">
            <w:pPr>
              <w:widowControl w:val="0"/>
              <w:suppressAutoHyphens/>
              <w:jc w:val="center"/>
              <w:rPr>
                <w:rFonts w:eastAsia="Arial Unicode MS"/>
                <w:sz w:val="16"/>
                <w:szCs w:val="16"/>
                <w:lang w:eastAsia="en-US"/>
              </w:rPr>
            </w:pPr>
            <w:r w:rsidRPr="00133D94">
              <w:rPr>
                <w:rFonts w:eastAsia="Arial Unicode MS"/>
                <w:sz w:val="16"/>
                <w:szCs w:val="16"/>
                <w:lang w:eastAsia="en-US"/>
              </w:rPr>
              <w:t>-2,8</w:t>
            </w:r>
          </w:p>
        </w:tc>
        <w:tc>
          <w:tcPr>
            <w:tcW w:w="909" w:type="pct"/>
            <w:vAlign w:val="center"/>
          </w:tcPr>
          <w:p w:rsidR="00093EEA" w:rsidRPr="00133D94" w:rsidRDefault="004D5BD6" w:rsidP="004D5BD6">
            <w:pPr>
              <w:jc w:val="center"/>
              <w:rPr>
                <w:sz w:val="16"/>
                <w:szCs w:val="16"/>
              </w:rPr>
            </w:pPr>
            <w:r w:rsidRPr="00133D94">
              <w:rPr>
                <w:sz w:val="16"/>
                <w:szCs w:val="16"/>
              </w:rPr>
              <w:t>- 100</w:t>
            </w:r>
          </w:p>
        </w:tc>
      </w:tr>
    </w:tbl>
    <w:p w:rsidR="00BC2312" w:rsidRPr="00133D94" w:rsidRDefault="00BC2312" w:rsidP="00FB3DAD">
      <w:pPr>
        <w:spacing w:before="120" w:after="120"/>
        <w:ind w:firstLine="720"/>
        <w:jc w:val="center"/>
      </w:pPr>
      <w:r w:rsidRPr="00133D94">
        <w:rPr>
          <w:i/>
        </w:rPr>
        <w:t>Состояние дебиторской задолженности</w:t>
      </w:r>
    </w:p>
    <w:p w:rsidR="00BC2312" w:rsidRPr="00133D94" w:rsidRDefault="00BC2312" w:rsidP="009C5A84">
      <w:pPr>
        <w:spacing w:line="240" w:lineRule="atLeast"/>
        <w:ind w:firstLine="709"/>
        <w:jc w:val="both"/>
      </w:pPr>
      <w:r w:rsidRPr="00133D94">
        <w:t>Дебиторская задолженность Комитета на 01.01.2017 составила 56596,9 тыс. руб., что на 86759,6 тыс. руб.</w:t>
      </w:r>
      <w:r w:rsidR="00006270" w:rsidRPr="00133D94">
        <w:t>,</w:t>
      </w:r>
      <w:r w:rsidRPr="00133D94">
        <w:t xml:space="preserve"> или на 60,5 % меньше соответствующего показателя за 2015 год.</w:t>
      </w:r>
    </w:p>
    <w:p w:rsidR="004D5BD6" w:rsidRPr="00133D94" w:rsidRDefault="00BC2312" w:rsidP="009C5A84">
      <w:pPr>
        <w:pStyle w:val="ConsPlusCell"/>
        <w:ind w:firstLine="709"/>
        <w:jc w:val="both"/>
      </w:pPr>
      <w:r w:rsidRPr="00133D94">
        <w:t xml:space="preserve"> </w:t>
      </w:r>
      <w:proofErr w:type="gramStart"/>
      <w:r w:rsidRPr="00133D94">
        <w:t>На конец</w:t>
      </w:r>
      <w:proofErr w:type="gramEnd"/>
      <w:r w:rsidRPr="00133D94">
        <w:t xml:space="preserve"> 2016 года в Комитете числится дебиторская задолженность по расчетам по выданным авансам, в том числе:</w:t>
      </w:r>
    </w:p>
    <w:p w:rsidR="008F4A46" w:rsidRPr="00133D94" w:rsidRDefault="005B15CD" w:rsidP="009C5A84">
      <w:pPr>
        <w:autoSpaceDE w:val="0"/>
        <w:autoSpaceDN w:val="0"/>
        <w:adjustRightInd w:val="0"/>
        <w:ind w:firstLine="709"/>
        <w:jc w:val="both"/>
      </w:pPr>
      <w:proofErr w:type="gramStart"/>
      <w:r w:rsidRPr="00133D94">
        <w:t>-</w:t>
      </w:r>
      <w:r w:rsidR="00F40D8C" w:rsidRPr="00133D94">
        <w:t xml:space="preserve">51152,4 тыс. руб. </w:t>
      </w:r>
      <w:r w:rsidR="008F4A46" w:rsidRPr="00133D94">
        <w:t xml:space="preserve">- </w:t>
      </w:r>
      <w:r w:rsidR="00F40D8C" w:rsidRPr="00133D94">
        <w:t xml:space="preserve">по субсидии муниципальным образованиям </w:t>
      </w:r>
      <w:r w:rsidR="00B57859" w:rsidRPr="00133D94">
        <w:t>В</w:t>
      </w:r>
      <w:r w:rsidR="00F40D8C" w:rsidRPr="00133D94">
        <w:t>олгоградской области на мероприятия по обеспечению жильем молодых семей</w:t>
      </w:r>
      <w:r w:rsidR="008F4A46" w:rsidRPr="00133D94">
        <w:t xml:space="preserve"> в связи с предоставлением </w:t>
      </w:r>
      <w:r w:rsidR="00717D9F" w:rsidRPr="00133D94">
        <w:t xml:space="preserve">итоговых </w:t>
      </w:r>
      <w:r w:rsidR="008F4A46" w:rsidRPr="00133D94">
        <w:t>отчетов об осуществлении расходов муниципальн</w:t>
      </w:r>
      <w:r w:rsidR="00717D9F" w:rsidRPr="00133D94">
        <w:t>ыми</w:t>
      </w:r>
      <w:r w:rsidR="008F4A46" w:rsidRPr="00133D94">
        <w:t xml:space="preserve"> образования</w:t>
      </w:r>
      <w:r w:rsidR="00717D9F" w:rsidRPr="00133D94">
        <w:t>ми</w:t>
      </w:r>
      <w:r w:rsidR="008F4A46" w:rsidRPr="00133D94">
        <w:t xml:space="preserve"> Волгоградской области за 2016 год в январе 2017 года (п.10 постановления администрация Волгоградской области от 02.06.2016 № 280-п «Об утверждении порядка предоставления в 2016 году субсидий из областного бюджета бюджетам муниципальных образований Волгоградской</w:t>
      </w:r>
      <w:proofErr w:type="gramEnd"/>
      <w:r w:rsidR="008F4A46" w:rsidRPr="00133D94">
        <w:t xml:space="preserve"> области на предоставление социальных выплат молодым семьям </w:t>
      </w:r>
      <w:r w:rsidR="00717D9F" w:rsidRPr="00133D94">
        <w:t>…»</w:t>
      </w:r>
      <w:r w:rsidR="008F4A46" w:rsidRPr="00133D94">
        <w:t>);</w:t>
      </w:r>
    </w:p>
    <w:p w:rsidR="00F40D8C" w:rsidRPr="00133D94" w:rsidRDefault="00F40D8C" w:rsidP="009C5A84">
      <w:pPr>
        <w:autoSpaceDE w:val="0"/>
        <w:autoSpaceDN w:val="0"/>
        <w:adjustRightInd w:val="0"/>
        <w:ind w:firstLine="709"/>
        <w:jc w:val="both"/>
      </w:pPr>
      <w:r w:rsidRPr="00133D94">
        <w:t>-</w:t>
      </w:r>
      <w:r w:rsidR="00717D9F" w:rsidRPr="00133D94">
        <w:t xml:space="preserve">5408,5 тыс. руб. – в связи с приобретением путевок </w:t>
      </w:r>
      <w:r w:rsidR="000602FE" w:rsidRPr="00133D94">
        <w:t xml:space="preserve">в декабре 2016 года </w:t>
      </w:r>
      <w:r w:rsidR="00717D9F" w:rsidRPr="00133D94">
        <w:t>в областные специализированные профильные лагеря и смены (</w:t>
      </w:r>
      <w:r w:rsidRPr="00133D94">
        <w:t>4228,2 тыс. руб.</w:t>
      </w:r>
      <w:r w:rsidR="00717D9F" w:rsidRPr="00133D94">
        <w:t>) и в санаторно-оздоровительные детские лагеря круглогодичного действия детям, находящимся в трудной жизненной ситуации (1180,3 тыс. руб.), проведение которых запланировано в январе 2017 года</w:t>
      </w:r>
      <w:r w:rsidRPr="00133D94">
        <w:t>;</w:t>
      </w:r>
      <w:r w:rsidR="00563228" w:rsidRPr="00133D94">
        <w:t xml:space="preserve"> </w:t>
      </w:r>
    </w:p>
    <w:p w:rsidR="00CD2579" w:rsidRPr="00133D94" w:rsidRDefault="00F40D8C" w:rsidP="009C5A84">
      <w:pPr>
        <w:autoSpaceDE w:val="0"/>
        <w:autoSpaceDN w:val="0"/>
        <w:adjustRightInd w:val="0"/>
        <w:ind w:firstLine="709"/>
        <w:jc w:val="both"/>
      </w:pPr>
      <w:r w:rsidRPr="00133D94">
        <w:t>-36</w:t>
      </w:r>
      <w:r w:rsidR="00B850BD" w:rsidRPr="00133D94">
        <w:t>,0</w:t>
      </w:r>
      <w:r w:rsidRPr="00133D94">
        <w:t xml:space="preserve"> тыс. руб. </w:t>
      </w:r>
      <w:r w:rsidR="00B850BD" w:rsidRPr="00133D94">
        <w:t xml:space="preserve">- </w:t>
      </w:r>
      <w:r w:rsidR="000602FE" w:rsidRPr="00133D94">
        <w:t xml:space="preserve">не в полном объеме использована субсидия на иные цели ГБДОУ </w:t>
      </w:r>
      <w:proofErr w:type="gramStart"/>
      <w:r w:rsidR="000602FE" w:rsidRPr="00133D94">
        <w:t>ВО</w:t>
      </w:r>
      <w:proofErr w:type="gramEnd"/>
      <w:r w:rsidR="000602FE" w:rsidRPr="00133D94">
        <w:t xml:space="preserve"> «Зеленая волна» в рамках исполнения </w:t>
      </w:r>
      <w:r w:rsidR="00563228" w:rsidRPr="00133D94">
        <w:t xml:space="preserve">мероприятия </w:t>
      </w:r>
      <w:r w:rsidR="000602FE" w:rsidRPr="00133D94">
        <w:t xml:space="preserve">ГП Волгоградской области «Формирование доступной среды жизнедеятельности для инвалидов и </w:t>
      </w:r>
      <w:proofErr w:type="spellStart"/>
      <w:r w:rsidR="000602FE" w:rsidRPr="00133D94">
        <w:t>маломобильных</w:t>
      </w:r>
      <w:proofErr w:type="spellEnd"/>
      <w:r w:rsidR="000602FE" w:rsidRPr="00133D94">
        <w:t xml:space="preserve"> групп населения Волгоградской области» на 2014 – 2016 годы, </w:t>
      </w:r>
      <w:r w:rsidR="002C2B08" w:rsidRPr="00133D94">
        <w:t xml:space="preserve">субсидия </w:t>
      </w:r>
      <w:r w:rsidR="000602FE" w:rsidRPr="00133D94">
        <w:t>возвра</w:t>
      </w:r>
      <w:r w:rsidR="002C2B08" w:rsidRPr="00133D94">
        <w:t xml:space="preserve">щена </w:t>
      </w:r>
      <w:r w:rsidR="000602FE" w:rsidRPr="00133D94">
        <w:t>в январе 2017 года</w:t>
      </w:r>
      <w:r w:rsidR="00CD2579" w:rsidRPr="00133D94">
        <w:t xml:space="preserve">. </w:t>
      </w:r>
    </w:p>
    <w:p w:rsidR="00A57623" w:rsidRPr="00133D94" w:rsidRDefault="000602FE" w:rsidP="00A57623">
      <w:pPr>
        <w:ind w:firstLine="709"/>
        <w:jc w:val="both"/>
      </w:pPr>
      <w:r w:rsidRPr="00133D94">
        <w:lastRenderedPageBreak/>
        <w:t>В связи с отсутствием дебиторской задолженности по доходам работа Комитета по администрированию доходов считается</w:t>
      </w:r>
      <w:r w:rsidR="00A57623" w:rsidRPr="00133D94">
        <w:t xml:space="preserve"> качественной.</w:t>
      </w:r>
    </w:p>
    <w:p w:rsidR="009E2528" w:rsidRPr="00133D94" w:rsidRDefault="009E2528" w:rsidP="006A2A60">
      <w:pPr>
        <w:spacing w:before="120" w:after="120"/>
        <w:ind w:firstLine="709"/>
        <w:jc w:val="center"/>
      </w:pPr>
      <w:r w:rsidRPr="00133D94">
        <w:rPr>
          <w:i/>
        </w:rPr>
        <w:t>Состояние кредиторской задолженности</w:t>
      </w:r>
    </w:p>
    <w:p w:rsidR="009C1D8D" w:rsidRPr="00133D94" w:rsidRDefault="005822B8" w:rsidP="009C5A84">
      <w:pPr>
        <w:autoSpaceDE w:val="0"/>
        <w:autoSpaceDN w:val="0"/>
        <w:adjustRightInd w:val="0"/>
        <w:ind w:firstLine="709"/>
        <w:jc w:val="both"/>
      </w:pPr>
      <w:r w:rsidRPr="00133D94">
        <w:t xml:space="preserve">Кредиторская задолженность на 01.01.2017 уменьшилась в целом на </w:t>
      </w:r>
      <w:r w:rsidRPr="00133D94">
        <w:rPr>
          <w:bCs/>
        </w:rPr>
        <w:t>10491,9</w:t>
      </w:r>
      <w:r w:rsidRPr="00133D94">
        <w:t xml:space="preserve"> тыс. руб. (-47,1%) и составила </w:t>
      </w:r>
      <w:r w:rsidRPr="00133D94">
        <w:rPr>
          <w:bCs/>
        </w:rPr>
        <w:t xml:space="preserve">11796,1 </w:t>
      </w:r>
      <w:r w:rsidRPr="00133D94">
        <w:t xml:space="preserve">тыс. рублей. </w:t>
      </w:r>
      <w:proofErr w:type="gramStart"/>
      <w:r w:rsidR="009C1D8D" w:rsidRPr="00133D94">
        <w:t xml:space="preserve">Задолженность образовалась по принятым обязательствам (17,7 тыс. руб. </w:t>
      </w:r>
      <w:r w:rsidR="00006270" w:rsidRPr="00133D94">
        <w:t xml:space="preserve">- </w:t>
      </w:r>
      <w:r w:rsidR="009C1D8D" w:rsidRPr="00133D94">
        <w:t>по услугам связи, 1393</w:t>
      </w:r>
      <w:r w:rsidR="00202E5A" w:rsidRPr="00133D94">
        <w:t>,0</w:t>
      </w:r>
      <w:r w:rsidR="009C1D8D" w:rsidRPr="00133D94">
        <w:t xml:space="preserve"> </w:t>
      </w:r>
      <w:r w:rsidR="00A056F7" w:rsidRPr="00133D94">
        <w:t xml:space="preserve">тыс. руб. </w:t>
      </w:r>
      <w:r w:rsidR="00006270" w:rsidRPr="00133D94">
        <w:t xml:space="preserve">- </w:t>
      </w:r>
      <w:r w:rsidR="009C1D8D" w:rsidRPr="00133D94">
        <w:t>по прочим работам и услуг</w:t>
      </w:r>
      <w:r w:rsidR="00A056F7" w:rsidRPr="00133D94">
        <w:t>ам</w:t>
      </w:r>
      <w:r w:rsidR="009C1D8D" w:rsidRPr="00133D94">
        <w:t xml:space="preserve">, 10310,4 тыс. руб. </w:t>
      </w:r>
      <w:r w:rsidR="00006270" w:rsidRPr="00133D94">
        <w:t xml:space="preserve">- </w:t>
      </w:r>
      <w:r w:rsidR="009C1D8D" w:rsidRPr="00133D94">
        <w:rPr>
          <w:rFonts w:eastAsiaTheme="minorHAnsi"/>
          <w:lang w:eastAsia="en-US"/>
        </w:rPr>
        <w:t xml:space="preserve">по безвозмездным перечислениям государственным организациям (по субсидии государственным учреждениям на исполнение государственного задания – 5884,4 тыс. руб., по субсидиям на иные цели – 4426 тыс. руб.), 74,8 тыс. руб. </w:t>
      </w:r>
      <w:r w:rsidR="00006270" w:rsidRPr="00133D94">
        <w:rPr>
          <w:rFonts w:eastAsiaTheme="minorHAnsi"/>
          <w:lang w:eastAsia="en-US"/>
        </w:rPr>
        <w:t xml:space="preserve">- </w:t>
      </w:r>
      <w:r w:rsidR="009C1D8D" w:rsidRPr="00133D94">
        <w:rPr>
          <w:rFonts w:eastAsiaTheme="minorHAnsi"/>
          <w:lang w:eastAsia="en-US"/>
        </w:rPr>
        <w:t>по прочим расходам (стипендии))</w:t>
      </w:r>
      <w:r w:rsidR="009C1D8D" w:rsidRPr="00133D94">
        <w:t xml:space="preserve">. </w:t>
      </w:r>
      <w:proofErr w:type="gramEnd"/>
    </w:p>
    <w:p w:rsidR="005822B8" w:rsidRPr="00133D94" w:rsidRDefault="005822B8" w:rsidP="009C5A84">
      <w:pPr>
        <w:autoSpaceDE w:val="0"/>
        <w:autoSpaceDN w:val="0"/>
        <w:adjustRightInd w:val="0"/>
        <w:ind w:firstLine="709"/>
        <w:jc w:val="both"/>
      </w:pPr>
      <w:r w:rsidRPr="00133D94">
        <w:t>Основную долю кредиторской задолженности Комитета на 01.01.2017 составляет задолженность по субсидии бюджетным и автономным учреждениям образования на выполнение государственного задания</w:t>
      </w:r>
      <w:r w:rsidR="00E70FD3" w:rsidRPr="00133D94">
        <w:t xml:space="preserve"> и иные цели</w:t>
      </w:r>
      <w:r w:rsidRPr="00133D94">
        <w:t xml:space="preserve"> – 10310,4 тыс. руб. (87,4% от общей суммы задолженности).  </w:t>
      </w:r>
    </w:p>
    <w:p w:rsidR="001B0AFD" w:rsidRPr="00133D94" w:rsidRDefault="005822B8" w:rsidP="009C5A84">
      <w:pPr>
        <w:ind w:firstLine="709"/>
        <w:jc w:val="both"/>
      </w:pPr>
      <w:r w:rsidRPr="00133D94">
        <w:t xml:space="preserve">Согласно данным ф.0503769 «Сведения по дебиторской и кредиторской задолженности» кредиторская задолженность </w:t>
      </w:r>
      <w:r w:rsidR="00EF1A10" w:rsidRPr="00133D94">
        <w:t>бюджетных и автономных учреждений за счет</w:t>
      </w:r>
      <w:r w:rsidRPr="00133D94">
        <w:t xml:space="preserve"> субсидии на выполнение государственного задания на 01.01.2017 составила </w:t>
      </w:r>
      <w:r w:rsidR="000203FE" w:rsidRPr="00133D94">
        <w:t>3876,9</w:t>
      </w:r>
      <w:r w:rsidRPr="00133D94">
        <w:t xml:space="preserve"> тыс. руб</w:t>
      </w:r>
      <w:r w:rsidR="00E70FD3" w:rsidRPr="00133D94">
        <w:t>., что на 2007,5 тыс. руб. меньше чем задолженность Комитета перед ними по субсидии на выполнение государственного задания (</w:t>
      </w:r>
      <w:r w:rsidR="00E70FD3" w:rsidRPr="00133D94">
        <w:rPr>
          <w:rFonts w:eastAsiaTheme="minorHAnsi"/>
          <w:lang w:eastAsia="en-US"/>
        </w:rPr>
        <w:t>5884,4 тыс. руб.)</w:t>
      </w:r>
      <w:r w:rsidRPr="00133D94">
        <w:t xml:space="preserve">. </w:t>
      </w:r>
      <w:proofErr w:type="gramStart"/>
      <w:r w:rsidR="0094056C" w:rsidRPr="00133D94">
        <w:t>Указанное расхождение свидетельствует о необходимости проведения анализа кредиторской задолженности по субсидии на выполнение государственного задания бюджетными и автономными государственными учреждениями</w:t>
      </w:r>
      <w:r w:rsidR="001B0AFD" w:rsidRPr="00133D94">
        <w:t xml:space="preserve"> в соответствии с постановлением Администрации Волгоградской области от 26.12.2016 № 716-п «О порядке проведения мониторинга кредиторской задолженности и представления сведений о просроченной кредиторской задолженности государственных органов и государственных учреждений Волгоградской области» для</w:t>
      </w:r>
      <w:r w:rsidR="0094056C" w:rsidRPr="00133D94">
        <w:t xml:space="preserve"> принят</w:t>
      </w:r>
      <w:r w:rsidR="001B0AFD" w:rsidRPr="00133D94">
        <w:t>ия</w:t>
      </w:r>
      <w:r w:rsidR="0094056C" w:rsidRPr="00133D94">
        <w:t xml:space="preserve"> мер по ее сокращению и ликвидации</w:t>
      </w:r>
      <w:r w:rsidR="001B0AFD" w:rsidRPr="00133D94">
        <w:t>.</w:t>
      </w:r>
      <w:proofErr w:type="gramEnd"/>
    </w:p>
    <w:p w:rsidR="0022381B" w:rsidRPr="00133D94" w:rsidRDefault="0022381B" w:rsidP="009C5A84">
      <w:pPr>
        <w:tabs>
          <w:tab w:val="left" w:pos="993"/>
        </w:tabs>
        <w:autoSpaceDE w:val="0"/>
        <w:autoSpaceDN w:val="0"/>
        <w:adjustRightInd w:val="0"/>
        <w:spacing w:before="120" w:after="120"/>
        <w:ind w:left="539" w:firstLine="709"/>
        <w:jc w:val="center"/>
        <w:rPr>
          <w:b/>
          <w:i/>
        </w:rPr>
      </w:pPr>
      <w:r w:rsidRPr="00133D94">
        <w:rPr>
          <w:b/>
          <w:i/>
        </w:rPr>
        <w:t>Анализ достижения поставленных целей и ожидаемых результатов</w:t>
      </w:r>
    </w:p>
    <w:p w:rsidR="0022381B" w:rsidRPr="00133D94" w:rsidRDefault="0022381B" w:rsidP="009C5A84">
      <w:pPr>
        <w:ind w:firstLine="709"/>
        <w:jc w:val="both"/>
      </w:pPr>
      <w:r w:rsidRPr="00133D94">
        <w:t>Анализ проведен на основании данных пояснительной записки, в разделе 5 которой отражаются результаты деятельности субъекта бюджетной отчетности, и формы 0503162 «Сведения о результатах деятельности» (далее форма 0503162).</w:t>
      </w:r>
    </w:p>
    <w:p w:rsidR="0022381B" w:rsidRPr="00133D94" w:rsidRDefault="0022381B" w:rsidP="009C5A84">
      <w:pPr>
        <w:autoSpaceDE w:val="0"/>
        <w:autoSpaceDN w:val="0"/>
        <w:adjustRightInd w:val="0"/>
        <w:ind w:firstLine="709"/>
        <w:jc w:val="both"/>
        <w:rPr>
          <w:color w:val="0000CC"/>
        </w:rPr>
      </w:pPr>
      <w:r w:rsidRPr="00133D94">
        <w:t xml:space="preserve">В форме 0503162 раскрыты результаты </w:t>
      </w:r>
      <w:r w:rsidR="005C069B" w:rsidRPr="00133D94">
        <w:t>10</w:t>
      </w:r>
      <w:r w:rsidRPr="00133D94">
        <w:t xml:space="preserve"> государственных услуг, оказываемых подведомственными Комитету учреждениями, с кассовыми расходами на сумму </w:t>
      </w:r>
      <w:r w:rsidR="005C069B" w:rsidRPr="00133D94">
        <w:t>38155,6</w:t>
      </w:r>
      <w:r w:rsidRPr="00133D94">
        <w:t xml:space="preserve"> тыс. руб</w:t>
      </w:r>
      <w:r w:rsidR="007625A5" w:rsidRPr="00133D94">
        <w:t xml:space="preserve">. </w:t>
      </w:r>
      <w:r w:rsidR="007625A5" w:rsidRPr="00133D94">
        <w:rPr>
          <w:color w:val="0000CC"/>
        </w:rPr>
        <w:t>(приложение №</w:t>
      </w:r>
      <w:r w:rsidR="008736C3" w:rsidRPr="00133D94">
        <w:rPr>
          <w:color w:val="0000CC"/>
        </w:rPr>
        <w:t>4</w:t>
      </w:r>
      <w:r w:rsidR="007625A5" w:rsidRPr="00133D94">
        <w:rPr>
          <w:color w:val="0000CC"/>
        </w:rPr>
        <w:t>)</w:t>
      </w:r>
      <w:r w:rsidRPr="00133D94">
        <w:rPr>
          <w:color w:val="0000CC"/>
        </w:rPr>
        <w:t>.</w:t>
      </w:r>
    </w:p>
    <w:p w:rsidR="002644AD" w:rsidRPr="00133D94" w:rsidRDefault="002644AD" w:rsidP="009C5A84">
      <w:pPr>
        <w:ind w:firstLine="709"/>
        <w:jc w:val="both"/>
        <w:rPr>
          <w:rFonts w:eastAsiaTheme="minorHAnsi"/>
          <w:lang w:eastAsia="en-US"/>
        </w:rPr>
      </w:pPr>
      <w:r w:rsidRPr="00133D94">
        <w:rPr>
          <w:rFonts w:eastAsiaTheme="minorHAnsi"/>
          <w:lang w:eastAsia="en-US"/>
        </w:rPr>
        <w:t xml:space="preserve">В нарушение </w:t>
      </w:r>
      <w:r w:rsidR="00996AD9" w:rsidRPr="00133D94">
        <w:rPr>
          <w:rFonts w:eastAsiaTheme="minorHAnsi"/>
          <w:lang w:eastAsia="en-US"/>
        </w:rPr>
        <w:t xml:space="preserve">п.161 Инструкции № 191н </w:t>
      </w:r>
      <w:r w:rsidRPr="00133D94">
        <w:rPr>
          <w:rFonts w:eastAsiaTheme="minorHAnsi"/>
          <w:lang w:eastAsia="en-US"/>
        </w:rPr>
        <w:t xml:space="preserve">в представленной к проверке форме 0503162 указана информация, не соответствующая данным отчетов о результатах деятельности </w:t>
      </w:r>
      <w:r w:rsidR="00996AD9" w:rsidRPr="00133D94">
        <w:rPr>
          <w:rFonts w:eastAsiaTheme="minorHAnsi"/>
          <w:lang w:eastAsia="en-US"/>
        </w:rPr>
        <w:t xml:space="preserve">подведомственных бюджетных и автономных учреждений </w:t>
      </w:r>
      <w:r w:rsidRPr="00133D94">
        <w:rPr>
          <w:rFonts w:eastAsiaTheme="minorHAnsi"/>
          <w:lang w:eastAsia="en-US"/>
        </w:rPr>
        <w:t>при исполнении государственного задания</w:t>
      </w:r>
      <w:r w:rsidR="000609F4" w:rsidRPr="00133D94">
        <w:rPr>
          <w:rFonts w:eastAsiaTheme="minorHAnsi"/>
          <w:lang w:eastAsia="en-US"/>
        </w:rPr>
        <w:t>, данным бюджетной росписи и формы 0503127</w:t>
      </w:r>
      <w:r w:rsidRPr="00133D94">
        <w:rPr>
          <w:rFonts w:eastAsiaTheme="minorHAnsi"/>
          <w:lang w:eastAsia="en-US"/>
        </w:rPr>
        <w:t xml:space="preserve">, а именно: </w:t>
      </w:r>
    </w:p>
    <w:p w:rsidR="000F3FF8" w:rsidRPr="00133D94" w:rsidRDefault="005C069B" w:rsidP="009C5A84">
      <w:pPr>
        <w:autoSpaceDE w:val="0"/>
        <w:autoSpaceDN w:val="0"/>
        <w:adjustRightInd w:val="0"/>
        <w:ind w:firstLine="709"/>
        <w:jc w:val="both"/>
      </w:pPr>
      <w:r w:rsidRPr="00133D94">
        <w:t>-</w:t>
      </w:r>
      <w:r w:rsidR="000F3FF8" w:rsidRPr="00133D94">
        <w:t>в</w:t>
      </w:r>
      <w:r w:rsidRPr="00133D94">
        <w:t xml:space="preserve"> </w:t>
      </w:r>
      <w:r w:rsidR="0022381B" w:rsidRPr="00133D94">
        <w:t xml:space="preserve">гр.4 </w:t>
      </w:r>
      <w:r w:rsidRPr="00133D94">
        <w:t xml:space="preserve">плановые значения </w:t>
      </w:r>
      <w:r w:rsidR="0022381B" w:rsidRPr="00133D94">
        <w:t>количественн</w:t>
      </w:r>
      <w:r w:rsidRPr="00133D94">
        <w:t>ого</w:t>
      </w:r>
      <w:r w:rsidR="0022381B" w:rsidRPr="00133D94">
        <w:t xml:space="preserve"> показателя </w:t>
      </w:r>
      <w:r w:rsidRPr="00133D94">
        <w:t xml:space="preserve">по государственной услуге «организация досуга детей, подростков и молодежи» на 768 ед. превышают плановые значения, указанные в отчете о выполнении государственного задания </w:t>
      </w:r>
      <w:r w:rsidR="002644AD" w:rsidRPr="00133D94">
        <w:t>ГАУ ВО АСК «Юный ястреб»</w:t>
      </w:r>
      <w:r w:rsidR="00996AD9" w:rsidRPr="00133D94">
        <w:t>,</w:t>
      </w:r>
      <w:r w:rsidR="000F3FF8" w:rsidRPr="00133D94">
        <w:t xml:space="preserve"> по государственной услуге «Организация деятельности специализированных профильных лагерей» на 54 ед. превышают плановые значения, указанные в отчете о выполнении государственного задания </w:t>
      </w:r>
      <w:r w:rsidR="002644AD" w:rsidRPr="00133D94">
        <w:t xml:space="preserve">ГБДОУ </w:t>
      </w:r>
      <w:proofErr w:type="gramStart"/>
      <w:r w:rsidR="002644AD" w:rsidRPr="00133D94">
        <w:t>ВО</w:t>
      </w:r>
      <w:proofErr w:type="gramEnd"/>
      <w:r w:rsidR="002644AD" w:rsidRPr="00133D94">
        <w:t xml:space="preserve"> «Зеленая волна</w:t>
      </w:r>
      <w:r w:rsidR="00E731D2" w:rsidRPr="00133D94">
        <w:t>»</w:t>
      </w:r>
      <w:r w:rsidR="000F3FF8" w:rsidRPr="00133D94">
        <w:t>;</w:t>
      </w:r>
    </w:p>
    <w:p w:rsidR="000F3FF8" w:rsidRPr="00133D94" w:rsidRDefault="000F3FF8" w:rsidP="009C5A84">
      <w:pPr>
        <w:autoSpaceDE w:val="0"/>
        <w:autoSpaceDN w:val="0"/>
        <w:adjustRightInd w:val="0"/>
        <w:ind w:firstLine="709"/>
        <w:jc w:val="both"/>
      </w:pPr>
      <w:r w:rsidRPr="00133D94">
        <w:t xml:space="preserve">-в гр.6 отсутствуют фактические значения количественного показателя по государственной услуге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при этом в отчете о выполнении государственного задания </w:t>
      </w:r>
      <w:r w:rsidR="002644AD" w:rsidRPr="00133D94">
        <w:t xml:space="preserve">ГБУ </w:t>
      </w:r>
      <w:proofErr w:type="gramStart"/>
      <w:r w:rsidR="002644AD" w:rsidRPr="00133D94">
        <w:t>ВО</w:t>
      </w:r>
      <w:proofErr w:type="gramEnd"/>
      <w:r w:rsidR="002644AD" w:rsidRPr="00133D94">
        <w:t xml:space="preserve"> «</w:t>
      </w:r>
      <w:r w:rsidRPr="00133D94">
        <w:t>Центр молодежной политики</w:t>
      </w:r>
      <w:r w:rsidR="002644AD" w:rsidRPr="00133D94">
        <w:t>»</w:t>
      </w:r>
      <w:r w:rsidRPr="00133D94">
        <w:t xml:space="preserve"> указано о выполнении количественных показателей (27 мероприятий);</w:t>
      </w:r>
    </w:p>
    <w:p w:rsidR="00996AD9" w:rsidRPr="00133D94" w:rsidRDefault="00F90240" w:rsidP="009C5A84">
      <w:pPr>
        <w:autoSpaceDE w:val="0"/>
        <w:autoSpaceDN w:val="0"/>
        <w:adjustRightInd w:val="0"/>
        <w:ind w:firstLine="709"/>
        <w:jc w:val="both"/>
      </w:pPr>
      <w:r w:rsidRPr="00133D94">
        <w:t>-в гр.5 фактические значения суммового показателя по государственным услугам «о</w:t>
      </w:r>
      <w:r w:rsidR="002644AD" w:rsidRPr="00133D94">
        <w:t>р</w:t>
      </w:r>
      <w:r w:rsidRPr="00133D94">
        <w:t xml:space="preserve">ганизация деятельности  специализированных профильных лагерей» и «организация отдыха детей и молодежи (в каникулярное время с круглогодично круглосуточным пребыванием)» отражены в сумме 22842,3 тыс. руб., при этом согласно </w:t>
      </w:r>
      <w:r w:rsidR="000609F4" w:rsidRPr="00133D94">
        <w:t xml:space="preserve">бюджетной росписи, </w:t>
      </w:r>
      <w:r w:rsidR="002644AD" w:rsidRPr="00133D94">
        <w:t xml:space="preserve">соглашению о </w:t>
      </w:r>
      <w:r w:rsidR="002644AD" w:rsidRPr="00133D94">
        <w:lastRenderedPageBreak/>
        <w:t xml:space="preserve">предоставлении субсидии </w:t>
      </w:r>
      <w:r w:rsidRPr="00133D94">
        <w:t xml:space="preserve">субсидия на выполнение этих государственных услуг была предусмотрена </w:t>
      </w:r>
      <w:r w:rsidR="002644AD" w:rsidRPr="00133D94">
        <w:t xml:space="preserve">ГБДОУ </w:t>
      </w:r>
      <w:proofErr w:type="gramStart"/>
      <w:r w:rsidR="002644AD" w:rsidRPr="00133D94">
        <w:t>ВО</w:t>
      </w:r>
      <w:proofErr w:type="gramEnd"/>
      <w:r w:rsidR="002644AD" w:rsidRPr="00133D94">
        <w:t xml:space="preserve"> «Зеленая волна» </w:t>
      </w:r>
      <w:r w:rsidRPr="00133D94">
        <w:t>в размере 21330,2 тыс. руб</w:t>
      </w:r>
      <w:r w:rsidR="002644AD" w:rsidRPr="00133D94">
        <w:t>лей</w:t>
      </w:r>
      <w:r w:rsidRPr="00133D94">
        <w:t xml:space="preserve">. Отражение в ф.0503162 завышенных показателей привело к искажению отчетных данных по плановому значению суммового </w:t>
      </w:r>
      <w:r w:rsidR="00E731D2" w:rsidRPr="00133D94">
        <w:t>показателя  на 1512,1 тыс. руб.</w:t>
      </w:r>
      <w:r w:rsidRPr="00133D94">
        <w:t xml:space="preserve"> и искажению отчетности на 6,6 </w:t>
      </w:r>
      <w:r w:rsidR="00864BEF" w:rsidRPr="00133D94">
        <w:t>%;</w:t>
      </w:r>
      <w:r w:rsidR="002644AD" w:rsidRPr="00133D94">
        <w:t xml:space="preserve"> </w:t>
      </w:r>
    </w:p>
    <w:p w:rsidR="000F3FF8" w:rsidRPr="00133D94" w:rsidRDefault="00996AD9" w:rsidP="002644AD">
      <w:pPr>
        <w:autoSpaceDE w:val="0"/>
        <w:autoSpaceDN w:val="0"/>
        <w:adjustRightInd w:val="0"/>
        <w:ind w:firstLine="540"/>
        <w:jc w:val="both"/>
      </w:pPr>
      <w:r w:rsidRPr="00133D94">
        <w:t>-</w:t>
      </w:r>
      <w:r w:rsidR="002644AD" w:rsidRPr="00133D94">
        <w:t xml:space="preserve">в гр.7 отсутствуют фактические значения суммового показателя по </w:t>
      </w:r>
      <w:r w:rsidRPr="00133D94">
        <w:t xml:space="preserve">4 государственным услугам, при этом согласно данным формы 0503127 </w:t>
      </w:r>
      <w:r w:rsidR="00864BEF" w:rsidRPr="00133D94">
        <w:t>Комитетом</w:t>
      </w:r>
      <w:r w:rsidRPr="00133D94">
        <w:t xml:space="preserve"> была перечислена субсидия на выполнение государственного задания в общей </w:t>
      </w:r>
      <w:r w:rsidR="00864BEF" w:rsidRPr="00133D94">
        <w:t xml:space="preserve">сумме </w:t>
      </w:r>
      <w:r w:rsidRPr="00133D94">
        <w:t xml:space="preserve">31071,6 тыс. рублей. </w:t>
      </w:r>
      <w:r w:rsidR="00F90240" w:rsidRPr="00133D94">
        <w:t xml:space="preserve">Отсутствие значение в ф.0503162 соответственно привело к занижению отчетных данных по фактическому исполнению на </w:t>
      </w:r>
      <w:r w:rsidRPr="00133D94">
        <w:t>31071,6</w:t>
      </w:r>
      <w:r w:rsidR="00F90240" w:rsidRPr="00133D94">
        <w:t xml:space="preserve"> тыс.</w:t>
      </w:r>
      <w:r w:rsidRPr="00133D94">
        <w:t xml:space="preserve"> </w:t>
      </w:r>
      <w:r w:rsidR="00F90240" w:rsidRPr="00133D94">
        <w:t xml:space="preserve">руб. и искажению отчетности на 100 </w:t>
      </w:r>
      <w:r w:rsidR="00864BEF" w:rsidRPr="00133D94">
        <w:t>процентов.</w:t>
      </w:r>
    </w:p>
    <w:p w:rsidR="0000692E" w:rsidRPr="00133D94" w:rsidRDefault="00864BEF" w:rsidP="00864BEF">
      <w:pPr>
        <w:autoSpaceDE w:val="0"/>
        <w:autoSpaceDN w:val="0"/>
        <w:adjustRightInd w:val="0"/>
        <w:ind w:firstLine="540"/>
        <w:jc w:val="both"/>
        <w:rPr>
          <w:bCs/>
        </w:rPr>
      </w:pPr>
      <w:r w:rsidRPr="00133D94">
        <w:t>В ходе проверки нарушения устранены, представлена уточненная форма 0503162, согласно которой и</w:t>
      </w:r>
      <w:r w:rsidR="000B6372" w:rsidRPr="00133D94">
        <w:rPr>
          <w:bCs/>
        </w:rPr>
        <w:t>з 10 натуральных показателей не выполнен 1</w:t>
      </w:r>
      <w:r w:rsidRPr="00133D94">
        <w:rPr>
          <w:bCs/>
        </w:rPr>
        <w:t xml:space="preserve"> показатель</w:t>
      </w:r>
      <w:r w:rsidR="000B6372" w:rsidRPr="00133D94">
        <w:rPr>
          <w:bCs/>
        </w:rPr>
        <w:t xml:space="preserve">, из 10 стоимостных показателей не выполнено 6, причиной невыполнения натуральных и стоимостных показателей является недофинансирование заявок по перечислению субсидий на выполнение государственного задания по предоставлению услуг бюджетными учреждениями. </w:t>
      </w:r>
    </w:p>
    <w:p w:rsidR="000B6372" w:rsidRPr="00133D94" w:rsidRDefault="000B6372" w:rsidP="00864BEF">
      <w:pPr>
        <w:autoSpaceDE w:val="0"/>
        <w:autoSpaceDN w:val="0"/>
        <w:adjustRightInd w:val="0"/>
        <w:ind w:firstLine="540"/>
        <w:jc w:val="both"/>
        <w:rPr>
          <w:bCs/>
        </w:rPr>
      </w:pPr>
      <w:r w:rsidRPr="00133D94">
        <w:rPr>
          <w:bCs/>
        </w:rPr>
        <w:t xml:space="preserve">Задолженность Комитета </w:t>
      </w:r>
      <w:r w:rsidR="00E731D2" w:rsidRPr="00133D94">
        <w:rPr>
          <w:bCs/>
        </w:rPr>
        <w:t xml:space="preserve">по субсидиям </w:t>
      </w:r>
      <w:r w:rsidRPr="00133D94">
        <w:rPr>
          <w:bCs/>
        </w:rPr>
        <w:t xml:space="preserve">перед данными учреждениями на 31.12.2016 составляет </w:t>
      </w:r>
      <w:r w:rsidR="00996AD9" w:rsidRPr="00133D94">
        <w:t xml:space="preserve">10310,4 </w:t>
      </w:r>
      <w:r w:rsidRPr="00133D94">
        <w:rPr>
          <w:bCs/>
        </w:rPr>
        <w:t xml:space="preserve"> тыс. руб., что соответствует дебиторской задолженности по ф. 0503769 «Сведения о дебиторской и кредиторской задолженности».</w:t>
      </w:r>
    </w:p>
    <w:p w:rsidR="00611C25" w:rsidRPr="00133D94" w:rsidRDefault="00611C25" w:rsidP="0022381B">
      <w:pPr>
        <w:spacing w:before="120" w:after="120"/>
        <w:ind w:firstLine="680"/>
        <w:jc w:val="center"/>
        <w:rPr>
          <w:b/>
          <w:i/>
        </w:rPr>
      </w:pPr>
      <w:bookmarkStart w:id="2" w:name="sub_1157"/>
      <w:r w:rsidRPr="00133D94">
        <w:rPr>
          <w:b/>
          <w:i/>
        </w:rPr>
        <w:t>Состояние внутреннего финансового контроля и</w:t>
      </w:r>
      <w:r w:rsidR="0022381B" w:rsidRPr="00133D94">
        <w:rPr>
          <w:b/>
          <w:i/>
        </w:rPr>
        <w:t xml:space="preserve"> </w:t>
      </w:r>
      <w:r w:rsidRPr="00133D94">
        <w:rPr>
          <w:b/>
          <w:i/>
        </w:rPr>
        <w:t>внутреннего финансового аудита</w:t>
      </w:r>
    </w:p>
    <w:p w:rsidR="001B779C" w:rsidRPr="00133D94" w:rsidRDefault="001B779C" w:rsidP="001B779C">
      <w:pPr>
        <w:autoSpaceDE w:val="0"/>
        <w:autoSpaceDN w:val="0"/>
        <w:adjustRightInd w:val="0"/>
        <w:ind w:firstLine="709"/>
        <w:jc w:val="both"/>
      </w:pPr>
      <w:r w:rsidRPr="00133D94">
        <w:t>В соответствии с п.4 ст.160.2-1 БК РФ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w:t>
      </w:r>
    </w:p>
    <w:p w:rsidR="001B779C" w:rsidRPr="00133D94" w:rsidRDefault="006B370F" w:rsidP="001B779C">
      <w:pPr>
        <w:autoSpaceDE w:val="0"/>
        <w:autoSpaceDN w:val="0"/>
        <w:adjustRightInd w:val="0"/>
        <w:ind w:firstLine="709"/>
        <w:jc w:val="both"/>
      </w:pPr>
      <w:hyperlink r:id="rId17" w:history="1">
        <w:r w:rsidR="001B779C" w:rsidRPr="00133D94">
          <w:t>Постановлением</w:t>
        </w:r>
      </w:hyperlink>
      <w:r w:rsidR="001B779C" w:rsidRPr="00133D94">
        <w:t xml:space="preserve"> Правительства Волгоградской области от 26.05.2014 №266-п утвержден Порядок осуществления внутреннего финансового контроля и внутреннего финансового аудита на территории Волгоградской области (далее постановление Правительства Волгоградской области от 26.05.2014 №266-п).</w:t>
      </w:r>
    </w:p>
    <w:p w:rsidR="001B779C" w:rsidRPr="00133D94" w:rsidRDefault="001B779C" w:rsidP="001B779C">
      <w:pPr>
        <w:ind w:firstLine="680"/>
        <w:jc w:val="both"/>
      </w:pPr>
      <w:bookmarkStart w:id="3" w:name="sub_33"/>
      <w:r w:rsidRPr="00133D94">
        <w:t xml:space="preserve">В структуре Комитета предусмотрен сектор государственных закупок, внутреннего финансового аудита и контроля. В </w:t>
      </w:r>
      <w:r w:rsidR="00055C5B" w:rsidRPr="00133D94">
        <w:t>соответствии</w:t>
      </w:r>
      <w:r w:rsidRPr="00133D94">
        <w:t xml:space="preserve"> с Положением о секторе государственных закупок, внутреннего финансового аудита и контроля, утвержденным приказом Комитета от 05.02.2015 №</w:t>
      </w:r>
      <w:r w:rsidR="00F55AE2" w:rsidRPr="00133D94">
        <w:t>1</w:t>
      </w:r>
      <w:r w:rsidRPr="00133D94">
        <w:t xml:space="preserve">5-од, сектор подчиняется непосредственно председателю Комитета. </w:t>
      </w:r>
    </w:p>
    <w:p w:rsidR="00A06963" w:rsidRPr="00133D94" w:rsidRDefault="00F55AE2" w:rsidP="00A06963">
      <w:pPr>
        <w:ind w:firstLine="680"/>
        <w:jc w:val="both"/>
      </w:pPr>
      <w:r w:rsidRPr="00133D94">
        <w:t xml:space="preserve">Согласно приказу Комитета от </w:t>
      </w:r>
      <w:r w:rsidR="009F4E12" w:rsidRPr="00133D94">
        <w:t xml:space="preserve">03.04.2015 </w:t>
      </w:r>
      <w:r w:rsidRPr="00133D94">
        <w:t>№</w:t>
      </w:r>
      <w:r w:rsidR="009F4E12" w:rsidRPr="00133D94">
        <w:t>8</w:t>
      </w:r>
      <w:r w:rsidRPr="00133D94">
        <w:t xml:space="preserve">5-ОД </w:t>
      </w:r>
      <w:r w:rsidR="009F4E12" w:rsidRPr="00133D94">
        <w:t xml:space="preserve">«О некоторых мерах по реализации постановления Правительства Волгоградской области от 26.05.2014 №266-п» </w:t>
      </w:r>
      <w:r w:rsidRPr="00133D94">
        <w:t xml:space="preserve">сектор государственных закупок, внутреннего финансового аудита и контроля </w:t>
      </w:r>
      <w:r w:rsidR="009F4E12" w:rsidRPr="00133D94">
        <w:t>наделен полномочиями по осуществлению внутреннего финансового аудита</w:t>
      </w:r>
      <w:r w:rsidR="00E731D2" w:rsidRPr="00133D94">
        <w:t>. Р</w:t>
      </w:r>
      <w:r w:rsidR="009F4E12" w:rsidRPr="00133D94">
        <w:t>уководители структурных подразделений, исполняющие бюджетные полномочия и ответственные за результаты внутренних бюджетных процедур</w:t>
      </w:r>
      <w:r w:rsidR="001A01AA" w:rsidRPr="00133D94">
        <w:t>,</w:t>
      </w:r>
      <w:r w:rsidR="009F4E12" w:rsidRPr="00133D94">
        <w:t xml:space="preserve"> обеспечивают организацию в</w:t>
      </w:r>
      <w:r w:rsidR="001A01AA" w:rsidRPr="00133D94">
        <w:t>нутреннего финансового контроля</w:t>
      </w:r>
      <w:r w:rsidR="009F4E12" w:rsidRPr="00133D94">
        <w:t xml:space="preserve"> возглавляемых ими структурных подразделений</w:t>
      </w:r>
      <w:r w:rsidR="007625A5" w:rsidRPr="00133D94">
        <w:t>.</w:t>
      </w:r>
      <w:r w:rsidR="00DD05FF" w:rsidRPr="00133D94">
        <w:t xml:space="preserve"> </w:t>
      </w:r>
      <w:r w:rsidR="007625A5" w:rsidRPr="00133D94">
        <w:t xml:space="preserve"> На основании изложенного</w:t>
      </w:r>
      <w:r w:rsidR="00A06963" w:rsidRPr="00133D94">
        <w:t xml:space="preserve"> наименование сектора государственных закупок, внутреннего финансового аудита и контроля не соответствует его функционалу.</w:t>
      </w:r>
    </w:p>
    <w:p w:rsidR="00E860C1" w:rsidRPr="00133D94" w:rsidRDefault="001B779C" w:rsidP="00DE5671">
      <w:pPr>
        <w:autoSpaceDE w:val="0"/>
        <w:autoSpaceDN w:val="0"/>
        <w:adjustRightInd w:val="0"/>
        <w:spacing w:before="120"/>
        <w:ind w:firstLine="709"/>
        <w:jc w:val="both"/>
      </w:pPr>
      <w:r w:rsidRPr="00133D94">
        <w:t xml:space="preserve">По информации Комитета в 2016 году проведено </w:t>
      </w:r>
      <w:r w:rsidR="00E860C1" w:rsidRPr="00133D94">
        <w:t>6</w:t>
      </w:r>
      <w:r w:rsidRPr="00133D94">
        <w:t xml:space="preserve"> аудиторских проверок по вопросам финансовой и хозяйственной деятельности государственных бюджетных учреждений, подведомственных Комитету</w:t>
      </w:r>
      <w:r w:rsidR="00055C5B" w:rsidRPr="00133D94">
        <w:t>, к</w:t>
      </w:r>
      <w:r w:rsidR="00E860C1" w:rsidRPr="00133D94">
        <w:t>оличество установленных нарушений</w:t>
      </w:r>
      <w:r w:rsidR="00327A6A" w:rsidRPr="00133D94">
        <w:t xml:space="preserve"> составило </w:t>
      </w:r>
      <w:r w:rsidR="00055C5B" w:rsidRPr="00133D94">
        <w:t>35 единиц. О</w:t>
      </w:r>
      <w:r w:rsidR="00E860C1" w:rsidRPr="00133D94">
        <w:t>сновные нарушения связаны</w:t>
      </w:r>
      <w:r w:rsidR="00055C5B" w:rsidRPr="00133D94">
        <w:t xml:space="preserve"> с:</w:t>
      </w:r>
      <w:r w:rsidR="00E860C1" w:rsidRPr="00133D94">
        <w:t xml:space="preserve"> неполным обоснованием </w:t>
      </w:r>
      <w:r w:rsidR="00E731D2" w:rsidRPr="00133D94">
        <w:t xml:space="preserve">стоимости </w:t>
      </w:r>
      <w:r w:rsidR="00E860C1" w:rsidRPr="00133D94">
        <w:t xml:space="preserve">платных услуг, несвоевременным погашением кредиторской задолженности, превышением планового фонда оплаты труда, </w:t>
      </w:r>
      <w:r w:rsidR="00055C5B" w:rsidRPr="00133D94">
        <w:t>нарушениями при</w:t>
      </w:r>
      <w:r w:rsidR="00E860C1" w:rsidRPr="00133D94">
        <w:t xml:space="preserve"> </w:t>
      </w:r>
      <w:r w:rsidR="00055C5B" w:rsidRPr="00133D94">
        <w:t>осуществлении</w:t>
      </w:r>
      <w:r w:rsidR="00E860C1" w:rsidRPr="00133D94">
        <w:t xml:space="preserve"> кассовых операций, </w:t>
      </w:r>
      <w:r w:rsidR="00055C5B" w:rsidRPr="00133D94">
        <w:t>техническими ошибками при ведении бухгалтерского учета и др.</w:t>
      </w:r>
      <w:r w:rsidR="00E860C1" w:rsidRPr="00133D94">
        <w:t xml:space="preserve"> </w:t>
      </w:r>
    </w:p>
    <w:p w:rsidR="001B779C" w:rsidRPr="00133D94" w:rsidRDefault="001B779C" w:rsidP="001B779C">
      <w:pPr>
        <w:autoSpaceDE w:val="0"/>
        <w:autoSpaceDN w:val="0"/>
        <w:adjustRightInd w:val="0"/>
        <w:ind w:firstLine="709"/>
        <w:jc w:val="both"/>
      </w:pPr>
      <w:r w:rsidRPr="00133D94">
        <w:t>По результатам проверок директор одного из подведомственных учреждений привлечен к дисциплинарной ответственности (выговор)</w:t>
      </w:r>
      <w:r w:rsidR="00055C5B" w:rsidRPr="00133D94">
        <w:t xml:space="preserve">, приняты меры </w:t>
      </w:r>
      <w:r w:rsidRPr="00133D94">
        <w:t>по устранению выявленных нарушений.</w:t>
      </w:r>
    </w:p>
    <w:p w:rsidR="00E731D2" w:rsidRPr="00133D94" w:rsidRDefault="00DD05FF" w:rsidP="007625A5">
      <w:pPr>
        <w:autoSpaceDE w:val="0"/>
        <w:autoSpaceDN w:val="0"/>
        <w:adjustRightInd w:val="0"/>
        <w:ind w:firstLine="540"/>
        <w:jc w:val="both"/>
        <w:rPr>
          <w:rFonts w:eastAsiaTheme="minorHAnsi"/>
          <w:lang w:eastAsia="en-US"/>
        </w:rPr>
      </w:pPr>
      <w:proofErr w:type="gramStart"/>
      <w:r w:rsidRPr="00133D94">
        <w:t>Вышеу</w:t>
      </w:r>
      <w:r w:rsidR="007625A5" w:rsidRPr="00133D94">
        <w:t>казанные темы проверок не относятся к финансовому аудиту, так как</w:t>
      </w:r>
      <w:bookmarkEnd w:id="3"/>
      <w:r w:rsidR="007625A5" w:rsidRPr="00133D94">
        <w:t xml:space="preserve"> в соответствии с п.</w:t>
      </w:r>
      <w:r w:rsidR="007625A5" w:rsidRPr="00133D94">
        <w:rPr>
          <w:rFonts w:eastAsiaTheme="minorHAnsi"/>
          <w:lang w:eastAsia="en-US"/>
        </w:rPr>
        <w:t xml:space="preserve">3.3. </w:t>
      </w:r>
      <w:r w:rsidR="007625A5" w:rsidRPr="00133D94">
        <w:t xml:space="preserve">постановления Правительства Волгоградской области от 26.05.2014 №266-п </w:t>
      </w:r>
      <w:r w:rsidR="007625A5" w:rsidRPr="00133D94">
        <w:rPr>
          <w:rFonts w:eastAsiaTheme="minorHAnsi"/>
          <w:lang w:eastAsia="en-US"/>
        </w:rPr>
        <w:t xml:space="preserve">объектами внутреннего финансового аудита являются структурные подразделения главного </w:t>
      </w:r>
      <w:r w:rsidR="007625A5" w:rsidRPr="00133D94">
        <w:rPr>
          <w:rFonts w:eastAsiaTheme="minorHAnsi"/>
          <w:lang w:eastAsia="en-US"/>
        </w:rPr>
        <w:lastRenderedPageBreak/>
        <w:t xml:space="preserve">администратора бюджетных средств, администратора бюджетных средств, подведомственные им администраторы бюджетных средств и </w:t>
      </w:r>
      <w:r w:rsidR="007625A5" w:rsidRPr="00133D94">
        <w:rPr>
          <w:rFonts w:eastAsiaTheme="minorHAnsi"/>
          <w:b/>
          <w:lang w:eastAsia="en-US"/>
        </w:rPr>
        <w:t>получатели бюджетных средств</w:t>
      </w:r>
      <w:r w:rsidRPr="00133D94">
        <w:rPr>
          <w:rFonts w:eastAsiaTheme="minorHAnsi"/>
          <w:b/>
          <w:lang w:eastAsia="en-US"/>
        </w:rPr>
        <w:t xml:space="preserve">, </w:t>
      </w:r>
      <w:r w:rsidRPr="00133D94">
        <w:rPr>
          <w:rFonts w:eastAsiaTheme="minorHAnsi"/>
          <w:lang w:eastAsia="en-US"/>
        </w:rPr>
        <w:t>которыми бюджетные и автономные учреждения не являются (ст.6 БК РФ)</w:t>
      </w:r>
      <w:r w:rsidR="007625A5" w:rsidRPr="00133D94">
        <w:rPr>
          <w:rFonts w:eastAsiaTheme="minorHAnsi"/>
          <w:lang w:eastAsia="en-US"/>
        </w:rPr>
        <w:t>.</w:t>
      </w:r>
      <w:proofErr w:type="gramEnd"/>
      <w:r w:rsidR="00E731D2" w:rsidRPr="00133D94">
        <w:rPr>
          <w:rFonts w:eastAsiaTheme="minorHAnsi"/>
          <w:lang w:eastAsia="en-US"/>
        </w:rPr>
        <w:t xml:space="preserve"> При этом проверок на объектах внутреннего финансового аудита в 2016 году не проводилось.</w:t>
      </w:r>
    </w:p>
    <w:p w:rsidR="001B779C" w:rsidRPr="00133D94" w:rsidRDefault="001B779C" w:rsidP="007625A5">
      <w:pPr>
        <w:autoSpaceDE w:val="0"/>
        <w:autoSpaceDN w:val="0"/>
        <w:adjustRightInd w:val="0"/>
        <w:ind w:firstLine="540"/>
        <w:jc w:val="both"/>
      </w:pPr>
      <w:r w:rsidRPr="00133D94">
        <w:t>Главный распорядитель бюджетных средств, согласно п.1 ст.160.2-1 БК РФ, осуществляет внутренний финансовый контроль.</w:t>
      </w:r>
    </w:p>
    <w:p w:rsidR="00D83856" w:rsidRPr="00133D94" w:rsidRDefault="00D83856" w:rsidP="00ED1E75">
      <w:pPr>
        <w:ind w:firstLine="708"/>
        <w:jc w:val="both"/>
      </w:pPr>
      <w:r w:rsidRPr="00133D94">
        <w:t xml:space="preserve">Форма </w:t>
      </w:r>
      <w:hyperlink r:id="rId18" w:history="1">
        <w:r w:rsidRPr="00133D94">
          <w:t>Отчета</w:t>
        </w:r>
      </w:hyperlink>
      <w:r w:rsidRPr="00133D94">
        <w:t xml:space="preserve"> о результатах внутреннего финансового конт</w:t>
      </w:r>
      <w:r w:rsidR="00E731D2" w:rsidRPr="00133D94">
        <w:t>роля</w:t>
      </w:r>
      <w:r w:rsidRPr="00133D94">
        <w:t xml:space="preserve"> утверждена </w:t>
      </w:r>
      <w:hyperlink r:id="rId19" w:history="1">
        <w:r w:rsidRPr="00133D94">
          <w:t>Порядком</w:t>
        </w:r>
      </w:hyperlink>
      <w:r w:rsidRPr="00133D94">
        <w:t xml:space="preserve"> учета и хранения регистров (журналов) внутреннего финансового контроля в комитете молодежной политики Волгоградской области, утвержденным приказом Комитет</w:t>
      </w:r>
      <w:r w:rsidR="00E731D2" w:rsidRPr="00133D94">
        <w:t>а</w:t>
      </w:r>
      <w:r w:rsidRPr="00133D94">
        <w:t xml:space="preserve"> от</w:t>
      </w:r>
      <w:r w:rsidR="00E860C1" w:rsidRPr="00133D94">
        <w:t xml:space="preserve"> 03.04.2015</w:t>
      </w:r>
      <w:r w:rsidRPr="00133D94">
        <w:t xml:space="preserve"> №</w:t>
      </w:r>
      <w:r w:rsidR="00E860C1" w:rsidRPr="00133D94">
        <w:t>85-ОД</w:t>
      </w:r>
      <w:r w:rsidRPr="00133D94">
        <w:t xml:space="preserve"> «О некоторых мерах по реализации постановления Правительства Волгоградской области от 26.05.2014 №266-п».</w:t>
      </w:r>
    </w:p>
    <w:p w:rsidR="00E860C1" w:rsidRPr="00133D94" w:rsidRDefault="00E860C1" w:rsidP="00E860C1">
      <w:pPr>
        <w:autoSpaceDE w:val="0"/>
        <w:autoSpaceDN w:val="0"/>
        <w:adjustRightInd w:val="0"/>
        <w:ind w:firstLine="709"/>
        <w:jc w:val="both"/>
      </w:pPr>
      <w:r w:rsidRPr="00133D94">
        <w:t>Согласно п.п. 2.7. и 2.8. постановления Правительства Волгоградской области от 26.05.2014 №266-п внутренний финансовый контроль осуществляется в соответствии с утвержденной картой внутреннего финансового контроля, в которой указываются способы проведения контрольных действий (сплошной и выборочный).</w:t>
      </w:r>
    </w:p>
    <w:p w:rsidR="00E860C1" w:rsidRPr="00133D94" w:rsidRDefault="00E860C1" w:rsidP="00E860C1">
      <w:pPr>
        <w:autoSpaceDE w:val="0"/>
        <w:autoSpaceDN w:val="0"/>
        <w:adjustRightInd w:val="0"/>
        <w:ind w:firstLine="709"/>
        <w:jc w:val="both"/>
      </w:pPr>
      <w:r w:rsidRPr="00133D94">
        <w:t>В представленных к проверке картах внутреннего финансового контроля на 2016 год отдела бухгалтерского учета и планирования Комитета указаны сплошной и выборочный способы контроля, что соответствует вышеуказанным пунктам постановления Правительства Волгоградской области от 26.05.2014 №266-п.</w:t>
      </w:r>
    </w:p>
    <w:p w:rsidR="00ED1E75" w:rsidRPr="00133D94" w:rsidRDefault="00ED1E75" w:rsidP="00ED1E75">
      <w:pPr>
        <w:ind w:firstLine="708"/>
        <w:jc w:val="both"/>
      </w:pPr>
      <w:r w:rsidRPr="00133D94">
        <w:t xml:space="preserve">В ходе контрольных действий </w:t>
      </w:r>
      <w:r w:rsidR="00E860C1" w:rsidRPr="00133D94">
        <w:t xml:space="preserve">Комитетом </w:t>
      </w:r>
      <w:r w:rsidRPr="00133D94">
        <w:t>выявлено неверное распределение затрат в составе прямых и общехозяйственных затрат в составе норматива, несвоевременное предоставление данных ответственными специалистами, ошибки исполнителей по государственным контрактам, ошибки в указании реквизитов при перечислении стипендий, нарушения в ведении аналитического учета.</w:t>
      </w:r>
    </w:p>
    <w:bookmarkEnd w:id="2"/>
    <w:p w:rsidR="001E5054" w:rsidRPr="00133D94" w:rsidRDefault="001E5054" w:rsidP="001E5054">
      <w:pPr>
        <w:pStyle w:val="ab"/>
        <w:spacing w:before="120"/>
        <w:ind w:left="284" w:firstLine="709"/>
        <w:jc w:val="center"/>
        <w:rPr>
          <w:b/>
          <w:i/>
        </w:rPr>
      </w:pPr>
      <w:r w:rsidRPr="00133D94">
        <w:rPr>
          <w:b/>
          <w:i/>
        </w:rPr>
        <w:t>Отдельные аспекты оплаты труда государственных гражданских служащих Комитета</w:t>
      </w:r>
    </w:p>
    <w:p w:rsidR="0022381B" w:rsidRPr="00133D94" w:rsidRDefault="004F2012" w:rsidP="0022381B">
      <w:pPr>
        <w:pStyle w:val="ab"/>
        <w:spacing w:after="0"/>
        <w:ind w:left="0" w:firstLine="709"/>
        <w:jc w:val="both"/>
      </w:pPr>
      <w:r w:rsidRPr="00133D94">
        <w:t xml:space="preserve">Расходы на оплату труда с начислениями сотрудникам Комитета составили 21704,4 тыс. руб., или 97 % от расходов на обеспечение деятельности Комитета. В 2016 году в пределах расчетного фонда оплаты труда </w:t>
      </w:r>
      <w:r w:rsidR="003F3A95" w:rsidRPr="00133D94">
        <w:t xml:space="preserve">на </w:t>
      </w:r>
      <w:r w:rsidR="00E731D2" w:rsidRPr="00133D94">
        <w:t xml:space="preserve">основании приказов Комитетом выплачены премии сотрудникам Комитета по итогам службы (работы) за 2015 год и за 2016 год </w:t>
      </w:r>
      <w:r w:rsidR="0022381B" w:rsidRPr="00133D94">
        <w:t xml:space="preserve">по целевой статье «Премиальные выплаты государственных органов Волгоградской области» </w:t>
      </w:r>
      <w:r w:rsidR="00E731D2" w:rsidRPr="00133D94">
        <w:t>в сумме 1532,5 тыс. рублей.</w:t>
      </w:r>
    </w:p>
    <w:p w:rsidR="00EC4A5B" w:rsidRPr="00133D94" w:rsidRDefault="00EC4A5B" w:rsidP="00EC4A5B">
      <w:pPr>
        <w:spacing w:before="120" w:after="120"/>
        <w:ind w:firstLine="709"/>
        <w:jc w:val="center"/>
        <w:rPr>
          <w:b/>
          <w:i/>
        </w:rPr>
      </w:pPr>
      <w:r w:rsidRPr="00133D94">
        <w:rPr>
          <w:b/>
          <w:i/>
        </w:rPr>
        <w:t>Выводы</w:t>
      </w:r>
    </w:p>
    <w:p w:rsidR="00EC4A5B" w:rsidRPr="00133D94" w:rsidRDefault="00EC4A5B" w:rsidP="00EC4A5B">
      <w:pPr>
        <w:numPr>
          <w:ilvl w:val="0"/>
          <w:numId w:val="8"/>
        </w:numPr>
        <w:tabs>
          <w:tab w:val="left" w:pos="993"/>
        </w:tabs>
        <w:autoSpaceDE w:val="0"/>
        <w:autoSpaceDN w:val="0"/>
        <w:adjustRightInd w:val="0"/>
        <w:ind w:left="0" w:firstLine="709"/>
        <w:jc w:val="both"/>
      </w:pPr>
      <w:r w:rsidRPr="00133D94">
        <w:t xml:space="preserve">Проверкой состава и содержания бюджетной отчетности установлено 11 случаев нарушения положений Инструкции № 191н, </w:t>
      </w:r>
      <w:r w:rsidR="0000692E" w:rsidRPr="00133D94">
        <w:t xml:space="preserve">из </w:t>
      </w:r>
      <w:r w:rsidRPr="00133D94">
        <w:t>которы</w:t>
      </w:r>
      <w:r w:rsidR="0000692E" w:rsidRPr="00133D94">
        <w:t>х 10</w:t>
      </w:r>
      <w:r w:rsidRPr="00133D94">
        <w:t xml:space="preserve"> в ходе проверки устранены. </w:t>
      </w:r>
    </w:p>
    <w:p w:rsidR="00EC4A5B" w:rsidRPr="00133D94" w:rsidRDefault="00EC4A5B" w:rsidP="00EC4A5B">
      <w:pPr>
        <w:pStyle w:val="a8"/>
        <w:numPr>
          <w:ilvl w:val="0"/>
          <w:numId w:val="8"/>
        </w:numPr>
        <w:tabs>
          <w:tab w:val="left" w:pos="993"/>
        </w:tabs>
        <w:autoSpaceDE w:val="0"/>
        <w:autoSpaceDN w:val="0"/>
        <w:adjustRightInd w:val="0"/>
        <w:ind w:left="0" w:firstLine="709"/>
        <w:jc w:val="both"/>
        <w:outlineLvl w:val="2"/>
      </w:pPr>
      <w:r w:rsidRPr="00133D94">
        <w:t xml:space="preserve">По отдельным доходам отклонение от прогнозных поступлений превышает 10%, как в положительную, так и в отрицательную сторону, что в соответствии со Стандартом  </w:t>
      </w:r>
      <w:r w:rsidRPr="00133D94">
        <w:rPr>
          <w:snapToGrid w:val="0"/>
        </w:rPr>
        <w:t>финансового контроля КСП</w:t>
      </w:r>
      <w:r w:rsidRPr="00133D94">
        <w:t xml:space="preserve"> расценивается как некачественное планирование.</w:t>
      </w:r>
    </w:p>
    <w:p w:rsidR="0000692E" w:rsidRPr="00133D94" w:rsidRDefault="0000692E" w:rsidP="00A06963">
      <w:pPr>
        <w:pStyle w:val="a8"/>
        <w:numPr>
          <w:ilvl w:val="0"/>
          <w:numId w:val="8"/>
        </w:numPr>
        <w:tabs>
          <w:tab w:val="left" w:pos="993"/>
        </w:tabs>
        <w:autoSpaceDE w:val="0"/>
        <w:autoSpaceDN w:val="0"/>
        <w:adjustRightInd w:val="0"/>
        <w:ind w:left="0" w:firstLine="709"/>
        <w:jc w:val="both"/>
        <w:outlineLvl w:val="2"/>
        <w:rPr>
          <w:snapToGrid w:val="0"/>
        </w:rPr>
      </w:pPr>
      <w:r w:rsidRPr="00133D94">
        <w:rPr>
          <w:snapToGrid w:val="0"/>
        </w:rPr>
        <w:t>За 2016 год расходы областного бюджета исполнены на 590719,9 тыс. руб., или на 97,3% от утвержденных бюджетных назначений.</w:t>
      </w:r>
    </w:p>
    <w:p w:rsidR="00A06963" w:rsidRPr="00133D94" w:rsidRDefault="009C3D98" w:rsidP="00A06963">
      <w:pPr>
        <w:pStyle w:val="a8"/>
        <w:numPr>
          <w:ilvl w:val="0"/>
          <w:numId w:val="8"/>
        </w:numPr>
        <w:tabs>
          <w:tab w:val="left" w:pos="993"/>
        </w:tabs>
        <w:autoSpaceDE w:val="0"/>
        <w:autoSpaceDN w:val="0"/>
        <w:adjustRightInd w:val="0"/>
        <w:ind w:left="0" w:firstLine="709"/>
        <w:jc w:val="both"/>
        <w:outlineLvl w:val="2"/>
        <w:rPr>
          <w:snapToGrid w:val="0"/>
        </w:rPr>
      </w:pPr>
      <w:r w:rsidRPr="00133D94">
        <w:rPr>
          <w:snapToGrid w:val="0"/>
        </w:rPr>
        <w:t xml:space="preserve">В нарушение п.3.9 Постановления №423-п при уточнении объема финансового обеспечения на реализацию </w:t>
      </w:r>
      <w:r w:rsidRPr="00133D94">
        <w:t xml:space="preserve">ГП «Региональная молодежная политика Волгоградской области» </w:t>
      </w:r>
      <w:r w:rsidRPr="00133D94">
        <w:rPr>
          <w:snapToGrid w:val="0"/>
        </w:rPr>
        <w:t>Комитетом в 2016 году не были своевременно внесены изменения в целевые показатели.</w:t>
      </w:r>
    </w:p>
    <w:p w:rsidR="00A06963" w:rsidRPr="00133D94" w:rsidRDefault="00A06963" w:rsidP="00A06963">
      <w:pPr>
        <w:pStyle w:val="a8"/>
        <w:numPr>
          <w:ilvl w:val="0"/>
          <w:numId w:val="8"/>
        </w:numPr>
        <w:tabs>
          <w:tab w:val="left" w:pos="993"/>
        </w:tabs>
        <w:autoSpaceDE w:val="0"/>
        <w:autoSpaceDN w:val="0"/>
        <w:adjustRightInd w:val="0"/>
        <w:ind w:left="0" w:firstLine="709"/>
        <w:jc w:val="both"/>
        <w:outlineLvl w:val="2"/>
        <w:rPr>
          <w:snapToGrid w:val="0"/>
        </w:rPr>
      </w:pPr>
      <w:proofErr w:type="gramStart"/>
      <w:r w:rsidRPr="00133D94">
        <w:rPr>
          <w:snapToGrid w:val="0"/>
        </w:rPr>
        <w:t>В нарушение положений п. 92-94 Инструкции по применению Плана счетов бухгалтерского учета бюджетных учреждений, утвержденной приказом Минфина России от 16.12.2010 № 174н, и п. 95-97 Инструкции по применению Плана счетов бухгалтерского учета автономных учреждений, утвержденной приказом Минфина России от 23.12.2010 № 183н, согласно данным формы 0503730 «Баланс учреждения, получателя субсидий на выполнение государственного (муниципального) задания» доходы будущих периодов не отражены бюджетными и</w:t>
      </w:r>
      <w:proofErr w:type="gramEnd"/>
      <w:r w:rsidRPr="00133D94">
        <w:rPr>
          <w:snapToGrid w:val="0"/>
        </w:rPr>
        <w:t xml:space="preserve"> </w:t>
      </w:r>
      <w:proofErr w:type="gramStart"/>
      <w:r w:rsidRPr="00133D94">
        <w:rPr>
          <w:snapToGrid w:val="0"/>
        </w:rPr>
        <w:t>автономным учреждениями по счетам бухгалтерского учета и соответственно в бюджетной отчетности.</w:t>
      </w:r>
      <w:proofErr w:type="gramEnd"/>
    </w:p>
    <w:p w:rsidR="00FB150E" w:rsidRPr="00133D94" w:rsidRDefault="00FB150E" w:rsidP="00A06963">
      <w:pPr>
        <w:pStyle w:val="a8"/>
        <w:numPr>
          <w:ilvl w:val="0"/>
          <w:numId w:val="8"/>
        </w:numPr>
        <w:tabs>
          <w:tab w:val="left" w:pos="993"/>
        </w:tabs>
        <w:autoSpaceDE w:val="0"/>
        <w:autoSpaceDN w:val="0"/>
        <w:adjustRightInd w:val="0"/>
        <w:ind w:left="0" w:firstLine="709"/>
        <w:jc w:val="both"/>
        <w:outlineLvl w:val="2"/>
        <w:rPr>
          <w:snapToGrid w:val="0"/>
        </w:rPr>
      </w:pPr>
      <w:r w:rsidRPr="00133D94">
        <w:lastRenderedPageBreak/>
        <w:t>Кредиторская задолженность по принятым обязательствам бюджетных и автономных учреждений за счет субсидии на выполнение государственного задания на 01.01.2017 составила 3876,9 тыс. руб., что на 2007,5 тыс. руб. меньше чем задолженность Комитета перед ними по субсидии на выполнение государственного задания (</w:t>
      </w:r>
      <w:r w:rsidRPr="00133D94">
        <w:rPr>
          <w:rFonts w:eastAsiaTheme="minorHAnsi"/>
          <w:lang w:eastAsia="en-US"/>
        </w:rPr>
        <w:t>5884,4 тыс. руб.)</w:t>
      </w:r>
      <w:r w:rsidRPr="00133D94">
        <w:t>.</w:t>
      </w:r>
    </w:p>
    <w:p w:rsidR="0000692E" w:rsidRPr="00133D94" w:rsidRDefault="00A71331" w:rsidP="0000692E">
      <w:pPr>
        <w:pStyle w:val="a8"/>
        <w:numPr>
          <w:ilvl w:val="0"/>
          <w:numId w:val="8"/>
        </w:numPr>
        <w:tabs>
          <w:tab w:val="left" w:pos="993"/>
        </w:tabs>
        <w:autoSpaceDE w:val="0"/>
        <w:autoSpaceDN w:val="0"/>
        <w:adjustRightInd w:val="0"/>
        <w:ind w:left="0" w:firstLine="709"/>
        <w:jc w:val="both"/>
        <w:outlineLvl w:val="2"/>
        <w:rPr>
          <w:snapToGrid w:val="0"/>
        </w:rPr>
      </w:pPr>
      <w:r w:rsidRPr="00133D94">
        <w:rPr>
          <w:snapToGrid w:val="0"/>
        </w:rPr>
        <w:t xml:space="preserve">Целевой показатель эффективности использования субсидии из федерального бюджета в 2014-2016 годах Волгоградской областью не </w:t>
      </w:r>
      <w:proofErr w:type="gramStart"/>
      <w:r w:rsidRPr="00133D94">
        <w:rPr>
          <w:snapToGrid w:val="0"/>
        </w:rPr>
        <w:t>был</w:t>
      </w:r>
      <w:proofErr w:type="gramEnd"/>
      <w:r w:rsidRPr="00133D94">
        <w:rPr>
          <w:snapToGrid w:val="0"/>
        </w:rPr>
        <w:t xml:space="preserve"> достигнут, что свидетельствует о невыполнении Комитетом условий предоставления субсидии, как ответственным исполнителем Подпрограммы. Всего по соглашениям 2014-2016 годов на 01.01.2017 не обеспечено социальны</w:t>
      </w:r>
      <w:r w:rsidR="0000692E" w:rsidRPr="00133D94">
        <w:rPr>
          <w:snapToGrid w:val="0"/>
        </w:rPr>
        <w:t>ми выплатами 215 молодых семей</w:t>
      </w:r>
      <w:r w:rsidRPr="00133D94">
        <w:rPr>
          <w:snapToGrid w:val="0"/>
        </w:rPr>
        <w:t xml:space="preserve">, или 18,6% от плана по соглашениям 2014-2016 годов (1155 семей). </w:t>
      </w:r>
    </w:p>
    <w:p w:rsidR="002C2B08" w:rsidRPr="00133D94" w:rsidRDefault="002C2B08" w:rsidP="002C2B08">
      <w:pPr>
        <w:pStyle w:val="a8"/>
        <w:numPr>
          <w:ilvl w:val="0"/>
          <w:numId w:val="8"/>
        </w:numPr>
        <w:tabs>
          <w:tab w:val="left" w:pos="993"/>
        </w:tabs>
        <w:autoSpaceDE w:val="0"/>
        <w:autoSpaceDN w:val="0"/>
        <w:adjustRightInd w:val="0"/>
        <w:ind w:left="0" w:firstLine="709"/>
        <w:jc w:val="both"/>
        <w:outlineLvl w:val="2"/>
        <w:rPr>
          <w:snapToGrid w:val="0"/>
        </w:rPr>
      </w:pPr>
      <w:proofErr w:type="gramStart"/>
      <w:r w:rsidRPr="00133D94">
        <w:rPr>
          <w:snapToGrid w:val="0"/>
        </w:rPr>
        <w:t>В результате ненадлежащего исполнения Комитетом полномочий ГРБС, установленных пп.1 и 10 п.1 ст. 158 БК РФ, по формированию списк</w:t>
      </w:r>
      <w:r w:rsidR="008C69AE" w:rsidRPr="00133D94">
        <w:rPr>
          <w:snapToGrid w:val="0"/>
        </w:rPr>
        <w:t>а</w:t>
      </w:r>
      <w:r w:rsidRPr="00133D94">
        <w:rPr>
          <w:snapToGrid w:val="0"/>
        </w:rPr>
        <w:t xml:space="preserve"> молодых семей претендентов </w:t>
      </w:r>
      <w:hyperlink r:id="rId20" w:history="1">
        <w:r w:rsidRPr="00133D94">
          <w:rPr>
            <w:snapToGrid w:val="0"/>
          </w:rPr>
          <w:t>Подпрограммы</w:t>
        </w:r>
      </w:hyperlink>
      <w:r w:rsidRPr="00133D94">
        <w:rPr>
          <w:snapToGrid w:val="0"/>
        </w:rPr>
        <w:t xml:space="preserve"> на получение социальных выплат в соответствующем году, осуществлен возврат средств федерального бюджета в сумме 13424,3 тыс. руб., что не позволило обеспечить социальными выплатами на улучшение жилищных условий примерно 80 молодых семей Волгоградской области.</w:t>
      </w:r>
      <w:proofErr w:type="gramEnd"/>
    </w:p>
    <w:p w:rsidR="001A01AA" w:rsidRPr="00133D94" w:rsidRDefault="00FB2548" w:rsidP="001A01AA">
      <w:pPr>
        <w:ind w:firstLine="540"/>
        <w:jc w:val="both"/>
        <w:rPr>
          <w:rFonts w:eastAsiaTheme="minorHAnsi"/>
          <w:lang w:eastAsia="en-US"/>
        </w:rPr>
      </w:pPr>
      <w:r w:rsidRPr="00133D94">
        <w:rPr>
          <w:snapToGrid w:val="0"/>
        </w:rPr>
        <w:tab/>
      </w:r>
      <w:r w:rsidR="001A01AA" w:rsidRPr="00133D94">
        <w:t xml:space="preserve">При этом за весь период реализации Подпрограммы 3 года (2015-2017 годы) осуществлен возврат средств </w:t>
      </w:r>
      <w:r w:rsidR="008C69AE" w:rsidRPr="00133D94">
        <w:t>федерального бюджета в сумме 47 034,7 тыс. </w:t>
      </w:r>
      <w:r w:rsidR="001A01AA" w:rsidRPr="00133D94">
        <w:t>руб</w:t>
      </w:r>
      <w:r w:rsidR="008C69AE" w:rsidRPr="00133D94">
        <w:t>., что</w:t>
      </w:r>
      <w:r w:rsidR="001A01AA" w:rsidRPr="00133D94">
        <w:rPr>
          <w:rFonts w:eastAsiaTheme="minorHAnsi"/>
          <w:lang w:eastAsia="en-US"/>
        </w:rPr>
        <w:t xml:space="preserve"> </w:t>
      </w:r>
      <w:r w:rsidR="001A01AA" w:rsidRPr="00133D94">
        <w:t>не позволил</w:t>
      </w:r>
      <w:r w:rsidR="008C69AE" w:rsidRPr="00133D94">
        <w:t>о</w:t>
      </w:r>
      <w:r w:rsidR="001A01AA" w:rsidRPr="00133D94">
        <w:t xml:space="preserve"> </w:t>
      </w:r>
      <w:r w:rsidR="001A01AA" w:rsidRPr="00133D94">
        <w:rPr>
          <w:rFonts w:eastAsiaTheme="minorHAnsi"/>
          <w:lang w:eastAsia="en-US"/>
        </w:rPr>
        <w:t>обеспечить социальными выплатами на улучшение жилищных условий примерно 278 молодых семей Волгоградской области.</w:t>
      </w:r>
    </w:p>
    <w:p w:rsidR="00EC4A5B" w:rsidRPr="00133D94" w:rsidRDefault="00A06963" w:rsidP="001A01AA">
      <w:pPr>
        <w:tabs>
          <w:tab w:val="left" w:pos="993"/>
        </w:tabs>
        <w:autoSpaceDE w:val="0"/>
        <w:autoSpaceDN w:val="0"/>
        <w:adjustRightInd w:val="0"/>
        <w:ind w:firstLine="709"/>
        <w:jc w:val="both"/>
        <w:outlineLvl w:val="2"/>
      </w:pPr>
      <w:r w:rsidRPr="00133D94">
        <w:rPr>
          <w:snapToGrid w:val="0"/>
        </w:rPr>
        <w:t xml:space="preserve"> Наименование сектора </w:t>
      </w:r>
      <w:r w:rsidRPr="00133D94">
        <w:t>государственных закупок, внутреннего финансового аудита и контрол</w:t>
      </w:r>
      <w:r w:rsidRPr="00133D94">
        <w:rPr>
          <w:snapToGrid w:val="0"/>
        </w:rPr>
        <w:t>я не соответствует его функционалу: фактически он осуществляет только внутренний финансовый аудит.</w:t>
      </w:r>
    </w:p>
    <w:p w:rsidR="00EC4A5B" w:rsidRPr="00133D94" w:rsidRDefault="00EC4A5B" w:rsidP="00EC4A5B">
      <w:pPr>
        <w:tabs>
          <w:tab w:val="left" w:pos="993"/>
        </w:tabs>
        <w:ind w:firstLine="709"/>
        <w:jc w:val="center"/>
        <w:rPr>
          <w:b/>
          <w:i/>
        </w:rPr>
      </w:pPr>
      <w:r w:rsidRPr="00133D94">
        <w:rPr>
          <w:b/>
          <w:i/>
        </w:rPr>
        <w:t>Предложения</w:t>
      </w:r>
    </w:p>
    <w:p w:rsidR="00A06963" w:rsidRPr="00133D94" w:rsidRDefault="00A06963" w:rsidP="00A06963">
      <w:pPr>
        <w:ind w:firstLine="708"/>
        <w:jc w:val="both"/>
      </w:pPr>
      <w:r w:rsidRPr="00133D94">
        <w:rPr>
          <w:b/>
        </w:rPr>
        <w:t>1.</w:t>
      </w:r>
      <w:r w:rsidRPr="00133D94">
        <w:t> Обратить внимание Комитета на необходимость строгого соблюдения требований Инструкции № 191н при заполнении форм годовой бюджетной отчетности.</w:t>
      </w:r>
    </w:p>
    <w:p w:rsidR="00FB150E" w:rsidRPr="00133D94" w:rsidRDefault="00A06963" w:rsidP="00FB150E">
      <w:pPr>
        <w:ind w:firstLine="540"/>
        <w:jc w:val="both"/>
        <w:rPr>
          <w:rFonts w:eastAsia="Calibri"/>
        </w:rPr>
      </w:pPr>
      <w:r w:rsidRPr="00133D94">
        <w:rPr>
          <w:b/>
        </w:rPr>
        <w:t>2.</w:t>
      </w:r>
      <w:r w:rsidRPr="00133D94">
        <w:t xml:space="preserve"> Определить порядок отражения в бюджетном учете Комитета </w:t>
      </w:r>
      <w:r w:rsidRPr="00133D94">
        <w:rPr>
          <w:rFonts w:eastAsia="Calibri"/>
        </w:rPr>
        <w:t>операций по предоставлению субсидий на выполнение государственного задания и субсидий на иные цели и закрепить указанный порядок в учетной политике Комитета.</w:t>
      </w:r>
    </w:p>
    <w:p w:rsidR="00FB150E" w:rsidRPr="00133D94" w:rsidRDefault="00FB150E" w:rsidP="00FB150E">
      <w:pPr>
        <w:ind w:firstLine="540"/>
        <w:jc w:val="both"/>
      </w:pPr>
      <w:r w:rsidRPr="00133D94">
        <w:rPr>
          <w:rFonts w:eastAsia="Calibri"/>
          <w:b/>
        </w:rPr>
        <w:t>3.</w:t>
      </w:r>
      <w:r w:rsidRPr="00133D94">
        <w:t xml:space="preserve"> В целях соблюдения положений постановления Администрации Волгоградской области от </w:t>
      </w:r>
      <w:r w:rsidRPr="00133D94">
        <w:rPr>
          <w:rFonts w:eastAsiaTheme="minorHAnsi"/>
          <w:lang w:eastAsia="en-US"/>
        </w:rPr>
        <w:t xml:space="preserve">26.12.2016 № 716-п «О порядке проведения мониторинга кредиторской задолженности и представления сведений о просроченной кредиторской задолженности государственных органов и государственных учреждений Волгоградской области» </w:t>
      </w:r>
      <w:r w:rsidRPr="00133D94">
        <w:t xml:space="preserve">Комитету провести анализ необходимости погашения кредиторской задолженности, в том числе просроченной кредиторской задолженности по субсидии на выполнение государственного задания бюджетными и автономными государственными учреждениями, и принять меры </w:t>
      </w:r>
      <w:proofErr w:type="gramStart"/>
      <w:r w:rsidRPr="00133D94">
        <w:t>по</w:t>
      </w:r>
      <w:proofErr w:type="gramEnd"/>
      <w:r w:rsidRPr="00133D94">
        <w:t xml:space="preserve"> </w:t>
      </w:r>
      <w:proofErr w:type="gramStart"/>
      <w:r w:rsidRPr="00133D94">
        <w:t>ее</w:t>
      </w:r>
      <w:proofErr w:type="gramEnd"/>
      <w:r w:rsidRPr="00133D94">
        <w:t xml:space="preserve"> сокращению. </w:t>
      </w:r>
    </w:p>
    <w:p w:rsidR="00A06963" w:rsidRPr="00133D94" w:rsidRDefault="00FB150E" w:rsidP="00A06963">
      <w:pPr>
        <w:autoSpaceDE w:val="0"/>
        <w:autoSpaceDN w:val="0"/>
        <w:adjustRightInd w:val="0"/>
        <w:ind w:firstLine="709"/>
        <w:jc w:val="both"/>
        <w:rPr>
          <w:rFonts w:eastAsia="Calibri"/>
        </w:rPr>
      </w:pPr>
      <w:r w:rsidRPr="00133D94">
        <w:rPr>
          <w:rFonts w:eastAsia="Calibri"/>
          <w:b/>
        </w:rPr>
        <w:t>4</w:t>
      </w:r>
      <w:r w:rsidR="00A06963" w:rsidRPr="00133D94">
        <w:rPr>
          <w:rFonts w:eastAsia="Calibri"/>
          <w:b/>
        </w:rPr>
        <w:t>.</w:t>
      </w:r>
      <w:r w:rsidR="00A06963" w:rsidRPr="00133D94">
        <w:rPr>
          <w:rFonts w:eastAsia="Calibri"/>
        </w:rPr>
        <w:t xml:space="preserve"> </w:t>
      </w:r>
      <w:r w:rsidR="00A06963" w:rsidRPr="00133D94">
        <w:t xml:space="preserve">При реализации ГП </w:t>
      </w:r>
      <w:r w:rsidR="00511FEE" w:rsidRPr="00133D94">
        <w:t xml:space="preserve">«Региональная молодежная политика Волгоградской области» </w:t>
      </w:r>
      <w:r w:rsidR="00A06963" w:rsidRPr="00133D94">
        <w:t>в 2017 году обеспечить приведение ее целевых показателей в соответствие с объемами финансового обеспечения.</w:t>
      </w:r>
      <w:r w:rsidR="00A06963" w:rsidRPr="00133D94">
        <w:rPr>
          <w:rFonts w:eastAsia="Calibri"/>
        </w:rPr>
        <w:t xml:space="preserve"> </w:t>
      </w:r>
    </w:p>
    <w:p w:rsidR="00A71331" w:rsidRPr="00133D94" w:rsidRDefault="00FB150E" w:rsidP="00A71331">
      <w:pPr>
        <w:autoSpaceDE w:val="0"/>
        <w:autoSpaceDN w:val="0"/>
        <w:adjustRightInd w:val="0"/>
        <w:ind w:firstLine="709"/>
        <w:jc w:val="both"/>
        <w:rPr>
          <w:rFonts w:eastAsia="Calibri"/>
        </w:rPr>
      </w:pPr>
      <w:r w:rsidRPr="00133D94">
        <w:rPr>
          <w:rFonts w:eastAsia="Calibri"/>
          <w:b/>
        </w:rPr>
        <w:t>5</w:t>
      </w:r>
      <w:r w:rsidR="00A06963" w:rsidRPr="00133D94">
        <w:rPr>
          <w:rFonts w:eastAsia="Calibri"/>
          <w:b/>
        </w:rPr>
        <w:t>.</w:t>
      </w:r>
      <w:r w:rsidR="00A06963" w:rsidRPr="00133D94">
        <w:rPr>
          <w:rFonts w:eastAsia="Calibri"/>
        </w:rPr>
        <w:t xml:space="preserve"> Привести наименование </w:t>
      </w:r>
      <w:r w:rsidR="00720AA4" w:rsidRPr="00133D94">
        <w:rPr>
          <w:rFonts w:eastAsia="Calibri"/>
        </w:rPr>
        <w:t xml:space="preserve">сектора </w:t>
      </w:r>
      <w:r w:rsidR="00617440" w:rsidRPr="00133D94">
        <w:t>государственных закупок, внутреннего финансового аудита и контроля</w:t>
      </w:r>
      <w:r w:rsidR="00A06963" w:rsidRPr="00133D94">
        <w:rPr>
          <w:rFonts w:eastAsia="Calibri"/>
        </w:rPr>
        <w:t xml:space="preserve"> в соответствие с </w:t>
      </w:r>
      <w:r w:rsidR="001A01AA" w:rsidRPr="00133D94">
        <w:rPr>
          <w:rFonts w:eastAsia="Calibri"/>
        </w:rPr>
        <w:t>фактически исполняемыми им</w:t>
      </w:r>
      <w:r w:rsidR="00A06963" w:rsidRPr="00133D94">
        <w:rPr>
          <w:rFonts w:eastAsia="Calibri"/>
        </w:rPr>
        <w:t xml:space="preserve"> полномочиями.</w:t>
      </w:r>
    </w:p>
    <w:p w:rsidR="00A71331" w:rsidRPr="00133D94" w:rsidRDefault="00FB150E" w:rsidP="009109DC">
      <w:pPr>
        <w:pStyle w:val="a3"/>
        <w:ind w:firstLine="708"/>
        <w:jc w:val="both"/>
        <w:rPr>
          <w:b w:val="0"/>
        </w:rPr>
      </w:pPr>
      <w:r w:rsidRPr="00133D94">
        <w:rPr>
          <w:rFonts w:eastAsia="Calibri"/>
        </w:rPr>
        <w:t>6</w:t>
      </w:r>
      <w:r w:rsidR="00A06963" w:rsidRPr="00133D94">
        <w:rPr>
          <w:rFonts w:eastAsia="Calibri"/>
        </w:rPr>
        <w:t xml:space="preserve">. </w:t>
      </w:r>
      <w:proofErr w:type="gramStart"/>
      <w:r w:rsidR="00A71331" w:rsidRPr="00133D94">
        <w:rPr>
          <w:b w:val="0"/>
        </w:rPr>
        <w:t>В целях достижения показателей эффективности Подпрограммы и недопущения возврата средств федерального бюд</w:t>
      </w:r>
      <w:r w:rsidR="009109DC" w:rsidRPr="00133D94">
        <w:rPr>
          <w:b w:val="0"/>
        </w:rPr>
        <w:t xml:space="preserve">жета </w:t>
      </w:r>
      <w:r w:rsidR="001A01AA" w:rsidRPr="00133D94">
        <w:rPr>
          <w:b w:val="0"/>
        </w:rPr>
        <w:t xml:space="preserve">разработать проект Постановления по внесению </w:t>
      </w:r>
      <w:r w:rsidR="009109DC" w:rsidRPr="00133D94">
        <w:rPr>
          <w:b w:val="0"/>
        </w:rPr>
        <w:t>изменени</w:t>
      </w:r>
      <w:r w:rsidR="001A01AA" w:rsidRPr="00133D94">
        <w:rPr>
          <w:b w:val="0"/>
        </w:rPr>
        <w:t>й</w:t>
      </w:r>
      <w:r w:rsidR="009109DC" w:rsidRPr="00133D94">
        <w:rPr>
          <w:b w:val="0"/>
        </w:rPr>
        <w:t xml:space="preserve"> в Порядок</w:t>
      </w:r>
      <w:r w:rsidR="00A71331" w:rsidRPr="00133D94">
        <w:rPr>
          <w:b w:val="0"/>
        </w:rPr>
        <w:t xml:space="preserve">, утвержденный </w:t>
      </w:r>
      <w:r w:rsidR="009109DC" w:rsidRPr="00133D94">
        <w:rPr>
          <w:b w:val="0"/>
        </w:rPr>
        <w:t>П</w:t>
      </w:r>
      <w:r w:rsidR="00A71331" w:rsidRPr="00133D94">
        <w:rPr>
          <w:b w:val="0"/>
        </w:rPr>
        <w:t xml:space="preserve">остановлением № 27-п, дополнив его нормами, </w:t>
      </w:r>
      <w:r w:rsidR="009109DC" w:rsidRPr="00133D94">
        <w:rPr>
          <w:b w:val="0"/>
        </w:rPr>
        <w:t>определяющими включение молодых семей участников Подпрограммы</w:t>
      </w:r>
      <w:r w:rsidR="00962EB9" w:rsidRPr="00133D94">
        <w:rPr>
          <w:b w:val="0"/>
        </w:rPr>
        <w:t xml:space="preserve"> в</w:t>
      </w:r>
      <w:r w:rsidR="00A71331" w:rsidRPr="00133D94">
        <w:rPr>
          <w:b w:val="0"/>
        </w:rPr>
        <w:t xml:space="preserve"> спис</w:t>
      </w:r>
      <w:r w:rsidR="00962EB9" w:rsidRPr="00133D94">
        <w:rPr>
          <w:b w:val="0"/>
        </w:rPr>
        <w:t>ок</w:t>
      </w:r>
      <w:r w:rsidR="00A71331" w:rsidRPr="00133D94">
        <w:rPr>
          <w:b w:val="0"/>
        </w:rPr>
        <w:t xml:space="preserve"> молодых семей-участников Подпрограммы, </w:t>
      </w:r>
      <w:r w:rsidR="00A71331" w:rsidRPr="00133D94">
        <w:t>изъявивших получить социальную выплату в планируемом году</w:t>
      </w:r>
      <w:r w:rsidR="009109DC" w:rsidRPr="00133D94">
        <w:t>,</w:t>
      </w:r>
      <w:r w:rsidR="00A71331" w:rsidRPr="00133D94">
        <w:rPr>
          <w:b w:val="0"/>
        </w:rPr>
        <w:t xml:space="preserve"> </w:t>
      </w:r>
      <w:r w:rsidR="009109DC" w:rsidRPr="00133D94">
        <w:rPr>
          <w:b w:val="0"/>
        </w:rPr>
        <w:t xml:space="preserve">а также, регламентирующие </w:t>
      </w:r>
      <w:proofErr w:type="spellStart"/>
      <w:r w:rsidR="009109DC" w:rsidRPr="00133D94">
        <w:rPr>
          <w:b w:val="0"/>
        </w:rPr>
        <w:t>невключение</w:t>
      </w:r>
      <w:proofErr w:type="spellEnd"/>
      <w:r w:rsidR="009109DC" w:rsidRPr="00133D94">
        <w:rPr>
          <w:b w:val="0"/>
        </w:rPr>
        <w:t xml:space="preserve"> их в такой список</w:t>
      </w:r>
      <w:r w:rsidR="001A01AA" w:rsidRPr="00133D94">
        <w:rPr>
          <w:b w:val="0"/>
        </w:rPr>
        <w:t>, и направить его на утверждение в Администрацию Волгоградской</w:t>
      </w:r>
      <w:proofErr w:type="gramEnd"/>
      <w:r w:rsidR="001A01AA" w:rsidRPr="00133D94">
        <w:rPr>
          <w:b w:val="0"/>
        </w:rPr>
        <w:t xml:space="preserve"> области</w:t>
      </w:r>
      <w:r w:rsidR="00A71331" w:rsidRPr="00133D94">
        <w:rPr>
          <w:b w:val="0"/>
        </w:rPr>
        <w:t>.</w:t>
      </w:r>
    </w:p>
    <w:p w:rsidR="00720AA4" w:rsidRPr="00133D94" w:rsidRDefault="00720AA4" w:rsidP="00A06963">
      <w:pPr>
        <w:autoSpaceDE w:val="0"/>
        <w:autoSpaceDN w:val="0"/>
        <w:adjustRightInd w:val="0"/>
        <w:ind w:firstLine="709"/>
        <w:jc w:val="both"/>
        <w:rPr>
          <w:rFonts w:eastAsia="Calibri"/>
          <w:b/>
        </w:rPr>
      </w:pPr>
    </w:p>
    <w:p w:rsidR="000E4021" w:rsidRPr="00133D94" w:rsidRDefault="000E4021" w:rsidP="00F3760E">
      <w:pPr>
        <w:jc w:val="both"/>
      </w:pPr>
    </w:p>
    <w:p w:rsidR="008A1F9C" w:rsidRPr="006250FA" w:rsidRDefault="008A1F9C" w:rsidP="008A1F9C">
      <w:pPr>
        <w:ind w:firstLine="708"/>
        <w:jc w:val="both"/>
        <w:rPr>
          <w:i/>
        </w:rPr>
      </w:pPr>
      <w:r w:rsidRPr="00133D94">
        <w:rPr>
          <w:b/>
        </w:rPr>
        <w:t>Аудитор</w:t>
      </w:r>
      <w:r w:rsidRPr="00133D94">
        <w:rPr>
          <w:b/>
        </w:rPr>
        <w:tab/>
      </w:r>
      <w:r w:rsidRPr="00133D94">
        <w:rPr>
          <w:b/>
        </w:rPr>
        <w:tab/>
      </w:r>
      <w:r w:rsidRPr="00133D94">
        <w:rPr>
          <w:b/>
        </w:rPr>
        <w:tab/>
      </w:r>
      <w:r w:rsidRPr="00133D94">
        <w:rPr>
          <w:b/>
        </w:rPr>
        <w:tab/>
      </w:r>
      <w:r w:rsidRPr="00133D94">
        <w:rPr>
          <w:b/>
        </w:rPr>
        <w:tab/>
      </w:r>
      <w:r w:rsidRPr="00133D94">
        <w:rPr>
          <w:b/>
        </w:rPr>
        <w:tab/>
      </w:r>
      <w:r w:rsidR="00720AA4" w:rsidRPr="00133D94">
        <w:rPr>
          <w:b/>
        </w:rPr>
        <w:tab/>
      </w:r>
      <w:r w:rsidRPr="00133D94">
        <w:rPr>
          <w:b/>
        </w:rPr>
        <w:tab/>
      </w:r>
      <w:r w:rsidRPr="00133D94">
        <w:rPr>
          <w:b/>
        </w:rPr>
        <w:tab/>
        <w:t>М.Е. Татаринцев</w:t>
      </w:r>
    </w:p>
    <w:sectPr w:rsidR="008A1F9C" w:rsidRPr="006250FA" w:rsidSect="000A344B">
      <w:headerReference w:type="default" r:id="rId21"/>
      <w:pgSz w:w="11906" w:h="16838"/>
      <w:pgMar w:top="794" w:right="851" w:bottom="79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CCA" w:rsidRDefault="00590CCA" w:rsidP="00B04B22">
      <w:r>
        <w:separator/>
      </w:r>
    </w:p>
  </w:endnote>
  <w:endnote w:type="continuationSeparator" w:id="0">
    <w:p w:rsidR="00590CCA" w:rsidRDefault="00590CCA" w:rsidP="00B04B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CCA" w:rsidRDefault="00590CCA" w:rsidP="00B04B22">
      <w:r>
        <w:separator/>
      </w:r>
    </w:p>
  </w:footnote>
  <w:footnote w:type="continuationSeparator" w:id="0">
    <w:p w:rsidR="00590CCA" w:rsidRDefault="00590CCA" w:rsidP="00B04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D94" w:rsidRDefault="00133D94">
    <w:pPr>
      <w:pStyle w:val="a9"/>
      <w:jc w:val="center"/>
    </w:pPr>
    <w:fldSimple w:instr=" PAGE   \* MERGEFORMAT ">
      <w:r w:rsidR="006E6518">
        <w:rPr>
          <w:noProof/>
        </w:rPr>
        <w:t>17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7D49"/>
    <w:multiLevelType w:val="hybridMultilevel"/>
    <w:tmpl w:val="7B5CF8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880563"/>
    <w:multiLevelType w:val="hybridMultilevel"/>
    <w:tmpl w:val="1898BD64"/>
    <w:lvl w:ilvl="0" w:tplc="3092CB0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090A15"/>
    <w:multiLevelType w:val="hybridMultilevel"/>
    <w:tmpl w:val="E13A20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FB34FB"/>
    <w:multiLevelType w:val="hybridMultilevel"/>
    <w:tmpl w:val="465E07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2ED0B06"/>
    <w:multiLevelType w:val="hybridMultilevel"/>
    <w:tmpl w:val="9F6ECB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4490FE0"/>
    <w:multiLevelType w:val="hybridMultilevel"/>
    <w:tmpl w:val="728C0390"/>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6">
    <w:nsid w:val="4C726BC8"/>
    <w:multiLevelType w:val="hybridMultilevel"/>
    <w:tmpl w:val="BAE6A570"/>
    <w:lvl w:ilvl="0" w:tplc="D0CE06F2">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D727065"/>
    <w:multiLevelType w:val="hybridMultilevel"/>
    <w:tmpl w:val="A5924682"/>
    <w:lvl w:ilvl="0" w:tplc="65084DBA">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5FD3699"/>
    <w:multiLevelType w:val="hybridMultilevel"/>
    <w:tmpl w:val="CA387D38"/>
    <w:lvl w:ilvl="0" w:tplc="69C29C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3"/>
  </w:num>
  <w:num w:numId="4">
    <w:abstractNumId w:val="0"/>
  </w:num>
  <w:num w:numId="5">
    <w:abstractNumId w:val="2"/>
  </w:num>
  <w:num w:numId="6">
    <w:abstractNumId w:val="5"/>
  </w:num>
  <w:num w:numId="7">
    <w:abstractNumId w:val="8"/>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444757"/>
    <w:rsid w:val="00001FEE"/>
    <w:rsid w:val="00006270"/>
    <w:rsid w:val="0000692E"/>
    <w:rsid w:val="000203FE"/>
    <w:rsid w:val="00021AB1"/>
    <w:rsid w:val="00027BAE"/>
    <w:rsid w:val="0003514B"/>
    <w:rsid w:val="00035912"/>
    <w:rsid w:val="00037006"/>
    <w:rsid w:val="00042BD8"/>
    <w:rsid w:val="00054D3F"/>
    <w:rsid w:val="00055C5B"/>
    <w:rsid w:val="0005690F"/>
    <w:rsid w:val="000573E0"/>
    <w:rsid w:val="000602FE"/>
    <w:rsid w:val="000609F4"/>
    <w:rsid w:val="00063CE7"/>
    <w:rsid w:val="00067F66"/>
    <w:rsid w:val="00071BA4"/>
    <w:rsid w:val="00072F9B"/>
    <w:rsid w:val="0008604F"/>
    <w:rsid w:val="00093EEA"/>
    <w:rsid w:val="000A344B"/>
    <w:rsid w:val="000A68D2"/>
    <w:rsid w:val="000B3C61"/>
    <w:rsid w:val="000B6372"/>
    <w:rsid w:val="000C463A"/>
    <w:rsid w:val="000E4021"/>
    <w:rsid w:val="000E45BC"/>
    <w:rsid w:val="000F1571"/>
    <w:rsid w:val="000F3FF8"/>
    <w:rsid w:val="00101DBD"/>
    <w:rsid w:val="001222A8"/>
    <w:rsid w:val="00122A80"/>
    <w:rsid w:val="00122C71"/>
    <w:rsid w:val="00124E60"/>
    <w:rsid w:val="00133D94"/>
    <w:rsid w:val="0013486A"/>
    <w:rsid w:val="0014221A"/>
    <w:rsid w:val="001428B9"/>
    <w:rsid w:val="00143C69"/>
    <w:rsid w:val="00164AD4"/>
    <w:rsid w:val="001725CE"/>
    <w:rsid w:val="001771AD"/>
    <w:rsid w:val="001934BB"/>
    <w:rsid w:val="001A01AA"/>
    <w:rsid w:val="001A4274"/>
    <w:rsid w:val="001A6481"/>
    <w:rsid w:val="001B0AFD"/>
    <w:rsid w:val="001B60B7"/>
    <w:rsid w:val="001B6DCC"/>
    <w:rsid w:val="001B779C"/>
    <w:rsid w:val="001D7E87"/>
    <w:rsid w:val="001E5054"/>
    <w:rsid w:val="001E53ED"/>
    <w:rsid w:val="001F3486"/>
    <w:rsid w:val="001F3E20"/>
    <w:rsid w:val="00202434"/>
    <w:rsid w:val="00202E5A"/>
    <w:rsid w:val="00206847"/>
    <w:rsid w:val="00207595"/>
    <w:rsid w:val="00210684"/>
    <w:rsid w:val="0022263B"/>
    <w:rsid w:val="0022381B"/>
    <w:rsid w:val="00225FFF"/>
    <w:rsid w:val="0023374F"/>
    <w:rsid w:val="00246650"/>
    <w:rsid w:val="002510E1"/>
    <w:rsid w:val="002523B4"/>
    <w:rsid w:val="0025744F"/>
    <w:rsid w:val="0026018D"/>
    <w:rsid w:val="0026420F"/>
    <w:rsid w:val="0026444E"/>
    <w:rsid w:val="002644AD"/>
    <w:rsid w:val="002671FE"/>
    <w:rsid w:val="00271E0A"/>
    <w:rsid w:val="00273C3B"/>
    <w:rsid w:val="002808A2"/>
    <w:rsid w:val="00280D81"/>
    <w:rsid w:val="002841E6"/>
    <w:rsid w:val="00291C2E"/>
    <w:rsid w:val="00294968"/>
    <w:rsid w:val="002B49D1"/>
    <w:rsid w:val="002C2B08"/>
    <w:rsid w:val="002C2DCA"/>
    <w:rsid w:val="002D1F11"/>
    <w:rsid w:val="002E0103"/>
    <w:rsid w:val="002E3603"/>
    <w:rsid w:val="002E7FDF"/>
    <w:rsid w:val="00314411"/>
    <w:rsid w:val="003144BE"/>
    <w:rsid w:val="0031612C"/>
    <w:rsid w:val="00317A27"/>
    <w:rsid w:val="00321F7B"/>
    <w:rsid w:val="00326599"/>
    <w:rsid w:val="00327A6A"/>
    <w:rsid w:val="003355FD"/>
    <w:rsid w:val="00337B5B"/>
    <w:rsid w:val="00337F80"/>
    <w:rsid w:val="00340C5A"/>
    <w:rsid w:val="00352003"/>
    <w:rsid w:val="00362413"/>
    <w:rsid w:val="00374AD2"/>
    <w:rsid w:val="00381C98"/>
    <w:rsid w:val="00383691"/>
    <w:rsid w:val="003864A7"/>
    <w:rsid w:val="00391212"/>
    <w:rsid w:val="00394FF2"/>
    <w:rsid w:val="00397F39"/>
    <w:rsid w:val="003D319A"/>
    <w:rsid w:val="003E0B42"/>
    <w:rsid w:val="003F1C03"/>
    <w:rsid w:val="003F3A95"/>
    <w:rsid w:val="003F5BAF"/>
    <w:rsid w:val="00402A32"/>
    <w:rsid w:val="00405D9A"/>
    <w:rsid w:val="00407B64"/>
    <w:rsid w:val="004113D9"/>
    <w:rsid w:val="00412CC0"/>
    <w:rsid w:val="0041731E"/>
    <w:rsid w:val="0041739F"/>
    <w:rsid w:val="00436208"/>
    <w:rsid w:val="00436F7E"/>
    <w:rsid w:val="00437955"/>
    <w:rsid w:val="00440CC9"/>
    <w:rsid w:val="00441CBF"/>
    <w:rsid w:val="00444757"/>
    <w:rsid w:val="004562B1"/>
    <w:rsid w:val="004572CF"/>
    <w:rsid w:val="004603F2"/>
    <w:rsid w:val="00465132"/>
    <w:rsid w:val="00465724"/>
    <w:rsid w:val="00472F38"/>
    <w:rsid w:val="0047423B"/>
    <w:rsid w:val="004808AD"/>
    <w:rsid w:val="00487076"/>
    <w:rsid w:val="00492B87"/>
    <w:rsid w:val="00492FD9"/>
    <w:rsid w:val="0049329B"/>
    <w:rsid w:val="004A069B"/>
    <w:rsid w:val="004B0686"/>
    <w:rsid w:val="004C062D"/>
    <w:rsid w:val="004D24A5"/>
    <w:rsid w:val="004D5BD6"/>
    <w:rsid w:val="004D7F65"/>
    <w:rsid w:val="004E5DF5"/>
    <w:rsid w:val="004E6761"/>
    <w:rsid w:val="004F0023"/>
    <w:rsid w:val="004F0C01"/>
    <w:rsid w:val="004F2012"/>
    <w:rsid w:val="004F483A"/>
    <w:rsid w:val="004F79E5"/>
    <w:rsid w:val="00500572"/>
    <w:rsid w:val="00511FEE"/>
    <w:rsid w:val="005121FB"/>
    <w:rsid w:val="005125E3"/>
    <w:rsid w:val="0052086D"/>
    <w:rsid w:val="0052554A"/>
    <w:rsid w:val="00526154"/>
    <w:rsid w:val="00530B26"/>
    <w:rsid w:val="00540C67"/>
    <w:rsid w:val="005427A7"/>
    <w:rsid w:val="005527C6"/>
    <w:rsid w:val="00554C93"/>
    <w:rsid w:val="00563228"/>
    <w:rsid w:val="00565E5E"/>
    <w:rsid w:val="00570623"/>
    <w:rsid w:val="00570AC4"/>
    <w:rsid w:val="00570CCD"/>
    <w:rsid w:val="005822B8"/>
    <w:rsid w:val="00587FE0"/>
    <w:rsid w:val="00590CCA"/>
    <w:rsid w:val="00593E8A"/>
    <w:rsid w:val="005A4058"/>
    <w:rsid w:val="005A41DE"/>
    <w:rsid w:val="005A524D"/>
    <w:rsid w:val="005B15CD"/>
    <w:rsid w:val="005B496D"/>
    <w:rsid w:val="005B7F76"/>
    <w:rsid w:val="005C069B"/>
    <w:rsid w:val="005C66D9"/>
    <w:rsid w:val="005C6779"/>
    <w:rsid w:val="005D0736"/>
    <w:rsid w:val="005D308B"/>
    <w:rsid w:val="005E53B0"/>
    <w:rsid w:val="00611C25"/>
    <w:rsid w:val="00617440"/>
    <w:rsid w:val="00621948"/>
    <w:rsid w:val="00623118"/>
    <w:rsid w:val="00624D86"/>
    <w:rsid w:val="006258AE"/>
    <w:rsid w:val="006334C4"/>
    <w:rsid w:val="0063514C"/>
    <w:rsid w:val="006356DA"/>
    <w:rsid w:val="00640799"/>
    <w:rsid w:val="00643875"/>
    <w:rsid w:val="006442A5"/>
    <w:rsid w:val="006521E3"/>
    <w:rsid w:val="00653E20"/>
    <w:rsid w:val="0067586F"/>
    <w:rsid w:val="00687FB5"/>
    <w:rsid w:val="006A2A60"/>
    <w:rsid w:val="006A3D51"/>
    <w:rsid w:val="006B2681"/>
    <w:rsid w:val="006B28D0"/>
    <w:rsid w:val="006B370F"/>
    <w:rsid w:val="006B62E1"/>
    <w:rsid w:val="006B6600"/>
    <w:rsid w:val="006B7D0C"/>
    <w:rsid w:val="006B7EAA"/>
    <w:rsid w:val="006C17F4"/>
    <w:rsid w:val="006C5380"/>
    <w:rsid w:val="006D471E"/>
    <w:rsid w:val="006E43C2"/>
    <w:rsid w:val="006E6518"/>
    <w:rsid w:val="006F071B"/>
    <w:rsid w:val="0070528D"/>
    <w:rsid w:val="00706DA3"/>
    <w:rsid w:val="007100BF"/>
    <w:rsid w:val="007155C0"/>
    <w:rsid w:val="0071755B"/>
    <w:rsid w:val="00717D9F"/>
    <w:rsid w:val="00720AA4"/>
    <w:rsid w:val="00735510"/>
    <w:rsid w:val="00736967"/>
    <w:rsid w:val="007373C3"/>
    <w:rsid w:val="00737A05"/>
    <w:rsid w:val="00745100"/>
    <w:rsid w:val="00745F96"/>
    <w:rsid w:val="007625A5"/>
    <w:rsid w:val="00767160"/>
    <w:rsid w:val="007749AC"/>
    <w:rsid w:val="00776C6C"/>
    <w:rsid w:val="00786A23"/>
    <w:rsid w:val="00791CEA"/>
    <w:rsid w:val="00792886"/>
    <w:rsid w:val="00795E50"/>
    <w:rsid w:val="007B3D2E"/>
    <w:rsid w:val="007C3EC3"/>
    <w:rsid w:val="007C5481"/>
    <w:rsid w:val="007D2A6A"/>
    <w:rsid w:val="007D4B3F"/>
    <w:rsid w:val="007E7678"/>
    <w:rsid w:val="007F0BD4"/>
    <w:rsid w:val="00810FF5"/>
    <w:rsid w:val="00823B0E"/>
    <w:rsid w:val="0082692E"/>
    <w:rsid w:val="008314A9"/>
    <w:rsid w:val="00840072"/>
    <w:rsid w:val="00841D09"/>
    <w:rsid w:val="00841F2F"/>
    <w:rsid w:val="00853066"/>
    <w:rsid w:val="00853495"/>
    <w:rsid w:val="00853547"/>
    <w:rsid w:val="00860960"/>
    <w:rsid w:val="00864877"/>
    <w:rsid w:val="00864BEF"/>
    <w:rsid w:val="008736C3"/>
    <w:rsid w:val="00873B52"/>
    <w:rsid w:val="00887023"/>
    <w:rsid w:val="00887618"/>
    <w:rsid w:val="008909AB"/>
    <w:rsid w:val="008A1F9C"/>
    <w:rsid w:val="008A6B20"/>
    <w:rsid w:val="008B648B"/>
    <w:rsid w:val="008C2181"/>
    <w:rsid w:val="008C24E3"/>
    <w:rsid w:val="008C5EA1"/>
    <w:rsid w:val="008C645C"/>
    <w:rsid w:val="008C69AE"/>
    <w:rsid w:val="008E10B4"/>
    <w:rsid w:val="008E2D5C"/>
    <w:rsid w:val="008E371A"/>
    <w:rsid w:val="008F0FC8"/>
    <w:rsid w:val="008F2F80"/>
    <w:rsid w:val="008F4A46"/>
    <w:rsid w:val="008F548A"/>
    <w:rsid w:val="009031B8"/>
    <w:rsid w:val="00905F1B"/>
    <w:rsid w:val="0090759C"/>
    <w:rsid w:val="009109DC"/>
    <w:rsid w:val="0091237A"/>
    <w:rsid w:val="00921A3A"/>
    <w:rsid w:val="00923E96"/>
    <w:rsid w:val="00925BCA"/>
    <w:rsid w:val="0094056C"/>
    <w:rsid w:val="00942049"/>
    <w:rsid w:val="009433E9"/>
    <w:rsid w:val="00947062"/>
    <w:rsid w:val="00951E42"/>
    <w:rsid w:val="00962EB9"/>
    <w:rsid w:val="00967BA4"/>
    <w:rsid w:val="009708FE"/>
    <w:rsid w:val="00971606"/>
    <w:rsid w:val="0097243F"/>
    <w:rsid w:val="00980D35"/>
    <w:rsid w:val="00983822"/>
    <w:rsid w:val="009869B9"/>
    <w:rsid w:val="00996AD9"/>
    <w:rsid w:val="009A1A0F"/>
    <w:rsid w:val="009A3FDF"/>
    <w:rsid w:val="009A78F8"/>
    <w:rsid w:val="009B5D37"/>
    <w:rsid w:val="009C078D"/>
    <w:rsid w:val="009C0C96"/>
    <w:rsid w:val="009C1D8D"/>
    <w:rsid w:val="009C3A4B"/>
    <w:rsid w:val="009C3D98"/>
    <w:rsid w:val="009C5A84"/>
    <w:rsid w:val="009D0278"/>
    <w:rsid w:val="009D2901"/>
    <w:rsid w:val="009D791A"/>
    <w:rsid w:val="009E0E94"/>
    <w:rsid w:val="009E2528"/>
    <w:rsid w:val="009E5BF7"/>
    <w:rsid w:val="009F1DE7"/>
    <w:rsid w:val="009F21E6"/>
    <w:rsid w:val="009F232E"/>
    <w:rsid w:val="009F4E12"/>
    <w:rsid w:val="00A056F7"/>
    <w:rsid w:val="00A06963"/>
    <w:rsid w:val="00A26F65"/>
    <w:rsid w:val="00A275FA"/>
    <w:rsid w:val="00A27D15"/>
    <w:rsid w:val="00A305FE"/>
    <w:rsid w:val="00A348F8"/>
    <w:rsid w:val="00A409A1"/>
    <w:rsid w:val="00A41D38"/>
    <w:rsid w:val="00A453C2"/>
    <w:rsid w:val="00A465F7"/>
    <w:rsid w:val="00A5023F"/>
    <w:rsid w:val="00A57623"/>
    <w:rsid w:val="00A71331"/>
    <w:rsid w:val="00A75963"/>
    <w:rsid w:val="00A809B0"/>
    <w:rsid w:val="00A95726"/>
    <w:rsid w:val="00AA1C28"/>
    <w:rsid w:val="00AA2950"/>
    <w:rsid w:val="00AA50F4"/>
    <w:rsid w:val="00AA57C4"/>
    <w:rsid w:val="00AC168F"/>
    <w:rsid w:val="00AC4312"/>
    <w:rsid w:val="00AD6E25"/>
    <w:rsid w:val="00AE392E"/>
    <w:rsid w:val="00AE5615"/>
    <w:rsid w:val="00AF40EB"/>
    <w:rsid w:val="00B01B16"/>
    <w:rsid w:val="00B04B22"/>
    <w:rsid w:val="00B1504E"/>
    <w:rsid w:val="00B23C01"/>
    <w:rsid w:val="00B276FF"/>
    <w:rsid w:val="00B319C2"/>
    <w:rsid w:val="00B3443A"/>
    <w:rsid w:val="00B4618F"/>
    <w:rsid w:val="00B57859"/>
    <w:rsid w:val="00B7050F"/>
    <w:rsid w:val="00B73004"/>
    <w:rsid w:val="00B748A0"/>
    <w:rsid w:val="00B811BD"/>
    <w:rsid w:val="00B850BD"/>
    <w:rsid w:val="00B85707"/>
    <w:rsid w:val="00BA0137"/>
    <w:rsid w:val="00BB165B"/>
    <w:rsid w:val="00BB1EB4"/>
    <w:rsid w:val="00BB5C3C"/>
    <w:rsid w:val="00BC2312"/>
    <w:rsid w:val="00BD1695"/>
    <w:rsid w:val="00BD6F7D"/>
    <w:rsid w:val="00BE1385"/>
    <w:rsid w:val="00BE2EDA"/>
    <w:rsid w:val="00BE32F7"/>
    <w:rsid w:val="00BE48A0"/>
    <w:rsid w:val="00BF5D53"/>
    <w:rsid w:val="00C0410D"/>
    <w:rsid w:val="00C1043B"/>
    <w:rsid w:val="00C13DF2"/>
    <w:rsid w:val="00C225FD"/>
    <w:rsid w:val="00C234AB"/>
    <w:rsid w:val="00C23A44"/>
    <w:rsid w:val="00C34FE9"/>
    <w:rsid w:val="00C3541D"/>
    <w:rsid w:val="00C417F4"/>
    <w:rsid w:val="00C45323"/>
    <w:rsid w:val="00C4695B"/>
    <w:rsid w:val="00C51151"/>
    <w:rsid w:val="00C52D34"/>
    <w:rsid w:val="00C55DE0"/>
    <w:rsid w:val="00C61974"/>
    <w:rsid w:val="00C6568E"/>
    <w:rsid w:val="00C65E0B"/>
    <w:rsid w:val="00C71D85"/>
    <w:rsid w:val="00C82BAE"/>
    <w:rsid w:val="00C84F8C"/>
    <w:rsid w:val="00C87189"/>
    <w:rsid w:val="00C923A9"/>
    <w:rsid w:val="00C95337"/>
    <w:rsid w:val="00CA240E"/>
    <w:rsid w:val="00CC74CE"/>
    <w:rsid w:val="00CD2579"/>
    <w:rsid w:val="00CE1CBA"/>
    <w:rsid w:val="00CE58E9"/>
    <w:rsid w:val="00CF0854"/>
    <w:rsid w:val="00CF108E"/>
    <w:rsid w:val="00CF1E7C"/>
    <w:rsid w:val="00CF30BF"/>
    <w:rsid w:val="00CF45D7"/>
    <w:rsid w:val="00CF5D9B"/>
    <w:rsid w:val="00CF7BFB"/>
    <w:rsid w:val="00D0003D"/>
    <w:rsid w:val="00D00AFC"/>
    <w:rsid w:val="00D0108F"/>
    <w:rsid w:val="00D07ED0"/>
    <w:rsid w:val="00D14BA0"/>
    <w:rsid w:val="00D1692E"/>
    <w:rsid w:val="00D16FAD"/>
    <w:rsid w:val="00D27211"/>
    <w:rsid w:val="00D42FEE"/>
    <w:rsid w:val="00D82B71"/>
    <w:rsid w:val="00D83856"/>
    <w:rsid w:val="00D86473"/>
    <w:rsid w:val="00D86BF4"/>
    <w:rsid w:val="00D878ED"/>
    <w:rsid w:val="00D900F2"/>
    <w:rsid w:val="00D95F73"/>
    <w:rsid w:val="00D9762B"/>
    <w:rsid w:val="00D97E6C"/>
    <w:rsid w:val="00DB58F0"/>
    <w:rsid w:val="00DB6EAD"/>
    <w:rsid w:val="00DC750E"/>
    <w:rsid w:val="00DD05FF"/>
    <w:rsid w:val="00DD0FFE"/>
    <w:rsid w:val="00DE30DE"/>
    <w:rsid w:val="00DE5671"/>
    <w:rsid w:val="00DF358D"/>
    <w:rsid w:val="00DF6BDA"/>
    <w:rsid w:val="00E056EB"/>
    <w:rsid w:val="00E05A14"/>
    <w:rsid w:val="00E06D64"/>
    <w:rsid w:val="00E11B3B"/>
    <w:rsid w:val="00E156C7"/>
    <w:rsid w:val="00E26E02"/>
    <w:rsid w:val="00E30702"/>
    <w:rsid w:val="00E31FC5"/>
    <w:rsid w:val="00E421A5"/>
    <w:rsid w:val="00E656FC"/>
    <w:rsid w:val="00E65B38"/>
    <w:rsid w:val="00E66A47"/>
    <w:rsid w:val="00E70FD3"/>
    <w:rsid w:val="00E72833"/>
    <w:rsid w:val="00E731D2"/>
    <w:rsid w:val="00E74987"/>
    <w:rsid w:val="00E81548"/>
    <w:rsid w:val="00E8246B"/>
    <w:rsid w:val="00E841FA"/>
    <w:rsid w:val="00E8520D"/>
    <w:rsid w:val="00E860C1"/>
    <w:rsid w:val="00E90B8D"/>
    <w:rsid w:val="00E92AF5"/>
    <w:rsid w:val="00E940A6"/>
    <w:rsid w:val="00EB3179"/>
    <w:rsid w:val="00EC4A5B"/>
    <w:rsid w:val="00ED1E75"/>
    <w:rsid w:val="00ED45D5"/>
    <w:rsid w:val="00EE259C"/>
    <w:rsid w:val="00EE390C"/>
    <w:rsid w:val="00EE7732"/>
    <w:rsid w:val="00EF1357"/>
    <w:rsid w:val="00EF1A10"/>
    <w:rsid w:val="00EF7A23"/>
    <w:rsid w:val="00F010E4"/>
    <w:rsid w:val="00F01E23"/>
    <w:rsid w:val="00F11905"/>
    <w:rsid w:val="00F13C30"/>
    <w:rsid w:val="00F21DAE"/>
    <w:rsid w:val="00F25461"/>
    <w:rsid w:val="00F3760E"/>
    <w:rsid w:val="00F40D8C"/>
    <w:rsid w:val="00F44AF8"/>
    <w:rsid w:val="00F47571"/>
    <w:rsid w:val="00F505D5"/>
    <w:rsid w:val="00F54C4D"/>
    <w:rsid w:val="00F55AE2"/>
    <w:rsid w:val="00F60975"/>
    <w:rsid w:val="00F60984"/>
    <w:rsid w:val="00F62684"/>
    <w:rsid w:val="00F71EF0"/>
    <w:rsid w:val="00F7509D"/>
    <w:rsid w:val="00F766DC"/>
    <w:rsid w:val="00F76C08"/>
    <w:rsid w:val="00F82246"/>
    <w:rsid w:val="00F90240"/>
    <w:rsid w:val="00FA117D"/>
    <w:rsid w:val="00FA280C"/>
    <w:rsid w:val="00FA699C"/>
    <w:rsid w:val="00FB150E"/>
    <w:rsid w:val="00FB2548"/>
    <w:rsid w:val="00FB3DAD"/>
    <w:rsid w:val="00FC4D28"/>
    <w:rsid w:val="00FE39F8"/>
    <w:rsid w:val="00FF37C1"/>
    <w:rsid w:val="00FF4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44757"/>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4757"/>
    <w:rPr>
      <w:rFonts w:ascii="Arial" w:eastAsia="Calibri" w:hAnsi="Arial" w:cs="Arial"/>
      <w:b/>
      <w:bCs/>
      <w:color w:val="26282F"/>
      <w:sz w:val="24"/>
      <w:szCs w:val="24"/>
    </w:rPr>
  </w:style>
  <w:style w:type="paragraph" w:styleId="a3">
    <w:name w:val="Title"/>
    <w:basedOn w:val="a"/>
    <w:link w:val="a4"/>
    <w:qFormat/>
    <w:rsid w:val="00444757"/>
    <w:pPr>
      <w:jc w:val="center"/>
    </w:pPr>
    <w:rPr>
      <w:b/>
      <w:szCs w:val="20"/>
    </w:rPr>
  </w:style>
  <w:style w:type="character" w:customStyle="1" w:styleId="a4">
    <w:name w:val="Название Знак"/>
    <w:basedOn w:val="a0"/>
    <w:link w:val="a3"/>
    <w:rsid w:val="00444757"/>
    <w:rPr>
      <w:rFonts w:ascii="Times New Roman" w:eastAsia="Times New Roman" w:hAnsi="Times New Roman" w:cs="Times New Roman"/>
      <w:b/>
      <w:sz w:val="24"/>
      <w:szCs w:val="20"/>
      <w:lang w:eastAsia="ru-RU"/>
    </w:rPr>
  </w:style>
  <w:style w:type="character" w:customStyle="1" w:styleId="a5">
    <w:name w:val="Основной текст Знак"/>
    <w:aliases w:val="Òàáë òåêñò Знак,Знак Знак"/>
    <w:basedOn w:val="a0"/>
    <w:link w:val="a6"/>
    <w:uiPriority w:val="99"/>
    <w:semiHidden/>
    <w:locked/>
    <w:rsid w:val="00444757"/>
    <w:rPr>
      <w:rFonts w:cs="Times New Roman"/>
      <w:sz w:val="24"/>
      <w:szCs w:val="24"/>
    </w:rPr>
  </w:style>
  <w:style w:type="paragraph" w:styleId="a6">
    <w:name w:val="Body Text"/>
    <w:aliases w:val="Òàáë òåêñò,Знак"/>
    <w:basedOn w:val="a"/>
    <w:link w:val="a5"/>
    <w:uiPriority w:val="99"/>
    <w:semiHidden/>
    <w:rsid w:val="00444757"/>
    <w:pPr>
      <w:spacing w:after="120"/>
    </w:pPr>
    <w:rPr>
      <w:rFonts w:asciiTheme="minorHAnsi" w:eastAsiaTheme="minorHAnsi" w:hAnsiTheme="minorHAnsi"/>
      <w:lang w:eastAsia="en-US"/>
    </w:rPr>
  </w:style>
  <w:style w:type="character" w:customStyle="1" w:styleId="11">
    <w:name w:val="Основной текст Знак1"/>
    <w:basedOn w:val="a0"/>
    <w:link w:val="a6"/>
    <w:uiPriority w:val="99"/>
    <w:semiHidden/>
    <w:rsid w:val="00444757"/>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444757"/>
    <w:pPr>
      <w:autoSpaceDE w:val="0"/>
      <w:autoSpaceDN w:val="0"/>
      <w:adjustRightInd w:val="0"/>
    </w:pPr>
    <w:rPr>
      <w:rFonts w:ascii="Arial" w:hAnsi="Arial"/>
    </w:rPr>
  </w:style>
  <w:style w:type="paragraph" w:styleId="a8">
    <w:name w:val="List Paragraph"/>
    <w:basedOn w:val="a"/>
    <w:uiPriority w:val="99"/>
    <w:qFormat/>
    <w:rsid w:val="00444757"/>
    <w:pPr>
      <w:ind w:left="720"/>
      <w:contextualSpacing/>
    </w:pPr>
  </w:style>
  <w:style w:type="paragraph" w:styleId="a9">
    <w:name w:val="header"/>
    <w:basedOn w:val="a"/>
    <w:link w:val="aa"/>
    <w:uiPriority w:val="99"/>
    <w:rsid w:val="00444757"/>
    <w:pPr>
      <w:tabs>
        <w:tab w:val="center" w:pos="4677"/>
        <w:tab w:val="right" w:pos="9355"/>
      </w:tabs>
    </w:pPr>
  </w:style>
  <w:style w:type="character" w:customStyle="1" w:styleId="aa">
    <w:name w:val="Верхний колонтитул Знак"/>
    <w:basedOn w:val="a0"/>
    <w:link w:val="a9"/>
    <w:uiPriority w:val="99"/>
    <w:rsid w:val="00444757"/>
    <w:rPr>
      <w:rFonts w:ascii="Times New Roman" w:eastAsia="Times New Roman" w:hAnsi="Times New Roman" w:cs="Times New Roman"/>
      <w:sz w:val="24"/>
      <w:szCs w:val="24"/>
      <w:lang w:eastAsia="ru-RU"/>
    </w:rPr>
  </w:style>
  <w:style w:type="paragraph" w:styleId="2">
    <w:name w:val="Body Text 2"/>
    <w:basedOn w:val="a"/>
    <w:link w:val="20"/>
    <w:rsid w:val="00444757"/>
    <w:pPr>
      <w:spacing w:after="120" w:line="480" w:lineRule="auto"/>
    </w:pPr>
  </w:style>
  <w:style w:type="character" w:customStyle="1" w:styleId="20">
    <w:name w:val="Основной текст 2 Знак"/>
    <w:basedOn w:val="a0"/>
    <w:link w:val="2"/>
    <w:rsid w:val="00444757"/>
    <w:rPr>
      <w:rFonts w:ascii="Times New Roman" w:eastAsia="Times New Roman" w:hAnsi="Times New Roman" w:cs="Times New Roman"/>
      <w:sz w:val="24"/>
      <w:szCs w:val="24"/>
      <w:lang w:eastAsia="ru-RU"/>
    </w:rPr>
  </w:style>
  <w:style w:type="paragraph" w:styleId="ab">
    <w:name w:val="Body Text Indent"/>
    <w:basedOn w:val="a"/>
    <w:link w:val="ac"/>
    <w:rsid w:val="00444757"/>
    <w:pPr>
      <w:spacing w:after="120"/>
      <w:ind w:left="283"/>
    </w:pPr>
  </w:style>
  <w:style w:type="character" w:customStyle="1" w:styleId="ac">
    <w:name w:val="Основной текст с отступом Знак"/>
    <w:basedOn w:val="a0"/>
    <w:link w:val="ab"/>
    <w:rsid w:val="00444757"/>
    <w:rPr>
      <w:rFonts w:ascii="Times New Roman" w:eastAsia="Times New Roman" w:hAnsi="Times New Roman" w:cs="Times New Roman"/>
      <w:sz w:val="24"/>
      <w:szCs w:val="24"/>
      <w:lang w:eastAsia="ru-RU"/>
    </w:rPr>
  </w:style>
  <w:style w:type="paragraph" w:customStyle="1" w:styleId="ConsPlusCell">
    <w:name w:val="ConsPlusCell"/>
    <w:uiPriority w:val="99"/>
    <w:rsid w:val="0044475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D16FAD"/>
    <w:rPr>
      <w:color w:val="0000FF"/>
      <w:u w:val="single"/>
    </w:rPr>
  </w:style>
  <w:style w:type="character" w:customStyle="1" w:styleId="ae">
    <w:name w:val="Гипертекстовая ссылка"/>
    <w:basedOn w:val="a0"/>
    <w:uiPriority w:val="99"/>
    <w:rsid w:val="00BC2312"/>
    <w:rPr>
      <w:color w:val="106BBE"/>
    </w:rPr>
  </w:style>
  <w:style w:type="paragraph" w:customStyle="1" w:styleId="af">
    <w:name w:val="Заголовок статьи"/>
    <w:basedOn w:val="a"/>
    <w:next w:val="a"/>
    <w:uiPriority w:val="99"/>
    <w:rsid w:val="00611C25"/>
    <w:pPr>
      <w:autoSpaceDE w:val="0"/>
      <w:autoSpaceDN w:val="0"/>
      <w:adjustRightInd w:val="0"/>
      <w:ind w:left="1612" w:hanging="892"/>
      <w:jc w:val="both"/>
    </w:pPr>
    <w:rPr>
      <w:rFonts w:ascii="Arial" w:eastAsiaTheme="minorHAnsi" w:hAnsi="Arial" w:cs="Arial"/>
      <w:lang w:eastAsia="en-US"/>
    </w:rPr>
  </w:style>
  <w:style w:type="table" w:styleId="af0">
    <w:name w:val="Table Grid"/>
    <w:basedOn w:val="a1"/>
    <w:rsid w:val="00122C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endnote text"/>
    <w:basedOn w:val="a"/>
    <w:link w:val="af2"/>
    <w:rsid w:val="00122C71"/>
    <w:rPr>
      <w:rFonts w:eastAsia="Calibri"/>
      <w:sz w:val="20"/>
      <w:szCs w:val="20"/>
    </w:rPr>
  </w:style>
  <w:style w:type="character" w:customStyle="1" w:styleId="af2">
    <w:name w:val="Текст концевой сноски Знак"/>
    <w:basedOn w:val="a0"/>
    <w:link w:val="af1"/>
    <w:rsid w:val="00122C71"/>
    <w:rPr>
      <w:rFonts w:ascii="Times New Roman" w:eastAsia="Calibri" w:hAnsi="Times New Roman" w:cs="Times New Roman"/>
      <w:sz w:val="20"/>
      <w:szCs w:val="20"/>
      <w:lang w:eastAsia="ru-RU"/>
    </w:rPr>
  </w:style>
  <w:style w:type="paragraph" w:customStyle="1" w:styleId="ConsPlusNormal">
    <w:name w:val="ConsPlusNormal"/>
    <w:rsid w:val="000359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9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42A5"/>
    <w:pPr>
      <w:widowControl w:val="0"/>
      <w:autoSpaceDE w:val="0"/>
      <w:autoSpaceDN w:val="0"/>
      <w:spacing w:after="0" w:line="240" w:lineRule="auto"/>
    </w:pPr>
    <w:rPr>
      <w:rFonts w:ascii="Tahoma" w:eastAsia="Times New Roman" w:hAnsi="Tahoma" w:cs="Tahoma"/>
      <w:sz w:val="20"/>
      <w:szCs w:val="20"/>
      <w:lang w:eastAsia="ru-RU"/>
    </w:rPr>
  </w:style>
  <w:style w:type="paragraph" w:styleId="af3">
    <w:name w:val="Normal (Web)"/>
    <w:basedOn w:val="a"/>
    <w:uiPriority w:val="99"/>
    <w:semiHidden/>
    <w:unhideWhenUsed/>
    <w:rsid w:val="00E860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435210">
      <w:bodyDiv w:val="1"/>
      <w:marLeft w:val="0"/>
      <w:marRight w:val="0"/>
      <w:marTop w:val="0"/>
      <w:marBottom w:val="0"/>
      <w:divBdr>
        <w:top w:val="none" w:sz="0" w:space="0" w:color="auto"/>
        <w:left w:val="none" w:sz="0" w:space="0" w:color="auto"/>
        <w:bottom w:val="none" w:sz="0" w:space="0" w:color="auto"/>
        <w:right w:val="none" w:sz="0" w:space="0" w:color="auto"/>
      </w:divBdr>
    </w:div>
    <w:div w:id="151988813">
      <w:bodyDiv w:val="1"/>
      <w:marLeft w:val="0"/>
      <w:marRight w:val="0"/>
      <w:marTop w:val="0"/>
      <w:marBottom w:val="0"/>
      <w:divBdr>
        <w:top w:val="none" w:sz="0" w:space="0" w:color="auto"/>
        <w:left w:val="none" w:sz="0" w:space="0" w:color="auto"/>
        <w:bottom w:val="none" w:sz="0" w:space="0" w:color="auto"/>
        <w:right w:val="none" w:sz="0" w:space="0" w:color="auto"/>
      </w:divBdr>
    </w:div>
    <w:div w:id="262421199">
      <w:bodyDiv w:val="1"/>
      <w:marLeft w:val="0"/>
      <w:marRight w:val="0"/>
      <w:marTop w:val="0"/>
      <w:marBottom w:val="0"/>
      <w:divBdr>
        <w:top w:val="none" w:sz="0" w:space="0" w:color="auto"/>
        <w:left w:val="none" w:sz="0" w:space="0" w:color="auto"/>
        <w:bottom w:val="none" w:sz="0" w:space="0" w:color="auto"/>
        <w:right w:val="none" w:sz="0" w:space="0" w:color="auto"/>
      </w:divBdr>
    </w:div>
    <w:div w:id="454951467">
      <w:bodyDiv w:val="1"/>
      <w:marLeft w:val="0"/>
      <w:marRight w:val="0"/>
      <w:marTop w:val="0"/>
      <w:marBottom w:val="0"/>
      <w:divBdr>
        <w:top w:val="none" w:sz="0" w:space="0" w:color="auto"/>
        <w:left w:val="none" w:sz="0" w:space="0" w:color="auto"/>
        <w:bottom w:val="none" w:sz="0" w:space="0" w:color="auto"/>
        <w:right w:val="none" w:sz="0" w:space="0" w:color="auto"/>
      </w:divBdr>
    </w:div>
    <w:div w:id="823860035">
      <w:bodyDiv w:val="1"/>
      <w:marLeft w:val="0"/>
      <w:marRight w:val="0"/>
      <w:marTop w:val="0"/>
      <w:marBottom w:val="0"/>
      <w:divBdr>
        <w:top w:val="none" w:sz="0" w:space="0" w:color="auto"/>
        <w:left w:val="none" w:sz="0" w:space="0" w:color="auto"/>
        <w:bottom w:val="none" w:sz="0" w:space="0" w:color="auto"/>
        <w:right w:val="none" w:sz="0" w:space="0" w:color="auto"/>
      </w:divBdr>
    </w:div>
    <w:div w:id="1178304213">
      <w:bodyDiv w:val="1"/>
      <w:marLeft w:val="0"/>
      <w:marRight w:val="0"/>
      <w:marTop w:val="0"/>
      <w:marBottom w:val="0"/>
      <w:divBdr>
        <w:top w:val="none" w:sz="0" w:space="0" w:color="auto"/>
        <w:left w:val="none" w:sz="0" w:space="0" w:color="auto"/>
        <w:bottom w:val="none" w:sz="0" w:space="0" w:color="auto"/>
        <w:right w:val="none" w:sz="0" w:space="0" w:color="auto"/>
      </w:divBdr>
    </w:div>
    <w:div w:id="1301302381">
      <w:bodyDiv w:val="1"/>
      <w:marLeft w:val="0"/>
      <w:marRight w:val="0"/>
      <w:marTop w:val="0"/>
      <w:marBottom w:val="0"/>
      <w:divBdr>
        <w:top w:val="none" w:sz="0" w:space="0" w:color="auto"/>
        <w:left w:val="none" w:sz="0" w:space="0" w:color="auto"/>
        <w:bottom w:val="none" w:sz="0" w:space="0" w:color="auto"/>
        <w:right w:val="none" w:sz="0" w:space="0" w:color="auto"/>
      </w:divBdr>
    </w:div>
    <w:div w:id="1395859054">
      <w:bodyDiv w:val="1"/>
      <w:marLeft w:val="0"/>
      <w:marRight w:val="0"/>
      <w:marTop w:val="0"/>
      <w:marBottom w:val="0"/>
      <w:divBdr>
        <w:top w:val="none" w:sz="0" w:space="0" w:color="auto"/>
        <w:left w:val="none" w:sz="0" w:space="0" w:color="auto"/>
        <w:bottom w:val="none" w:sz="0" w:space="0" w:color="auto"/>
        <w:right w:val="none" w:sz="0" w:space="0" w:color="auto"/>
      </w:divBdr>
    </w:div>
    <w:div w:id="1427576357">
      <w:bodyDiv w:val="1"/>
      <w:marLeft w:val="0"/>
      <w:marRight w:val="0"/>
      <w:marTop w:val="0"/>
      <w:marBottom w:val="0"/>
      <w:divBdr>
        <w:top w:val="none" w:sz="0" w:space="0" w:color="auto"/>
        <w:left w:val="none" w:sz="0" w:space="0" w:color="auto"/>
        <w:bottom w:val="none" w:sz="0" w:space="0" w:color="auto"/>
        <w:right w:val="none" w:sz="0" w:space="0" w:color="auto"/>
      </w:divBdr>
    </w:div>
    <w:div w:id="1749499102">
      <w:bodyDiv w:val="1"/>
      <w:marLeft w:val="0"/>
      <w:marRight w:val="0"/>
      <w:marTop w:val="0"/>
      <w:marBottom w:val="0"/>
      <w:divBdr>
        <w:top w:val="none" w:sz="0" w:space="0" w:color="auto"/>
        <w:left w:val="none" w:sz="0" w:space="0" w:color="auto"/>
        <w:bottom w:val="none" w:sz="0" w:space="0" w:color="auto"/>
        <w:right w:val="none" w:sz="0" w:space="0" w:color="auto"/>
      </w:divBdr>
    </w:div>
    <w:div w:id="208610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87500508731EAF885F6C1694B0AB324E5E6E50901BEFF3F02F150519305A790FADCA918BBz1sBI" TargetMode="External"/><Relationship Id="rId13" Type="http://schemas.openxmlformats.org/officeDocument/2006/relationships/hyperlink" Target="consultantplus://offline/ref=857388D65A3F1A96B453050BC7FB16EDBD636B31C45850D32FF88C1E9D42B0B0773E44F81954LDY7L" TargetMode="External"/><Relationship Id="rId18" Type="http://schemas.openxmlformats.org/officeDocument/2006/relationships/hyperlink" Target="consultantplus://offline/ref=B035B50121DC056AA51BEB81A82B91F27281A4AF3D6F40783C2A1E33B841843D4CE8FD63144EA4662C5CD534g5Z4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57388D65A3F1A96B453050BC7FB16EDBD636B31C45850D32FF88C1E9D42B0B0773E44F81954LDY7L" TargetMode="External"/><Relationship Id="rId17" Type="http://schemas.openxmlformats.org/officeDocument/2006/relationships/hyperlink" Target="consultantplus://offline/ref=667831CC3150DC1765BE1CBB227F57989FA4D3FFE2A148FD580F75FBEA3399284FL6r3N" TargetMode="External"/><Relationship Id="rId2" Type="http://schemas.openxmlformats.org/officeDocument/2006/relationships/numbering" Target="numbering.xml"/><Relationship Id="rId16" Type="http://schemas.openxmlformats.org/officeDocument/2006/relationships/hyperlink" Target="consultantplus://offline/ref=B7C87455FAE0CA1D71718DADC172DF3680EACEAECC1691F03AA9DCE0D679613309E27AC65C11g6REL" TargetMode="External"/><Relationship Id="rId20" Type="http://schemas.openxmlformats.org/officeDocument/2006/relationships/hyperlink" Target="consultantplus://offline/ref=B7C87455FAE0CA1D71718DADC172DF3680EACEAECC1691F03AA9DCE0D679613309E27AC65C11g6R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B89CE26C9D35708FDBBACB94931DB714B0C0F15F7F3F45D357DFCE48701C3D09FC37B5A286D9C7L" TargetMode="External"/><Relationship Id="rId5" Type="http://schemas.openxmlformats.org/officeDocument/2006/relationships/webSettings" Target="webSettings.xml"/><Relationship Id="rId15" Type="http://schemas.openxmlformats.org/officeDocument/2006/relationships/hyperlink" Target="consultantplus://offline/ref=857388D65A3F1A96B453050BC7FB16EDBD636B31C45850D32FF88C1E9D42B0B0773E44F81954LDY7L" TargetMode="External"/><Relationship Id="rId23" Type="http://schemas.openxmlformats.org/officeDocument/2006/relationships/theme" Target="theme/theme1.xml"/><Relationship Id="rId10" Type="http://schemas.openxmlformats.org/officeDocument/2006/relationships/hyperlink" Target="consultantplus://offline/ref=C5B89CE26C9D35708FDBBACB94931DB714B0C0F15F7F3F45D357DFCE48701C3D09FC37B5A286D9C7L" TargetMode="External"/><Relationship Id="rId19" Type="http://schemas.openxmlformats.org/officeDocument/2006/relationships/hyperlink" Target="consultantplus://offline/ref=F47B48E6D46245AB072FAA5A9749CB80114F9F2AF83C300873029543273AFD10352356597AA8D6D57AB2616AGFX2G" TargetMode="External"/><Relationship Id="rId4" Type="http://schemas.openxmlformats.org/officeDocument/2006/relationships/settings" Target="settings.xml"/><Relationship Id="rId9" Type="http://schemas.openxmlformats.org/officeDocument/2006/relationships/hyperlink" Target="consultantplus://offline/ref=B7C87455FAE0CA1D71718DADC172DF3680EACEAECC1691F03AA9DCE0D679613309E27AC65C11g6REL" TargetMode="External"/><Relationship Id="rId14" Type="http://schemas.openxmlformats.org/officeDocument/2006/relationships/hyperlink" Target="consultantplus://offline/ref=857388D65A3F1A96B453050BC7FB16EDBD636B31C45850D32FF88C1E9D42B0B0773E44F81954LDY7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92DA5-3C8A-48BE-8116-41917A46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9820</Words>
  <Characters>55977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Варибрус</dc:creator>
  <cp:lastModifiedBy>Александр</cp:lastModifiedBy>
  <cp:revision>10</cp:revision>
  <cp:lastPrinted>2017-05-05T07:12:00Z</cp:lastPrinted>
  <dcterms:created xsi:type="dcterms:W3CDTF">2017-05-04T06:26:00Z</dcterms:created>
  <dcterms:modified xsi:type="dcterms:W3CDTF">2017-05-05T07:28:00Z</dcterms:modified>
</cp:coreProperties>
</file>