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51" w:rsidRDefault="00A46151" w:rsidP="00A46151">
      <w:pPr>
        <w:jc w:val="center"/>
      </w:pPr>
      <w:r>
        <w:t xml:space="preserve">                                        </w:t>
      </w:r>
      <w:r>
        <w:t>УТВЕРЖДАЮ</w:t>
      </w:r>
    </w:p>
    <w:p w:rsidR="00A46151" w:rsidRDefault="00A46151" w:rsidP="00A46151">
      <w:pPr>
        <w:jc w:val="right"/>
      </w:pPr>
    </w:p>
    <w:p w:rsidR="00A46151" w:rsidRDefault="00A46151" w:rsidP="00A46151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A46151" w:rsidRDefault="00A46151" w:rsidP="00A46151">
      <w:pPr>
        <w:jc w:val="right"/>
      </w:pPr>
      <w:r>
        <w:t xml:space="preserve">        Старополтавского муниципального района </w:t>
      </w:r>
    </w:p>
    <w:p w:rsidR="00A46151" w:rsidRDefault="00A46151" w:rsidP="00A46151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A46151" w:rsidRDefault="00A46151" w:rsidP="00A46151">
      <w:pPr>
        <w:jc w:val="center"/>
      </w:pPr>
      <w:r>
        <w:t xml:space="preserve">                                                         ________________</w:t>
      </w:r>
    </w:p>
    <w:p w:rsidR="00A46151" w:rsidRDefault="00A46151" w:rsidP="00A46151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A46151" w:rsidRDefault="00A46151">
      <w:pPr>
        <w:jc w:val="center"/>
        <w:rPr>
          <w:b/>
        </w:rPr>
      </w:pPr>
    </w:p>
    <w:p w:rsidR="00A46151" w:rsidRDefault="00A46151">
      <w:pPr>
        <w:jc w:val="center"/>
        <w:rPr>
          <w:b/>
        </w:rPr>
      </w:pPr>
      <w:r>
        <w:rPr>
          <w:b/>
        </w:rPr>
        <w:t>Отчет</w:t>
      </w:r>
    </w:p>
    <w:p w:rsidR="00D643A1" w:rsidRDefault="006C3F54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Кановского сельского поселения за 2018 год.</w:t>
      </w:r>
    </w:p>
    <w:p w:rsidR="00D643A1" w:rsidRDefault="00D643A1"/>
    <w:p w:rsidR="00D643A1" w:rsidRDefault="006C3F54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Кановского сельского поселения за 2018год проведено в соответствии с планом работы контрольно-счетной палаты Старополтавского муниципального района на 2019 год, утвержденным распоряжением председателя КСП №20-ОД от 20.12.2018 и статьей 264.4 Бюджетного кодекса РФ.</w:t>
      </w:r>
    </w:p>
    <w:p w:rsidR="00D643A1" w:rsidRDefault="006C3F54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D643A1" w:rsidRDefault="006C3F54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D643A1" w:rsidRDefault="006C3F54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D643A1" w:rsidRDefault="006C3F54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D643A1" w:rsidRDefault="006C3F54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2018 год, показатели, характеризующие исполнение бюджета.</w:t>
      </w:r>
    </w:p>
    <w:p w:rsidR="00D643A1" w:rsidRDefault="006C3F54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КСП.</w:t>
      </w:r>
    </w:p>
    <w:p w:rsidR="00D643A1" w:rsidRDefault="006C3F54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D643A1" w:rsidRDefault="006C3F54">
      <w:pPr>
        <w:jc w:val="both"/>
      </w:pPr>
      <w:r>
        <w:t>глава Кановского сельского пос</w:t>
      </w:r>
      <w:r w:rsidR="00A46151">
        <w:t>еления</w:t>
      </w:r>
      <w:r>
        <w:t>;</w:t>
      </w:r>
    </w:p>
    <w:p w:rsidR="00D643A1" w:rsidRDefault="006C3F54">
      <w:pPr>
        <w:jc w:val="both"/>
      </w:pPr>
      <w:r>
        <w:t>ведущий специалист ад</w:t>
      </w:r>
      <w:r w:rsidR="00A46151">
        <w:t>министрации сельского поселения</w:t>
      </w:r>
      <w:r>
        <w:t>.</w:t>
      </w:r>
    </w:p>
    <w:p w:rsidR="00D643A1" w:rsidRDefault="006C3F54">
      <w:pPr>
        <w:ind w:firstLine="567"/>
        <w:jc w:val="both"/>
      </w:pPr>
      <w:r>
        <w:t>Проверка проведена на основании предоставленных администрацией Кановского сельского поселения документов.</w:t>
      </w:r>
    </w:p>
    <w:p w:rsidR="00D643A1" w:rsidRDefault="006C3F54">
      <w:pPr>
        <w:jc w:val="center"/>
      </w:pPr>
      <w:r>
        <w:rPr>
          <w:b/>
          <w:i/>
        </w:rPr>
        <w:t>Общие сведения</w:t>
      </w:r>
    </w:p>
    <w:p w:rsidR="00D643A1" w:rsidRDefault="006C3F54">
      <w:pPr>
        <w:ind w:firstLine="540"/>
        <w:jc w:val="both"/>
      </w:pPr>
      <w:r>
        <w:t>Администрация Кановского сельского поселения является исполнительно- распорядительным органом Кановского сельского поселения. Администрация осуществляет свою деятельность в соответствии с действующим законодательством и Уставом Кановского сельского поселения.</w:t>
      </w:r>
    </w:p>
    <w:p w:rsidR="00D643A1" w:rsidRDefault="006C3F54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Кановского сельского поселения утверждается сельской Думой по представлению Главы сельского поселения.</w:t>
      </w:r>
    </w:p>
    <w:p w:rsidR="00D643A1" w:rsidRDefault="006C3F54">
      <w:pPr>
        <w:ind w:firstLine="540"/>
        <w:jc w:val="both"/>
      </w:pPr>
      <w:r>
        <w:t>Администрация является юридическим лицом.</w:t>
      </w:r>
    </w:p>
    <w:p w:rsidR="00D643A1" w:rsidRDefault="006C3F54">
      <w:pPr>
        <w:ind w:firstLine="540"/>
        <w:jc w:val="both"/>
      </w:pPr>
      <w:r>
        <w:t xml:space="preserve">В 2018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D643A1" w:rsidRDefault="006C3F54">
      <w:pPr>
        <w:ind w:firstLine="540"/>
        <w:jc w:val="both"/>
      </w:pPr>
      <w:r>
        <w:t>Решением Кановской сельской Думы от 26.12.2017г. №12/1 «О бюджете Кановского сельского поселения на 2018 год и на плановый период 2019 и 2020 годов» администрация утверждена главным администратором доходов и главным распорядителем средств бюджета Кановского сельского поселения по коду ведомства 946. Проект бюджета сельского поселения утвержден в соответствии со статьей 187 Бюджетного кодекса Российской Федерации (далее-БК РФ) до начала финансового года. В течение 2018 года в решение о бюджете на 2018 год изменения вносились четыре раза.</w:t>
      </w:r>
    </w:p>
    <w:p w:rsidR="00D643A1" w:rsidRDefault="006C3F54">
      <w:pPr>
        <w:ind w:firstLine="567"/>
        <w:jc w:val="both"/>
      </w:pPr>
      <w:r>
        <w:lastRenderedPageBreak/>
        <w:t xml:space="preserve">Проект решения об исполнении бюджета представлен в объеме  не отвечающем требованиям положения о бюджетном процессе в Кановском сельском поселении, утвержденным Решением сельской Думы от 07.07.2008г. № 6/2 (с учетом изменений), а именно - нет оценки ожидаемого исполнения бюджета за 2018 год, </w:t>
      </w:r>
      <w:r>
        <w:rPr>
          <w:rFonts w:eastAsia="Calibri"/>
          <w:lang w:eastAsia="en-US"/>
        </w:rPr>
        <w:t>не в полном объеме указаны коды бюджетной классификации, не указан код главы по доходам</w:t>
      </w:r>
      <w:r>
        <w:t>.</w:t>
      </w:r>
    </w:p>
    <w:p w:rsidR="00D643A1" w:rsidRDefault="006C3F54">
      <w:pPr>
        <w:ind w:firstLine="540"/>
        <w:jc w:val="both"/>
      </w:pPr>
      <w:r>
        <w:t xml:space="preserve">Решением Кановской сельской Думы от 17 июля 2012 года № 7/3 «О внесении дополнений в решение Кановской сельской Думы от 07.07.2008г. №6/2 «Об утверждении Положения о бюджетном процессе в Кановском сельском поселении» (с учетом изменений от 27.12.2018г. №16/3) установлен порядок рассмотрения и утверждения проекта о внесении изменений в решение о бюджете Кановского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i/>
        </w:rPr>
        <w:t xml:space="preserve">В соответствии установленного Положения вместе с проектом о внесении изменений в доходную часть бюджета пояснительная записка представлялась, но в нарушение п.20.1 вышеназванного Положения о бюджетном процессе при внесении изменений в составе документов не представлена оценка ожидаемого исполнения бюджета поселения за 2018 год. </w:t>
      </w:r>
      <w:r>
        <w:t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Уточнение параметров доходной части бюджета произведено в соответствии со ст.173 БК РФ с уточнением и внесением изменений в прогноз социально-экономического развития поселения.</w:t>
      </w:r>
    </w:p>
    <w:p w:rsidR="00D643A1" w:rsidRDefault="006C3F54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Канов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rPr>
          <w:rFonts w:eastAsiaTheme="minorEastAsia"/>
          <w:shd w:val="clear" w:color="auto" w:fill="FEFFFF"/>
          <w:lang w:bidi="he-IL"/>
        </w:rPr>
        <w:t>Канов</w:t>
      </w:r>
      <w:r>
        <w:rPr>
          <w:shd w:val="clear" w:color="auto" w:fill="FEFFFF"/>
          <w:lang w:bidi="he-IL"/>
        </w:rPr>
        <w:t xml:space="preserve">ского сельского поселения от 25.08.2014 года №77.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5064,0тыс, </w:t>
      </w:r>
      <w:r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Канов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</w:t>
      </w:r>
    </w:p>
    <w:p w:rsidR="00D643A1" w:rsidRDefault="006C3F54">
      <w:pPr>
        <w:ind w:firstLine="540"/>
        <w:jc w:val="both"/>
      </w:pPr>
      <w:r>
        <w:t>В соответствии со ст.215.1 БК РФ кассовое обслуживание Кановского сельского поселения в 2018году осуществлялось органом Федерального казначейства.</w:t>
      </w:r>
    </w:p>
    <w:p w:rsidR="006C3F54" w:rsidRDefault="006C3F54">
      <w:pPr>
        <w:ind w:firstLine="540"/>
        <w:jc w:val="both"/>
      </w:pPr>
    </w:p>
    <w:p w:rsidR="00D643A1" w:rsidRDefault="006C3F54">
      <w:pPr>
        <w:ind w:firstLine="540"/>
        <w:jc w:val="center"/>
      </w:pPr>
      <w:r>
        <w:rPr>
          <w:b/>
          <w:i/>
        </w:rPr>
        <w:t>1.Общая характеристика исполнения бюджета Кановского сельского поселения за 2018год.</w:t>
      </w:r>
    </w:p>
    <w:p w:rsidR="00D643A1" w:rsidRDefault="006C3F54">
      <w:pPr>
        <w:ind w:firstLine="540"/>
      </w:pPr>
      <w:r>
        <w:t xml:space="preserve">По состоянию на 01.01.2018 года в Кановском сельском поселении зарегистрировано 875 человек. </w:t>
      </w:r>
    </w:p>
    <w:p w:rsidR="00D643A1" w:rsidRDefault="006C3F54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Первоначальный бюджет </w:t>
      </w:r>
      <w:r>
        <w:t xml:space="preserve">поселения </w:t>
      </w:r>
      <w:r>
        <w:rPr>
          <w:bCs/>
        </w:rPr>
        <w:t xml:space="preserve">на 2018 год </w:t>
      </w:r>
      <w:r>
        <w:t xml:space="preserve">утвержден решением Кановской сельской Думы от </w:t>
      </w:r>
      <w:r>
        <w:rPr>
          <w:bCs/>
        </w:rPr>
        <w:t xml:space="preserve">26.12.2017г. № 12/1 </w:t>
      </w:r>
      <w:r>
        <w:rPr>
          <w:w w:val="109"/>
          <w:shd w:val="clear" w:color="auto" w:fill="FEFFFE"/>
          <w:lang w:bidi="he-IL"/>
        </w:rPr>
        <w:t xml:space="preserve">«О бюджете Кановского сельского поселения на 2018год и на плановый период 2019 и 2020годов» </w:t>
      </w:r>
      <w:r>
        <w:t xml:space="preserve">по доходам и расходам в сумме 4633,7тыс.рублей, без дефицита. В расчете на одного жителя 5295,6 рублей в год на одного жителя. </w:t>
      </w:r>
    </w:p>
    <w:p w:rsidR="00D643A1" w:rsidRDefault="006C3F54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4466,7тыс.рублей, расходной части в сумме 5064,0тыс.рублей. </w:t>
      </w:r>
      <w:r>
        <w:rPr>
          <w:shd w:val="clear" w:color="auto" w:fill="FEFFFE"/>
          <w:lang w:bidi="he-IL"/>
        </w:rPr>
        <w:t>Решением о бюджете от 27.12.2018 №16/2 дефицит местного бюджета был принят за счет снижения остатков средств на счетах по учету средств местного бюджета в сумме 597,3</w:t>
      </w:r>
      <w:r>
        <w:t>тыс.рублей. При этом доходная часть бюджета поселения увеличилась на 167,0тыс.рублей (на 3,6%), расходная на 430,3тыс.рублей (на 9,3%),в том числе налоговые и неналоговые доходы уменьшены на 515,8тыс.руб.(на 28,9%), безвозмездные поступления увеличены на 348,6тыс.руб.(на 12,2%).</w:t>
      </w:r>
    </w:p>
    <w:p w:rsidR="00D643A1" w:rsidRDefault="006C3F54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lastRenderedPageBreak/>
        <w:t>Фактическое исполнение бюджета Канов</w:t>
      </w:r>
      <w:r>
        <w:rPr>
          <w:shd w:val="clear" w:color="auto" w:fill="FEFFFE"/>
          <w:lang w:bidi="he-IL"/>
        </w:rPr>
        <w:t xml:space="preserve">ского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 w:rsidR="00194554">
        <w:rPr>
          <w:w w:val="109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2018 году по доходам составило 4439,2тыс.рублей, по расходам 4944,0тыс. рублей, с дефицитом в сумме 504,8тыс.рублей.</w:t>
      </w:r>
    </w:p>
    <w:p w:rsidR="00D643A1" w:rsidRDefault="006C3F54">
      <w:pPr>
        <w:widowControl w:val="0"/>
        <w:shd w:val="clear" w:color="auto" w:fill="FEFFFE"/>
        <w:ind w:right="37" w:firstLine="708"/>
        <w:jc w:val="both"/>
      </w:pPr>
      <w:r>
        <w:t>Исполнение бюджета Кановского сельского поселения за 2018год характеризуется следующими показа</w:t>
      </w:r>
      <w:r w:rsidR="00194554">
        <w:t>телями и представлено в таблице</w:t>
      </w:r>
      <w:r>
        <w:t xml:space="preserve">:                                                                </w:t>
      </w:r>
    </w:p>
    <w:p w:rsidR="00D643A1" w:rsidRDefault="006C3F54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таблица №1 тыс.рублей</w:t>
      </w:r>
    </w:p>
    <w:tbl>
      <w:tblPr>
        <w:tblStyle w:val="af1"/>
        <w:tblW w:w="9856" w:type="dxa"/>
        <w:tblInd w:w="-1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D643A1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D643A1" w:rsidRDefault="006C3F54">
            <w:pPr>
              <w:jc w:val="center"/>
            </w:pPr>
            <w:r>
              <w:rPr>
                <w:sz w:val="20"/>
                <w:szCs w:val="20"/>
              </w:rPr>
              <w:t>(Решение от 26.12.17№ 12/1)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от27.12.18г №16/2)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D643A1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20"/>
                <w:szCs w:val="20"/>
              </w:rPr>
              <w:t>4633,7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20"/>
                <w:szCs w:val="20"/>
              </w:rPr>
              <w:t>4466,7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20"/>
                <w:szCs w:val="20"/>
              </w:rPr>
              <w:t>4439,2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20"/>
                <w:szCs w:val="20"/>
              </w:rPr>
              <w:t>99,4</w:t>
            </w:r>
          </w:p>
        </w:tc>
      </w:tr>
      <w:tr w:rsidR="00D643A1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4633,7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D643A1" w:rsidRDefault="006C3F54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5064,0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D643A1" w:rsidRDefault="006C3F54">
            <w:pPr>
              <w:widowControl w:val="0"/>
              <w:jc w:val="right"/>
              <w:rPr>
                <w:highlight w:val="white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4944,0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  <w:vAlign w:val="center"/>
          </w:tcPr>
          <w:p w:rsidR="00D643A1" w:rsidRDefault="006C3F54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97,6</w:t>
            </w:r>
          </w:p>
        </w:tc>
      </w:tr>
      <w:tr w:rsidR="00D643A1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D643A1" w:rsidRDefault="006C3F5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-597,3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-504,8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43A1" w:rsidRDefault="006C3F54">
      <w:pPr>
        <w:ind w:firstLine="540"/>
        <w:jc w:val="both"/>
      </w:pPr>
      <w:r>
        <w:t>Бюджет Кановского сельского поселения исполнен с превышением доходов над расходами в сумме 504,8тыс.рублей. Доходы исполнены на 99,4процентов от утвержденных показателей, расходы на 97,6процентов.</w:t>
      </w:r>
    </w:p>
    <w:p w:rsidR="00D643A1" w:rsidRDefault="006C3F54">
      <w:pPr>
        <w:widowControl w:val="0"/>
        <w:shd w:val="clear" w:color="auto" w:fill="FEFFFE"/>
        <w:ind w:right="37" w:firstLine="708"/>
        <w:jc w:val="both"/>
      </w:pPr>
      <w:r>
        <w:t>Остаток средств на лицевом счете</w:t>
      </w:r>
      <w:r w:rsidR="00194554">
        <w:t xml:space="preserve"> бюджета согласно данным формы </w:t>
      </w:r>
      <w:r>
        <w:t>0503178 «сведения об остатках денежных средств на счете получателя средств бюджета» на начало финансового года составлял 1256,9тыс.рублей (в том числе 1214745,63рублей –собственные средства, 42238,59 рублей – средства дорожного фонда) и на конец отчетного периода составил 752,1тыс.рублей</w:t>
      </w:r>
      <w:r w:rsidR="00194554">
        <w:t>, (</w:t>
      </w:r>
      <w:r>
        <w:t>в том числе 629551,08рублей –собственные средства, 122591,11рубл</w:t>
      </w:r>
      <w:r w:rsidR="00194554">
        <w:t>ей – средства дорожного фонда). О</w:t>
      </w:r>
      <w:r>
        <w:t>статок уменьшился</w:t>
      </w:r>
      <w:r w:rsidR="00194554">
        <w:t>,</w:t>
      </w:r>
      <w:r>
        <w:t xml:space="preserve"> по сравнению с прошлым годом</w:t>
      </w:r>
      <w:r w:rsidR="00194554">
        <w:t>,</w:t>
      </w:r>
      <w:r>
        <w:t xml:space="preserve"> на 504,8тыс.рублей. Неиспользованных остатков средств, имеющих целевое назначение по состоянию на 01.01.2019</w:t>
      </w:r>
      <w:r w:rsidR="00194554">
        <w:t xml:space="preserve"> </w:t>
      </w:r>
      <w:r>
        <w:t xml:space="preserve">нет. </w:t>
      </w:r>
    </w:p>
    <w:p w:rsidR="00D643A1" w:rsidRDefault="006C3F54">
      <w:pPr>
        <w:ind w:left="7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2. Анализ исполнения доходов поселения</w:t>
      </w:r>
    </w:p>
    <w:p w:rsidR="00D643A1" w:rsidRDefault="006C3F54">
      <w:pPr>
        <w:pStyle w:val="Default"/>
        <w:ind w:firstLine="540"/>
      </w:pPr>
      <w:r>
        <w:t xml:space="preserve">По сравнению с 2017 годом доходы бюджета уменьшились на 50,2тыс.рублей или на 1,1 %, в том числе налоговые и неналоговые доходы увеличились на 128,8тыс. руб. или на 11,1%, безвозмездные поступления уменьшились на 178,9 тыс. руб., или на 5,4%. </w:t>
      </w:r>
    </w:p>
    <w:p w:rsidR="00D643A1" w:rsidRDefault="00D643A1">
      <w:pPr>
        <w:ind w:firstLine="540"/>
        <w:jc w:val="both"/>
      </w:pPr>
    </w:p>
    <w:tbl>
      <w:tblPr>
        <w:tblW w:w="1008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2236"/>
        <w:gridCol w:w="1187"/>
        <w:gridCol w:w="1648"/>
        <w:gridCol w:w="1187"/>
        <w:gridCol w:w="1653"/>
        <w:gridCol w:w="1155"/>
        <w:gridCol w:w="1016"/>
      </w:tblGrid>
      <w:tr w:rsidR="00D643A1">
        <w:trPr>
          <w:trHeight w:val="183"/>
        </w:trPr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D643A1">
        <w:trPr>
          <w:trHeight w:val="210"/>
        </w:trPr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D643A1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643A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4489,4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4439,2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-50,2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-1,1</w:t>
            </w:r>
          </w:p>
        </w:tc>
      </w:tr>
      <w:tr w:rsidR="00D643A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1160,7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1289,5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128,8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11,1</w:t>
            </w:r>
          </w:p>
        </w:tc>
      </w:tr>
      <w:tr w:rsidR="00D643A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1151,7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135,3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11,7</w:t>
            </w:r>
          </w:p>
        </w:tc>
      </w:tr>
      <w:tr w:rsidR="00D643A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-6,5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-72,2</w:t>
            </w:r>
          </w:p>
        </w:tc>
      </w:tr>
      <w:tr w:rsidR="00D643A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3328,6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both"/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3149,7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71,0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-178,9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-5,4</w:t>
            </w:r>
          </w:p>
        </w:tc>
      </w:tr>
    </w:tbl>
    <w:p w:rsidR="00D643A1" w:rsidRDefault="006C3F54">
      <w:pPr>
        <w:ind w:firstLine="540"/>
        <w:jc w:val="both"/>
      </w:pPr>
      <w:r>
        <w:t>Анализ динамики показателей исполнения бюджета Кановского сельского поселения показывает, что темпы роста неналоговых доходов поселения имеют тенденцию к снижению.</w:t>
      </w:r>
    </w:p>
    <w:p w:rsidR="00D643A1" w:rsidRDefault="006C3F54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99,8% занимают налоговые доходы, неналоговые доходы-0,2%.</w:t>
      </w:r>
    </w:p>
    <w:p w:rsidR="00194554" w:rsidRDefault="00194554">
      <w:pPr>
        <w:ind w:firstLine="540"/>
        <w:jc w:val="both"/>
      </w:pPr>
    </w:p>
    <w:p w:rsidR="00D643A1" w:rsidRDefault="006C3F54">
      <w:pPr>
        <w:widowControl w:val="0"/>
      </w:pPr>
      <w:r>
        <w:rPr>
          <w:rFonts w:eastAsiaTheme="minorEastAsia"/>
          <w:lang w:bidi="he-IL"/>
        </w:rPr>
        <w:t>Анализ исполнения доходной части бюджета Кановского сельского поселения приведен в таблице 3.</w:t>
      </w:r>
    </w:p>
    <w:p w:rsidR="00D643A1" w:rsidRDefault="006C3F54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Таблица №3(тыс.руб.)</w:t>
      </w:r>
    </w:p>
    <w:tbl>
      <w:tblPr>
        <w:tblStyle w:val="af1"/>
        <w:tblW w:w="10031" w:type="dxa"/>
        <w:tblInd w:w="-1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042"/>
        <w:gridCol w:w="2037"/>
        <w:gridCol w:w="1402"/>
        <w:gridCol w:w="1325"/>
        <w:gridCol w:w="1055"/>
        <w:gridCol w:w="1183"/>
        <w:gridCol w:w="987"/>
      </w:tblGrid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Первоначально утвержденный бюджет 26.12.17г№12/1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Уточненные утвержденные бюджетные назначения 27.12.18г №16/2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D643A1" w:rsidRDefault="00D64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rPr>
                <w:sz w:val="18"/>
                <w:szCs w:val="20"/>
              </w:rPr>
            </w:pP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4633,7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4466,7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4439,2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94610000000000000000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1784,5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1268,7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1289,5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Налог на доходы физических лиц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94610102000010000110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179,7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198,8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4,5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94610503010011000110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94610302200001000110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418,5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449,5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452,1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10,2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94610601030100000110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0,9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94610606000000000110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587,0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587,0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13,2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94610904053101000110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94610804020010000110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0,02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94611105035100000120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94611302995100000130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94611651040020000140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0,06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94611406014100000430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94611705050100000180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94620000000000000000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2849,2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3149,7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71,0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94620215001100000151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23,1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94620204999100000151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1753,0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1753,00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1753,00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39,5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94620203015100000151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94620203241000000151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0,06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94620204999100000151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345,2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345,2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</w:pPr>
            <w:r>
              <w:rPr>
                <w:sz w:val="18"/>
                <w:szCs w:val="18"/>
              </w:rPr>
              <w:t>7,8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94620204014100000151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D643A1">
            <w:pPr>
              <w:jc w:val="right"/>
              <w:rPr>
                <w:sz w:val="18"/>
                <w:szCs w:val="20"/>
              </w:rPr>
            </w:pP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Pr="00194554" w:rsidRDefault="006C3F54" w:rsidP="00194554">
            <w:pPr>
              <w:rPr>
                <w:sz w:val="18"/>
                <w:szCs w:val="18"/>
              </w:rPr>
            </w:pPr>
            <w:r w:rsidRPr="00194554">
              <w:rPr>
                <w:sz w:val="18"/>
                <w:szCs w:val="18"/>
                <w:lang w:bidi="he-IL"/>
              </w:rPr>
              <w:t xml:space="preserve">Возврат прочих остатков субсидий, межбюджетных </w:t>
            </w:r>
            <w:r w:rsidR="00194554" w:rsidRPr="00194554">
              <w:rPr>
                <w:sz w:val="18"/>
                <w:szCs w:val="18"/>
                <w:lang w:bidi="he-IL"/>
              </w:rPr>
              <w:t>трансфертов, имеющих цел.назначение</w:t>
            </w:r>
            <w:r w:rsidRPr="00194554">
              <w:rPr>
                <w:sz w:val="18"/>
                <w:szCs w:val="18"/>
                <w:lang w:bidi="he-IL"/>
              </w:rPr>
              <w:t xml:space="preserve"> прошлых лет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94621960010030000151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-48,1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D643A1">
        <w:tc>
          <w:tcPr>
            <w:tcW w:w="2041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Доходы бюджетов поселений от возврата остатков субсидий..</w:t>
            </w:r>
          </w:p>
        </w:tc>
        <w:tc>
          <w:tcPr>
            <w:tcW w:w="2037" w:type="dxa"/>
            <w:shd w:val="clear" w:color="auto" w:fill="auto"/>
            <w:tcMar>
              <w:left w:w="68" w:type="dxa"/>
            </w:tcMar>
          </w:tcPr>
          <w:p w:rsidR="00D643A1" w:rsidRDefault="006C3F54">
            <w:r>
              <w:rPr>
                <w:sz w:val="18"/>
                <w:szCs w:val="18"/>
              </w:rPr>
              <w:t>94621805010100000151</w:t>
            </w:r>
          </w:p>
        </w:tc>
        <w:tc>
          <w:tcPr>
            <w:tcW w:w="1402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3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7" w:type="dxa"/>
            <w:shd w:val="clear" w:color="auto" w:fill="auto"/>
            <w:tcMar>
              <w:left w:w="68" w:type="dxa"/>
            </w:tcMar>
          </w:tcPr>
          <w:p w:rsidR="00D643A1" w:rsidRDefault="006C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D643A1" w:rsidRDefault="00D643A1">
      <w:pPr>
        <w:ind w:firstLine="540"/>
        <w:jc w:val="both"/>
      </w:pPr>
    </w:p>
    <w:p w:rsidR="00D643A1" w:rsidRDefault="006C3F54">
      <w:pPr>
        <w:ind w:firstLine="540"/>
        <w:jc w:val="both"/>
      </w:pPr>
      <w:r>
        <w:t>Бюджет поселения на 29,0% сформирован за счет собственных доходов поселения без учета финансовой помощи (на</w:t>
      </w:r>
      <w:r w:rsidR="00194554">
        <w:t xml:space="preserve">логовые и неналоговые доходы), </w:t>
      </w:r>
      <w:r>
        <w:t>71,0%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D643A1" w:rsidRDefault="006C3F54">
      <w:pPr>
        <w:ind w:firstLine="540"/>
        <w:jc w:val="both"/>
      </w:pPr>
      <w:r>
        <w:rPr>
          <w:rFonts w:eastAsiaTheme="minorEastAsia"/>
          <w:shd w:val="clear" w:color="auto" w:fill="FEFFFE"/>
          <w:lang w:bidi="he-IL"/>
        </w:rPr>
        <w:t>Налоговых и неналоговых доходов поступило в бюджет Канов</w:t>
      </w:r>
      <w:r>
        <w:rPr>
          <w:rFonts w:eastAsiaTheme="minorEastAsia"/>
          <w:lang w:bidi="he-IL"/>
        </w:rPr>
        <w:t xml:space="preserve">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1289,5тыс. рублей, что составило 101,6%от утвержденных бюджетных назначений, в том числе: 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2018</w:t>
      </w:r>
      <w:r w:rsidR="00194554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году составили 198,8тыс. рублей при утвержденных бюджетных назначениях 179,7</w:t>
      </w:r>
      <w:r w:rsidR="00194554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тыс.рублей, что составляет 110,6%,удельный вес составил 4,5%;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42,0 тыс. рублей, что составляет 100%от утвержденных бюджетных назначений, удельный вес составил 0,9%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>в бюджет поселения поступило 587,0тыс.рублей, что составило 100,0%от утвержденных бюджетных назначений, удельный вес составил 13,2%;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>при утвержденном бюджетном назначении 7,4тыс. рублей, поступили в сумме 6,3тыс. рублей или 85,1% к утвержденным бюджетным назначениям, удельный вес составил 0,1%;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>поступили в сумме 452,1тыс.рублей, что составило 100,6% от утвержденного бюджетного назначения, удельный вес составил 10,2%;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2018 году поступили в сумме 0,8тыс.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100%от утвержденных бюджетных назначений, удельный вес составил 0,02%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D643A1" w:rsidRDefault="006C3F5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19455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>при утвержденном бюджетном назначении 2,5тыс.рублей, поступили в сумме 2,5тыс.рублей или 100%к утвержденным бюджетным назначениям, удельный вес составил 0,06%;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t>Снижение доходной части безвозмездных поступлений связано с возвратом остатков межбюджетных трансфертов прошлых лет в сумме 48,1тыс.рублей.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Безвозмездные поступления в бюджет поселения в 2018году составили 3149,7тыс. рублей или 98,5% к утвержденным бюджетным назначениям и  характеризуются следующими данными: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1027,0тыс. рублей при утвержденном бюджетном назначении 1027,0 тыс. рублей, что составило 100%;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 w:rsidRPr="00194554"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 w:rsidRPr="00194554">
        <w:rPr>
          <w:rFonts w:eastAsiaTheme="minorEastAsia"/>
          <w:shd w:val="clear" w:color="auto" w:fill="FEFFFE"/>
          <w:lang w:bidi="he-IL"/>
        </w:rPr>
        <w:t>поступили в сумме 1</w:t>
      </w:r>
      <w:r w:rsidR="00194554" w:rsidRPr="00194554">
        <w:rPr>
          <w:rFonts w:eastAsiaTheme="minorEastAsia"/>
          <w:shd w:val="clear" w:color="auto" w:fill="FEFFFE"/>
          <w:lang w:bidi="he-IL"/>
        </w:rPr>
        <w:t>75</w:t>
      </w:r>
      <w:r w:rsidRPr="00194554">
        <w:rPr>
          <w:rFonts w:eastAsiaTheme="minorEastAsia"/>
          <w:shd w:val="clear" w:color="auto" w:fill="FEFFFE"/>
          <w:lang w:bidi="he-IL"/>
        </w:rPr>
        <w:t>3,0 тыс. рублей при утвержденном бюджетном назначении 1753,0 тыс. рублей, что составило 100%;</w:t>
      </w:r>
    </w:p>
    <w:p w:rsidR="00D643A1" w:rsidRDefault="006C3F54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70,0 тыс. рублей, что составило 100%  к утвержденному бюджетному назначению; 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2,6тыс.рублей, что составило 100%от утвержденного бюджетного назначения; 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345,2тыс. рублей, что составило 100%  к утвержденному бюджетному назначению.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>- возврат остатков субсидий, субвенций и иных межбюджетных трансфертов имеющих целевой назначение, прошлых лет в сумме 48,1тыс.рублей.</w:t>
      </w:r>
    </w:p>
    <w:p w:rsidR="00D643A1" w:rsidRDefault="00D643A1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D643A1" w:rsidRDefault="006C3F54">
      <w:pPr>
        <w:ind w:left="720"/>
        <w:jc w:val="center"/>
        <w:rPr>
          <w:b/>
          <w:i/>
        </w:rPr>
      </w:pPr>
      <w:r>
        <w:rPr>
          <w:b/>
          <w:i/>
        </w:rPr>
        <w:t>3. Исполнение бюджета сельского поселения за 2018год по расходам</w:t>
      </w:r>
    </w:p>
    <w:p w:rsidR="00D643A1" w:rsidRDefault="006C3F54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Кановской сельской Думы от 26.12.2017г. № 12/1«О бюджете Кановского сельского поселения на 2018 год и на плановый период 2019и 2020 годов» расходная часть бюджета была утверждена в сумме 4633,7тыс.рублей. С учетом внесенных изменений расходная часть бюджета сельского поселения увеличилась на 430,3тыс.рублей и составила </w:t>
      </w:r>
      <w:r>
        <w:lastRenderedPageBreak/>
        <w:t>5064,0тыс.рублей.</w:t>
      </w:r>
    </w:p>
    <w:p w:rsidR="00D643A1" w:rsidRDefault="006C3F54">
      <w:pPr>
        <w:widowControl w:val="0"/>
        <w:shd w:val="clear" w:color="auto" w:fill="FEFFFF"/>
        <w:ind w:firstLine="708"/>
        <w:jc w:val="both"/>
      </w:pPr>
      <w:r>
        <w:rPr>
          <w:shd w:val="clear" w:color="auto" w:fill="FEFFFE"/>
          <w:lang w:bidi="he-IL"/>
        </w:rPr>
        <w:t>Бюджет Канов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E"/>
          <w:lang w:bidi="he-IL"/>
        </w:rPr>
        <w:t>сельского поселения по расходам исполнен в сумме 4944,0тыс. рублей или 97,6% к утвержденным бюджетным назначениям на 2018год.  В расчете на</w:t>
      </w:r>
      <w:r w:rsidR="00113BD4">
        <w:rPr>
          <w:shd w:val="clear" w:color="auto" w:fill="FEFFFE"/>
          <w:lang w:bidi="he-IL"/>
        </w:rPr>
        <w:t xml:space="preserve"> одного жителя поселения бюджет</w:t>
      </w:r>
      <w:r>
        <w:rPr>
          <w:shd w:val="clear" w:color="auto" w:fill="FEFFFE"/>
          <w:lang w:bidi="he-IL"/>
        </w:rPr>
        <w:t xml:space="preserve"> по итогам 2018 года составил 5650,4 рублей.</w:t>
      </w:r>
    </w:p>
    <w:p w:rsidR="00D643A1" w:rsidRDefault="006C3F5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Анализ исполнения расходной части бюджета 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 за</w:t>
      </w:r>
      <w:r w:rsidR="00113BD4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2018 год представлен в таблице № 4. </w:t>
      </w:r>
    </w:p>
    <w:p w:rsidR="00D643A1" w:rsidRDefault="00D643A1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8"/>
        <w:gridCol w:w="1020"/>
        <w:gridCol w:w="1408"/>
        <w:gridCol w:w="1240"/>
        <w:gridCol w:w="1126"/>
        <w:gridCol w:w="1210"/>
        <w:gridCol w:w="1099"/>
        <w:gridCol w:w="1032"/>
      </w:tblGrid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8" w:type="dxa"/>
          </w:tcPr>
          <w:p w:rsidR="00113BD4" w:rsidRPr="007D5859" w:rsidRDefault="00113BD4" w:rsidP="00113BD4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Первон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ачальные бюджетные назначения 26.12.2017 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№</w:t>
            </w:r>
            <w:r>
              <w:rPr>
                <w:color w:val="auto"/>
                <w:sz w:val="16"/>
                <w:szCs w:val="16"/>
                <w:lang w:bidi="he-IL"/>
              </w:rPr>
              <w:t>12/3</w:t>
            </w:r>
          </w:p>
        </w:tc>
        <w:tc>
          <w:tcPr>
            <w:tcW w:w="1247" w:type="dxa"/>
          </w:tcPr>
          <w:p w:rsidR="00113BD4" w:rsidRPr="007D5859" w:rsidRDefault="00113BD4" w:rsidP="00113BD4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Уточненные утвержденные назначения 2</w:t>
            </w:r>
            <w:r>
              <w:rPr>
                <w:color w:val="auto"/>
                <w:sz w:val="16"/>
                <w:szCs w:val="16"/>
                <w:lang w:bidi="he-IL"/>
              </w:rPr>
              <w:t>7.12.2018 №16/2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9" w:type="dxa"/>
          </w:tcPr>
          <w:p w:rsidR="00113BD4" w:rsidRPr="007D5859" w:rsidRDefault="00113BD4" w:rsidP="00113BD4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>
              <w:rPr>
                <w:color w:val="auto"/>
                <w:sz w:val="16"/>
                <w:szCs w:val="16"/>
                <w:lang w:bidi="he-IL"/>
              </w:rPr>
              <w:t>жителя (875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чел.) рублей.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4633,7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5064,0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4944,0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97,6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5650,4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2218,4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2173,8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2173,8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44,0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2484,4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659,7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639,3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639,3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12,9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730,6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1406,7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1409,4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1409,4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28,5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1610,7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20,6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80,0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107,1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107,1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2,2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122,5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1,4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80,0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67,5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70,0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1,4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80,0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153,1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153,1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3,1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175,0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2,0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0,04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2,3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151,1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151,1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3,05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172,7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438,5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661,7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541,8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81,9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11,0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619,2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438,5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661,7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541,8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81,9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11,0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619,2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669,3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867,1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867,1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17,5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990,9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5,0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664,3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867,1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867,1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17,5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990,9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24,8</w:t>
            </w: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24,8</w:t>
            </w: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28,3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8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24,8</w:t>
            </w:r>
          </w:p>
        </w:tc>
        <w:tc>
          <w:tcPr>
            <w:tcW w:w="116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24,8</w:t>
            </w:r>
          </w:p>
        </w:tc>
        <w:tc>
          <w:tcPr>
            <w:tcW w:w="1225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9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28,3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8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1050,0</w:t>
            </w:r>
          </w:p>
        </w:tc>
        <w:tc>
          <w:tcPr>
            <w:tcW w:w="1247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1069,7</w:t>
            </w:r>
          </w:p>
        </w:tc>
        <w:tc>
          <w:tcPr>
            <w:tcW w:w="116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1069,7</w:t>
            </w:r>
          </w:p>
        </w:tc>
        <w:tc>
          <w:tcPr>
            <w:tcW w:w="1225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21,6</w:t>
            </w:r>
          </w:p>
        </w:tc>
        <w:tc>
          <w:tcPr>
            <w:tcW w:w="1079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1222,5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8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8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26,7</w:t>
            </w:r>
          </w:p>
        </w:tc>
        <w:tc>
          <w:tcPr>
            <w:tcW w:w="116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26,7</w:t>
            </w:r>
          </w:p>
        </w:tc>
        <w:tc>
          <w:tcPr>
            <w:tcW w:w="1225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9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30,6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lastRenderedPageBreak/>
              <w:t>Средства массовой информации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8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17,0</w:t>
            </w:r>
          </w:p>
        </w:tc>
        <w:tc>
          <w:tcPr>
            <w:tcW w:w="116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17,0</w:t>
            </w:r>
          </w:p>
        </w:tc>
        <w:tc>
          <w:tcPr>
            <w:tcW w:w="1225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19,4</w:t>
            </w:r>
          </w:p>
        </w:tc>
      </w:tr>
      <w:tr w:rsidR="00113BD4" w:rsidRPr="007D5859" w:rsidTr="0060507A">
        <w:tc>
          <w:tcPr>
            <w:tcW w:w="1779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5" w:type="dxa"/>
          </w:tcPr>
          <w:p w:rsidR="00113BD4" w:rsidRPr="007D5859" w:rsidRDefault="00113BD4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8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17,0</w:t>
            </w:r>
          </w:p>
        </w:tc>
        <w:tc>
          <w:tcPr>
            <w:tcW w:w="116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17,0</w:t>
            </w:r>
          </w:p>
        </w:tc>
        <w:tc>
          <w:tcPr>
            <w:tcW w:w="1225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113BD4" w:rsidRPr="007D5859" w:rsidRDefault="00B364E7" w:rsidP="0060507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19,4</w:t>
            </w:r>
          </w:p>
        </w:tc>
      </w:tr>
    </w:tbl>
    <w:p w:rsidR="00113BD4" w:rsidRDefault="00113BD4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113BD4" w:rsidRDefault="00113BD4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D643A1" w:rsidRDefault="006C3F54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D643A1" w:rsidRDefault="006C3F54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B364E7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="004B16B9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2173,8 тыс. рублей, что составляет 100%к утвержденным бюджетным назначениям, удельный вес составил 44,0%, в том числе по подразделам: </w:t>
      </w:r>
    </w:p>
    <w:p w:rsidR="00D643A1" w:rsidRDefault="006C3F54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</w:t>
      </w:r>
      <w:r w:rsidR="004B16B9">
        <w:rPr>
          <w:shd w:val="clear" w:color="auto" w:fill="FEFFFE"/>
          <w:lang w:bidi="he-IL"/>
        </w:rPr>
        <w:t xml:space="preserve">умме 639,3тыс. рублей или 100%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D643A1" w:rsidRDefault="006C3F54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 w:rsidR="004B16B9">
        <w:rPr>
          <w:b/>
          <w:shd w:val="clear" w:color="auto" w:fill="FEFFFE"/>
          <w:lang w:bidi="he-IL"/>
        </w:rPr>
        <w:t xml:space="preserve"> </w:t>
      </w:r>
      <w:r>
        <w:rPr>
          <w:rFonts w:ascii="Arial" w:hAnsi="Arial" w:cs="Arial"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1409,4тыс.рублей или 100% к утвержденным бюджетным назначениям, расходы направлены на функционирование администрации 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поселения. В 2018году утвержденная штатная численность составила 6чел., из них муниципальных служащих 4чел. Расходование средств по данному разделу произведено в пределах норматива,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Кановского сельского поселения в сумме 2081,0тыс.рублей, Расходы составили 66,6% от утвержденного норматива, тем самым не превыси</w:t>
      </w:r>
      <w:r w:rsidR="004B16B9">
        <w:rPr>
          <w:shd w:val="clear" w:color="auto" w:fill="FEFFFE"/>
          <w:lang w:bidi="he-IL"/>
        </w:rPr>
        <w:t>в</w:t>
      </w:r>
      <w:r>
        <w:rPr>
          <w:shd w:val="clear" w:color="auto" w:fill="FEFFFE"/>
          <w:lang w:bidi="he-IL"/>
        </w:rPr>
        <w:t xml:space="preserve"> 70%</w:t>
      </w:r>
      <w:r w:rsidR="004B16B9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установленных п.5 данного постановления.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18,0 тыс. рублей или 100%к утвержденным бюджетным назначениям (на основании Соглашения от</w:t>
      </w:r>
      <w:r w:rsidR="004B16B9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20.11.2017 года №4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0107</w:t>
      </w:r>
      <w:r>
        <w:rPr>
          <w:shd w:val="clear" w:color="auto" w:fill="FEFFFE"/>
          <w:lang w:bidi="he-IL"/>
        </w:rPr>
        <w:t xml:space="preserve"> «Обеспечение проведения выборов и референдумов» расходы исполнены в сумме 107,1тыс. рублей или 100% от утвержденных бюджетных назначений, удельный вес составил 2,2% расходы произведены на проведение выборов;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>
        <w:rPr>
          <w:b/>
          <w:i/>
          <w:iCs/>
          <w:shd w:val="clear" w:color="auto" w:fill="FEFFFE"/>
          <w:lang w:bidi="he-IL"/>
        </w:rPr>
        <w:t xml:space="preserve">0203 «Национальная оборона» </w:t>
      </w:r>
      <w:r>
        <w:rPr>
          <w:shd w:val="clear" w:color="auto" w:fill="FEFFFE"/>
          <w:lang w:bidi="he-IL"/>
        </w:rPr>
        <w:t xml:space="preserve">расходы исполнены в сумме 70,0тыс. рублей или 100% от утвержденных бюджетных назначений, удельный вес составил 1,4%.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(66,8тыс. рублей) и на приобретение канцтоваров (3,2тыс.руб.);</w:t>
      </w:r>
    </w:p>
    <w:p w:rsidR="00D643A1" w:rsidRDefault="006C3F54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>
        <w:rPr>
          <w:b/>
          <w:bCs/>
          <w:i/>
          <w:iCs/>
          <w:shd w:val="clear" w:color="auto" w:fill="FEFFFE"/>
          <w:lang w:bidi="he-IL"/>
        </w:rPr>
        <w:t>0300 «Национальная безопасность и правоохранительная деятельность»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153,1тыс.рублей или 100%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D643A1" w:rsidRDefault="004B16B9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hd w:val="clear" w:color="auto" w:fill="FEFFFE"/>
          <w:lang w:bidi="he-IL"/>
        </w:rPr>
        <w:t>-</w:t>
      </w:r>
      <w:r w:rsidR="006C3F54">
        <w:rPr>
          <w:b/>
          <w:bCs/>
          <w:shd w:val="clear" w:color="auto" w:fill="FEFFFE"/>
          <w:lang w:bidi="he-IL"/>
        </w:rPr>
        <w:t>0309</w:t>
      </w:r>
      <w:r w:rsidR="006C3F54">
        <w:rPr>
          <w:shd w:val="clear" w:color="auto" w:fill="FEFFFE"/>
          <w:lang w:bidi="he-IL"/>
        </w:rPr>
        <w:t xml:space="preserve">  «Обеспечение безопасности» расходы в сумме 2,0тыс.рублей, произведены на выплату помощи из средств резервного фонда (оказана материальная помощь пострадавшим от пожара); </w:t>
      </w:r>
    </w:p>
    <w:p w:rsidR="00D643A1" w:rsidRDefault="004B16B9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>-</w:t>
      </w:r>
      <w:r w:rsidR="006C3F54">
        <w:rPr>
          <w:b/>
          <w:bCs/>
          <w:sz w:val="25"/>
          <w:szCs w:val="25"/>
          <w:shd w:val="clear" w:color="auto" w:fill="FEFFFE"/>
          <w:lang w:bidi="he-IL"/>
        </w:rPr>
        <w:t>0310</w:t>
      </w:r>
      <w:r>
        <w:rPr>
          <w:b/>
          <w:bCs/>
          <w:sz w:val="25"/>
          <w:szCs w:val="25"/>
          <w:shd w:val="clear" w:color="auto" w:fill="FEFFFE"/>
          <w:lang w:bidi="he-IL"/>
        </w:rPr>
        <w:t xml:space="preserve"> </w:t>
      </w:r>
      <w:r w:rsidR="006C3F54">
        <w:rPr>
          <w:sz w:val="25"/>
          <w:szCs w:val="25"/>
          <w:shd w:val="clear" w:color="auto" w:fill="FEFFFE"/>
          <w:lang w:bidi="he-IL"/>
        </w:rPr>
        <w:t xml:space="preserve">«Обеспечение противопожарной безопасности» </w:t>
      </w:r>
      <w:r w:rsidR="006C3F54">
        <w:rPr>
          <w:shd w:val="clear" w:color="auto" w:fill="FEFFFE"/>
          <w:lang w:bidi="he-IL"/>
        </w:rPr>
        <w:t>произведены р</w:t>
      </w:r>
      <w:r>
        <w:rPr>
          <w:shd w:val="clear" w:color="auto" w:fill="FEFFFE"/>
          <w:lang w:bidi="he-IL"/>
        </w:rPr>
        <w:t xml:space="preserve">асходы в сумме 151,1тыс.рублей </w:t>
      </w:r>
      <w:r w:rsidR="006C3F54">
        <w:rPr>
          <w:highlight w:val="white"/>
          <w:lang w:bidi="he-IL"/>
        </w:rPr>
        <w:t>на услуги трактора (</w:t>
      </w:r>
      <w:r w:rsidR="006C3F54">
        <w:rPr>
          <w:shd w:val="clear" w:color="auto" w:fill="FFFFFF"/>
          <w:lang w:bidi="he-IL"/>
        </w:rPr>
        <w:t>на противопожарную опашку населенных пунктов</w:t>
      </w:r>
      <w:r w:rsidR="006C3F54">
        <w:rPr>
          <w:highlight w:val="white"/>
          <w:lang w:bidi="he-IL"/>
        </w:rPr>
        <w:t>), приобретение ГСМ, запчасти, оплата за обучение работника администрации правил противопожарной безопасности;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lastRenderedPageBreak/>
        <w:t xml:space="preserve">- </w:t>
      </w:r>
      <w:r>
        <w:rPr>
          <w:b/>
          <w:i/>
          <w:u w:val="single"/>
          <w:lang w:bidi="he-IL"/>
        </w:rPr>
        <w:t>по разделу 0400 «Национальная экономика»</w:t>
      </w:r>
      <w:r>
        <w:rPr>
          <w:lang w:bidi="he-IL"/>
        </w:rPr>
        <w:t xml:space="preserve"> расходы и</w:t>
      </w:r>
      <w:r w:rsidR="004B16B9">
        <w:rPr>
          <w:lang w:bidi="he-IL"/>
        </w:rPr>
        <w:t>сполнены в сумме 541,8тыс.руб. и</w:t>
      </w:r>
      <w:r>
        <w:rPr>
          <w:lang w:bidi="he-IL"/>
        </w:rPr>
        <w:t>ли 81,9% к утвержденным бюджетным назначениям, удельный вес в общем объеме расходов составил 11,0%, в том числе по подразделам: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Дорожное хозяйство (дорожные фонды)</w:t>
      </w:r>
      <w:r w:rsidR="004B16B9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541,8тыс. рублей или 81,9 %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очистку дорог от снега, устройство щебеночного покрытия,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выделенные из бюджета района в целях софинансирования расходных обязательств Поселения по реализации мероприятий в области дорож</w:t>
      </w:r>
      <w:r w:rsidR="004B16B9">
        <w:rPr>
          <w:rFonts w:eastAsiaTheme="minorEastAsia"/>
          <w:shd w:val="clear" w:color="auto" w:fill="FEFFFE"/>
          <w:lang w:bidi="he-IL"/>
        </w:rPr>
        <w:t xml:space="preserve">ной деятельности поселения, </w:t>
      </w:r>
      <w:r>
        <w:rPr>
          <w:rFonts w:eastAsiaTheme="minorEastAsia"/>
          <w:shd w:val="clear" w:color="auto" w:fill="FEFFFE"/>
          <w:lang w:bidi="he-IL"/>
        </w:rPr>
        <w:t>грейдирование и обсыпка щебнем дороги в с.Верхний Еруслан по ул. Центральная от д.18 до д.43 -в сумме170,0тыс.руб., расходы исполнены в полном объеме на приобретение щебня для устройства дорожного полотна по ул. Центральная в с.Верхний Еруслан, согласно данного соглашения софинансирование составило 150,0тыс.рублей.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 xml:space="preserve">0500 «Жилищно-коммунальное хозяйство» </w:t>
      </w:r>
      <w:r>
        <w:rPr>
          <w:shd w:val="clear" w:color="auto" w:fill="FEFFFE"/>
          <w:lang w:bidi="he-IL"/>
        </w:rPr>
        <w:t xml:space="preserve">расходы исполнены в сумме 867,1тыс.рублей, что составило 100% к утвержденным бюджетным назначениям, удельный вес составил 17,5%. В расчете на одного жителя расходы по статье «ЖКХ» составили 990,9 рубля.  В том числе: 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0503 </w:t>
      </w:r>
      <w:r>
        <w:rPr>
          <w:shd w:val="clear" w:color="auto" w:fill="FEFFFE"/>
          <w:lang w:bidi="he-IL"/>
        </w:rPr>
        <w:t xml:space="preserve">«Благоустройство» расходы исполнены в сумме 867,1тыс.рублей или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произведены расходы на уличное освещение, оплата труда с начислениями рабочим по благоустройству, на аккарицидную обработку в местах захоронений, авто услуги по подвозу песка, устройство шлагбаума, обваловка </w:t>
      </w:r>
      <w:r w:rsidR="004B16B9">
        <w:rPr>
          <w:rFonts w:eastAsiaTheme="minorEastAsia"/>
          <w:shd w:val="clear" w:color="auto" w:fill="FEFFFE"/>
          <w:lang w:bidi="he-IL"/>
        </w:rPr>
        <w:t>свалок, оплата за теневой навес,</w:t>
      </w:r>
      <w:r>
        <w:rPr>
          <w:rFonts w:eastAsiaTheme="minorEastAsia"/>
          <w:shd w:val="clear" w:color="auto" w:fill="FEFFFE"/>
          <w:lang w:bidi="he-IL"/>
        </w:rPr>
        <w:t xml:space="preserve"> бензотриммер, приобрете</w:t>
      </w:r>
      <w:r w:rsidR="004B16B9">
        <w:rPr>
          <w:rFonts w:eastAsiaTheme="minorEastAsia"/>
          <w:shd w:val="clear" w:color="auto" w:fill="FEFFFE"/>
          <w:lang w:bidi="he-IL"/>
        </w:rPr>
        <w:t>ние стройматериалов, хозтоваров</w:t>
      </w:r>
      <w:r>
        <w:rPr>
          <w:rFonts w:eastAsiaTheme="minorEastAsia"/>
          <w:lang w:bidi="he-IL"/>
        </w:rPr>
        <w:t xml:space="preserve">.  </w:t>
      </w:r>
    </w:p>
    <w:p w:rsidR="00D643A1" w:rsidRDefault="006C3F5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«Молодежная политика»</w:t>
      </w:r>
      <w:r>
        <w:rPr>
          <w:shd w:val="clear" w:color="auto" w:fill="FEFFFE"/>
          <w:lang w:bidi="he-IL"/>
        </w:rPr>
        <w:t xml:space="preserve"> расходы исполнены в сумме 24,8тыс. рублей или 100% к утвер</w:t>
      </w:r>
      <w:r w:rsidR="004B16B9">
        <w:rPr>
          <w:shd w:val="clear" w:color="auto" w:fill="FEFFFE"/>
          <w:lang w:bidi="he-IL"/>
        </w:rPr>
        <w:t xml:space="preserve">жденным бюджетным назначениям, </w:t>
      </w:r>
      <w:r>
        <w:rPr>
          <w:shd w:val="clear" w:color="auto" w:fill="FEFFFE"/>
          <w:lang w:bidi="he-IL"/>
        </w:rPr>
        <w:t>в том числе расходы произведены на  проведение праздничных мероприятий.</w:t>
      </w:r>
    </w:p>
    <w:p w:rsidR="00D643A1" w:rsidRDefault="006C3F54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1069,7тыс. рублей или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>, оплату коммунальных услуг, газ, электроэнергию, воду, услуги связи, консультационные услуги, интернет, техобслуживание газового оборудования, техобс</w:t>
      </w:r>
      <w:r w:rsidR="004B16B9">
        <w:rPr>
          <w:shd w:val="clear" w:color="auto" w:fill="FEFFFE"/>
          <w:lang w:bidi="he-IL"/>
        </w:rPr>
        <w:t>луживание электрооборудования,</w:t>
      </w:r>
      <w:r>
        <w:rPr>
          <w:shd w:val="clear" w:color="auto" w:fill="FEFFFE"/>
          <w:lang w:bidi="he-IL"/>
        </w:rPr>
        <w:t xml:space="preserve"> огнезащитная обработка чердачного перекрытия, техобслуживание пожарной сигнализации,  и т.д.. Из них 626903,1</w:t>
      </w:r>
      <w:r w:rsidR="00F8594E">
        <w:rPr>
          <w:shd w:val="clear" w:color="auto" w:fill="FEFFFE"/>
          <w:lang w:bidi="he-IL"/>
        </w:rPr>
        <w:t xml:space="preserve"> рублей составили</w:t>
      </w:r>
      <w:r>
        <w:rPr>
          <w:shd w:val="clear" w:color="auto" w:fill="FEFFFE"/>
          <w:lang w:bidi="he-IL"/>
        </w:rPr>
        <w:t xml:space="preserve"> расходы по заработной плате и начисления на нее. Фактически работающих в КДО- 4 человека, 1,8 штатные единицы (согласно штатного расписания от 01.06.2018 года).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21,6% от расходной части бюджета Кановского сельского поселения. </w:t>
      </w:r>
    </w:p>
    <w:p w:rsidR="00D643A1" w:rsidRDefault="006C3F54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1222,5рубля. </w:t>
      </w:r>
    </w:p>
    <w:p w:rsidR="00D643A1" w:rsidRDefault="006C3F54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       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>
        <w:rPr>
          <w:shd w:val="clear" w:color="auto" w:fill="FEFFFE"/>
          <w:lang w:bidi="he-IL"/>
        </w:rPr>
        <w:t xml:space="preserve">  по подразделу 1101 расходы исполнены в сумме </w:t>
      </w:r>
      <w:r>
        <w:rPr>
          <w:w w:val="112"/>
          <w:shd w:val="clear" w:color="auto" w:fill="FEFFFE"/>
          <w:lang w:bidi="he-IL"/>
        </w:rPr>
        <w:t>26,7</w:t>
      </w:r>
      <w:r>
        <w:rPr>
          <w:shd w:val="clear" w:color="auto" w:fill="FEFFFE"/>
          <w:lang w:bidi="he-IL"/>
        </w:rPr>
        <w:t>тыс. рублей или на 100% к утвержденным бюджетным назначениям (средства направлены на приобретение спортивного инвентаря, призы к спортивным мероприятиям).</w:t>
      </w:r>
    </w:p>
    <w:p w:rsidR="00D643A1" w:rsidRDefault="00F8594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</w:t>
      </w:r>
      <w:r w:rsidR="006C3F54">
        <w:rPr>
          <w:shd w:val="clear" w:color="auto" w:fill="FEFFFE"/>
          <w:lang w:bidi="he-IL"/>
        </w:rPr>
        <w:t xml:space="preserve">- </w:t>
      </w:r>
      <w:r w:rsidR="006C3F54">
        <w:rPr>
          <w:b/>
          <w:shd w:val="clear" w:color="auto" w:fill="FEFFFE"/>
          <w:lang w:bidi="he-IL"/>
        </w:rPr>
        <w:t xml:space="preserve">по разделу </w:t>
      </w:r>
      <w:r w:rsidR="006C3F54">
        <w:rPr>
          <w:b/>
          <w:iCs/>
          <w:shd w:val="clear" w:color="auto" w:fill="FEFFFE"/>
          <w:lang w:bidi="he-IL"/>
        </w:rPr>
        <w:t>1202</w:t>
      </w:r>
      <w:r w:rsidR="006C3F54">
        <w:rPr>
          <w:b/>
          <w:i/>
          <w:iCs/>
          <w:shd w:val="clear" w:color="auto" w:fill="FEFFFE"/>
          <w:lang w:bidi="he-IL"/>
        </w:rPr>
        <w:t xml:space="preserve"> «Периодическая печать и издательства»</w:t>
      </w:r>
      <w:r w:rsidR="006C3F54">
        <w:rPr>
          <w:shd w:val="clear" w:color="auto" w:fill="FEFFFE"/>
          <w:lang w:bidi="he-IL"/>
        </w:rPr>
        <w:t xml:space="preserve"> расходы исполнены в сумме </w:t>
      </w:r>
      <w:r w:rsidR="006C3F54">
        <w:rPr>
          <w:w w:val="112"/>
          <w:shd w:val="clear" w:color="auto" w:fill="FEFFFE"/>
          <w:lang w:bidi="he-IL"/>
        </w:rPr>
        <w:t>17,0</w:t>
      </w:r>
      <w:r w:rsidR="006C3F54">
        <w:rPr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 w:rsidR="006C3F54">
        <w:rPr>
          <w:rFonts w:eastAsiaTheme="minorEastAsia"/>
          <w:shd w:val="clear" w:color="auto" w:fill="FEFFFE"/>
          <w:lang w:bidi="he-IL"/>
        </w:rPr>
        <w:t xml:space="preserve">расходы исполнены на публикацию материалов в </w:t>
      </w:r>
      <w:r w:rsidR="006C3F54">
        <w:rPr>
          <w:rFonts w:eastAsiaTheme="minorEastAsia"/>
          <w:shd w:val="clear" w:color="auto" w:fill="FFFFFF"/>
          <w:lang w:bidi="he-IL"/>
        </w:rPr>
        <w:t>газете «Ударник»</w:t>
      </w:r>
      <w:r w:rsidR="006C3F54">
        <w:rPr>
          <w:shd w:val="clear" w:color="auto" w:fill="FFFFFF"/>
          <w:lang w:bidi="he-IL"/>
        </w:rPr>
        <w:t xml:space="preserve">. </w:t>
      </w:r>
    </w:p>
    <w:p w:rsidR="00D643A1" w:rsidRDefault="006C3F54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Исходя из анализа, средства бюджета Кановского сельского поселения в 2018году расходовались в основном по четырем направлениям:</w:t>
      </w:r>
    </w:p>
    <w:p w:rsidR="00D643A1" w:rsidRDefault="006C3F54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-44,0% от общей суммы расходов;</w:t>
      </w:r>
    </w:p>
    <w:p w:rsidR="00D643A1" w:rsidRDefault="006C3F5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экономика-11,0%;</w:t>
      </w:r>
    </w:p>
    <w:p w:rsidR="00D643A1" w:rsidRDefault="006C3F54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-жилищно-коммунальное-хозяйство-17,5%.</w:t>
      </w:r>
    </w:p>
    <w:p w:rsidR="00D643A1" w:rsidRDefault="006C3F54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-культура, кинематография -21,6%. </w:t>
      </w:r>
    </w:p>
    <w:p w:rsidR="00D643A1" w:rsidRDefault="00D643A1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D643A1" w:rsidRDefault="006C3F54" w:rsidP="00F8594E">
      <w:pPr>
        <w:pStyle w:val="ab"/>
        <w:ind w:left="1080"/>
        <w:jc w:val="center"/>
        <w:rPr>
          <w:b/>
          <w:i/>
        </w:rPr>
      </w:pPr>
      <w:r>
        <w:rPr>
          <w:b/>
          <w:i/>
        </w:rPr>
        <w:t>4.Проверка бюджетной отчетности</w:t>
      </w:r>
    </w:p>
    <w:p w:rsidR="00D643A1" w:rsidRDefault="006C3F54">
      <w:pPr>
        <w:ind w:firstLine="708"/>
        <w:jc w:val="both"/>
      </w:pPr>
      <w:r>
        <w:t>Визуальным контролем установлено, что бюджетная отчетность за 2018 год Администрации Кановского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№ 191н (далее- Инструкция № 191н). Отчет в КСП представлен в объеме, соответствующем Инструкции № 191н.</w:t>
      </w:r>
    </w:p>
    <w:p w:rsidR="00D643A1" w:rsidRDefault="006C3F54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lastRenderedPageBreak/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D643A1" w:rsidRDefault="006C3F54">
      <w:pPr>
        <w:ind w:firstLine="567"/>
        <w:jc w:val="both"/>
      </w:pPr>
      <w:r>
        <w:t>В соответствии с Инструкцией № 191н в состав бюджетной отчетности администрации Кановского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D643A1" w:rsidRDefault="006C3F54">
      <w:pPr>
        <w:ind w:firstLine="567"/>
        <w:jc w:val="both"/>
      </w:pPr>
      <w: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D643A1" w:rsidRDefault="006C3F54">
      <w:pPr>
        <w:ind w:firstLine="567"/>
        <w:jc w:val="both"/>
      </w:pPr>
      <w:r>
        <w:t>Справка по консолидируемым расчетам (ф. 0503125);</w:t>
      </w:r>
    </w:p>
    <w:p w:rsidR="00D643A1" w:rsidRDefault="006C3F54">
      <w:pPr>
        <w:ind w:firstLine="567"/>
        <w:jc w:val="both"/>
      </w:pPr>
      <w:r>
        <w:t>Справка по заключению счетов бюджетного учета отчетного финансового года (ф.0503110);</w:t>
      </w:r>
    </w:p>
    <w:p w:rsidR="00D643A1" w:rsidRDefault="006C3F54">
      <w:pPr>
        <w:ind w:firstLine="567"/>
        <w:jc w:val="both"/>
      </w:pPr>
      <w: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D643A1" w:rsidRDefault="006C3F54">
      <w:pPr>
        <w:ind w:firstLine="567"/>
        <w:jc w:val="both"/>
      </w:pPr>
      <w:r>
        <w:t>Отчет о принятых бюджетных обязательствах (ф.0503128);</w:t>
      </w:r>
    </w:p>
    <w:p w:rsidR="00D643A1" w:rsidRDefault="006C3F54">
      <w:pPr>
        <w:ind w:firstLine="567"/>
        <w:jc w:val="both"/>
      </w:pPr>
      <w:r>
        <w:t>Отчет о финансовых результатах деятельности (ф. 0503121);</w:t>
      </w:r>
    </w:p>
    <w:p w:rsidR="00D643A1" w:rsidRDefault="006C3F54">
      <w:pPr>
        <w:ind w:firstLine="567"/>
        <w:jc w:val="both"/>
      </w:pPr>
      <w:r>
        <w:t>Пояснительная записка (ф. 0503160).</w:t>
      </w:r>
    </w:p>
    <w:p w:rsidR="00D643A1" w:rsidRDefault="006C3F54">
      <w:pPr>
        <w:ind w:firstLine="567"/>
        <w:jc w:val="both"/>
      </w:pPr>
      <w:r>
        <w:t>Годовая отчетность за 2018 год составлена по состоянию на 1 января 2019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D643A1" w:rsidRDefault="006C3F54">
      <w:pPr>
        <w:ind w:firstLine="567"/>
        <w:jc w:val="both"/>
      </w:pPr>
      <w:r>
        <w:t>Учетная политика для Кановского сельского поселения утверждена распоряжением администрации Кановского сельского поселения от 1</w:t>
      </w:r>
      <w:r>
        <w:rPr>
          <w:highlight w:val="white"/>
        </w:rPr>
        <w:t>6.03.2016г.№6-р</w:t>
      </w:r>
      <w:r w:rsidR="00F8594E">
        <w:rPr>
          <w:highlight w:val="white"/>
        </w:rPr>
        <w:t xml:space="preserve"> </w:t>
      </w:r>
      <w:r>
        <w:rPr>
          <w:highlight w:val="white"/>
        </w:rPr>
        <w:t>(изм.от</w:t>
      </w:r>
      <w:r w:rsidR="00F8594E">
        <w:rPr>
          <w:highlight w:val="white"/>
        </w:rPr>
        <w:t xml:space="preserve"> </w:t>
      </w:r>
      <w:r>
        <w:rPr>
          <w:highlight w:val="white"/>
        </w:rPr>
        <w:t>08.10.2018г. №12/1-р) «Об утверждении учетной политики для целей бюджетного учета Администрации Кановского сельского поселения».</w:t>
      </w:r>
    </w:p>
    <w:p w:rsidR="00D643A1" w:rsidRDefault="006C3F54">
      <w:pPr>
        <w:ind w:firstLine="567"/>
        <w:jc w:val="both"/>
      </w:pPr>
      <w:r>
        <w:t>В соответствии с Приказом Министерства РФ от</w:t>
      </w:r>
      <w:r w:rsidR="00F8594E">
        <w:t xml:space="preserve"> </w:t>
      </w:r>
      <w:r>
        <w:t xml:space="preserve">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>
        <w:rPr>
          <w:highlight w:val="white"/>
        </w:rPr>
        <w:t xml:space="preserve">распоряжения </w:t>
      </w:r>
      <w:r>
        <w:t>Администрации Кановского сельского поселения от 30.10.2018года №15-р. Расхождений фактического наличия с данными бухгалтерского учета не установлено.</w:t>
      </w:r>
    </w:p>
    <w:p w:rsidR="00D643A1" w:rsidRDefault="006C3F54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 (в ред.от</w:t>
      </w:r>
      <w:r w:rsidR="00F8594E">
        <w:t xml:space="preserve"> </w:t>
      </w:r>
      <w:r>
        <w:t>30.11.2018 №244н).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D643A1" w:rsidRDefault="006C3F54">
      <w:pPr>
        <w:ind w:firstLine="567"/>
        <w:jc w:val="both"/>
      </w:pPr>
      <w:r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D643A1" w:rsidRDefault="006C3F54">
      <w:pPr>
        <w:ind w:firstLine="567"/>
        <w:jc w:val="both"/>
      </w:pPr>
      <w:r>
        <w:rPr>
          <w:szCs w:val="28"/>
        </w:rPr>
        <w:t>в нарушение п.152</w:t>
      </w:r>
      <w:r w:rsidR="00F8594E">
        <w:rPr>
          <w:szCs w:val="28"/>
        </w:rPr>
        <w:t xml:space="preserve"> </w:t>
      </w:r>
      <w:r>
        <w:rPr>
          <w:szCs w:val="28"/>
        </w:rPr>
        <w:t xml:space="preserve"> в текстовой части пояснительной записки:</w:t>
      </w:r>
    </w:p>
    <w:p w:rsidR="00D643A1" w:rsidRDefault="006C3F54">
      <w:pPr>
        <w:ind w:firstLine="567"/>
        <w:jc w:val="both"/>
      </w:pPr>
      <w:r>
        <w:t>представлена таблица № 2</w:t>
      </w:r>
      <w:r>
        <w:rPr>
          <w:i/>
        </w:rPr>
        <w:t xml:space="preserve">«сведения о мерах по повышению эффективности расходования бюджетных средств»  </w:t>
      </w:r>
      <w:r>
        <w:t>которая</w:t>
      </w:r>
      <w:r>
        <w:rPr>
          <w:i/>
        </w:rPr>
        <w:t xml:space="preserve"> </w:t>
      </w:r>
      <w:r>
        <w:rPr>
          <w:b/>
          <w:bCs/>
        </w:rPr>
        <w:t>утратила силу</w:t>
      </w:r>
      <w:r>
        <w:t xml:space="preserve"> (Приказ Минфина РФ от 02.11.2017 №176н).</w:t>
      </w:r>
    </w:p>
    <w:p w:rsidR="00D643A1" w:rsidRDefault="006C3F54">
      <w:pPr>
        <w:ind w:firstLine="567"/>
        <w:jc w:val="both"/>
      </w:pPr>
      <w:r>
        <w:t>в нарушение п.157 таблица 5</w:t>
      </w:r>
      <w:r>
        <w:rPr>
          <w:i/>
        </w:rPr>
        <w:t xml:space="preserve"> «сведения об особенностях ведения бюджетного учета» </w:t>
      </w:r>
      <w:r>
        <w:t xml:space="preserve"> представлена не заполненной.</w:t>
      </w:r>
    </w:p>
    <w:p w:rsidR="00D643A1" w:rsidRDefault="00F8594E">
      <w:pPr>
        <w:jc w:val="both"/>
      </w:pPr>
      <w:r>
        <w:tab/>
      </w:r>
      <w:r w:rsidR="006C3F54">
        <w:t>в нарушение</w:t>
      </w:r>
      <w:r w:rsidR="006C3F54">
        <w:rPr>
          <w:i/>
        </w:rPr>
        <w:t xml:space="preserve"> </w:t>
      </w:r>
      <w:r w:rsidR="006C3F54">
        <w:t xml:space="preserve">п.158 </w:t>
      </w:r>
      <w:r>
        <w:t>в таблице 6 «</w:t>
      </w:r>
      <w:r w:rsidR="006C3F54">
        <w:rPr>
          <w:i/>
        </w:rPr>
        <w:t>сведения о проведении инвентаризации</w:t>
      </w:r>
      <w:r>
        <w:rPr>
          <w:i/>
        </w:rPr>
        <w:t>»</w:t>
      </w:r>
      <w:r w:rsidR="006C3F54">
        <w:t xml:space="preserve"> отражена информация о результатах, проведенной в отчетном периоде инвентаризации имущества и обязательств (</w:t>
      </w:r>
      <w:r w:rsidR="006C3F54">
        <w:rPr>
          <w:i/>
          <w:iCs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="006C3F54">
        <w:t xml:space="preserve"> (далее-годовая инвентаризация) </w:t>
      </w:r>
      <w:r w:rsidR="006C3F54">
        <w:rPr>
          <w:b/>
        </w:rPr>
        <w:t>таблица 6 не заполняется</w:t>
      </w:r>
      <w:r w:rsidR="006C3F54">
        <w:t xml:space="preserve">. Факт проведения годовой инвентаризации </w:t>
      </w:r>
      <w:r w:rsidR="006C3F54">
        <w:rPr>
          <w:b/>
        </w:rPr>
        <w:t>не отражен</w:t>
      </w:r>
      <w:r w:rsidR="006C3F54">
        <w:t xml:space="preserve"> в текстовой части раздела 5 «Прочие вопросы деятельности субъекта бюджетной </w:t>
      </w:r>
      <w:r w:rsidR="006C3F54">
        <w:lastRenderedPageBreak/>
        <w:t>отчетности» пояснительной записки ф.0503160 (Изменения Приказ Минфина РФ от 02.11.2017 №176н);</w:t>
      </w:r>
    </w:p>
    <w:p w:rsidR="00D643A1" w:rsidRDefault="006C3F54">
      <w:pPr>
        <w:ind w:firstLine="567"/>
        <w:jc w:val="both"/>
      </w:pPr>
      <w:r>
        <w:rPr>
          <w:szCs w:val="28"/>
        </w:rPr>
        <w:t xml:space="preserve">в разделе 5«Прочие вопросы деятельности субъекта бюджетной отчетности» указана форма 0503177 «Сведения об использовании информационных технологий» данная форма утратила силу Приказом Минфина России от 30.11.2018г. №244н. </w:t>
      </w:r>
    </w:p>
    <w:p w:rsidR="00D643A1" w:rsidRDefault="00F8594E">
      <w:pPr>
        <w:ind w:firstLine="540"/>
        <w:jc w:val="both"/>
        <w:outlineLvl w:val="2"/>
      </w:pPr>
      <w:r>
        <w:rPr>
          <w:i/>
        </w:rPr>
        <w:t>в форме 0503162 «сведения</w:t>
      </w:r>
      <w:r w:rsidR="006C3F54">
        <w:rPr>
          <w:i/>
        </w:rPr>
        <w:t xml:space="preserve"> о результатах деятел</w:t>
      </w:r>
      <w:r>
        <w:rPr>
          <w:i/>
        </w:rPr>
        <w:t>ьности»</w:t>
      </w:r>
      <w:r w:rsidR="006C3F54">
        <w:rPr>
          <w:i/>
        </w:rPr>
        <w:t>,</w:t>
      </w:r>
      <w:r>
        <w:rPr>
          <w:i/>
        </w:rPr>
        <w:t xml:space="preserve"> </w:t>
      </w:r>
      <w:r w:rsidR="006C3F54">
        <w:t xml:space="preserve">согласно п.161 Инструкции №191н,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 Плановые показатели результативности деятельности сельского поселения никаким нормативным правовым актом не устанавливались. 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составляется, а информация о результатах деятельности раскрывается в текстовой части раздела 2 Пояснительной записки. </w:t>
      </w:r>
    </w:p>
    <w:p w:rsidR="00D643A1" w:rsidRPr="00F8594E" w:rsidRDefault="006C3F54">
      <w:pPr>
        <w:ind w:firstLine="540"/>
        <w:jc w:val="both"/>
        <w:rPr>
          <w:b/>
        </w:rPr>
      </w:pPr>
      <w:r>
        <w:t>Форма 0503128 «</w:t>
      </w:r>
      <w:r>
        <w:rPr>
          <w:i/>
        </w:rPr>
        <w:t>Отчет о принятых бюджетных обязательствах</w:t>
      </w:r>
      <w:r>
        <w:rPr>
          <w:b/>
          <w:i/>
        </w:rPr>
        <w:t xml:space="preserve">» </w:t>
      </w:r>
      <w:r>
        <w:t>содержит информацию представленную в составе годовой бюджетной отчетности, но составление формы не соответствует п.п.68-73 Инструкции 191н. В ходе проверки установлено, что в соответствии п.70, п.71 Инструкции 191н получателем бюджетных средств МКУ «Кановское КДО» и главным распорядителем администрацией сельского поселения аналитический учет счетов 1501.10 «Лимиты бюджетных обязательств текущего финансового года» и 1502.10 «Принятые обязательства текущего финансового года</w:t>
      </w:r>
      <w:r>
        <w:rPr>
          <w:i/>
        </w:rPr>
        <w:t xml:space="preserve">» </w:t>
      </w:r>
      <w:r>
        <w:t xml:space="preserve">осуществляется, но в нарушение этих же пунктов и п.308 Инструкции 157н установлено, что </w:t>
      </w:r>
      <w:r>
        <w:rPr>
          <w:i/>
        </w:rPr>
        <w:t>аналитический учет счета 1503.10 «Бюджетные ассигнования текущего финансового года»  не ведется</w:t>
      </w:r>
      <w:r>
        <w:t xml:space="preserve">. </w:t>
      </w:r>
      <w:r w:rsidRPr="00F8594E">
        <w:rPr>
          <w:b/>
        </w:rPr>
        <w:t>Таким образом, администрацией Кановского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  Нормой данной статьи установлено,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D643A1" w:rsidRDefault="00D643A1">
      <w:pPr>
        <w:ind w:firstLine="540"/>
        <w:jc w:val="both"/>
      </w:pPr>
    </w:p>
    <w:p w:rsidR="00D643A1" w:rsidRDefault="006C3F54">
      <w:pPr>
        <w:ind w:firstLine="567"/>
        <w:jc w:val="center"/>
        <w:rPr>
          <w:b/>
          <w:i/>
        </w:rPr>
      </w:pPr>
      <w:r>
        <w:rPr>
          <w:b/>
          <w:i/>
        </w:rPr>
        <w:t>Проверка отчетности на выполнение контрольных соотношений</w:t>
      </w:r>
    </w:p>
    <w:p w:rsidR="00D643A1" w:rsidRDefault="006C3F54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D643A1" w:rsidRDefault="00D643A1">
      <w:pPr>
        <w:ind w:firstLine="567"/>
        <w:jc w:val="both"/>
      </w:pPr>
    </w:p>
    <w:p w:rsidR="00D643A1" w:rsidRDefault="006C3F54">
      <w:pPr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ф.0503169 </w:t>
      </w:r>
      <w:r>
        <w:rPr>
          <w:rFonts w:eastAsiaTheme="minorHAnsi"/>
          <w:b/>
          <w:i/>
          <w:lang w:eastAsia="en-US"/>
        </w:rPr>
        <w:t xml:space="preserve">дебиторская задолженность </w:t>
      </w:r>
      <w:r>
        <w:rPr>
          <w:rFonts w:eastAsiaTheme="minorHAnsi"/>
          <w:lang w:eastAsia="en-US"/>
        </w:rPr>
        <w:t xml:space="preserve">по состоянию </w:t>
      </w:r>
      <w:r>
        <w:rPr>
          <w:szCs w:val="28"/>
        </w:rPr>
        <w:t xml:space="preserve">на 01.01.2019г. составила </w:t>
      </w:r>
      <w:r>
        <w:rPr>
          <w:rFonts w:eastAsiaTheme="minorHAnsi"/>
          <w:lang w:eastAsia="en-US"/>
        </w:rPr>
        <w:t>87,3тыс. руб. (задолженность образовалась за счет авансовых платежей).</w:t>
      </w:r>
    </w:p>
    <w:p w:rsidR="00D643A1" w:rsidRDefault="006C3F54">
      <w:pPr>
        <w:ind w:firstLine="540"/>
        <w:jc w:val="both"/>
        <w:outlineLvl w:val="2"/>
      </w:pPr>
      <w:r>
        <w:rPr>
          <w:rFonts w:eastAsiaTheme="minorHAnsi"/>
          <w:b/>
          <w:i/>
          <w:lang w:eastAsia="en-US"/>
        </w:rPr>
        <w:t xml:space="preserve">Кредиторская задолженность </w:t>
      </w:r>
      <w:r w:rsidR="00F8594E">
        <w:rPr>
          <w:rFonts w:eastAsiaTheme="minorHAnsi"/>
          <w:lang w:eastAsia="en-US"/>
        </w:rPr>
        <w:t>составила 18,4тыс. руб.</w:t>
      </w:r>
      <w:r>
        <w:rPr>
          <w:rFonts w:eastAsiaTheme="minorHAnsi"/>
          <w:lang w:eastAsia="en-US"/>
        </w:rPr>
        <w:t xml:space="preserve">, на момент  проведения </w:t>
      </w:r>
      <w:r w:rsidR="00F8594E">
        <w:rPr>
          <w:rFonts w:eastAsiaTheme="minorHAnsi"/>
          <w:lang w:eastAsia="en-US"/>
        </w:rPr>
        <w:t>проверки задолженность погашена.</w:t>
      </w:r>
      <w:r>
        <w:rPr>
          <w:rFonts w:eastAsiaTheme="minorHAnsi"/>
          <w:lang w:eastAsia="en-US"/>
        </w:rPr>
        <w:t xml:space="preserve"> </w:t>
      </w:r>
      <w:r w:rsidR="00F8594E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том числе имеется задолженность в КДО в сумме 10,7тыс.руб. пособие по больничному листу, НДФЛ с больни</w:t>
      </w:r>
      <w:r w:rsidR="00F8594E">
        <w:rPr>
          <w:rFonts w:eastAsiaTheme="minorHAnsi"/>
          <w:lang w:eastAsia="en-US"/>
        </w:rPr>
        <w:t>чного листа в сумме 4,7тыс.руб</w:t>
      </w:r>
      <w:r>
        <w:rPr>
          <w:rFonts w:eastAsiaTheme="minorHAnsi"/>
          <w:highlight w:val="white"/>
          <w:lang w:eastAsia="en-US"/>
        </w:rPr>
        <w:t>.</w:t>
      </w:r>
    </w:p>
    <w:p w:rsidR="00D643A1" w:rsidRDefault="006C3F54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D643A1" w:rsidRDefault="00D643A1">
      <w:pPr>
        <w:ind w:firstLine="540"/>
        <w:jc w:val="both"/>
      </w:pPr>
    </w:p>
    <w:p w:rsidR="00D643A1" w:rsidRDefault="006C3F54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D643A1" w:rsidRDefault="006C3F54">
      <w:pPr>
        <w:ind w:firstLine="540"/>
        <w:jc w:val="both"/>
      </w:pPr>
      <w:r>
        <w:t xml:space="preserve">1. При проверке отчета об исполнении бюджета </w:t>
      </w:r>
      <w:r>
        <w:rPr>
          <w:shd w:val="clear" w:color="auto" w:fill="FEFFFE"/>
          <w:lang w:bidi="he-IL"/>
        </w:rPr>
        <w:t xml:space="preserve">Кановского </w:t>
      </w:r>
      <w:r>
        <w:t>сельского поселения за 2018 год установлено,  что:</w:t>
      </w:r>
    </w:p>
    <w:p w:rsidR="00D643A1" w:rsidRDefault="006C3F54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D643A1" w:rsidRDefault="006C3F54">
      <w:pPr>
        <w:ind w:firstLine="540"/>
        <w:jc w:val="both"/>
      </w:pPr>
      <w:r>
        <w:lastRenderedPageBreak/>
        <w:t xml:space="preserve">- бюджет поселения на 2018 год утвержден решением о бюджете на 2018 год до начала очередного финансового года (26.12.2017г.) по доходам в сумме 4633,7тыс.руб. Уточненный план по доходам, утвержденный решением сельской Думы от 27.12.2018г. № 16/2 составил 4466,7тыс. руб. </w:t>
      </w:r>
    </w:p>
    <w:p w:rsidR="00D643A1" w:rsidRDefault="006C3F54">
      <w:pPr>
        <w:ind w:firstLine="540"/>
        <w:jc w:val="both"/>
      </w:pPr>
      <w:r>
        <w:t>- согласно представленному отчету об исполнении бюджета сельского поселения за 2018год доходная часть бюджета поселения исполнена в сумме 4439,2тыс.руб.  или на  99,4 %  от объема  годовых назначений ;</w:t>
      </w:r>
    </w:p>
    <w:p w:rsidR="00D643A1" w:rsidRDefault="006C3F54">
      <w:pPr>
        <w:ind w:firstLine="540"/>
        <w:jc w:val="both"/>
      </w:pPr>
      <w:r>
        <w:t xml:space="preserve">2.При утвержденных бюджетных назначениях по расходам, в сумме 5064,0тыс.руб., исполнение бюджета сельского поселения составило 4944,0тыс.руб., или 97,6%. </w:t>
      </w:r>
    </w:p>
    <w:p w:rsidR="00D643A1" w:rsidRDefault="006C3F54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(в ред.от30.11.2018 №244н) представлен администрацией, в полном объеме.</w:t>
      </w:r>
    </w:p>
    <w:p w:rsidR="00D643A1" w:rsidRDefault="006C3F54" w:rsidP="00F8594E">
      <w:pPr>
        <w:ind w:firstLine="540"/>
        <w:jc w:val="both"/>
      </w:pPr>
      <w:r>
        <w:t>4</w:t>
      </w:r>
      <w:r>
        <w:rPr>
          <w:rFonts w:eastAsia="Calibri"/>
          <w:lang w:eastAsia="en-US"/>
        </w:rPr>
        <w:t>.</w:t>
      </w:r>
      <w:r>
        <w:rPr>
          <w:szCs w:val="28"/>
        </w:rPr>
        <w:t>При проверке содержания бюджетной отчетности за 2018год установлено несколько случаев нарушения Инструкции № 191н.</w:t>
      </w:r>
    </w:p>
    <w:p w:rsidR="00D643A1" w:rsidRDefault="006C3F54" w:rsidP="00F8594E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p w:rsidR="00D643A1" w:rsidRDefault="00D643A1">
      <w:pPr>
        <w:ind w:firstLine="540"/>
        <w:jc w:val="center"/>
        <w:rPr>
          <w:b/>
          <w:i/>
        </w:rPr>
      </w:pPr>
      <w:bookmarkStart w:id="0" w:name="_GoBack"/>
      <w:bookmarkEnd w:id="0"/>
    </w:p>
    <w:sectPr w:rsidR="00D643A1">
      <w:footerReference w:type="default" r:id="rId7"/>
      <w:pgSz w:w="11906" w:h="16838"/>
      <w:pgMar w:top="851" w:right="707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12" w:rsidRDefault="00796612">
      <w:r>
        <w:separator/>
      </w:r>
    </w:p>
  </w:endnote>
  <w:endnote w:type="continuationSeparator" w:id="0">
    <w:p w:rsidR="00796612" w:rsidRDefault="0079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8811"/>
      <w:docPartObj>
        <w:docPartGallery w:val="Page Numbers (Bottom of Page)"/>
        <w:docPartUnique/>
      </w:docPartObj>
    </w:sdtPr>
    <w:sdtEndPr/>
    <w:sdtContent>
      <w:p w:rsidR="006C3F54" w:rsidRDefault="006C3F54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6151">
          <w:rPr>
            <w:noProof/>
          </w:rPr>
          <w:t>11</w:t>
        </w:r>
        <w:r>
          <w:fldChar w:fldCharType="end"/>
        </w:r>
      </w:p>
    </w:sdtContent>
  </w:sdt>
  <w:p w:rsidR="006C3F54" w:rsidRDefault="006C3F54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12" w:rsidRDefault="00796612">
      <w:r>
        <w:separator/>
      </w:r>
    </w:p>
  </w:footnote>
  <w:footnote w:type="continuationSeparator" w:id="0">
    <w:p w:rsidR="00796612" w:rsidRDefault="0079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1"/>
    <w:rsid w:val="00113BD4"/>
    <w:rsid w:val="00194554"/>
    <w:rsid w:val="004B16B9"/>
    <w:rsid w:val="006C3F54"/>
    <w:rsid w:val="00796612"/>
    <w:rsid w:val="007A3CE8"/>
    <w:rsid w:val="007B0935"/>
    <w:rsid w:val="00A46151"/>
    <w:rsid w:val="00B364E7"/>
    <w:rsid w:val="00C60119"/>
    <w:rsid w:val="00D643A1"/>
    <w:rsid w:val="00E1590B"/>
    <w:rsid w:val="00F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34B"/>
  <w15:docId w15:val="{EBD0AA42-6EC5-4B08-B14A-9561EEC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B72B43"/>
    <w:rPr>
      <w:rFonts w:cs="Courier New"/>
    </w:rPr>
  </w:style>
  <w:style w:type="character" w:customStyle="1" w:styleId="ListLabel2">
    <w:name w:val="ListLabel 2"/>
    <w:qFormat/>
    <w:rsid w:val="00B72B43"/>
    <w:rPr>
      <w:rFonts w:cs="Courier New"/>
    </w:rPr>
  </w:style>
  <w:style w:type="character" w:customStyle="1" w:styleId="ListLabel3">
    <w:name w:val="ListLabel 3"/>
    <w:qFormat/>
    <w:rsid w:val="00B72B43"/>
    <w:rPr>
      <w:rFonts w:cs="Courier New"/>
    </w:rPr>
  </w:style>
  <w:style w:type="character" w:customStyle="1" w:styleId="ListLabel4">
    <w:name w:val="ListLabel 4"/>
    <w:qFormat/>
    <w:rsid w:val="00B72B43"/>
    <w:rPr>
      <w:i/>
    </w:rPr>
  </w:style>
  <w:style w:type="character" w:customStyle="1" w:styleId="ListLabel5">
    <w:name w:val="ListLabel 5"/>
    <w:qFormat/>
    <w:rsid w:val="00B72B43"/>
    <w:rPr>
      <w:i/>
    </w:rPr>
  </w:style>
  <w:style w:type="character" w:customStyle="1" w:styleId="ListLabel6">
    <w:name w:val="ListLabel 6"/>
    <w:qFormat/>
    <w:rsid w:val="00B72B43"/>
    <w:rPr>
      <w:i/>
    </w:rPr>
  </w:style>
  <w:style w:type="character" w:customStyle="1" w:styleId="ListLabel7">
    <w:name w:val="ListLabel 7"/>
    <w:qFormat/>
    <w:rsid w:val="00B72B43"/>
    <w:rPr>
      <w:i/>
    </w:rPr>
  </w:style>
  <w:style w:type="character" w:customStyle="1" w:styleId="ListLabel8">
    <w:name w:val="ListLabel 8"/>
    <w:qFormat/>
    <w:rsid w:val="00B72B43"/>
    <w:rPr>
      <w:i/>
    </w:rPr>
  </w:style>
  <w:style w:type="character" w:customStyle="1" w:styleId="ListLabel9">
    <w:name w:val="ListLabel 9"/>
    <w:qFormat/>
    <w:rsid w:val="00B72B43"/>
    <w:rPr>
      <w:i/>
    </w:rPr>
  </w:style>
  <w:style w:type="character" w:customStyle="1" w:styleId="ListLabel10">
    <w:name w:val="ListLabel 10"/>
    <w:qFormat/>
    <w:rsid w:val="00B72B43"/>
    <w:rPr>
      <w:i/>
    </w:rPr>
  </w:style>
  <w:style w:type="character" w:customStyle="1" w:styleId="ListLabel11">
    <w:name w:val="ListLabel 11"/>
    <w:qFormat/>
    <w:rsid w:val="00B72B43"/>
    <w:rPr>
      <w:i/>
    </w:rPr>
  </w:style>
  <w:style w:type="character" w:customStyle="1" w:styleId="ListLabel12">
    <w:name w:val="ListLabel 12"/>
    <w:qFormat/>
    <w:rsid w:val="00B72B43"/>
    <w:rPr>
      <w:i/>
    </w:rPr>
  </w:style>
  <w:style w:type="character" w:customStyle="1" w:styleId="ListLabel13">
    <w:name w:val="ListLabel 13"/>
    <w:qFormat/>
    <w:rsid w:val="00B72B43"/>
    <w:rPr>
      <w:b w:val="0"/>
      <w:i w:val="0"/>
    </w:rPr>
  </w:style>
  <w:style w:type="character" w:customStyle="1" w:styleId="ListLabel14">
    <w:name w:val="ListLabel 14"/>
    <w:qFormat/>
    <w:rsid w:val="00B72B43"/>
    <w:rPr>
      <w:b w:val="0"/>
      <w:i w:val="0"/>
    </w:rPr>
  </w:style>
  <w:style w:type="character" w:customStyle="1" w:styleId="ListLabel15">
    <w:name w:val="ListLabel 15"/>
    <w:qFormat/>
    <w:rsid w:val="00B72B43"/>
    <w:rPr>
      <w:b w:val="0"/>
      <w:i w:val="0"/>
    </w:rPr>
  </w:style>
  <w:style w:type="character" w:customStyle="1" w:styleId="ListLabel16">
    <w:name w:val="ListLabel 16"/>
    <w:qFormat/>
    <w:rsid w:val="00B72B43"/>
    <w:rPr>
      <w:b w:val="0"/>
      <w:i w:val="0"/>
    </w:rPr>
  </w:style>
  <w:style w:type="character" w:customStyle="1" w:styleId="ListLabel17">
    <w:name w:val="ListLabel 17"/>
    <w:qFormat/>
    <w:rsid w:val="00B72B43"/>
    <w:rPr>
      <w:b w:val="0"/>
      <w:i w:val="0"/>
    </w:rPr>
  </w:style>
  <w:style w:type="character" w:customStyle="1" w:styleId="ListLabel18">
    <w:name w:val="ListLabel 18"/>
    <w:qFormat/>
    <w:rsid w:val="00B72B43"/>
    <w:rPr>
      <w:b w:val="0"/>
      <w:i w:val="0"/>
    </w:rPr>
  </w:style>
  <w:style w:type="character" w:customStyle="1" w:styleId="ListLabel19">
    <w:name w:val="ListLabel 19"/>
    <w:qFormat/>
    <w:rsid w:val="00B72B43"/>
    <w:rPr>
      <w:b w:val="0"/>
      <w:i w:val="0"/>
    </w:rPr>
  </w:style>
  <w:style w:type="character" w:customStyle="1" w:styleId="ListLabel20">
    <w:name w:val="ListLabel 20"/>
    <w:qFormat/>
    <w:rsid w:val="00B72B43"/>
    <w:rPr>
      <w:b w:val="0"/>
      <w:i w:val="0"/>
    </w:rPr>
  </w:style>
  <w:style w:type="character" w:customStyle="1" w:styleId="ListLabel21">
    <w:name w:val="ListLabel 21"/>
    <w:qFormat/>
    <w:rsid w:val="00B72B43"/>
    <w:rPr>
      <w:rFonts w:cs="Courier New"/>
    </w:rPr>
  </w:style>
  <w:style w:type="character" w:customStyle="1" w:styleId="ListLabel22">
    <w:name w:val="ListLabel 22"/>
    <w:qFormat/>
    <w:rsid w:val="00B72B43"/>
    <w:rPr>
      <w:rFonts w:cs="Courier New"/>
    </w:rPr>
  </w:style>
  <w:style w:type="character" w:customStyle="1" w:styleId="ListLabel23">
    <w:name w:val="ListLabel 23"/>
    <w:qFormat/>
    <w:rsid w:val="00B72B43"/>
    <w:rPr>
      <w:rFonts w:cs="Courier New"/>
    </w:rPr>
  </w:style>
  <w:style w:type="paragraph" w:customStyle="1" w:styleId="1">
    <w:name w:val="Заголовок1"/>
    <w:basedOn w:val="a"/>
    <w:next w:val="a8"/>
    <w:qFormat/>
    <w:rsid w:val="00B72B4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B72B43"/>
    <w:pPr>
      <w:spacing w:after="140" w:line="288" w:lineRule="auto"/>
    </w:pPr>
  </w:style>
  <w:style w:type="paragraph" w:styleId="a9">
    <w:name w:val="List"/>
    <w:basedOn w:val="a8"/>
    <w:rsid w:val="00B72B43"/>
    <w:rPr>
      <w:rFonts w:cs="Mangal"/>
    </w:rPr>
  </w:style>
  <w:style w:type="paragraph" w:customStyle="1" w:styleId="10">
    <w:name w:val="Название объекта1"/>
    <w:basedOn w:val="a"/>
    <w:qFormat/>
    <w:rsid w:val="00B72B4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B72B43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rsid w:val="00B72B43"/>
    <w:pPr>
      <w:suppressLineNumbers/>
    </w:pPr>
  </w:style>
  <w:style w:type="paragraph" w:customStyle="1" w:styleId="af0">
    <w:name w:val="Заголовок таблицы"/>
    <w:basedOn w:val="af"/>
    <w:qFormat/>
    <w:rsid w:val="00B72B43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047D-D65A-4D4A-8361-66019415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5124</Words>
  <Characters>29211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2</cp:revision>
  <cp:lastPrinted>2019-03-25T11:18:00Z</cp:lastPrinted>
  <dcterms:created xsi:type="dcterms:W3CDTF">2019-05-14T04:37:00Z</dcterms:created>
  <dcterms:modified xsi:type="dcterms:W3CDTF">2019-05-14T04:37:00Z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