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2069"/>
        <w:gridCol w:w="4394"/>
      </w:tblGrid>
      <w:tr w:rsidR="000F0B49" w:rsidRPr="00D4730C" w14:paraId="5D7C6B94" w14:textId="77777777" w:rsidTr="000F0B49">
        <w:tc>
          <w:tcPr>
            <w:tcW w:w="3284" w:type="dxa"/>
          </w:tcPr>
          <w:p w14:paraId="3B02F7F7" w14:textId="77777777" w:rsidR="000F0B49" w:rsidRPr="00D4730C" w:rsidRDefault="000F0B49" w:rsidP="000F0B49">
            <w:pPr>
              <w:tabs>
                <w:tab w:val="left" w:pos="2505"/>
              </w:tabs>
              <w:jc w:val="right"/>
              <w:rPr>
                <w:b/>
                <w:i/>
              </w:rPr>
            </w:pPr>
          </w:p>
        </w:tc>
        <w:tc>
          <w:tcPr>
            <w:tcW w:w="2069" w:type="dxa"/>
          </w:tcPr>
          <w:p w14:paraId="7BEFA1B5" w14:textId="77777777" w:rsidR="000F0B49" w:rsidRPr="00D4730C" w:rsidRDefault="000F0B49" w:rsidP="000F0B49">
            <w:pPr>
              <w:tabs>
                <w:tab w:val="left" w:pos="2505"/>
              </w:tabs>
              <w:jc w:val="right"/>
              <w:rPr>
                <w:b/>
                <w:i/>
              </w:rPr>
            </w:pPr>
          </w:p>
        </w:tc>
        <w:tc>
          <w:tcPr>
            <w:tcW w:w="4394" w:type="dxa"/>
          </w:tcPr>
          <w:p w14:paraId="331B9AEF" w14:textId="77777777" w:rsidR="00D4730C" w:rsidRPr="00D4730C" w:rsidRDefault="00D4730C" w:rsidP="000F0B49">
            <w:pPr>
              <w:tabs>
                <w:tab w:val="left" w:pos="2505"/>
              </w:tabs>
              <w:rPr>
                <w:b/>
                <w:i/>
              </w:rPr>
            </w:pPr>
          </w:p>
          <w:p w14:paraId="4513982B" w14:textId="77777777" w:rsidR="000F0B49" w:rsidRPr="00D4730C" w:rsidRDefault="000F0B49" w:rsidP="000F0B49">
            <w:pPr>
              <w:tabs>
                <w:tab w:val="left" w:pos="2505"/>
              </w:tabs>
              <w:rPr>
                <w:b/>
              </w:rPr>
            </w:pPr>
            <w:r w:rsidRPr="00D4730C">
              <w:rPr>
                <w:b/>
              </w:rPr>
              <w:t>У</w:t>
            </w:r>
            <w:r w:rsidR="00D4730C" w:rsidRPr="00D4730C">
              <w:rPr>
                <w:b/>
              </w:rPr>
              <w:t>ТВЕРЖДАЮ</w:t>
            </w:r>
          </w:p>
          <w:p w14:paraId="1BC17F31" w14:textId="77777777" w:rsidR="000F0B49" w:rsidRPr="00D4730C" w:rsidRDefault="000F0B49" w:rsidP="000F0B49">
            <w:pPr>
              <w:tabs>
                <w:tab w:val="left" w:pos="2505"/>
              </w:tabs>
            </w:pPr>
            <w:r w:rsidRPr="00D4730C">
              <w:t xml:space="preserve">председатель контрольно - счетной </w:t>
            </w:r>
          </w:p>
          <w:p w14:paraId="69393EE9" w14:textId="77777777" w:rsidR="000F0B49" w:rsidRPr="00D4730C" w:rsidRDefault="000F0B49" w:rsidP="000F0B49">
            <w:pPr>
              <w:tabs>
                <w:tab w:val="left" w:pos="2505"/>
              </w:tabs>
            </w:pPr>
            <w:r w:rsidRPr="00D4730C">
              <w:t>палаты Волгоградской области</w:t>
            </w:r>
          </w:p>
          <w:p w14:paraId="542F4EC1" w14:textId="77777777" w:rsidR="000F0B49" w:rsidRPr="00D4730C" w:rsidRDefault="000F0B49" w:rsidP="000F0B49">
            <w:pPr>
              <w:tabs>
                <w:tab w:val="left" w:pos="2505"/>
              </w:tabs>
            </w:pPr>
            <w:r w:rsidRPr="00D4730C">
              <w:t>______________ И. А. Дьяченко</w:t>
            </w:r>
          </w:p>
          <w:p w14:paraId="35ED2159" w14:textId="77777777" w:rsidR="000F0B49" w:rsidRPr="00D4730C" w:rsidRDefault="000F0B49" w:rsidP="000F0B49">
            <w:pPr>
              <w:tabs>
                <w:tab w:val="left" w:pos="2505"/>
              </w:tabs>
            </w:pPr>
            <w:r w:rsidRPr="00D4730C">
              <w:t xml:space="preserve">« </w:t>
            </w:r>
            <w:r w:rsidR="00D4730C" w:rsidRPr="00D4730C">
              <w:t xml:space="preserve">  </w:t>
            </w:r>
            <w:r w:rsidRPr="00D4730C">
              <w:t xml:space="preserve"> »  марта 201</w:t>
            </w:r>
            <w:r w:rsidR="00D4730C" w:rsidRPr="00D4730C">
              <w:t>9</w:t>
            </w:r>
            <w:r w:rsidRPr="00D4730C">
              <w:t xml:space="preserve"> года </w:t>
            </w:r>
          </w:p>
          <w:p w14:paraId="65252800" w14:textId="77777777" w:rsidR="000F0B49" w:rsidRPr="00D4730C" w:rsidRDefault="000F0B49" w:rsidP="000F0B49">
            <w:pPr>
              <w:tabs>
                <w:tab w:val="left" w:pos="2505"/>
              </w:tabs>
              <w:jc w:val="right"/>
              <w:rPr>
                <w:b/>
                <w:i/>
              </w:rPr>
            </w:pPr>
          </w:p>
        </w:tc>
      </w:tr>
    </w:tbl>
    <w:p w14:paraId="0937F5F8" w14:textId="77777777" w:rsidR="000F0B49" w:rsidRPr="00D4730C" w:rsidRDefault="000F0B49" w:rsidP="000F0B49">
      <w:pPr>
        <w:tabs>
          <w:tab w:val="left" w:pos="2505"/>
        </w:tabs>
        <w:jc w:val="center"/>
        <w:rPr>
          <w:b/>
          <w:i/>
        </w:rPr>
      </w:pPr>
      <w:r w:rsidRPr="00D4730C">
        <w:rPr>
          <w:b/>
          <w:i/>
        </w:rPr>
        <w:t>ЗАКЛЮЧЕНИЕ</w:t>
      </w:r>
    </w:p>
    <w:p w14:paraId="42E3DF78" w14:textId="77777777" w:rsidR="000F0B49" w:rsidRPr="00D4730C" w:rsidRDefault="000F0B49" w:rsidP="000F0B49">
      <w:pPr>
        <w:jc w:val="center"/>
        <w:rPr>
          <w:b/>
          <w:i/>
        </w:rPr>
      </w:pPr>
      <w:r w:rsidRPr="00D4730C">
        <w:rPr>
          <w:b/>
          <w:i/>
        </w:rPr>
        <w:t>о результатах внешней  проверки бюджетной отчетности</w:t>
      </w:r>
      <w:r w:rsidRPr="00D4730C">
        <w:rPr>
          <w:b/>
        </w:rPr>
        <w:t xml:space="preserve"> </w:t>
      </w:r>
      <w:r w:rsidRPr="00D4730C">
        <w:rPr>
          <w:b/>
          <w:i/>
        </w:rPr>
        <w:t>и</w:t>
      </w:r>
      <w:r w:rsidRPr="00D4730C">
        <w:rPr>
          <w:b/>
        </w:rPr>
        <w:t xml:space="preserve"> </w:t>
      </w:r>
      <w:r w:rsidRPr="00D4730C">
        <w:rPr>
          <w:b/>
          <w:i/>
        </w:rPr>
        <w:t>отдельных вопросов исполнения</w:t>
      </w:r>
      <w:r w:rsidRPr="00D4730C">
        <w:rPr>
          <w:b/>
        </w:rPr>
        <w:t xml:space="preserve"> </w:t>
      </w:r>
      <w:r w:rsidRPr="00557CB9">
        <w:rPr>
          <w:b/>
          <w:i/>
        </w:rPr>
        <w:t>областного бюджета</w:t>
      </w:r>
      <w:r w:rsidRPr="00D4730C">
        <w:rPr>
          <w:b/>
          <w:i/>
        </w:rPr>
        <w:t xml:space="preserve"> главным администратором средств областного бюджета – комитетом по </w:t>
      </w:r>
      <w:r w:rsidR="006639FC" w:rsidRPr="00D4730C">
        <w:rPr>
          <w:b/>
          <w:i/>
        </w:rPr>
        <w:t>делам национальностей и казачества</w:t>
      </w:r>
      <w:r w:rsidRPr="00D4730C">
        <w:rPr>
          <w:b/>
        </w:rPr>
        <w:t xml:space="preserve"> </w:t>
      </w:r>
      <w:r w:rsidRPr="00D4730C">
        <w:rPr>
          <w:b/>
          <w:i/>
        </w:rPr>
        <w:t>Волгоградской области за 201</w:t>
      </w:r>
      <w:r w:rsidR="00D4730C" w:rsidRPr="00D4730C">
        <w:rPr>
          <w:b/>
          <w:i/>
        </w:rPr>
        <w:t>8</w:t>
      </w:r>
      <w:r w:rsidRPr="00D4730C">
        <w:rPr>
          <w:b/>
          <w:i/>
        </w:rPr>
        <w:t xml:space="preserve"> год</w:t>
      </w:r>
    </w:p>
    <w:p w14:paraId="3B00D729" w14:textId="77777777" w:rsidR="000F0B49" w:rsidRPr="00D4730C" w:rsidRDefault="000F0B49" w:rsidP="00284AE2">
      <w:pPr>
        <w:ind w:firstLine="680"/>
        <w:jc w:val="center"/>
        <w:rPr>
          <w:b/>
        </w:rPr>
      </w:pPr>
    </w:p>
    <w:p w14:paraId="2A4B0E32" w14:textId="4F905D61" w:rsidR="00224315" w:rsidRPr="00D4730C" w:rsidRDefault="00224315" w:rsidP="00284AE2">
      <w:pPr>
        <w:pStyle w:val="af7"/>
        <w:ind w:firstLine="680"/>
        <w:jc w:val="both"/>
        <w:rPr>
          <w:b w:val="0"/>
        </w:rPr>
      </w:pPr>
      <w:r w:rsidRPr="00D4730C">
        <w:rPr>
          <w:b w:val="0"/>
        </w:rPr>
        <w:t xml:space="preserve">На основании статьи 264.4 Бюджетного Кодекса РФ (далее - БК РФ) и в соответствии с </w:t>
      </w:r>
      <w:r w:rsidR="00807E2C">
        <w:rPr>
          <w:b w:val="0"/>
        </w:rPr>
        <w:t xml:space="preserve">пунктом 2.1.16 </w:t>
      </w:r>
      <w:r w:rsidRPr="00D4730C">
        <w:rPr>
          <w:b w:val="0"/>
        </w:rPr>
        <w:t>план</w:t>
      </w:r>
      <w:r w:rsidR="00807E2C">
        <w:rPr>
          <w:b w:val="0"/>
        </w:rPr>
        <w:t>а</w:t>
      </w:r>
      <w:r w:rsidRPr="00D4730C">
        <w:rPr>
          <w:b w:val="0"/>
        </w:rPr>
        <w:t xml:space="preserve"> работы контрольно-счетной палаты Волгоградской области (далее - КСП) на 2018 год, утвержденн</w:t>
      </w:r>
      <w:r w:rsidR="00807E2C">
        <w:rPr>
          <w:b w:val="0"/>
        </w:rPr>
        <w:t>ого</w:t>
      </w:r>
      <w:bookmarkStart w:id="0" w:name="_GoBack"/>
      <w:bookmarkEnd w:id="0"/>
      <w:r w:rsidRPr="00D4730C">
        <w:rPr>
          <w:b w:val="0"/>
        </w:rPr>
        <w:t xml:space="preserve"> постановлением коллегии КСП от 1</w:t>
      </w:r>
      <w:r w:rsidR="00D4730C" w:rsidRPr="00D4730C">
        <w:rPr>
          <w:b w:val="0"/>
        </w:rPr>
        <w:t>7</w:t>
      </w:r>
      <w:r w:rsidRPr="00D4730C">
        <w:rPr>
          <w:b w:val="0"/>
        </w:rPr>
        <w:t>.12.201</w:t>
      </w:r>
      <w:r w:rsidR="00D4730C" w:rsidRPr="00D4730C">
        <w:rPr>
          <w:b w:val="0"/>
        </w:rPr>
        <w:t>8</w:t>
      </w:r>
      <w:r w:rsidRPr="00D4730C">
        <w:rPr>
          <w:b w:val="0"/>
        </w:rPr>
        <w:t xml:space="preserve"> № 2</w:t>
      </w:r>
      <w:r w:rsidR="00D4730C" w:rsidRPr="00D4730C">
        <w:rPr>
          <w:b w:val="0"/>
        </w:rPr>
        <w:t>3</w:t>
      </w:r>
      <w:r w:rsidRPr="00D4730C">
        <w:rPr>
          <w:b w:val="0"/>
        </w:rPr>
        <w:t xml:space="preserve">/2, </w:t>
      </w:r>
      <w:r w:rsidR="00D4730C" w:rsidRPr="00D4730C">
        <w:rPr>
          <w:b w:val="0"/>
        </w:rPr>
        <w:t>в целях подготовки заключения на годовой отчет об исполнении областного бюджета за 2018 год</w:t>
      </w:r>
      <w:r w:rsidR="00D4730C" w:rsidRPr="001B6B4B">
        <w:t xml:space="preserve"> </w:t>
      </w:r>
      <w:r w:rsidRPr="00D4730C">
        <w:rPr>
          <w:b w:val="0"/>
        </w:rPr>
        <w:t>проведена внешняя камеральная проверка бюджетной отчетности и отдельных вопросов испол</w:t>
      </w:r>
      <w:r w:rsidR="00E3167A" w:rsidRPr="00D4730C">
        <w:rPr>
          <w:b w:val="0"/>
        </w:rPr>
        <w:t>нения областного бюджета за 201</w:t>
      </w:r>
      <w:r w:rsidR="00D4730C">
        <w:rPr>
          <w:b w:val="0"/>
        </w:rPr>
        <w:t>8</w:t>
      </w:r>
      <w:r w:rsidRPr="00D4730C">
        <w:rPr>
          <w:b w:val="0"/>
        </w:rPr>
        <w:t xml:space="preserve"> год главным администратором средств областного бюджета – комитетом по делам национальностей и казачества Волгоградской области (далее – Комитет).</w:t>
      </w:r>
    </w:p>
    <w:p w14:paraId="1C6C66E3" w14:textId="77777777" w:rsidR="00284AE2" w:rsidRPr="00FF6A27" w:rsidRDefault="00284AE2" w:rsidP="00284AE2">
      <w:pPr>
        <w:ind w:firstLine="680"/>
        <w:jc w:val="both"/>
      </w:pPr>
      <w:r>
        <w:t xml:space="preserve">Комитет </w:t>
      </w:r>
      <w:r w:rsidRPr="00FF6A27">
        <w:t>является органом исполнительной власти Волгоградской области, уполномоченным в сфере государственной национальной политики, межнациональных отношений, государственной политики Российской Федерации в отношении российского казачества, взаимодействия с религиозными объединениями, действующими на территории Волгоградской области.</w:t>
      </w:r>
    </w:p>
    <w:p w14:paraId="05B3DA53" w14:textId="77777777" w:rsidR="00EF62B5" w:rsidRPr="00EF62B5" w:rsidRDefault="00284AE2" w:rsidP="00EF62B5">
      <w:pPr>
        <w:autoSpaceDE w:val="0"/>
        <w:autoSpaceDN w:val="0"/>
        <w:adjustRightInd w:val="0"/>
        <w:ind w:firstLine="680"/>
        <w:jc w:val="both"/>
      </w:pPr>
      <w:r w:rsidRPr="00EF62B5">
        <w:t xml:space="preserve">Предельная штатная численность государственных гражданских служащих (далее – ГГС) </w:t>
      </w:r>
      <w:r w:rsidR="00A44DF4" w:rsidRPr="00EF62B5">
        <w:t xml:space="preserve">Комитета </w:t>
      </w:r>
      <w:r w:rsidRPr="00EF62B5">
        <w:t xml:space="preserve">составила </w:t>
      </w:r>
      <w:r w:rsidR="00A44DF4" w:rsidRPr="00EF62B5">
        <w:t xml:space="preserve">23 </w:t>
      </w:r>
      <w:r w:rsidRPr="00EF62B5">
        <w:t>единиц</w:t>
      </w:r>
      <w:r w:rsidR="00A44DF4" w:rsidRPr="00EF62B5">
        <w:t>ы</w:t>
      </w:r>
      <w:r w:rsidRPr="00EF62B5">
        <w:t xml:space="preserve">, что соответствует предельной штатной численности </w:t>
      </w:r>
      <w:r w:rsidR="00557CB9">
        <w:t>ГГС</w:t>
      </w:r>
      <w:r w:rsidRPr="00EF62B5">
        <w:t xml:space="preserve">, утвержденной </w:t>
      </w:r>
      <w:r w:rsidR="00726EE1" w:rsidRPr="00B11895">
        <w:rPr>
          <w:bCs/>
        </w:rPr>
        <w:t>Закон</w:t>
      </w:r>
      <w:r w:rsidR="00726EE1">
        <w:rPr>
          <w:bCs/>
        </w:rPr>
        <w:t>ом</w:t>
      </w:r>
      <w:r w:rsidR="00726EE1" w:rsidRPr="00B11895">
        <w:rPr>
          <w:bCs/>
        </w:rPr>
        <w:t xml:space="preserve"> Волгоградской области от 0</w:t>
      </w:r>
      <w:r w:rsidR="00726EE1">
        <w:rPr>
          <w:bCs/>
        </w:rPr>
        <w:t>5</w:t>
      </w:r>
      <w:r w:rsidR="00726EE1" w:rsidRPr="00B11895">
        <w:rPr>
          <w:bCs/>
        </w:rPr>
        <w:t>.12.201</w:t>
      </w:r>
      <w:r w:rsidR="00726EE1">
        <w:rPr>
          <w:bCs/>
        </w:rPr>
        <w:t>7</w:t>
      </w:r>
      <w:r w:rsidR="00726EE1" w:rsidRPr="00B11895">
        <w:rPr>
          <w:bCs/>
        </w:rPr>
        <w:t xml:space="preserve"> №</w:t>
      </w:r>
      <w:r w:rsidR="00726EE1">
        <w:rPr>
          <w:bCs/>
        </w:rPr>
        <w:t xml:space="preserve"> 124</w:t>
      </w:r>
      <w:r w:rsidR="00726EE1" w:rsidRPr="00B11895">
        <w:rPr>
          <w:bCs/>
        </w:rPr>
        <w:t>-ОД «Об областном бюджете на 201</w:t>
      </w:r>
      <w:r w:rsidR="00726EE1">
        <w:rPr>
          <w:bCs/>
        </w:rPr>
        <w:t>8 год и на плановый период 2019</w:t>
      </w:r>
      <w:r w:rsidR="00726EE1" w:rsidRPr="00B11895">
        <w:rPr>
          <w:bCs/>
        </w:rPr>
        <w:t xml:space="preserve"> и 20</w:t>
      </w:r>
      <w:r w:rsidR="00726EE1">
        <w:rPr>
          <w:bCs/>
        </w:rPr>
        <w:t xml:space="preserve">20 </w:t>
      </w:r>
      <w:r w:rsidR="00726EE1" w:rsidRPr="00B11895">
        <w:rPr>
          <w:bCs/>
        </w:rPr>
        <w:t xml:space="preserve">годов» </w:t>
      </w:r>
      <w:r w:rsidR="00726EE1" w:rsidRPr="00B11895">
        <w:t xml:space="preserve"> (далее - Закон об областном бюджете)</w:t>
      </w:r>
      <w:r w:rsidRPr="00EF62B5">
        <w:t>. Также в штат включена одна государственная должность (председатель</w:t>
      </w:r>
      <w:r w:rsidR="00A44DF4" w:rsidRPr="00EF62B5">
        <w:t xml:space="preserve"> Комитета</w:t>
      </w:r>
      <w:r w:rsidRPr="00EF62B5">
        <w:t xml:space="preserve">) и </w:t>
      </w:r>
      <w:r w:rsidR="00A44DF4" w:rsidRPr="00EF62B5">
        <w:t>2</w:t>
      </w:r>
      <w:r w:rsidRPr="00EF62B5">
        <w:t xml:space="preserve"> ед. должностей, не отнесенны</w:t>
      </w:r>
      <w:r w:rsidR="00EF62B5" w:rsidRPr="00EF62B5">
        <w:t>х</w:t>
      </w:r>
      <w:r w:rsidRPr="00EF62B5">
        <w:t xml:space="preserve"> к должностям ГГС.</w:t>
      </w:r>
      <w:r w:rsidR="00EF62B5" w:rsidRPr="00EF62B5">
        <w:t xml:space="preserve"> Фактическая численность на 01.01.2019 составила 25 единиц.</w:t>
      </w:r>
    </w:p>
    <w:p w14:paraId="5FCB5D0B" w14:textId="77777777" w:rsidR="00A44DF4" w:rsidRPr="00357805" w:rsidRDefault="00A44DF4" w:rsidP="009A6A2D">
      <w:pPr>
        <w:autoSpaceDE w:val="0"/>
        <w:autoSpaceDN w:val="0"/>
        <w:adjustRightInd w:val="0"/>
        <w:ind w:firstLine="680"/>
        <w:jc w:val="both"/>
        <w:rPr>
          <w:lang w:eastAsia="en-US"/>
        </w:rPr>
      </w:pPr>
      <w:r>
        <w:rPr>
          <w:lang w:eastAsia="en-US"/>
        </w:rPr>
        <w:t xml:space="preserve">С 1 января 2018 года три подведомственных Комитету </w:t>
      </w:r>
      <w:r w:rsidR="009A6A2D">
        <w:rPr>
          <w:lang w:eastAsia="en-US"/>
        </w:rPr>
        <w:t xml:space="preserve">образовательных </w:t>
      </w:r>
      <w:r>
        <w:rPr>
          <w:lang w:eastAsia="en-US"/>
        </w:rPr>
        <w:t xml:space="preserve">казенных </w:t>
      </w:r>
      <w:r w:rsidRPr="00357805">
        <w:rPr>
          <w:lang w:eastAsia="en-US"/>
        </w:rPr>
        <w:t>учреждения</w:t>
      </w:r>
      <w:r w:rsidR="00675E91">
        <w:rPr>
          <w:lang w:eastAsia="en-US"/>
        </w:rPr>
        <w:t xml:space="preserve"> переданы в ведение комитета образования, науки и молодежной политики Волгоградской области</w:t>
      </w:r>
      <w:r w:rsidR="009A6A2D">
        <w:rPr>
          <w:lang w:eastAsia="en-US"/>
        </w:rPr>
        <w:t xml:space="preserve">. </w:t>
      </w:r>
      <w:r w:rsidRPr="00357805">
        <w:t>В 2018 году Комитет имел два подведомственных учреждения:</w:t>
      </w:r>
    </w:p>
    <w:p w14:paraId="17BD665C" w14:textId="77777777" w:rsidR="00A44DF4" w:rsidRPr="00357805" w:rsidRDefault="00A44DF4" w:rsidP="00A44DF4">
      <w:pPr>
        <w:ind w:firstLine="680"/>
        <w:jc w:val="both"/>
      </w:pPr>
      <w:r w:rsidRPr="00357805">
        <w:t>-</w:t>
      </w:r>
      <w:r>
        <w:t xml:space="preserve"> </w:t>
      </w:r>
      <w:r w:rsidRPr="00357805">
        <w:t>ГКУ «Казачий центр государственной службы» (далее – ГКУ «Казачий центр») штатной численностью 45 чел.;</w:t>
      </w:r>
    </w:p>
    <w:p w14:paraId="580C9875" w14:textId="77777777" w:rsidR="00A44DF4" w:rsidRPr="00357805" w:rsidRDefault="00A44DF4" w:rsidP="00A44DF4">
      <w:pPr>
        <w:ind w:firstLine="680"/>
        <w:jc w:val="both"/>
      </w:pPr>
      <w:r w:rsidRPr="00357805">
        <w:t>-</w:t>
      </w:r>
      <w:r>
        <w:t xml:space="preserve"> </w:t>
      </w:r>
      <w:r w:rsidRPr="00357805">
        <w:t>ГБУК «Государственный ансамбль песни и пляски «Казачья воля» (далее – ГБУК «Казачья воля») штатной численность</w:t>
      </w:r>
      <w:r w:rsidR="00290C5B">
        <w:t>ю</w:t>
      </w:r>
      <w:r w:rsidRPr="00357805">
        <w:t xml:space="preserve"> 55 человек.</w:t>
      </w:r>
    </w:p>
    <w:p w14:paraId="7641B3D1" w14:textId="77777777" w:rsidR="00A44DF4" w:rsidRDefault="00A44DF4" w:rsidP="00284AE2">
      <w:pPr>
        <w:ind w:firstLine="680"/>
        <w:jc w:val="both"/>
        <w:rPr>
          <w:color w:val="E36C0A" w:themeColor="accent6" w:themeShade="BF"/>
        </w:rPr>
      </w:pPr>
    </w:p>
    <w:p w14:paraId="519C47AB" w14:textId="77777777" w:rsidR="00183EF4" w:rsidRPr="00763B6C" w:rsidRDefault="00183EF4" w:rsidP="00183EF4">
      <w:pPr>
        <w:jc w:val="center"/>
        <w:rPr>
          <w:b/>
          <w:i/>
        </w:rPr>
      </w:pPr>
      <w:r w:rsidRPr="00763B6C">
        <w:rPr>
          <w:b/>
          <w:i/>
        </w:rPr>
        <w:t>Бюджетная и бухгалтерская отч</w:t>
      </w:r>
      <w:r>
        <w:rPr>
          <w:b/>
          <w:i/>
        </w:rPr>
        <w:t>е</w:t>
      </w:r>
      <w:r w:rsidRPr="00763B6C">
        <w:rPr>
          <w:b/>
          <w:i/>
        </w:rPr>
        <w:t>тность</w:t>
      </w:r>
    </w:p>
    <w:p w14:paraId="737656F1" w14:textId="77777777" w:rsidR="00183EF4" w:rsidRDefault="00183EF4" w:rsidP="00183EF4">
      <w:pPr>
        <w:ind w:firstLine="709"/>
        <w:jc w:val="both"/>
      </w:pPr>
      <w:r w:rsidRPr="00832068">
        <w:t xml:space="preserve">На основании соглашения от 30.12.2016 № 14 ведение бюджетного (бухгалтерского) учета, составление бюджетной (бухгалтерской), налоговой отчетности, отчетности в государственные внебюджетные фонды в 2018 году осуществляло </w:t>
      </w:r>
      <w:r>
        <w:t xml:space="preserve">государственное казенное учреждение </w:t>
      </w:r>
      <w:r w:rsidRPr="00832068">
        <w:t>Волгоградской области «Центр бюджетного учета и отчетности».</w:t>
      </w:r>
    </w:p>
    <w:p w14:paraId="1DF24401" w14:textId="77777777" w:rsidR="00183EF4" w:rsidRPr="00183EF4" w:rsidRDefault="00183EF4" w:rsidP="00183EF4">
      <w:pPr>
        <w:pStyle w:val="af1"/>
        <w:ind w:firstLine="680"/>
        <w:jc w:val="both"/>
        <w:rPr>
          <w:rFonts w:ascii="Times New Roman" w:hAnsi="Times New Roman" w:cs="Times New Roman"/>
        </w:rPr>
      </w:pPr>
      <w:r w:rsidRPr="007C4024">
        <w:rPr>
          <w:rFonts w:ascii="Times New Roman" w:hAnsi="Times New Roman" w:cs="Times New Roman"/>
        </w:rPr>
        <w:t xml:space="preserve">К проверке представлена </w:t>
      </w:r>
      <w:r>
        <w:rPr>
          <w:rFonts w:ascii="Times New Roman" w:hAnsi="Times New Roman" w:cs="Times New Roman"/>
        </w:rPr>
        <w:t xml:space="preserve">консолидированная </w:t>
      </w:r>
      <w:r w:rsidRPr="007C4024">
        <w:rPr>
          <w:rFonts w:ascii="Times New Roman" w:hAnsi="Times New Roman" w:cs="Times New Roman"/>
        </w:rPr>
        <w:t>бюджетная отчетность, бюджетная отчетность Комитета и ГКУ «Казачий центр» в составе, определенном ст. 264.1 БК РФ и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 191н (далее – Инструкция № 191н).</w:t>
      </w:r>
      <w:r>
        <w:rPr>
          <w:rFonts w:ascii="Times New Roman" w:hAnsi="Times New Roman" w:cs="Times New Roman"/>
        </w:rPr>
        <w:t xml:space="preserve"> </w:t>
      </w:r>
      <w:r w:rsidRPr="00183EF4">
        <w:rPr>
          <w:rFonts w:ascii="Times New Roman" w:hAnsi="Times New Roman" w:cs="Times New Roman"/>
        </w:rPr>
        <w:t xml:space="preserve">Бухгалтерская отчетность ГБУК </w:t>
      </w:r>
      <w:r w:rsidRPr="00183EF4">
        <w:rPr>
          <w:rFonts w:ascii="Times New Roman" w:hAnsi="Times New Roman" w:cs="Times New Roman"/>
          <w:bCs/>
        </w:rPr>
        <w:t>«Казачья воля»</w:t>
      </w:r>
      <w:r w:rsidRPr="00183EF4">
        <w:rPr>
          <w:rFonts w:ascii="Times New Roman" w:hAnsi="Times New Roman" w:cs="Times New Roman"/>
        </w:rPr>
        <w:t xml:space="preserve"> представлена в составе, определенном Инструкцией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РФ от 25.03.2011 № 33н (далее – Инструкция № 33н).</w:t>
      </w:r>
    </w:p>
    <w:p w14:paraId="722795EE" w14:textId="77777777" w:rsidR="0023029C" w:rsidRPr="007C4024" w:rsidRDefault="0023029C" w:rsidP="0023029C">
      <w:pPr>
        <w:ind w:firstLine="680"/>
        <w:jc w:val="both"/>
      </w:pPr>
      <w:r>
        <w:t>О</w:t>
      </w:r>
      <w:r w:rsidRPr="007C4024">
        <w:t>тчетность согласно справке о проверке и рассмотрении отчета об исполнении бюджета представлена в срок, установленный финансовым органом</w:t>
      </w:r>
      <w:r>
        <w:t>,</w:t>
      </w:r>
      <w:r w:rsidRPr="007C4024">
        <w:t xml:space="preserve"> </w:t>
      </w:r>
      <w:r w:rsidRPr="00737BC1">
        <w:t>и принята 27.02.2019.</w:t>
      </w:r>
    </w:p>
    <w:p w14:paraId="73AFB4CF" w14:textId="77777777" w:rsidR="005314F7" w:rsidRDefault="005314F7" w:rsidP="00EF61E8">
      <w:pPr>
        <w:ind w:right="-108" w:firstLine="680"/>
        <w:jc w:val="both"/>
        <w:rPr>
          <w:highlight w:val="yellow"/>
        </w:rPr>
      </w:pPr>
    </w:p>
    <w:p w14:paraId="36B85206" w14:textId="77777777" w:rsidR="005314F7" w:rsidRDefault="005314F7" w:rsidP="005314F7">
      <w:pPr>
        <w:autoSpaceDE w:val="0"/>
        <w:autoSpaceDN w:val="0"/>
        <w:adjustRightInd w:val="0"/>
        <w:ind w:firstLine="680"/>
        <w:jc w:val="both"/>
      </w:pPr>
      <w:r w:rsidRPr="005314F7">
        <w:t>Перечень нарушений (недостатков) по ведению бухгалтерского учета и в составлении бюджетной (бухгалтерской) отчетности, выявленных в ходе настоящей проверки, приведен в приложении № 1 к настоящему отчету.</w:t>
      </w:r>
    </w:p>
    <w:p w14:paraId="582F8E83" w14:textId="77777777" w:rsidR="005252EA" w:rsidRPr="009C26BB" w:rsidRDefault="005252EA" w:rsidP="005252EA">
      <w:pPr>
        <w:ind w:firstLine="680"/>
        <w:jc w:val="both"/>
      </w:pPr>
      <w:r w:rsidRPr="007421F5">
        <w:t xml:space="preserve">Проверкой </w:t>
      </w:r>
      <w:r w:rsidRPr="00780C65">
        <w:t xml:space="preserve">выявлены отдельные факты неэффективного использования </w:t>
      </w:r>
      <w:r w:rsidR="009C26BB" w:rsidRPr="00780C65">
        <w:t xml:space="preserve">ГКУ «Казачий центр» </w:t>
      </w:r>
      <w:r w:rsidRPr="00780C65">
        <w:t>государственного имущества</w:t>
      </w:r>
      <w:r w:rsidR="009C26BB" w:rsidRPr="00780C65">
        <w:t>,</w:t>
      </w:r>
      <w:r w:rsidR="009C26BB" w:rsidRPr="009C26BB">
        <w:rPr>
          <w:sz w:val="20"/>
        </w:rPr>
        <w:t xml:space="preserve"> </w:t>
      </w:r>
      <w:r w:rsidR="009C26BB" w:rsidRPr="005314F7">
        <w:t>чем не соблюден п.4.7 Устава ГКУ «Казачий центр», утвержденного приказом Комитета от19.03.2018 № 42</w:t>
      </w:r>
      <w:r w:rsidRPr="005314F7">
        <w:t>:</w:t>
      </w:r>
    </w:p>
    <w:p w14:paraId="337B2BBB" w14:textId="77777777" w:rsidR="005252EA" w:rsidRDefault="005252EA" w:rsidP="005252EA">
      <w:pPr>
        <w:pStyle w:val="af4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421F5">
        <w:rPr>
          <w:rFonts w:ascii="Times New Roman" w:hAnsi="Times New Roman" w:cs="Times New Roman"/>
          <w:sz w:val="24"/>
          <w:szCs w:val="24"/>
        </w:rPr>
        <w:t>на балансе ГКУ «Казачий центр» по счету 101.12 «Нежилые помещения (здания и сооружения)» на начало и конец 2018 года числ</w:t>
      </w:r>
      <w:r w:rsidR="007421F5" w:rsidRPr="007421F5">
        <w:rPr>
          <w:rFonts w:ascii="Times New Roman" w:hAnsi="Times New Roman" w:cs="Times New Roman"/>
          <w:sz w:val="24"/>
          <w:szCs w:val="24"/>
        </w:rPr>
        <w:t xml:space="preserve">ятся </w:t>
      </w:r>
      <w:r w:rsidR="00E46D1F">
        <w:rPr>
          <w:rFonts w:ascii="Times New Roman" w:hAnsi="Times New Roman" w:cs="Times New Roman"/>
          <w:sz w:val="24"/>
          <w:szCs w:val="24"/>
        </w:rPr>
        <w:t xml:space="preserve">14 </w:t>
      </w:r>
      <w:r w:rsidR="007421F5" w:rsidRPr="007421F5">
        <w:rPr>
          <w:rFonts w:ascii="Times New Roman" w:hAnsi="Times New Roman" w:cs="Times New Roman"/>
          <w:sz w:val="24"/>
          <w:szCs w:val="24"/>
        </w:rPr>
        <w:t>объект</w:t>
      </w:r>
      <w:r w:rsidR="00E46D1F">
        <w:rPr>
          <w:rFonts w:ascii="Times New Roman" w:hAnsi="Times New Roman" w:cs="Times New Roman"/>
          <w:sz w:val="24"/>
          <w:szCs w:val="24"/>
        </w:rPr>
        <w:t>ов недвижимости</w:t>
      </w:r>
      <w:r w:rsidR="007421F5" w:rsidRPr="007421F5">
        <w:rPr>
          <w:rFonts w:ascii="Times New Roman" w:hAnsi="Times New Roman" w:cs="Times New Roman"/>
          <w:sz w:val="24"/>
          <w:szCs w:val="24"/>
        </w:rPr>
        <w:t xml:space="preserve"> общей площадью 6 258,4 кв.м стоимостью 21 249,7 тыс. руб.,</w:t>
      </w:r>
      <w:r w:rsidR="00B1793C">
        <w:rPr>
          <w:rFonts w:ascii="Times New Roman" w:hAnsi="Times New Roman" w:cs="Times New Roman"/>
          <w:sz w:val="24"/>
          <w:szCs w:val="24"/>
        </w:rPr>
        <w:t xml:space="preserve"> расположенные</w:t>
      </w:r>
      <w:r w:rsidR="007421F5" w:rsidRPr="007421F5">
        <w:rPr>
          <w:rFonts w:ascii="Times New Roman" w:hAnsi="Times New Roman" w:cs="Times New Roman"/>
          <w:sz w:val="24"/>
          <w:szCs w:val="24"/>
        </w:rPr>
        <w:t xml:space="preserve"> на территории г. Краснослободск Среднеахтубинского района (</w:t>
      </w:r>
      <w:r w:rsidRPr="007421F5">
        <w:rPr>
          <w:rFonts w:ascii="Times New Roman" w:hAnsi="Times New Roman" w:cs="Times New Roman"/>
          <w:sz w:val="24"/>
          <w:szCs w:val="24"/>
        </w:rPr>
        <w:t>комплексное здание</w:t>
      </w:r>
      <w:r w:rsidR="007421F5" w:rsidRPr="007421F5">
        <w:rPr>
          <w:rFonts w:ascii="Times New Roman" w:hAnsi="Times New Roman" w:cs="Times New Roman"/>
          <w:sz w:val="24"/>
          <w:szCs w:val="24"/>
        </w:rPr>
        <w:t>,</w:t>
      </w:r>
      <w:r w:rsidRPr="007421F5">
        <w:rPr>
          <w:rFonts w:ascii="Times New Roman" w:hAnsi="Times New Roman" w:cs="Times New Roman"/>
          <w:sz w:val="24"/>
          <w:szCs w:val="24"/>
        </w:rPr>
        <w:t xml:space="preserve"> сооружение навес</w:t>
      </w:r>
      <w:r w:rsidR="007421F5" w:rsidRPr="007421F5">
        <w:rPr>
          <w:rFonts w:ascii="Times New Roman" w:hAnsi="Times New Roman" w:cs="Times New Roman"/>
          <w:sz w:val="24"/>
          <w:szCs w:val="24"/>
        </w:rPr>
        <w:t>,</w:t>
      </w:r>
      <w:r w:rsidRPr="007421F5">
        <w:rPr>
          <w:rFonts w:ascii="Times New Roman" w:hAnsi="Times New Roman" w:cs="Times New Roman"/>
          <w:sz w:val="24"/>
          <w:szCs w:val="24"/>
        </w:rPr>
        <w:t xml:space="preserve"> здан</w:t>
      </w:r>
      <w:r w:rsidR="007421F5" w:rsidRPr="007421F5">
        <w:rPr>
          <w:rFonts w:ascii="Times New Roman" w:hAnsi="Times New Roman" w:cs="Times New Roman"/>
          <w:sz w:val="24"/>
          <w:szCs w:val="24"/>
        </w:rPr>
        <w:t>ие хранилища</w:t>
      </w:r>
      <w:r w:rsidRPr="007421F5">
        <w:rPr>
          <w:rFonts w:ascii="Times New Roman" w:hAnsi="Times New Roman" w:cs="Times New Roman"/>
          <w:sz w:val="24"/>
          <w:szCs w:val="24"/>
        </w:rPr>
        <w:t>, здание храма</w:t>
      </w:r>
      <w:r w:rsidR="007421F5" w:rsidRPr="007421F5">
        <w:rPr>
          <w:rFonts w:ascii="Times New Roman" w:hAnsi="Times New Roman" w:cs="Times New Roman"/>
          <w:sz w:val="24"/>
          <w:szCs w:val="24"/>
        </w:rPr>
        <w:t>,</w:t>
      </w:r>
      <w:r w:rsidRPr="007421F5">
        <w:rPr>
          <w:rFonts w:ascii="Times New Roman" w:hAnsi="Times New Roman" w:cs="Times New Roman"/>
          <w:sz w:val="24"/>
          <w:szCs w:val="24"/>
        </w:rPr>
        <w:t xml:space="preserve"> здание склада ГСМ</w:t>
      </w:r>
      <w:r w:rsidR="007421F5" w:rsidRPr="007421F5">
        <w:rPr>
          <w:rFonts w:ascii="Times New Roman" w:hAnsi="Times New Roman" w:cs="Times New Roman"/>
          <w:sz w:val="24"/>
          <w:szCs w:val="24"/>
        </w:rPr>
        <w:t>,</w:t>
      </w:r>
      <w:r w:rsidRPr="007421F5">
        <w:rPr>
          <w:rFonts w:ascii="Times New Roman" w:hAnsi="Times New Roman" w:cs="Times New Roman"/>
          <w:sz w:val="24"/>
          <w:szCs w:val="24"/>
        </w:rPr>
        <w:t xml:space="preserve"> два здания склада, здание пункта технического обслуживания, здание пункта заправки, зд</w:t>
      </w:r>
      <w:r w:rsidR="005744E5">
        <w:rPr>
          <w:rFonts w:ascii="Times New Roman" w:hAnsi="Times New Roman" w:cs="Times New Roman"/>
          <w:sz w:val="24"/>
          <w:szCs w:val="24"/>
        </w:rPr>
        <w:t>ание магазин-штаб тыла, здание кухни-столовой</w:t>
      </w:r>
      <w:r w:rsidRPr="007421F5">
        <w:rPr>
          <w:rFonts w:ascii="Times New Roman" w:hAnsi="Times New Roman" w:cs="Times New Roman"/>
          <w:sz w:val="24"/>
          <w:szCs w:val="24"/>
        </w:rPr>
        <w:t>, здание контрольно-транспортного пункта, здание казармы № 1, здание ежедневного технического обслуживания</w:t>
      </w:r>
      <w:r w:rsidR="005744E5">
        <w:rPr>
          <w:rFonts w:ascii="Times New Roman" w:hAnsi="Times New Roman" w:cs="Times New Roman"/>
          <w:sz w:val="24"/>
          <w:szCs w:val="24"/>
        </w:rPr>
        <w:t>).</w:t>
      </w:r>
      <w:r w:rsidRPr="007421F5">
        <w:rPr>
          <w:rFonts w:ascii="Times New Roman" w:hAnsi="Times New Roman" w:cs="Times New Roman"/>
          <w:sz w:val="24"/>
          <w:szCs w:val="24"/>
        </w:rPr>
        <w:t xml:space="preserve"> </w:t>
      </w:r>
      <w:r w:rsidR="007421F5" w:rsidRPr="007421F5">
        <w:rPr>
          <w:rFonts w:ascii="Times New Roman" w:hAnsi="Times New Roman" w:cs="Times New Roman"/>
          <w:sz w:val="24"/>
          <w:szCs w:val="24"/>
        </w:rPr>
        <w:t>У</w:t>
      </w:r>
      <w:r w:rsidRPr="007421F5">
        <w:rPr>
          <w:rFonts w:ascii="Times New Roman" w:hAnsi="Times New Roman" w:cs="Times New Roman"/>
          <w:sz w:val="24"/>
          <w:szCs w:val="24"/>
        </w:rPr>
        <w:t>казанные объекты были закреплены за ГКУ «Казачий центр» на основании распоряжения комитета по управлению государственным имуществом Волгоградской области (далее – Облкомиму</w:t>
      </w:r>
      <w:r w:rsidR="007421F5" w:rsidRPr="007421F5">
        <w:rPr>
          <w:rFonts w:ascii="Times New Roman" w:hAnsi="Times New Roman" w:cs="Times New Roman"/>
          <w:sz w:val="24"/>
          <w:szCs w:val="24"/>
        </w:rPr>
        <w:t>щество) от 26.09.2016 № 1876-р</w:t>
      </w:r>
      <w:r w:rsidR="00E46D1F">
        <w:rPr>
          <w:rFonts w:ascii="Times New Roman" w:hAnsi="Times New Roman" w:cs="Times New Roman"/>
          <w:sz w:val="24"/>
          <w:szCs w:val="24"/>
        </w:rPr>
        <w:t>.</w:t>
      </w:r>
      <w:r w:rsidRPr="007421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96D3E" w14:textId="77777777" w:rsidR="005252EA" w:rsidRPr="00BC7011" w:rsidRDefault="00C25B97" w:rsidP="005252EA">
      <w:pPr>
        <w:ind w:firstLine="680"/>
        <w:jc w:val="both"/>
      </w:pPr>
      <w:r>
        <w:t>С</w:t>
      </w:r>
      <w:r w:rsidR="005252EA" w:rsidRPr="00BC7011">
        <w:t xml:space="preserve"> момента приобретения указанных объектов недвижимости в количестве 14 штук по настоящее время данное имущество ГКУ «Казачий центр» не используется, что свидетельствует о неэффективном </w:t>
      </w:r>
      <w:r>
        <w:t xml:space="preserve">его </w:t>
      </w:r>
      <w:r w:rsidR="005252EA" w:rsidRPr="00BC7011">
        <w:t xml:space="preserve">использовании. </w:t>
      </w:r>
      <w:r>
        <w:t xml:space="preserve">При этом </w:t>
      </w:r>
      <w:r w:rsidR="005252EA" w:rsidRPr="00BC7011">
        <w:t>учреждение несет расходы</w:t>
      </w:r>
      <w:r w:rsidR="00B1793C" w:rsidRPr="00BC7011">
        <w:t xml:space="preserve"> в виде уплаты налога на имущество (в 2018 году налог оплачен в размере 25,4 тыс. руб.)</w:t>
      </w:r>
      <w:r w:rsidR="005252EA" w:rsidRPr="00BC7011">
        <w:t xml:space="preserve">, которые не отвечают принципу эффективности </w:t>
      </w:r>
      <w:r w:rsidR="005252EA" w:rsidRPr="00BC7011">
        <w:rPr>
          <w:iCs/>
        </w:rPr>
        <w:t>использования бюджетных средств, определенному ст. 34 БК РФ.</w:t>
      </w:r>
    </w:p>
    <w:p w14:paraId="76F0A1DC" w14:textId="77777777" w:rsidR="00E46D1F" w:rsidRPr="006D1E0B" w:rsidRDefault="005252EA" w:rsidP="00E46D1F">
      <w:pPr>
        <w:ind w:firstLine="680"/>
        <w:jc w:val="both"/>
        <w:rPr>
          <w:iCs/>
        </w:rPr>
      </w:pPr>
      <w:r w:rsidRPr="006D1E0B">
        <w:rPr>
          <w:iCs/>
        </w:rPr>
        <w:t>Государственная регистрация права оперативного управления на указанное имущество была произведена 23.09.2016. Согласно пояснению ГКУ «Казачий центр» с 2017 года учреждение принима</w:t>
      </w:r>
      <w:r w:rsidR="00D835D7" w:rsidRPr="006D1E0B">
        <w:rPr>
          <w:iCs/>
        </w:rPr>
        <w:t>ет</w:t>
      </w:r>
      <w:r w:rsidRPr="006D1E0B">
        <w:rPr>
          <w:iCs/>
        </w:rPr>
        <w:t xml:space="preserve"> меры по снятию с оперативного управления данных объектов недвижимости</w:t>
      </w:r>
      <w:r w:rsidR="00E46D1F" w:rsidRPr="006D1E0B">
        <w:rPr>
          <w:iCs/>
        </w:rPr>
        <w:t>. В настоящее время ГКУ «Казачий центр» планируется проведение кадастровых работ по формированию земельного участка, расположенного под указанными объектами недвижимости, для  дальнейшего оформления права постоянного (бессрочного) пользования земельным участком с целью включения данного имущества в программу приватизации;</w:t>
      </w:r>
    </w:p>
    <w:p w14:paraId="087E79EC" w14:textId="77777777" w:rsidR="005252EA" w:rsidRPr="006D1E0B" w:rsidRDefault="005252EA" w:rsidP="000D40C2">
      <w:pPr>
        <w:pStyle w:val="af4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D1E0B">
        <w:rPr>
          <w:rFonts w:ascii="Times New Roman" w:hAnsi="Times New Roman" w:cs="Times New Roman"/>
          <w:sz w:val="24"/>
          <w:szCs w:val="24"/>
        </w:rPr>
        <w:t>на балансе ГКУ «Казачий центр» по счету 101.12 «Нежилые помещения (здания и сооружения)» числится нежилое помещение (подвал) площадью 377,4 кв.м стоимостью 863,1 тыс. руб. по адресу: г.Волгоград, ул. Рабоче-Крестьянская, 15. Указанное помещение  передано ГКУ «Казачий центр» от ГБУ Волгоградской области «Общепит-1» на основании распоряжения Облкомимущества от 07.08.2015 № 1329-р</w:t>
      </w:r>
      <w:r w:rsidR="005D1840" w:rsidRPr="006D1E0B">
        <w:rPr>
          <w:rFonts w:ascii="Times New Roman" w:hAnsi="Times New Roman" w:cs="Times New Roman"/>
          <w:sz w:val="24"/>
          <w:szCs w:val="24"/>
        </w:rPr>
        <w:t>.</w:t>
      </w:r>
      <w:r w:rsidRPr="006D1E0B">
        <w:rPr>
          <w:rFonts w:ascii="Times New Roman" w:hAnsi="Times New Roman" w:cs="Times New Roman"/>
          <w:sz w:val="24"/>
          <w:szCs w:val="24"/>
        </w:rPr>
        <w:t xml:space="preserve"> Право оперативного управления оформлено на указанное имущество 24.09.2015.</w:t>
      </w:r>
    </w:p>
    <w:p w14:paraId="77181618" w14:textId="77777777" w:rsidR="005252EA" w:rsidRPr="006D1E0B" w:rsidRDefault="005D1840" w:rsidP="005252EA">
      <w:pPr>
        <w:ind w:firstLine="680"/>
        <w:jc w:val="both"/>
      </w:pPr>
      <w:r w:rsidRPr="006D1E0B">
        <w:t>ГКУ «Казачий центр» сообщено, что у</w:t>
      </w:r>
      <w:r w:rsidR="005252EA" w:rsidRPr="006D1E0B">
        <w:t>казанное нежилое помещение не используется в связи с плохим техническим состоянием, что свидетельствует о неэффективном использовании государствен</w:t>
      </w:r>
      <w:r w:rsidR="00C25B97">
        <w:t xml:space="preserve">ного имущества. В 2018 году </w:t>
      </w:r>
      <w:r w:rsidR="005252EA" w:rsidRPr="006D1E0B">
        <w:t xml:space="preserve">уплачен налог на имущество в размере 1,8 тыс. руб., что </w:t>
      </w:r>
      <w:r w:rsidRPr="006D1E0B">
        <w:t>также</w:t>
      </w:r>
      <w:r w:rsidR="005252EA" w:rsidRPr="006D1E0B">
        <w:t xml:space="preserve"> не отвечает принципу эффективности </w:t>
      </w:r>
      <w:r w:rsidR="005252EA" w:rsidRPr="006D1E0B">
        <w:rPr>
          <w:iCs/>
        </w:rPr>
        <w:t>использования бюджетных средств, определенному ст. 34 БК РФ.</w:t>
      </w:r>
      <w:r w:rsidR="005252EA" w:rsidRPr="006D1E0B">
        <w:t xml:space="preserve"> </w:t>
      </w:r>
    </w:p>
    <w:p w14:paraId="72147BDF" w14:textId="77777777" w:rsidR="005252EA" w:rsidRDefault="005D1840" w:rsidP="005252EA">
      <w:pPr>
        <w:ind w:firstLine="680"/>
        <w:jc w:val="both"/>
      </w:pPr>
      <w:r w:rsidRPr="006D1E0B">
        <w:t>Д</w:t>
      </w:r>
      <w:r w:rsidR="005252EA" w:rsidRPr="006D1E0B">
        <w:t xml:space="preserve">енежные средства на ремонт данного помещения из бюджета Волгоградской области не выделены. </w:t>
      </w:r>
      <w:r w:rsidR="006D1E0B" w:rsidRPr="006D1E0B">
        <w:t>ГКУ «Казачий центр» пояснено, что в настоящий момент планируется проведение ремонтных работ по восстановлению помещени</w:t>
      </w:r>
      <w:r w:rsidR="00C25B97">
        <w:t>я</w:t>
      </w:r>
      <w:r w:rsidR="006D1E0B" w:rsidRPr="006D1E0B">
        <w:t xml:space="preserve"> с целью проведения семинаров, занятий по традиционной воинской культуре донских казаков. </w:t>
      </w:r>
      <w:r w:rsidR="005252EA" w:rsidRPr="006D1E0B">
        <w:t>В предложениях ГКУ «Казачий центр» по распределению бюджетных ассигнований к проекту Закона об областном бюджете на 2019-2021 годы были запрошены ассигнования в 2019 году на ремонт подвального помещения в размере 6 000,0 тыс. руб., которые учреждению на момент проведения проверки не выделены.</w:t>
      </w:r>
      <w:r w:rsidR="006D1E0B" w:rsidRPr="006D1E0B">
        <w:t xml:space="preserve"> </w:t>
      </w:r>
    </w:p>
    <w:p w14:paraId="16E0FC3F" w14:textId="77777777" w:rsidR="00780C65" w:rsidRPr="00D61473" w:rsidRDefault="00780C65" w:rsidP="00780C65">
      <w:pPr>
        <w:autoSpaceDE w:val="0"/>
        <w:ind w:firstLine="680"/>
        <w:jc w:val="both"/>
      </w:pPr>
      <w:r w:rsidRPr="005314F7">
        <w:t>Также проверкой установлено, что по д</w:t>
      </w:r>
      <w:r w:rsidR="00AB6322" w:rsidRPr="005314F7">
        <w:t>оговор</w:t>
      </w:r>
      <w:r w:rsidRPr="005314F7">
        <w:t>у</w:t>
      </w:r>
      <w:r w:rsidR="00AB6322" w:rsidRPr="005314F7">
        <w:t xml:space="preserve"> безвозмездного пользования двумя автомобилями</w:t>
      </w:r>
      <w:r w:rsidRPr="005314F7">
        <w:t xml:space="preserve"> от 12.07.2018, переданными ГКУ «Казачий центр» Окружному казачьему обществу «Волгоградский казачий круг» войскового казачьего общества «Всевеликое войско Донское», казачье общество  за свой счет производит все необходимые ремонты автомобилей, своевременное техническое обслуживание, а также несет иные эксплуатационные расходы. </w:t>
      </w:r>
      <w:r w:rsidRPr="005314F7">
        <w:lastRenderedPageBreak/>
        <w:t xml:space="preserve">При этом расходы по уплате транспортного налога осуществляются ГКУ «Казачий центр» (за 2018 год оплачен транспортный налог в размере 3,8 тыс. руб., за 2019 год будет подлежать уплате налог в размере 6,6 тыс. руб.), чем не соблюдается принцип эффективности </w:t>
      </w:r>
      <w:r w:rsidRPr="005314F7">
        <w:rPr>
          <w:iCs/>
        </w:rPr>
        <w:t>использования бюджетных средств, определенный ст. 34 БК РФ.</w:t>
      </w:r>
    </w:p>
    <w:p w14:paraId="5039B575" w14:textId="77777777" w:rsidR="00780C65" w:rsidRDefault="00780C65" w:rsidP="00780C65">
      <w:pPr>
        <w:ind w:firstLine="680"/>
        <w:jc w:val="both"/>
      </w:pPr>
    </w:p>
    <w:p w14:paraId="50F328AA" w14:textId="77777777" w:rsidR="00AF53C0" w:rsidRPr="00E674FA" w:rsidRDefault="00AF53C0" w:rsidP="00AF53C0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E674FA">
        <w:rPr>
          <w:b/>
          <w:i/>
        </w:rPr>
        <w:t>Исполнение плановых назначений по закрепленным доходам</w:t>
      </w:r>
    </w:p>
    <w:p w14:paraId="1B6BCF76" w14:textId="77777777" w:rsidR="00AF53C0" w:rsidRPr="00E674FA" w:rsidRDefault="00AF53C0" w:rsidP="00AF53C0">
      <w:pPr>
        <w:pStyle w:val="1"/>
        <w:spacing w:before="0" w:after="0"/>
        <w:ind w:firstLine="720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</w:pPr>
      <w:r w:rsidRPr="00E674FA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Данные об администрируемых Комитетом доходах и их фактическом поступлении за 2018 год отражены в таблице.</w:t>
      </w:r>
    </w:p>
    <w:p w14:paraId="1202A335" w14:textId="77777777" w:rsidR="00AF53C0" w:rsidRPr="00DE6C3A" w:rsidRDefault="00AF53C0" w:rsidP="00AF53C0">
      <w:pPr>
        <w:jc w:val="center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Pr="00DE6C3A">
        <w:rPr>
          <w:sz w:val="20"/>
          <w:szCs w:val="20"/>
        </w:rPr>
        <w:t>тыс. руб.</w:t>
      </w:r>
    </w:p>
    <w:tbl>
      <w:tblPr>
        <w:tblW w:w="9804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418"/>
        <w:gridCol w:w="1701"/>
        <w:gridCol w:w="992"/>
        <w:gridCol w:w="850"/>
        <w:gridCol w:w="993"/>
        <w:gridCol w:w="850"/>
      </w:tblGrid>
      <w:tr w:rsidR="00AF53C0" w14:paraId="3021FA6A" w14:textId="77777777" w:rsidTr="00AF53C0">
        <w:trPr>
          <w:trHeight w:val="330"/>
        </w:trPr>
        <w:tc>
          <w:tcPr>
            <w:tcW w:w="441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0A3BEAB8" w14:textId="77777777" w:rsidR="00AF53C0" w:rsidRPr="00362238" w:rsidRDefault="00AF53C0" w:rsidP="00D32C70">
            <w:pPr>
              <w:jc w:val="center"/>
              <w:rPr>
                <w:b/>
                <w:sz w:val="16"/>
                <w:szCs w:val="16"/>
              </w:rPr>
            </w:pPr>
            <w:r w:rsidRPr="00362238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7A84CBE" w14:textId="77777777" w:rsidR="00AF53C0" w:rsidRPr="00362238" w:rsidRDefault="00AF53C0" w:rsidP="00D32C70">
            <w:pPr>
              <w:jc w:val="center"/>
              <w:rPr>
                <w:b/>
                <w:sz w:val="16"/>
                <w:szCs w:val="16"/>
              </w:rPr>
            </w:pPr>
            <w:r w:rsidRPr="00362238">
              <w:rPr>
                <w:b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E94DBD5" w14:textId="77777777" w:rsidR="00AF53C0" w:rsidRPr="00362238" w:rsidRDefault="00AF53C0" w:rsidP="00362238">
            <w:pPr>
              <w:jc w:val="center"/>
              <w:rPr>
                <w:b/>
                <w:sz w:val="16"/>
                <w:szCs w:val="16"/>
              </w:rPr>
            </w:pPr>
            <w:r w:rsidRPr="00362238">
              <w:rPr>
                <w:b/>
                <w:sz w:val="16"/>
                <w:szCs w:val="16"/>
              </w:rPr>
              <w:t>Утвержденные бюджет. назнач</w:t>
            </w:r>
            <w:r w:rsidR="00362238">
              <w:rPr>
                <w:b/>
                <w:sz w:val="16"/>
                <w:szCs w:val="16"/>
              </w:rPr>
              <w:t>-</w:t>
            </w:r>
            <w:r w:rsidRPr="00362238">
              <w:rPr>
                <w:b/>
                <w:sz w:val="16"/>
                <w:szCs w:val="16"/>
              </w:rPr>
              <w:t>я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14:paraId="3FC246CE" w14:textId="77777777" w:rsidR="00AF53C0" w:rsidRPr="00362238" w:rsidRDefault="00AF53C0" w:rsidP="00D32C70">
            <w:pPr>
              <w:jc w:val="center"/>
              <w:rPr>
                <w:b/>
                <w:sz w:val="16"/>
                <w:szCs w:val="16"/>
              </w:rPr>
            </w:pPr>
            <w:r w:rsidRPr="00362238">
              <w:rPr>
                <w:b/>
                <w:sz w:val="16"/>
                <w:szCs w:val="16"/>
              </w:rPr>
              <w:t>Исполнено</w:t>
            </w:r>
          </w:p>
        </w:tc>
        <w:tc>
          <w:tcPr>
            <w:tcW w:w="1843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B23312B" w14:textId="77777777" w:rsidR="00AF53C0" w:rsidRPr="00362238" w:rsidRDefault="00AF53C0" w:rsidP="00D32C70">
            <w:pPr>
              <w:jc w:val="center"/>
              <w:rPr>
                <w:b/>
                <w:sz w:val="16"/>
                <w:szCs w:val="16"/>
              </w:rPr>
            </w:pPr>
            <w:r w:rsidRPr="00362238">
              <w:rPr>
                <w:b/>
                <w:sz w:val="16"/>
                <w:szCs w:val="16"/>
              </w:rPr>
              <w:t>К бюджетным назначениям</w:t>
            </w:r>
          </w:p>
        </w:tc>
      </w:tr>
      <w:tr w:rsidR="00AF53C0" w14:paraId="3C478EB4" w14:textId="77777777" w:rsidTr="00FB4186">
        <w:trPr>
          <w:trHeight w:val="231"/>
        </w:trPr>
        <w:tc>
          <w:tcPr>
            <w:tcW w:w="441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2908C67" w14:textId="77777777" w:rsidR="00AF53C0" w:rsidRPr="00362238" w:rsidRDefault="00AF53C0" w:rsidP="00D32C70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E67015E" w14:textId="77777777" w:rsidR="00AF53C0" w:rsidRPr="00362238" w:rsidRDefault="00AF53C0" w:rsidP="00D32C70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0AC4498" w14:textId="77777777" w:rsidR="00AF53C0" w:rsidRPr="00362238" w:rsidRDefault="00AF53C0" w:rsidP="00D32C70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14:paraId="1BD06612" w14:textId="77777777" w:rsidR="00AF53C0" w:rsidRPr="00362238" w:rsidRDefault="00AF53C0" w:rsidP="00D32C70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4E874EA" w14:textId="77777777" w:rsidR="00AF53C0" w:rsidRPr="00362238" w:rsidRDefault="00AF53C0" w:rsidP="00D32C70">
            <w:pPr>
              <w:jc w:val="center"/>
              <w:rPr>
                <w:b/>
                <w:sz w:val="16"/>
                <w:szCs w:val="16"/>
              </w:rPr>
            </w:pPr>
            <w:r w:rsidRPr="00362238">
              <w:rPr>
                <w:b/>
                <w:sz w:val="16"/>
                <w:szCs w:val="16"/>
              </w:rPr>
              <w:t>отклон-е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4DA0D94" w14:textId="77777777" w:rsidR="00AF53C0" w:rsidRPr="00362238" w:rsidRDefault="00AF53C0" w:rsidP="00FB418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2238">
              <w:rPr>
                <w:b/>
                <w:color w:val="000000"/>
                <w:sz w:val="16"/>
                <w:szCs w:val="16"/>
              </w:rPr>
              <w:t>% исп-</w:t>
            </w:r>
            <w:r w:rsidR="00362238">
              <w:rPr>
                <w:b/>
                <w:color w:val="000000"/>
                <w:sz w:val="16"/>
                <w:szCs w:val="16"/>
              </w:rPr>
              <w:t>я</w:t>
            </w:r>
          </w:p>
        </w:tc>
      </w:tr>
      <w:tr w:rsidR="00AF53C0" w14:paraId="524B5CF4" w14:textId="77777777" w:rsidTr="00D32C70">
        <w:trPr>
          <w:trHeight w:val="270"/>
        </w:trPr>
        <w:tc>
          <w:tcPr>
            <w:tcW w:w="4418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3A621D" w14:textId="77777777" w:rsidR="00AF53C0" w:rsidRPr="00AF53C0" w:rsidRDefault="00AF53C0" w:rsidP="00D32C70">
            <w:pPr>
              <w:rPr>
                <w:b/>
                <w:sz w:val="16"/>
                <w:szCs w:val="16"/>
              </w:rPr>
            </w:pPr>
            <w:r w:rsidRPr="00AF53C0">
              <w:rPr>
                <w:b/>
                <w:sz w:val="16"/>
                <w:szCs w:val="16"/>
              </w:rPr>
              <w:t>Доходы бюджета –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BA63" w14:textId="77777777" w:rsidR="00AF53C0" w:rsidRPr="00E674FA" w:rsidRDefault="00AF53C0" w:rsidP="00D32C70">
            <w:pPr>
              <w:jc w:val="center"/>
              <w:rPr>
                <w:sz w:val="16"/>
                <w:szCs w:val="16"/>
              </w:rPr>
            </w:pPr>
            <w:r w:rsidRPr="00E674F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6F97" w14:textId="77777777" w:rsidR="00AF53C0" w:rsidRPr="00AF53C0" w:rsidRDefault="00AF53C0" w:rsidP="00D32C70">
            <w:pPr>
              <w:jc w:val="right"/>
              <w:rPr>
                <w:b/>
                <w:sz w:val="16"/>
                <w:szCs w:val="16"/>
              </w:rPr>
            </w:pPr>
            <w:r w:rsidRPr="00AF53C0">
              <w:rPr>
                <w:b/>
                <w:sz w:val="16"/>
                <w:szCs w:val="16"/>
              </w:rPr>
              <w:t>2 575,1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9EA3" w14:textId="77777777" w:rsidR="00AF53C0" w:rsidRPr="00AF53C0" w:rsidRDefault="00AF53C0" w:rsidP="00D32C70">
            <w:pPr>
              <w:jc w:val="right"/>
              <w:rPr>
                <w:b/>
                <w:sz w:val="16"/>
                <w:szCs w:val="16"/>
              </w:rPr>
            </w:pPr>
            <w:r w:rsidRPr="00AF53C0">
              <w:rPr>
                <w:b/>
                <w:sz w:val="16"/>
                <w:szCs w:val="16"/>
              </w:rPr>
              <w:t>2 284,2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C88E" w14:textId="77777777" w:rsidR="00AF53C0" w:rsidRPr="00AF53C0" w:rsidRDefault="00AF53C0" w:rsidP="00D32C70">
            <w:pPr>
              <w:jc w:val="center"/>
              <w:rPr>
                <w:b/>
                <w:sz w:val="16"/>
                <w:szCs w:val="16"/>
              </w:rPr>
            </w:pPr>
            <w:r w:rsidRPr="00AF53C0">
              <w:rPr>
                <w:b/>
                <w:sz w:val="16"/>
                <w:szCs w:val="16"/>
              </w:rPr>
              <w:t>-290,9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BFC3" w14:textId="77777777" w:rsidR="00AF53C0" w:rsidRPr="00AF53C0" w:rsidRDefault="00AF53C0" w:rsidP="00D32C70">
            <w:pPr>
              <w:jc w:val="center"/>
              <w:rPr>
                <w:b/>
                <w:sz w:val="16"/>
                <w:szCs w:val="16"/>
              </w:rPr>
            </w:pPr>
            <w:r w:rsidRPr="00AF53C0">
              <w:rPr>
                <w:b/>
                <w:sz w:val="16"/>
                <w:szCs w:val="16"/>
              </w:rPr>
              <w:t>88,7</w:t>
            </w:r>
          </w:p>
        </w:tc>
      </w:tr>
      <w:tr w:rsidR="00AF53C0" w14:paraId="563C9E0E" w14:textId="77777777" w:rsidTr="00D32C70">
        <w:trPr>
          <w:trHeight w:val="255"/>
        </w:trPr>
        <w:tc>
          <w:tcPr>
            <w:tcW w:w="4418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39D090" w14:textId="77777777" w:rsidR="00AF53C0" w:rsidRPr="00E674FA" w:rsidRDefault="00AF53C0" w:rsidP="00D32C70">
            <w:pPr>
              <w:rPr>
                <w:sz w:val="16"/>
                <w:szCs w:val="16"/>
              </w:rPr>
            </w:pPr>
            <w:r w:rsidRPr="00E674FA">
              <w:rPr>
                <w:sz w:val="16"/>
                <w:szCs w:val="16"/>
              </w:rPr>
              <w:t xml:space="preserve">   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E893" w14:textId="77777777" w:rsidR="00AF53C0" w:rsidRPr="00E674FA" w:rsidRDefault="00AF53C0" w:rsidP="00D32C70">
            <w:pPr>
              <w:jc w:val="center"/>
              <w:rPr>
                <w:sz w:val="16"/>
                <w:szCs w:val="16"/>
              </w:rPr>
            </w:pPr>
            <w:r w:rsidRPr="00E674F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1516" w14:textId="77777777" w:rsidR="00AF53C0" w:rsidRPr="00E674FA" w:rsidRDefault="00AF53C0" w:rsidP="00D32C70">
            <w:pPr>
              <w:jc w:val="right"/>
              <w:rPr>
                <w:sz w:val="16"/>
                <w:szCs w:val="16"/>
              </w:rPr>
            </w:pPr>
            <w:r w:rsidRPr="00E674F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C3FB" w14:textId="77777777" w:rsidR="00AF53C0" w:rsidRPr="00E674FA" w:rsidRDefault="00AF53C0" w:rsidP="00D32C70">
            <w:pPr>
              <w:jc w:val="right"/>
              <w:rPr>
                <w:sz w:val="16"/>
                <w:szCs w:val="16"/>
              </w:rPr>
            </w:pPr>
            <w:r w:rsidRPr="00E674F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6FF7" w14:textId="77777777" w:rsidR="00AF53C0" w:rsidRPr="00E674FA" w:rsidRDefault="00AF53C0" w:rsidP="00D32C70">
            <w:pPr>
              <w:jc w:val="center"/>
              <w:rPr>
                <w:sz w:val="16"/>
                <w:szCs w:val="16"/>
              </w:rPr>
            </w:pPr>
            <w:r w:rsidRPr="00E674F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3345" w14:textId="77777777" w:rsidR="00AF53C0" w:rsidRPr="00E674FA" w:rsidRDefault="00AF53C0" w:rsidP="00D32C70">
            <w:pPr>
              <w:jc w:val="center"/>
              <w:rPr>
                <w:sz w:val="16"/>
                <w:szCs w:val="16"/>
              </w:rPr>
            </w:pPr>
            <w:r w:rsidRPr="00E674FA">
              <w:rPr>
                <w:sz w:val="16"/>
                <w:szCs w:val="16"/>
              </w:rPr>
              <w:t> </w:t>
            </w:r>
          </w:p>
        </w:tc>
      </w:tr>
      <w:tr w:rsidR="00AF53C0" w14:paraId="73E78420" w14:textId="77777777" w:rsidTr="00D32C70">
        <w:trPr>
          <w:trHeight w:val="255"/>
        </w:trPr>
        <w:tc>
          <w:tcPr>
            <w:tcW w:w="4418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885D91" w14:textId="77777777" w:rsidR="00AF53C0" w:rsidRPr="00AF53C0" w:rsidRDefault="00AF53C0" w:rsidP="00AF53C0">
            <w:pPr>
              <w:rPr>
                <w:b/>
                <w:i/>
                <w:sz w:val="16"/>
                <w:szCs w:val="16"/>
              </w:rPr>
            </w:pPr>
            <w:r w:rsidRPr="00AF53C0">
              <w:rPr>
                <w:b/>
                <w:i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85C1" w14:textId="77777777" w:rsidR="00AF53C0" w:rsidRPr="00583FA0" w:rsidRDefault="00AF53C0" w:rsidP="00D32C70">
            <w:pPr>
              <w:jc w:val="center"/>
              <w:rPr>
                <w:sz w:val="14"/>
                <w:szCs w:val="14"/>
              </w:rPr>
            </w:pPr>
            <w:r w:rsidRPr="00583FA0">
              <w:rPr>
                <w:sz w:val="14"/>
                <w:szCs w:val="14"/>
              </w:rPr>
              <w:t xml:space="preserve"> 1 00 00000 00 0000 000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FD2D" w14:textId="77777777" w:rsidR="00AF53C0" w:rsidRPr="00AF53C0" w:rsidRDefault="00AF53C0" w:rsidP="00D32C70">
            <w:pPr>
              <w:jc w:val="right"/>
              <w:rPr>
                <w:b/>
                <w:i/>
                <w:sz w:val="16"/>
                <w:szCs w:val="16"/>
              </w:rPr>
            </w:pPr>
            <w:r w:rsidRPr="00AF53C0">
              <w:rPr>
                <w:b/>
                <w:i/>
                <w:sz w:val="16"/>
                <w:szCs w:val="16"/>
              </w:rPr>
              <w:t>169,6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8CCD" w14:textId="77777777" w:rsidR="00AF53C0" w:rsidRPr="00AF53C0" w:rsidRDefault="00AF53C0" w:rsidP="00D32C70">
            <w:pPr>
              <w:jc w:val="right"/>
              <w:rPr>
                <w:b/>
                <w:i/>
                <w:sz w:val="16"/>
                <w:szCs w:val="16"/>
              </w:rPr>
            </w:pPr>
            <w:r w:rsidRPr="00AF53C0">
              <w:rPr>
                <w:b/>
                <w:i/>
                <w:sz w:val="16"/>
                <w:szCs w:val="16"/>
              </w:rPr>
              <w:t>170,4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779B" w14:textId="77777777" w:rsidR="00AF53C0" w:rsidRPr="00AF53C0" w:rsidRDefault="00AF53C0" w:rsidP="00D32C70">
            <w:pPr>
              <w:jc w:val="center"/>
              <w:rPr>
                <w:b/>
                <w:i/>
                <w:sz w:val="16"/>
                <w:szCs w:val="16"/>
              </w:rPr>
            </w:pPr>
            <w:r w:rsidRPr="00AF53C0">
              <w:rPr>
                <w:b/>
                <w:i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34B2" w14:textId="77777777" w:rsidR="00AF53C0" w:rsidRPr="00AF53C0" w:rsidRDefault="00AF53C0" w:rsidP="00D32C70">
            <w:pPr>
              <w:jc w:val="center"/>
              <w:rPr>
                <w:b/>
                <w:i/>
                <w:sz w:val="16"/>
                <w:szCs w:val="16"/>
              </w:rPr>
            </w:pPr>
            <w:r w:rsidRPr="00AF53C0">
              <w:rPr>
                <w:b/>
                <w:i/>
                <w:sz w:val="16"/>
                <w:szCs w:val="16"/>
              </w:rPr>
              <w:t>100,5</w:t>
            </w:r>
          </w:p>
        </w:tc>
      </w:tr>
      <w:tr w:rsidR="00AF53C0" w14:paraId="39B5BFC0" w14:textId="77777777" w:rsidTr="00D32C70">
        <w:trPr>
          <w:trHeight w:val="401"/>
        </w:trPr>
        <w:tc>
          <w:tcPr>
            <w:tcW w:w="4418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C4BC62" w14:textId="77777777" w:rsidR="00AF53C0" w:rsidRPr="008042E9" w:rsidRDefault="008042E9" w:rsidP="008042E9">
            <w:pPr>
              <w:rPr>
                <w:i/>
                <w:sz w:val="16"/>
                <w:szCs w:val="16"/>
              </w:rPr>
            </w:pPr>
            <w:r w:rsidRPr="008042E9">
              <w:rPr>
                <w:i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BFB5" w14:textId="77777777" w:rsidR="00AF53C0" w:rsidRPr="008042E9" w:rsidRDefault="00AF53C0" w:rsidP="00D32C70">
            <w:pPr>
              <w:jc w:val="center"/>
              <w:rPr>
                <w:i/>
                <w:sz w:val="14"/>
                <w:szCs w:val="14"/>
              </w:rPr>
            </w:pPr>
            <w:r w:rsidRPr="008042E9">
              <w:rPr>
                <w:i/>
                <w:sz w:val="14"/>
                <w:szCs w:val="14"/>
              </w:rPr>
              <w:t>1 13 00000 00 0000 000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873B" w14:textId="77777777" w:rsidR="00AF53C0" w:rsidRPr="008042E9" w:rsidRDefault="00AF53C0" w:rsidP="00D32C70">
            <w:pPr>
              <w:jc w:val="right"/>
              <w:rPr>
                <w:i/>
                <w:sz w:val="16"/>
                <w:szCs w:val="16"/>
              </w:rPr>
            </w:pPr>
            <w:r w:rsidRPr="008042E9">
              <w:rPr>
                <w:i/>
                <w:sz w:val="16"/>
                <w:szCs w:val="16"/>
              </w:rPr>
              <w:t>168,8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9B4E" w14:textId="77777777" w:rsidR="00AF53C0" w:rsidRPr="008042E9" w:rsidRDefault="00AF53C0" w:rsidP="00D32C70">
            <w:pPr>
              <w:jc w:val="right"/>
              <w:rPr>
                <w:i/>
                <w:sz w:val="16"/>
                <w:szCs w:val="16"/>
              </w:rPr>
            </w:pPr>
            <w:r w:rsidRPr="008042E9">
              <w:rPr>
                <w:i/>
                <w:sz w:val="16"/>
                <w:szCs w:val="16"/>
              </w:rPr>
              <w:t>169,7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D402" w14:textId="77777777" w:rsidR="00AF53C0" w:rsidRPr="008042E9" w:rsidRDefault="00AF53C0" w:rsidP="00D32C70">
            <w:pPr>
              <w:jc w:val="center"/>
              <w:rPr>
                <w:i/>
                <w:sz w:val="16"/>
                <w:szCs w:val="16"/>
              </w:rPr>
            </w:pPr>
            <w:r w:rsidRPr="008042E9">
              <w:rPr>
                <w:i/>
                <w:sz w:val="16"/>
                <w:szCs w:val="16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0DF1" w14:textId="77777777" w:rsidR="00AF53C0" w:rsidRPr="008042E9" w:rsidRDefault="00AF53C0" w:rsidP="00D32C70">
            <w:pPr>
              <w:jc w:val="center"/>
              <w:rPr>
                <w:i/>
                <w:sz w:val="16"/>
                <w:szCs w:val="16"/>
              </w:rPr>
            </w:pPr>
            <w:r w:rsidRPr="008042E9">
              <w:rPr>
                <w:i/>
                <w:sz w:val="16"/>
                <w:szCs w:val="16"/>
              </w:rPr>
              <w:t>100,5</w:t>
            </w:r>
          </w:p>
        </w:tc>
      </w:tr>
      <w:tr w:rsidR="00AF53C0" w14:paraId="78D3FAFE" w14:textId="77777777" w:rsidTr="00D32C70">
        <w:trPr>
          <w:trHeight w:val="519"/>
        </w:trPr>
        <w:tc>
          <w:tcPr>
            <w:tcW w:w="4418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8A037E" w14:textId="77777777" w:rsidR="00AF53C0" w:rsidRPr="00E674FA" w:rsidRDefault="00AF53C0" w:rsidP="00D32C70">
            <w:pPr>
              <w:rPr>
                <w:sz w:val="16"/>
                <w:szCs w:val="16"/>
              </w:rPr>
            </w:pPr>
            <w:r w:rsidRPr="00E674FA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AAFA" w14:textId="77777777" w:rsidR="00AF53C0" w:rsidRPr="00583FA0" w:rsidRDefault="00AF53C0" w:rsidP="00D32C70">
            <w:pPr>
              <w:jc w:val="center"/>
              <w:rPr>
                <w:sz w:val="14"/>
                <w:szCs w:val="14"/>
              </w:rPr>
            </w:pPr>
            <w:r w:rsidRPr="00583FA0">
              <w:rPr>
                <w:sz w:val="14"/>
                <w:szCs w:val="14"/>
              </w:rPr>
              <w:t>1 13 01992 02 0000 130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071F" w14:textId="77777777" w:rsidR="00AF53C0" w:rsidRPr="00E674FA" w:rsidRDefault="00AF53C0" w:rsidP="00D32C70">
            <w:pPr>
              <w:jc w:val="right"/>
              <w:rPr>
                <w:sz w:val="16"/>
                <w:szCs w:val="16"/>
              </w:rPr>
            </w:pPr>
            <w:r w:rsidRPr="00E674FA">
              <w:rPr>
                <w:sz w:val="16"/>
                <w:szCs w:val="16"/>
              </w:rPr>
              <w:t>101</w:t>
            </w:r>
            <w:r>
              <w:rPr>
                <w:sz w:val="16"/>
                <w:szCs w:val="16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02FC" w14:textId="77777777" w:rsidR="00AF53C0" w:rsidRPr="00E674FA" w:rsidRDefault="00AF53C0" w:rsidP="00D32C70">
            <w:pPr>
              <w:jc w:val="right"/>
              <w:rPr>
                <w:sz w:val="16"/>
                <w:szCs w:val="16"/>
              </w:rPr>
            </w:pPr>
            <w:r w:rsidRPr="00E674FA">
              <w:rPr>
                <w:sz w:val="16"/>
                <w:szCs w:val="16"/>
              </w:rPr>
              <w:t>102</w:t>
            </w:r>
            <w:r>
              <w:rPr>
                <w:sz w:val="16"/>
                <w:szCs w:val="16"/>
              </w:rPr>
              <w:t>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4566" w14:textId="77777777" w:rsidR="00AF53C0" w:rsidRPr="00E674FA" w:rsidRDefault="00AF53C0" w:rsidP="00D3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61AD" w14:textId="77777777" w:rsidR="00AF53C0" w:rsidRPr="00E674FA" w:rsidRDefault="00AF53C0" w:rsidP="00D32C70">
            <w:pPr>
              <w:jc w:val="center"/>
              <w:rPr>
                <w:sz w:val="16"/>
                <w:szCs w:val="16"/>
              </w:rPr>
            </w:pPr>
            <w:r w:rsidRPr="00E674FA">
              <w:rPr>
                <w:sz w:val="16"/>
                <w:szCs w:val="16"/>
              </w:rPr>
              <w:t>100,9</w:t>
            </w:r>
          </w:p>
        </w:tc>
      </w:tr>
      <w:tr w:rsidR="00AF53C0" w14:paraId="50171D26" w14:textId="77777777" w:rsidTr="00D32C70">
        <w:trPr>
          <w:trHeight w:val="386"/>
        </w:trPr>
        <w:tc>
          <w:tcPr>
            <w:tcW w:w="4418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50D79C" w14:textId="77777777" w:rsidR="00AF53C0" w:rsidRPr="00E674FA" w:rsidRDefault="00AF53C0" w:rsidP="00D32C70">
            <w:pPr>
              <w:rPr>
                <w:sz w:val="16"/>
                <w:szCs w:val="16"/>
              </w:rPr>
            </w:pPr>
            <w:r w:rsidRPr="00E674FA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66E4" w14:textId="77777777" w:rsidR="00AF53C0" w:rsidRPr="00583FA0" w:rsidRDefault="00AF53C0" w:rsidP="00D32C70">
            <w:pPr>
              <w:jc w:val="center"/>
              <w:rPr>
                <w:sz w:val="14"/>
                <w:szCs w:val="14"/>
              </w:rPr>
            </w:pPr>
            <w:r w:rsidRPr="00583FA0">
              <w:rPr>
                <w:sz w:val="14"/>
                <w:szCs w:val="14"/>
              </w:rPr>
              <w:t xml:space="preserve"> 1 13 02992 02 0000 130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3656" w14:textId="77777777" w:rsidR="00AF53C0" w:rsidRPr="00E674FA" w:rsidRDefault="00AF53C0" w:rsidP="00D32C70">
            <w:pPr>
              <w:jc w:val="right"/>
              <w:rPr>
                <w:sz w:val="16"/>
                <w:szCs w:val="16"/>
              </w:rPr>
            </w:pPr>
            <w:r w:rsidRPr="00E674FA">
              <w:rPr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>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3E4F" w14:textId="77777777" w:rsidR="00AF53C0" w:rsidRPr="00E674FA" w:rsidRDefault="00AF53C0" w:rsidP="00D32C70">
            <w:pPr>
              <w:jc w:val="right"/>
              <w:rPr>
                <w:sz w:val="16"/>
                <w:szCs w:val="16"/>
              </w:rPr>
            </w:pPr>
            <w:r w:rsidRPr="00E674FA">
              <w:rPr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>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37F6" w14:textId="77777777" w:rsidR="00AF53C0" w:rsidRPr="00E674FA" w:rsidRDefault="00AF53C0" w:rsidP="00D3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BB5A" w14:textId="77777777" w:rsidR="00AF53C0" w:rsidRPr="00E674FA" w:rsidRDefault="00AF53C0" w:rsidP="00D32C70">
            <w:pPr>
              <w:jc w:val="center"/>
              <w:rPr>
                <w:sz w:val="16"/>
                <w:szCs w:val="16"/>
              </w:rPr>
            </w:pPr>
            <w:r w:rsidRPr="00E674FA">
              <w:rPr>
                <w:sz w:val="16"/>
                <w:szCs w:val="16"/>
              </w:rPr>
              <w:t>100,0</w:t>
            </w:r>
          </w:p>
        </w:tc>
      </w:tr>
      <w:tr w:rsidR="00AF53C0" w14:paraId="45CD1317" w14:textId="77777777" w:rsidTr="00D32C70">
        <w:trPr>
          <w:trHeight w:val="649"/>
        </w:trPr>
        <w:tc>
          <w:tcPr>
            <w:tcW w:w="4418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C61026" w14:textId="77777777" w:rsidR="00AF53C0" w:rsidRPr="00E674FA" w:rsidRDefault="00AF53C0" w:rsidP="00D32C70">
            <w:pPr>
              <w:rPr>
                <w:sz w:val="16"/>
                <w:szCs w:val="16"/>
              </w:rPr>
            </w:pPr>
            <w:r w:rsidRPr="00E674FA">
              <w:rPr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575F" w14:textId="77777777" w:rsidR="00AF53C0" w:rsidRPr="00583FA0" w:rsidRDefault="00AF53C0" w:rsidP="00D32C70">
            <w:pPr>
              <w:jc w:val="center"/>
              <w:rPr>
                <w:sz w:val="14"/>
                <w:szCs w:val="14"/>
              </w:rPr>
            </w:pPr>
            <w:r w:rsidRPr="00583FA0">
              <w:rPr>
                <w:sz w:val="14"/>
                <w:szCs w:val="14"/>
              </w:rPr>
              <w:t xml:space="preserve"> 1 16 32000 02 0000 140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C1FC" w14:textId="77777777" w:rsidR="00AF53C0" w:rsidRPr="00E674FA" w:rsidRDefault="00AF53C0" w:rsidP="00D32C7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BEA8" w14:textId="77777777" w:rsidR="00AF53C0" w:rsidRPr="00E674FA" w:rsidRDefault="00AF53C0" w:rsidP="00D32C7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1244" w14:textId="77777777" w:rsidR="00AF53C0" w:rsidRPr="00E674FA" w:rsidRDefault="00AF53C0" w:rsidP="00D32C70">
            <w:pPr>
              <w:jc w:val="center"/>
              <w:rPr>
                <w:sz w:val="16"/>
                <w:szCs w:val="16"/>
              </w:rPr>
            </w:pPr>
            <w:r w:rsidRPr="00E674F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8F60" w14:textId="77777777" w:rsidR="00AF53C0" w:rsidRPr="00E674FA" w:rsidRDefault="00AF53C0" w:rsidP="00D32C70">
            <w:pPr>
              <w:jc w:val="center"/>
              <w:rPr>
                <w:sz w:val="16"/>
                <w:szCs w:val="16"/>
              </w:rPr>
            </w:pPr>
            <w:r w:rsidRPr="00E674FA">
              <w:rPr>
                <w:sz w:val="16"/>
                <w:szCs w:val="16"/>
              </w:rPr>
              <w:t>93,8</w:t>
            </w:r>
          </w:p>
        </w:tc>
      </w:tr>
      <w:tr w:rsidR="00AF53C0" w14:paraId="7CE0F1AE" w14:textId="77777777" w:rsidTr="00D32C70">
        <w:trPr>
          <w:trHeight w:val="255"/>
        </w:trPr>
        <w:tc>
          <w:tcPr>
            <w:tcW w:w="4418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62428D" w14:textId="77777777" w:rsidR="00AF53C0" w:rsidRPr="00AF53C0" w:rsidRDefault="00AF53C0" w:rsidP="00AF53C0">
            <w:pPr>
              <w:rPr>
                <w:b/>
                <w:i/>
                <w:sz w:val="16"/>
                <w:szCs w:val="16"/>
              </w:rPr>
            </w:pPr>
            <w:r w:rsidRPr="00AF53C0">
              <w:rPr>
                <w:b/>
                <w:i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1C53" w14:textId="77777777" w:rsidR="00AF53C0" w:rsidRPr="00AF53C0" w:rsidRDefault="00AF53C0" w:rsidP="00D32C70">
            <w:pPr>
              <w:jc w:val="center"/>
              <w:rPr>
                <w:b/>
                <w:i/>
                <w:sz w:val="14"/>
                <w:szCs w:val="14"/>
              </w:rPr>
            </w:pPr>
            <w:r w:rsidRPr="00AF53C0">
              <w:rPr>
                <w:b/>
                <w:i/>
                <w:sz w:val="14"/>
                <w:szCs w:val="14"/>
              </w:rPr>
              <w:t>2 00 00000 00 0000 000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74B7" w14:textId="77777777" w:rsidR="00AF53C0" w:rsidRPr="00AF53C0" w:rsidRDefault="00AF53C0" w:rsidP="00D32C70">
            <w:pPr>
              <w:jc w:val="right"/>
              <w:rPr>
                <w:b/>
                <w:i/>
                <w:sz w:val="16"/>
                <w:szCs w:val="16"/>
              </w:rPr>
            </w:pPr>
            <w:r w:rsidRPr="00AF53C0">
              <w:rPr>
                <w:b/>
                <w:i/>
                <w:sz w:val="16"/>
                <w:szCs w:val="16"/>
              </w:rPr>
              <w:t>2 405,5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8525" w14:textId="77777777" w:rsidR="00AF53C0" w:rsidRPr="00AF53C0" w:rsidRDefault="00AF53C0" w:rsidP="00D32C70">
            <w:pPr>
              <w:jc w:val="right"/>
              <w:rPr>
                <w:b/>
                <w:i/>
                <w:sz w:val="16"/>
                <w:szCs w:val="16"/>
              </w:rPr>
            </w:pPr>
            <w:r w:rsidRPr="00AF53C0">
              <w:rPr>
                <w:b/>
                <w:i/>
                <w:sz w:val="16"/>
                <w:szCs w:val="16"/>
              </w:rPr>
              <w:t>2 113,8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AF3E" w14:textId="77777777" w:rsidR="00AF53C0" w:rsidRPr="00AF53C0" w:rsidRDefault="00AF53C0" w:rsidP="00D32C70">
            <w:pPr>
              <w:jc w:val="center"/>
              <w:rPr>
                <w:b/>
                <w:i/>
                <w:sz w:val="16"/>
                <w:szCs w:val="16"/>
              </w:rPr>
            </w:pPr>
            <w:r w:rsidRPr="00AF53C0">
              <w:rPr>
                <w:b/>
                <w:i/>
                <w:sz w:val="16"/>
                <w:szCs w:val="16"/>
              </w:rPr>
              <w:t>-291,7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85FD" w14:textId="77777777" w:rsidR="00AF53C0" w:rsidRPr="00AF53C0" w:rsidRDefault="00AF53C0" w:rsidP="00D32C70">
            <w:pPr>
              <w:jc w:val="center"/>
              <w:rPr>
                <w:b/>
                <w:i/>
                <w:sz w:val="16"/>
                <w:szCs w:val="16"/>
              </w:rPr>
            </w:pPr>
            <w:r w:rsidRPr="00AF53C0">
              <w:rPr>
                <w:b/>
                <w:i/>
                <w:sz w:val="16"/>
                <w:szCs w:val="16"/>
              </w:rPr>
              <w:t>87,9</w:t>
            </w:r>
          </w:p>
        </w:tc>
      </w:tr>
      <w:tr w:rsidR="00AF53C0" w14:paraId="05F286F6" w14:textId="77777777" w:rsidTr="00D32C70">
        <w:trPr>
          <w:trHeight w:val="729"/>
        </w:trPr>
        <w:tc>
          <w:tcPr>
            <w:tcW w:w="4418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A497F2" w14:textId="77777777" w:rsidR="00AF53C0" w:rsidRPr="00E674FA" w:rsidRDefault="00AF53C0" w:rsidP="00D32C70">
            <w:pPr>
              <w:rPr>
                <w:sz w:val="16"/>
                <w:szCs w:val="16"/>
              </w:rPr>
            </w:pPr>
            <w:r w:rsidRPr="00E674FA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02F2" w14:textId="77777777" w:rsidR="00AF53C0" w:rsidRPr="00583FA0" w:rsidRDefault="00AF53C0" w:rsidP="00D32C70">
            <w:pPr>
              <w:jc w:val="center"/>
              <w:rPr>
                <w:sz w:val="14"/>
                <w:szCs w:val="14"/>
              </w:rPr>
            </w:pPr>
            <w:r w:rsidRPr="00583FA0">
              <w:rPr>
                <w:sz w:val="14"/>
                <w:szCs w:val="14"/>
              </w:rPr>
              <w:t>2 02 25516 02 0000 151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C433" w14:textId="77777777" w:rsidR="00AF53C0" w:rsidRPr="00E674FA" w:rsidRDefault="00AF53C0" w:rsidP="00D32C7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2 405,5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9A8A" w14:textId="77777777" w:rsidR="00AF53C0" w:rsidRPr="00E674FA" w:rsidRDefault="00AF53C0" w:rsidP="00D32C70">
            <w:pPr>
              <w:jc w:val="right"/>
              <w:rPr>
                <w:sz w:val="16"/>
                <w:szCs w:val="16"/>
              </w:rPr>
            </w:pPr>
            <w:r w:rsidRPr="00E674F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</w:t>
            </w:r>
            <w:r w:rsidRPr="00E674FA">
              <w:rPr>
                <w:sz w:val="16"/>
                <w:szCs w:val="16"/>
              </w:rPr>
              <w:t>405</w:t>
            </w:r>
            <w:r>
              <w:rPr>
                <w:sz w:val="16"/>
                <w:szCs w:val="16"/>
              </w:rPr>
              <w:t>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7AF2" w14:textId="77777777" w:rsidR="00AF53C0" w:rsidRPr="00E674FA" w:rsidRDefault="00AF53C0" w:rsidP="00D32C70">
            <w:pPr>
              <w:jc w:val="center"/>
              <w:rPr>
                <w:sz w:val="16"/>
                <w:szCs w:val="16"/>
              </w:rPr>
            </w:pPr>
            <w:r w:rsidRPr="00E674F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7573" w14:textId="77777777" w:rsidR="00AF53C0" w:rsidRPr="00E674FA" w:rsidRDefault="00AF53C0" w:rsidP="00D32C70">
            <w:pPr>
              <w:jc w:val="center"/>
              <w:rPr>
                <w:sz w:val="16"/>
                <w:szCs w:val="16"/>
              </w:rPr>
            </w:pPr>
            <w:r w:rsidRPr="00E674FA">
              <w:rPr>
                <w:sz w:val="16"/>
                <w:szCs w:val="16"/>
              </w:rPr>
              <w:t>100,0</w:t>
            </w:r>
          </w:p>
        </w:tc>
      </w:tr>
      <w:tr w:rsidR="00AF53C0" w14:paraId="08851D71" w14:textId="77777777" w:rsidTr="00D32C70">
        <w:trPr>
          <w:trHeight w:val="282"/>
        </w:trPr>
        <w:tc>
          <w:tcPr>
            <w:tcW w:w="44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303819" w14:textId="77777777" w:rsidR="00AF53C0" w:rsidRPr="00E674FA" w:rsidRDefault="00AF53C0" w:rsidP="00FB4186">
            <w:pPr>
              <w:rPr>
                <w:sz w:val="16"/>
                <w:szCs w:val="16"/>
              </w:rPr>
            </w:pPr>
            <w:r w:rsidRPr="00E674FA">
              <w:rPr>
                <w:sz w:val="16"/>
                <w:szCs w:val="16"/>
              </w:rPr>
              <w:t>Возврат остатков субсидий на реализацию мероприятий</w:t>
            </w:r>
            <w:r w:rsidR="00FB4186">
              <w:rPr>
                <w:sz w:val="16"/>
                <w:szCs w:val="16"/>
              </w:rPr>
              <w:t xml:space="preserve"> федеральной целевой программы «</w:t>
            </w:r>
            <w:r w:rsidRPr="00E674FA">
              <w:rPr>
                <w:sz w:val="16"/>
                <w:szCs w:val="16"/>
              </w:rPr>
              <w:t>Укрепление единства российской нации и этнокультурное развитие народов России (2014 - 2020 годы)</w:t>
            </w:r>
            <w:r w:rsidR="00FB4186">
              <w:rPr>
                <w:sz w:val="16"/>
                <w:szCs w:val="16"/>
              </w:rPr>
              <w:t>»</w:t>
            </w:r>
            <w:r w:rsidRPr="00E674FA">
              <w:rPr>
                <w:sz w:val="16"/>
                <w:szCs w:val="16"/>
              </w:rPr>
              <w:t xml:space="preserve"> из бюджетов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01C9" w14:textId="77777777" w:rsidR="00AF53C0" w:rsidRPr="00583FA0" w:rsidRDefault="00AF53C0" w:rsidP="00D32C70">
            <w:pPr>
              <w:jc w:val="center"/>
              <w:rPr>
                <w:sz w:val="14"/>
                <w:szCs w:val="14"/>
              </w:rPr>
            </w:pPr>
            <w:r w:rsidRPr="00583FA0">
              <w:rPr>
                <w:sz w:val="14"/>
                <w:szCs w:val="14"/>
              </w:rPr>
              <w:t>2 19 25236 02 0000 151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224F" w14:textId="77777777" w:rsidR="00AF53C0" w:rsidRPr="00E674FA" w:rsidRDefault="00AF53C0" w:rsidP="00D32C70">
            <w:pPr>
              <w:jc w:val="right"/>
              <w:rPr>
                <w:sz w:val="16"/>
                <w:szCs w:val="16"/>
              </w:rPr>
            </w:pPr>
            <w:r w:rsidRPr="00E674FA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0392" w14:textId="77777777" w:rsidR="00AF53C0" w:rsidRPr="00E674FA" w:rsidRDefault="00AF53C0" w:rsidP="00D32C70">
            <w:pPr>
              <w:jc w:val="right"/>
              <w:rPr>
                <w:sz w:val="16"/>
                <w:szCs w:val="16"/>
              </w:rPr>
            </w:pPr>
            <w:r w:rsidRPr="00E674FA">
              <w:rPr>
                <w:sz w:val="16"/>
                <w:szCs w:val="16"/>
              </w:rPr>
              <w:t>-291</w:t>
            </w:r>
            <w:r>
              <w:rPr>
                <w:sz w:val="16"/>
                <w:szCs w:val="16"/>
              </w:rPr>
              <w:t>,7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CDD4" w14:textId="77777777" w:rsidR="00AF53C0" w:rsidRPr="00E674FA" w:rsidRDefault="00AF53C0" w:rsidP="00D32C70">
            <w:pPr>
              <w:jc w:val="right"/>
              <w:rPr>
                <w:sz w:val="16"/>
                <w:szCs w:val="16"/>
              </w:rPr>
            </w:pPr>
            <w:r w:rsidRPr="00E674FA">
              <w:rPr>
                <w:sz w:val="16"/>
                <w:szCs w:val="16"/>
              </w:rPr>
              <w:t>-291</w:t>
            </w:r>
            <w:r>
              <w:rPr>
                <w:sz w:val="16"/>
                <w:szCs w:val="16"/>
              </w:rPr>
              <w:t>,7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3D66" w14:textId="77777777" w:rsidR="00AF53C0" w:rsidRPr="00E674FA" w:rsidRDefault="00AF53C0" w:rsidP="00D32C70">
            <w:pPr>
              <w:jc w:val="center"/>
              <w:rPr>
                <w:sz w:val="16"/>
                <w:szCs w:val="16"/>
              </w:rPr>
            </w:pPr>
            <w:r w:rsidRPr="00E674FA">
              <w:rPr>
                <w:sz w:val="16"/>
                <w:szCs w:val="16"/>
              </w:rPr>
              <w:t>-</w:t>
            </w:r>
          </w:p>
        </w:tc>
      </w:tr>
    </w:tbl>
    <w:p w14:paraId="75C7320B" w14:textId="77777777" w:rsidR="00AF53C0" w:rsidRPr="001E5C4F" w:rsidRDefault="00AF53C0" w:rsidP="00AF53C0">
      <w:pPr>
        <w:ind w:firstLine="680"/>
        <w:jc w:val="both"/>
      </w:pPr>
      <w:r w:rsidRPr="001E5C4F">
        <w:t xml:space="preserve">Доходы Комитета в основном сложились за счет поступления из федерального бюджета субсидии </w:t>
      </w:r>
      <w:r>
        <w:rPr>
          <w:bCs/>
        </w:rPr>
        <w:t xml:space="preserve">на реализацию мероприятий по укреплению единства нации и этнокультурному развитию народов России в рамках </w:t>
      </w:r>
      <w:r w:rsidRPr="00E3097D">
        <w:rPr>
          <w:bCs/>
        </w:rPr>
        <w:t>государственной программы РФ «Реализация государственной национальной политики», утв</w:t>
      </w:r>
      <w:r>
        <w:rPr>
          <w:bCs/>
        </w:rPr>
        <w:t>ержденной постановлением Правительства РФ от 29.12.2016 № 1532</w:t>
      </w:r>
      <w:r w:rsidR="004B0851">
        <w:rPr>
          <w:bCs/>
        </w:rPr>
        <w:t xml:space="preserve"> (далее – ГП РФ «Реализация государственной национальной политики»)</w:t>
      </w:r>
      <w:r>
        <w:rPr>
          <w:bCs/>
        </w:rPr>
        <w:t>,</w:t>
      </w:r>
      <w:r>
        <w:t xml:space="preserve"> в </w:t>
      </w:r>
      <w:r w:rsidRPr="001E5C4F">
        <w:t>размере 2 405,5 тыс. рублей.</w:t>
      </w:r>
    </w:p>
    <w:p w14:paraId="75D7C076" w14:textId="77777777" w:rsidR="00AF53C0" w:rsidRDefault="00AF53C0" w:rsidP="00AF53C0">
      <w:pPr>
        <w:ind w:firstLine="680"/>
        <w:jc w:val="both"/>
      </w:pPr>
      <w:r w:rsidRPr="00765588">
        <w:t xml:space="preserve">Отклонение суммы фактических поступлений от плановых назначений по </w:t>
      </w:r>
      <w:r w:rsidRPr="003A2CAB">
        <w:t xml:space="preserve">безвозмездным поступлениям на </w:t>
      </w:r>
      <w:r>
        <w:t xml:space="preserve">291,7 тыс. руб. </w:t>
      </w:r>
      <w:r w:rsidRPr="003A2CAB">
        <w:t xml:space="preserve">связано с отсутствием плановых назначений по </w:t>
      </w:r>
      <w:r w:rsidRPr="00CB3A75">
        <w:rPr>
          <w:iCs/>
          <w:color w:val="000000"/>
        </w:rPr>
        <w:t>возврат</w:t>
      </w:r>
      <w:r>
        <w:rPr>
          <w:iCs/>
          <w:color w:val="000000"/>
        </w:rPr>
        <w:t>ам</w:t>
      </w:r>
      <w:r w:rsidRPr="00CB3A75">
        <w:rPr>
          <w:iCs/>
          <w:color w:val="000000"/>
        </w:rPr>
        <w:t xml:space="preserve"> остатка</w:t>
      </w:r>
      <w:r>
        <w:rPr>
          <w:iCs/>
          <w:color w:val="000000"/>
        </w:rPr>
        <w:t xml:space="preserve"> субсидии прошлых лет. </w:t>
      </w:r>
    </w:p>
    <w:p w14:paraId="70FF616E" w14:textId="77777777" w:rsidR="00BB7DF1" w:rsidRDefault="00BB7DF1" w:rsidP="00BB7DF1">
      <w:pPr>
        <w:jc w:val="center"/>
        <w:rPr>
          <w:b/>
          <w:i/>
        </w:rPr>
      </w:pPr>
    </w:p>
    <w:p w14:paraId="1049AED4" w14:textId="77777777" w:rsidR="00BB7DF1" w:rsidRPr="001C26C6" w:rsidRDefault="00BB7DF1" w:rsidP="00BB7DF1">
      <w:pPr>
        <w:jc w:val="center"/>
        <w:rPr>
          <w:b/>
          <w:i/>
        </w:rPr>
      </w:pPr>
      <w:r w:rsidRPr="001C26C6">
        <w:rPr>
          <w:b/>
          <w:i/>
        </w:rPr>
        <w:t>Исполнение расходов</w:t>
      </w:r>
    </w:p>
    <w:p w14:paraId="75C4A3D9" w14:textId="77777777" w:rsidR="00BB7DF1" w:rsidRDefault="00BB7DF1" w:rsidP="00BB7DF1">
      <w:pPr>
        <w:autoSpaceDE w:val="0"/>
        <w:autoSpaceDN w:val="0"/>
        <w:adjustRightInd w:val="0"/>
        <w:ind w:firstLine="680"/>
        <w:jc w:val="both"/>
      </w:pPr>
      <w:r w:rsidRPr="00FC55D5">
        <w:t xml:space="preserve">Законом об областном бюджете Комитету утверждены ассигнования в </w:t>
      </w:r>
      <w:r>
        <w:t>размере</w:t>
      </w:r>
      <w:r w:rsidRPr="00FC55D5">
        <w:t xml:space="preserve"> </w:t>
      </w:r>
      <w:r>
        <w:t>150 012,6 тыс. руб.,</w:t>
      </w:r>
      <w:r w:rsidRPr="00FC55D5">
        <w:t xml:space="preserve"> бюджетные назначения</w:t>
      </w:r>
      <w:r>
        <w:t xml:space="preserve"> в соответствии с бюджетной росписью</w:t>
      </w:r>
      <w:r w:rsidRPr="00FC55D5">
        <w:t xml:space="preserve"> </w:t>
      </w:r>
      <w:r w:rsidRPr="007E6FE8">
        <w:t xml:space="preserve">составили </w:t>
      </w:r>
      <w:r>
        <w:t xml:space="preserve">183 284,7 </w:t>
      </w:r>
      <w:r w:rsidRPr="007E6FE8">
        <w:t xml:space="preserve">тыс. руб., или на </w:t>
      </w:r>
      <w:r>
        <w:t>33 272,1</w:t>
      </w:r>
      <w:r w:rsidRPr="007E6FE8">
        <w:t xml:space="preserve"> тыс. руб. (</w:t>
      </w:r>
      <w:r>
        <w:t>+</w:t>
      </w:r>
      <w:r w:rsidRPr="007E6FE8">
        <w:t xml:space="preserve"> </w:t>
      </w:r>
      <w:r>
        <w:t>22,2</w:t>
      </w:r>
      <w:r w:rsidRPr="007E6FE8">
        <w:t xml:space="preserve">%) </w:t>
      </w:r>
      <w:r>
        <w:t>боль</w:t>
      </w:r>
      <w:r w:rsidRPr="007E6FE8">
        <w:t>ше утвержденного Законом об областном бюджете объ</w:t>
      </w:r>
      <w:r>
        <w:t>е</w:t>
      </w:r>
      <w:r w:rsidRPr="007E6FE8">
        <w:t>ма ассигнований.</w:t>
      </w:r>
      <w:r w:rsidRPr="00FC55D5">
        <w:t xml:space="preserve"> </w:t>
      </w:r>
    </w:p>
    <w:p w14:paraId="13CEBBD0" w14:textId="77777777" w:rsidR="009A6A2D" w:rsidRDefault="00BB7DF1" w:rsidP="00BB7DF1">
      <w:pPr>
        <w:ind w:firstLine="680"/>
        <w:jc w:val="both"/>
      </w:pPr>
      <w:r w:rsidRPr="00C75266">
        <w:t xml:space="preserve">Указанное отклонение обусловлено увеличением бюджетных ассигнований Комитету на основании уведомлений об изменении бюджетных ассигнований согласно ст. 217 БК РФ,  ст. 5.1 Закона Волгоградской области от 11.06.2008 №1694-ОД </w:t>
      </w:r>
      <w:r>
        <w:t>«</w:t>
      </w:r>
      <w:r w:rsidRPr="00C75266">
        <w:t>О бюджетном процессе в Волгоградской области</w:t>
      </w:r>
      <w:r>
        <w:t>»</w:t>
      </w:r>
      <w:r w:rsidRPr="00C75266">
        <w:t xml:space="preserve"> и ст. 46 Закона об областном бюджете</w:t>
      </w:r>
      <w:r w:rsidRPr="00BF2D54">
        <w:t>.</w:t>
      </w:r>
      <w:r w:rsidR="005C78A8">
        <w:t xml:space="preserve"> </w:t>
      </w:r>
    </w:p>
    <w:p w14:paraId="7D07D753" w14:textId="77777777" w:rsidR="00BB7DF1" w:rsidRDefault="00BB7DF1" w:rsidP="00BB7DF1">
      <w:pPr>
        <w:ind w:firstLine="680"/>
        <w:jc w:val="both"/>
      </w:pPr>
      <w:r w:rsidRPr="00C75266">
        <w:t>Информация об исполнении Комитетом бюджетных назначений</w:t>
      </w:r>
      <w:r w:rsidR="007B31E1">
        <w:t xml:space="preserve"> по расходам</w:t>
      </w:r>
      <w:r w:rsidRPr="00C75266">
        <w:t xml:space="preserve"> представлена в  </w:t>
      </w:r>
      <w:r w:rsidR="00653DDE">
        <w:t xml:space="preserve">приложении № </w:t>
      </w:r>
      <w:r w:rsidR="000D415A">
        <w:t>2 к настоящему отчету</w:t>
      </w:r>
      <w:r w:rsidR="00653DDE">
        <w:t>.</w:t>
      </w:r>
    </w:p>
    <w:p w14:paraId="30DC9745" w14:textId="77777777" w:rsidR="00BB7DF1" w:rsidRPr="00A63404" w:rsidRDefault="00BB7DF1" w:rsidP="006310C9">
      <w:pPr>
        <w:autoSpaceDE w:val="0"/>
        <w:autoSpaceDN w:val="0"/>
        <w:adjustRightInd w:val="0"/>
        <w:ind w:firstLine="680"/>
        <w:jc w:val="both"/>
      </w:pPr>
      <w:r w:rsidRPr="00A63404">
        <w:t>Бюджетные назначения исполнены в сумме 182 130,6 тыс. руб., или на 99,4% от утвержденных</w:t>
      </w:r>
      <w:r>
        <w:t xml:space="preserve"> значений</w:t>
      </w:r>
      <w:r w:rsidRPr="00A63404">
        <w:t xml:space="preserve">. Согласно Сведениям об исполнении бюджета (ф.0503164) неисполнение назначений в сумме более чем 5% от бюджетных назначений сложилось по выплатам вознаграждения населению за добровольную сдачу оружия </w:t>
      </w:r>
      <w:r w:rsidR="00CC6D5B">
        <w:t xml:space="preserve">– на 210,8 тыс. руб. </w:t>
      </w:r>
      <w:r w:rsidR="00CC6D5B">
        <w:lastRenderedPageBreak/>
        <w:t>(</w:t>
      </w:r>
      <w:r w:rsidRPr="00A63404">
        <w:t xml:space="preserve">22,8 </w:t>
      </w:r>
      <w:r w:rsidR="00CC6D5B">
        <w:t xml:space="preserve">%), что связано </w:t>
      </w:r>
      <w:r w:rsidRPr="00A63404">
        <w:t>с отсутствием заявлений от граждан</w:t>
      </w:r>
      <w:r w:rsidR="00CC6D5B">
        <w:t xml:space="preserve"> (</w:t>
      </w:r>
      <w:r w:rsidRPr="00A63404">
        <w:t>выплата носит заявительный характер</w:t>
      </w:r>
      <w:r w:rsidR="00CC6D5B">
        <w:t>)</w:t>
      </w:r>
      <w:r w:rsidRPr="00A63404">
        <w:t xml:space="preserve">.  </w:t>
      </w:r>
    </w:p>
    <w:p w14:paraId="19A3FF52" w14:textId="77777777" w:rsidR="00BB7DF1" w:rsidRPr="00813FA5" w:rsidRDefault="00BB7DF1" w:rsidP="006310C9">
      <w:pPr>
        <w:tabs>
          <w:tab w:val="left" w:pos="1106"/>
        </w:tabs>
        <w:ind w:firstLine="680"/>
        <w:jc w:val="both"/>
      </w:pPr>
      <w:r>
        <w:t>Наиб</w:t>
      </w:r>
      <w:r w:rsidRPr="00813FA5">
        <w:t>ольшая часть бюджетных назначений (</w:t>
      </w:r>
      <w:r>
        <w:t>153 132,</w:t>
      </w:r>
      <w:r w:rsidRPr="001F2DA2">
        <w:t>1 тыс. руб., или 83,5%)</w:t>
      </w:r>
      <w:r>
        <w:t xml:space="preserve">   </w:t>
      </w:r>
      <w:r w:rsidRPr="00813FA5">
        <w:t>утверждена Комитету в рамках двух государственных программ Волгоградской области:</w:t>
      </w:r>
    </w:p>
    <w:p w14:paraId="4386AAAE" w14:textId="77777777" w:rsidR="00BB7DF1" w:rsidRPr="00813FA5" w:rsidRDefault="00BB7DF1" w:rsidP="006310C9">
      <w:pPr>
        <w:ind w:firstLine="680"/>
        <w:jc w:val="both"/>
        <w:rPr>
          <w:iCs/>
        </w:rPr>
      </w:pPr>
      <w:r>
        <w:rPr>
          <w:b/>
          <w:color w:val="00B050"/>
        </w:rPr>
        <w:t>-</w:t>
      </w:r>
      <w:r w:rsidRPr="00813FA5">
        <w:rPr>
          <w:iCs/>
        </w:rPr>
        <w:t xml:space="preserve"> «Развитие гражданского общества на территории Волгоградской области», утвержденной постановлением Администрации Волгоградской области от 26.10.2017 № 561-п (далее – ГП «Развитие гражданского общества»);</w:t>
      </w:r>
    </w:p>
    <w:p w14:paraId="204EB067" w14:textId="77777777" w:rsidR="00BB7DF1" w:rsidRPr="00813FA5" w:rsidRDefault="00BB7DF1" w:rsidP="006310C9">
      <w:pPr>
        <w:pStyle w:val="1"/>
        <w:spacing w:before="0" w:after="0"/>
        <w:ind w:firstLine="68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13FA5">
        <w:rPr>
          <w:rFonts w:ascii="Times New Roman" w:hAnsi="Times New Roman"/>
          <w:b w:val="0"/>
          <w:color w:val="auto"/>
          <w:sz w:val="24"/>
          <w:szCs w:val="24"/>
        </w:rPr>
        <w:t xml:space="preserve">- «Профилактика правонарушений и обеспечение общественной безопасности на территории Волгоградской области», утвержденной </w:t>
      </w:r>
      <w:hyperlink w:anchor="sub_0" w:history="1">
        <w:r w:rsidRPr="00813FA5">
          <w:rPr>
            <w:rStyle w:val="ac"/>
            <w:rFonts w:ascii="Times New Roman" w:hAnsi="Times New Roman"/>
            <w:bCs/>
            <w:color w:val="auto"/>
            <w:sz w:val="24"/>
            <w:szCs w:val="24"/>
            <w:u w:val="none"/>
          </w:rPr>
          <w:t>постановлением</w:t>
        </w:r>
      </w:hyperlink>
      <w:r w:rsidRPr="00813FA5">
        <w:rPr>
          <w:rFonts w:ascii="Times New Roman" w:hAnsi="Times New Roman"/>
          <w:b w:val="0"/>
          <w:color w:val="auto"/>
          <w:sz w:val="24"/>
          <w:szCs w:val="24"/>
        </w:rPr>
        <w:t xml:space="preserve"> Правительства Волгоградской области от 17.01.2017 № 7-п (далее – ГП «Профилактика правонарушений»).</w:t>
      </w:r>
    </w:p>
    <w:p w14:paraId="05D21512" w14:textId="77777777" w:rsidR="008D7076" w:rsidRPr="00894C07" w:rsidRDefault="00BB7DF1" w:rsidP="00BB7DF1">
      <w:pPr>
        <w:ind w:firstLine="680"/>
        <w:jc w:val="both"/>
      </w:pPr>
      <w:r w:rsidRPr="001C5BB7">
        <w:t>Следует отметить, что за 2018 год расходы на исполнение судебных актов</w:t>
      </w:r>
      <w:r w:rsidR="00FC2316" w:rsidRPr="001C5BB7">
        <w:t xml:space="preserve"> (пени за нарушение сроков оплаты, % за пользование чужими денежными средствами, оплат</w:t>
      </w:r>
      <w:r w:rsidR="007B31E1">
        <w:t>а</w:t>
      </w:r>
      <w:r w:rsidR="00FC2316" w:rsidRPr="001C5BB7">
        <w:t xml:space="preserve"> услуг представителя, оплат</w:t>
      </w:r>
      <w:r w:rsidR="007B31E1">
        <w:t>а</w:t>
      </w:r>
      <w:r w:rsidR="00FC2316" w:rsidRPr="001C5BB7">
        <w:t xml:space="preserve"> госпошлины, неустойки) </w:t>
      </w:r>
      <w:r w:rsidRPr="001C5BB7">
        <w:t>составили 97,5 тыс. руб</w:t>
      </w:r>
      <w:r w:rsidRPr="00894C07">
        <w:t>.</w:t>
      </w:r>
      <w:r w:rsidR="008D7076" w:rsidRPr="00894C07">
        <w:t xml:space="preserve"> (в т.ч. пени и неустойки в размере 34,0 тыс. руб. отражены по строке 303 «Выбытия по текущим операциям за счет уплаты штрафов за нарушение законодательства о закупках и нарушение условий контрактов (договоров)» Отчета о движении денежных средств </w:t>
      </w:r>
      <w:r w:rsidR="00C329FD" w:rsidRPr="00894C07">
        <w:t xml:space="preserve">по </w:t>
      </w:r>
      <w:r w:rsidR="008D7076" w:rsidRPr="00894C07">
        <w:t>ф. 0503123)</w:t>
      </w:r>
      <w:r w:rsidR="001C5BB7" w:rsidRPr="00894C07">
        <w:t xml:space="preserve">, которые </w:t>
      </w:r>
      <w:r w:rsidRPr="00894C07">
        <w:t xml:space="preserve">сложились по причине невыполнения Комитетом и ГКУ «Казачий центр»  обязательств по госконтрактам (договорам) по оплате поставляемых товаров, работ, услуг в связи с несвоевременным </w:t>
      </w:r>
      <w:r w:rsidRPr="000D415A">
        <w:t>финансированием</w:t>
      </w:r>
      <w:r w:rsidR="00E9359A" w:rsidRPr="000D415A">
        <w:t xml:space="preserve"> </w:t>
      </w:r>
      <w:r w:rsidRPr="000D415A">
        <w:t>Облфин</w:t>
      </w:r>
      <w:r w:rsidR="00606551" w:rsidRPr="000D415A">
        <w:t>ом</w:t>
      </w:r>
      <w:r w:rsidRPr="00894C07">
        <w:t xml:space="preserve"> заявок на оплату расходов. </w:t>
      </w:r>
    </w:p>
    <w:p w14:paraId="677F091C" w14:textId="77777777" w:rsidR="00501B4D" w:rsidRPr="00894C07" w:rsidRDefault="008D7076" w:rsidP="008D7076">
      <w:pPr>
        <w:ind w:firstLine="680"/>
        <w:jc w:val="both"/>
      </w:pPr>
      <w:r w:rsidRPr="00894C07">
        <w:t>Также по строке 302 «Выбытия по текущим операциям за счет уплаты штрафов за нарушение законодательства о налогах и сборах, законодательства о страховых взносах» Отчета о движении денежных средств (ф. 0503123) отражены пени и штрафы по страховым взносам, пени по налогу на доходы физических лиц и налогу на имущество организаций в размере 10,0 тыс. руб., оплаченные  в результате несвоевременного финансирования заявок на оплату расходов</w:t>
      </w:r>
      <w:r w:rsidR="00501B4D" w:rsidRPr="00894C07">
        <w:t>.</w:t>
      </w:r>
    </w:p>
    <w:p w14:paraId="0F8D7282" w14:textId="77777777" w:rsidR="00501B4D" w:rsidRPr="001C5BB7" w:rsidRDefault="00501B4D" w:rsidP="00501B4D">
      <w:pPr>
        <w:ind w:firstLine="680"/>
        <w:jc w:val="both"/>
        <w:rPr>
          <w:iCs/>
        </w:rPr>
      </w:pPr>
      <w:r w:rsidRPr="00894C07">
        <w:t xml:space="preserve">В результате увеличиваются расходы областного бюджета в виде оплаты судебных издержек, пени и штрафов в бюджет и государственные внебюджетные фонды, которые не отвечают принципу эффективности </w:t>
      </w:r>
      <w:r w:rsidRPr="00894C07">
        <w:rPr>
          <w:iCs/>
        </w:rPr>
        <w:t>использования бюджетных средств, определенному ст. 34 БК РФ.</w:t>
      </w:r>
    </w:p>
    <w:p w14:paraId="406E97F4" w14:textId="77777777" w:rsidR="00BC5BB5" w:rsidRPr="000F7378" w:rsidRDefault="00BC5BB5" w:rsidP="00BC5BB5">
      <w:pPr>
        <w:jc w:val="center"/>
        <w:rPr>
          <w:b/>
          <w:i/>
        </w:rPr>
      </w:pPr>
      <w:r w:rsidRPr="000F7378">
        <w:rPr>
          <w:b/>
          <w:i/>
        </w:rPr>
        <w:t xml:space="preserve">Сравнительный анализ </w:t>
      </w:r>
    </w:p>
    <w:p w14:paraId="6DC8445A" w14:textId="77777777" w:rsidR="00BC5BB5" w:rsidRDefault="00BC5BB5" w:rsidP="00BC5BB5">
      <w:pPr>
        <w:jc w:val="center"/>
        <w:rPr>
          <w:b/>
          <w:i/>
        </w:rPr>
      </w:pPr>
      <w:r w:rsidRPr="000F7378">
        <w:rPr>
          <w:b/>
          <w:i/>
        </w:rPr>
        <w:t xml:space="preserve">показателей исполнения расходов областного бюджета </w:t>
      </w:r>
      <w:r>
        <w:rPr>
          <w:b/>
          <w:i/>
        </w:rPr>
        <w:t>за 2018 и 2017 годы</w:t>
      </w:r>
    </w:p>
    <w:p w14:paraId="36F3334C" w14:textId="77777777" w:rsidR="00BC5BB5" w:rsidRPr="00A16B16" w:rsidRDefault="00BC5BB5" w:rsidP="00BC5BB5">
      <w:pPr>
        <w:jc w:val="right"/>
      </w:pPr>
      <w:r w:rsidRPr="004660D7">
        <w:rPr>
          <w:sz w:val="20"/>
          <w:szCs w:val="20"/>
        </w:rPr>
        <w:t>тыс. руб</w:t>
      </w:r>
      <w:r w:rsidRPr="00A16B16">
        <w:t>.</w:t>
      </w:r>
    </w:p>
    <w:tbl>
      <w:tblPr>
        <w:tblW w:w="9804" w:type="dxa"/>
        <w:tblInd w:w="85" w:type="dxa"/>
        <w:tblLook w:val="04A0" w:firstRow="1" w:lastRow="0" w:firstColumn="1" w:lastColumn="0" w:noHBand="0" w:noVBand="1"/>
      </w:tblPr>
      <w:tblGrid>
        <w:gridCol w:w="4418"/>
        <w:gridCol w:w="1275"/>
        <w:gridCol w:w="1134"/>
        <w:gridCol w:w="1134"/>
        <w:gridCol w:w="993"/>
        <w:gridCol w:w="850"/>
      </w:tblGrid>
      <w:tr w:rsidR="00BC5BB5" w14:paraId="7BC9F68D" w14:textId="77777777" w:rsidTr="00ED4F05">
        <w:trPr>
          <w:trHeight w:val="276"/>
        </w:trPr>
        <w:tc>
          <w:tcPr>
            <w:tcW w:w="441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B03B52A" w14:textId="77777777" w:rsidR="00BC5BB5" w:rsidRPr="00BC5BB5" w:rsidRDefault="00BC5BB5" w:rsidP="00D32C70">
            <w:pPr>
              <w:jc w:val="center"/>
              <w:rPr>
                <w:b/>
                <w:sz w:val="16"/>
                <w:szCs w:val="16"/>
              </w:rPr>
            </w:pPr>
            <w:r w:rsidRPr="00BC5BB5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849DBD5" w14:textId="77777777" w:rsidR="00BC5BB5" w:rsidRPr="00BC5BB5" w:rsidRDefault="00BC5BB5" w:rsidP="00D32C70">
            <w:pPr>
              <w:jc w:val="center"/>
              <w:rPr>
                <w:b/>
                <w:sz w:val="16"/>
                <w:szCs w:val="16"/>
              </w:rPr>
            </w:pPr>
            <w:r w:rsidRPr="00BC5BB5">
              <w:rPr>
                <w:b/>
                <w:sz w:val="16"/>
                <w:szCs w:val="16"/>
              </w:rPr>
              <w:t>Раздел, подраздел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4835078" w14:textId="77777777" w:rsidR="00BC5BB5" w:rsidRPr="00BC5BB5" w:rsidRDefault="00BC5BB5" w:rsidP="00D32C70">
            <w:pPr>
              <w:jc w:val="center"/>
              <w:rPr>
                <w:b/>
                <w:sz w:val="16"/>
                <w:szCs w:val="16"/>
              </w:rPr>
            </w:pPr>
            <w:r w:rsidRPr="00BC5BB5">
              <w:rPr>
                <w:b/>
                <w:sz w:val="16"/>
                <w:szCs w:val="16"/>
              </w:rPr>
              <w:t>2017 год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CB3007B" w14:textId="77777777" w:rsidR="00BC5BB5" w:rsidRPr="00BC5BB5" w:rsidRDefault="00BC5BB5" w:rsidP="00D32C70">
            <w:pPr>
              <w:jc w:val="center"/>
              <w:rPr>
                <w:b/>
                <w:sz w:val="16"/>
                <w:szCs w:val="16"/>
              </w:rPr>
            </w:pPr>
            <w:r w:rsidRPr="00BC5BB5">
              <w:rPr>
                <w:b/>
                <w:sz w:val="16"/>
                <w:szCs w:val="16"/>
              </w:rPr>
              <w:t>2018 год</w:t>
            </w:r>
          </w:p>
        </w:tc>
        <w:tc>
          <w:tcPr>
            <w:tcW w:w="1843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A265650" w14:textId="77777777" w:rsidR="00BC5BB5" w:rsidRPr="00BC5BB5" w:rsidRDefault="00BC5BB5" w:rsidP="00D32C70">
            <w:pPr>
              <w:jc w:val="center"/>
              <w:rPr>
                <w:b/>
                <w:sz w:val="16"/>
                <w:szCs w:val="16"/>
              </w:rPr>
            </w:pPr>
            <w:r w:rsidRPr="00BC5BB5">
              <w:rPr>
                <w:b/>
                <w:sz w:val="16"/>
                <w:szCs w:val="16"/>
              </w:rPr>
              <w:t>отклон-е</w:t>
            </w:r>
          </w:p>
        </w:tc>
      </w:tr>
      <w:tr w:rsidR="00BC5BB5" w14:paraId="325D7B7D" w14:textId="77777777" w:rsidTr="00ED4F05">
        <w:trPr>
          <w:trHeight w:val="276"/>
        </w:trPr>
        <w:tc>
          <w:tcPr>
            <w:tcW w:w="441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E0487F8" w14:textId="77777777" w:rsidR="00BC5BB5" w:rsidRPr="00BC5BB5" w:rsidRDefault="00BC5BB5" w:rsidP="00D32C70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EE0FB9A" w14:textId="77777777" w:rsidR="00BC5BB5" w:rsidRPr="00BC5BB5" w:rsidRDefault="00BC5BB5" w:rsidP="00D32C70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82119DC" w14:textId="77777777" w:rsidR="00BC5BB5" w:rsidRPr="00BC5BB5" w:rsidRDefault="00BC5BB5" w:rsidP="00D32C70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8EA01BD" w14:textId="77777777" w:rsidR="00BC5BB5" w:rsidRPr="00BC5BB5" w:rsidRDefault="00BC5BB5" w:rsidP="00D32C70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4516A08" w14:textId="77777777" w:rsidR="00BC5BB5" w:rsidRPr="00BC5BB5" w:rsidRDefault="00BC5BB5" w:rsidP="00D32C70">
            <w:pPr>
              <w:rPr>
                <w:b/>
                <w:sz w:val="16"/>
                <w:szCs w:val="16"/>
              </w:rPr>
            </w:pPr>
          </w:p>
        </w:tc>
      </w:tr>
      <w:tr w:rsidR="00BC5BB5" w14:paraId="79B98B09" w14:textId="77777777" w:rsidTr="00ED4F05">
        <w:trPr>
          <w:trHeight w:val="173"/>
        </w:trPr>
        <w:tc>
          <w:tcPr>
            <w:tcW w:w="441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757484C" w14:textId="77777777" w:rsidR="00BC5BB5" w:rsidRPr="00BC5BB5" w:rsidRDefault="00BC5BB5" w:rsidP="00D32C70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7D55EF" w14:textId="77777777" w:rsidR="00BC5BB5" w:rsidRPr="00BC5BB5" w:rsidRDefault="00BC5BB5" w:rsidP="00D32C70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556B938" w14:textId="77777777" w:rsidR="00BC5BB5" w:rsidRPr="00BC5BB5" w:rsidRDefault="00BC5BB5" w:rsidP="00D32C70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B0C7BE0" w14:textId="77777777" w:rsidR="00BC5BB5" w:rsidRPr="00BC5BB5" w:rsidRDefault="00BC5BB5" w:rsidP="00D32C70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8F914BF" w14:textId="77777777" w:rsidR="00BC5BB5" w:rsidRPr="00BC5BB5" w:rsidRDefault="00BC5BB5" w:rsidP="00D32C70">
            <w:pPr>
              <w:jc w:val="center"/>
              <w:rPr>
                <w:b/>
                <w:sz w:val="16"/>
                <w:szCs w:val="16"/>
              </w:rPr>
            </w:pPr>
            <w:r w:rsidRPr="00BC5BB5">
              <w:rPr>
                <w:b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69DAB18" w14:textId="77777777" w:rsidR="00BC5BB5" w:rsidRPr="00BC5BB5" w:rsidRDefault="00BC5BB5" w:rsidP="00D32C70">
            <w:pPr>
              <w:jc w:val="center"/>
              <w:rPr>
                <w:b/>
                <w:sz w:val="16"/>
                <w:szCs w:val="16"/>
              </w:rPr>
            </w:pPr>
            <w:r w:rsidRPr="00BC5BB5">
              <w:rPr>
                <w:b/>
                <w:sz w:val="16"/>
                <w:szCs w:val="16"/>
              </w:rPr>
              <w:t>%</w:t>
            </w:r>
          </w:p>
        </w:tc>
      </w:tr>
      <w:tr w:rsidR="00BC5BB5" w14:paraId="0EA6BDD0" w14:textId="77777777" w:rsidTr="00ED4F05">
        <w:trPr>
          <w:trHeight w:val="270"/>
        </w:trPr>
        <w:tc>
          <w:tcPr>
            <w:tcW w:w="441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17D7DF" w14:textId="77777777" w:rsidR="00BC5BB5" w:rsidRPr="00A976D2" w:rsidRDefault="00BC5BB5" w:rsidP="00D32C70">
            <w:pPr>
              <w:rPr>
                <w:b/>
                <w:bCs/>
                <w:sz w:val="16"/>
                <w:szCs w:val="16"/>
              </w:rPr>
            </w:pPr>
            <w:r w:rsidRPr="00A976D2">
              <w:rPr>
                <w:b/>
                <w:bCs/>
                <w:sz w:val="16"/>
                <w:szCs w:val="16"/>
              </w:rPr>
              <w:t xml:space="preserve">Расходы бюджета </w:t>
            </w:r>
            <w:r>
              <w:rPr>
                <w:b/>
                <w:bCs/>
                <w:sz w:val="16"/>
                <w:szCs w:val="16"/>
              </w:rPr>
              <w:t>–</w:t>
            </w:r>
            <w:r w:rsidRPr="00A976D2">
              <w:rPr>
                <w:b/>
                <w:bCs/>
                <w:sz w:val="16"/>
                <w:szCs w:val="16"/>
              </w:rPr>
              <w:t xml:space="preserve"> 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6CBD" w14:textId="77777777" w:rsidR="00BC5BB5" w:rsidRPr="00A976D2" w:rsidRDefault="00BC5BB5" w:rsidP="00D32C70">
            <w:pPr>
              <w:jc w:val="center"/>
              <w:rPr>
                <w:b/>
                <w:bCs/>
                <w:sz w:val="16"/>
                <w:szCs w:val="16"/>
              </w:rPr>
            </w:pPr>
            <w:r w:rsidRPr="00A976D2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69A0" w14:textId="77777777" w:rsidR="00BC5BB5" w:rsidRPr="00A976D2" w:rsidRDefault="00BC5BB5" w:rsidP="00D32C70">
            <w:pPr>
              <w:jc w:val="right"/>
              <w:rPr>
                <w:b/>
                <w:bCs/>
                <w:sz w:val="16"/>
                <w:szCs w:val="16"/>
              </w:rPr>
            </w:pPr>
            <w:r w:rsidRPr="00A976D2">
              <w:rPr>
                <w:b/>
                <w:bCs/>
                <w:sz w:val="16"/>
                <w:szCs w:val="16"/>
              </w:rPr>
              <w:t>249 580,7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E63C" w14:textId="77777777" w:rsidR="00BC5BB5" w:rsidRPr="00A976D2" w:rsidRDefault="00BC5BB5" w:rsidP="00D32C70">
            <w:pPr>
              <w:jc w:val="right"/>
              <w:rPr>
                <w:b/>
                <w:bCs/>
                <w:sz w:val="16"/>
                <w:szCs w:val="16"/>
              </w:rPr>
            </w:pPr>
            <w:r w:rsidRPr="00A976D2">
              <w:rPr>
                <w:b/>
                <w:bCs/>
                <w:sz w:val="16"/>
                <w:szCs w:val="16"/>
              </w:rPr>
              <w:t>182 130,6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4DBB" w14:textId="77777777" w:rsidR="00BC5BB5" w:rsidRPr="00A976D2" w:rsidRDefault="00BC5BB5" w:rsidP="00D32C70">
            <w:pPr>
              <w:jc w:val="right"/>
              <w:rPr>
                <w:b/>
                <w:bCs/>
                <w:sz w:val="16"/>
                <w:szCs w:val="16"/>
              </w:rPr>
            </w:pPr>
            <w:r w:rsidRPr="00A976D2">
              <w:rPr>
                <w:b/>
                <w:bCs/>
                <w:sz w:val="16"/>
                <w:szCs w:val="16"/>
              </w:rPr>
              <w:t>-67 450,1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B14F925" w14:textId="77777777" w:rsidR="00BC5BB5" w:rsidRPr="00A976D2" w:rsidRDefault="00BC5BB5" w:rsidP="00D32C70">
            <w:pPr>
              <w:jc w:val="right"/>
              <w:rPr>
                <w:b/>
                <w:bCs/>
                <w:sz w:val="16"/>
                <w:szCs w:val="16"/>
              </w:rPr>
            </w:pPr>
            <w:r w:rsidRPr="00A976D2">
              <w:rPr>
                <w:b/>
                <w:bCs/>
                <w:sz w:val="16"/>
                <w:szCs w:val="16"/>
              </w:rPr>
              <w:t>-27,0</w:t>
            </w:r>
          </w:p>
        </w:tc>
      </w:tr>
      <w:tr w:rsidR="00BC5BB5" w14:paraId="4BB79E88" w14:textId="77777777" w:rsidTr="00ED4F05">
        <w:trPr>
          <w:trHeight w:val="255"/>
        </w:trPr>
        <w:tc>
          <w:tcPr>
            <w:tcW w:w="441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CC7EF9" w14:textId="77777777" w:rsidR="00BC5BB5" w:rsidRPr="00A976D2" w:rsidRDefault="00BC5BB5" w:rsidP="00D32C70">
            <w:pPr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 xml:space="preserve">   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E8F5" w14:textId="77777777" w:rsidR="00BC5BB5" w:rsidRPr="00A976D2" w:rsidRDefault="00BC5BB5" w:rsidP="00D32C70">
            <w:pPr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B1F4" w14:textId="77777777" w:rsidR="00BC5BB5" w:rsidRPr="00A976D2" w:rsidRDefault="00BC5BB5" w:rsidP="00D32C70">
            <w:pPr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CB44" w14:textId="77777777" w:rsidR="00BC5BB5" w:rsidRPr="00A976D2" w:rsidRDefault="00BC5BB5" w:rsidP="00D32C70">
            <w:pPr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9937" w14:textId="77777777" w:rsidR="00BC5BB5" w:rsidRPr="00A976D2" w:rsidRDefault="00BC5BB5" w:rsidP="00D32C70">
            <w:pPr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0139E95" w14:textId="77777777" w:rsidR="00BC5BB5" w:rsidRPr="00A976D2" w:rsidRDefault="00BC5BB5" w:rsidP="00D32C70">
            <w:pPr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 </w:t>
            </w:r>
          </w:p>
        </w:tc>
      </w:tr>
      <w:tr w:rsidR="00BC5BB5" w14:paraId="424B16E8" w14:textId="77777777" w:rsidTr="00ED4F05">
        <w:trPr>
          <w:trHeight w:val="255"/>
        </w:trPr>
        <w:tc>
          <w:tcPr>
            <w:tcW w:w="441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49B087" w14:textId="77777777" w:rsidR="00BC5BB5" w:rsidRPr="00A976D2" w:rsidRDefault="00BC5BB5" w:rsidP="00D32C70">
            <w:pPr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252D" w14:textId="77777777" w:rsidR="00BC5BB5" w:rsidRPr="00A976D2" w:rsidRDefault="00BC5BB5" w:rsidP="00D32C70">
            <w:pPr>
              <w:jc w:val="center"/>
              <w:rPr>
                <w:i/>
                <w:iCs/>
                <w:sz w:val="16"/>
                <w:szCs w:val="16"/>
              </w:rPr>
            </w:pPr>
            <w:r w:rsidRPr="00A976D2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0C09" w14:textId="77777777" w:rsidR="00BC5BB5" w:rsidRPr="00A976D2" w:rsidRDefault="00BC5BB5" w:rsidP="00D32C70">
            <w:pPr>
              <w:jc w:val="right"/>
              <w:rPr>
                <w:sz w:val="16"/>
                <w:szCs w:val="16"/>
              </w:rPr>
            </w:pPr>
            <w:r w:rsidRPr="00A976D2">
              <w:rPr>
                <w:bCs/>
                <w:sz w:val="16"/>
                <w:szCs w:val="16"/>
              </w:rPr>
              <w:t>48 229,0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8332" w14:textId="77777777" w:rsidR="00BC5BB5" w:rsidRPr="00A976D2" w:rsidRDefault="00BC5BB5" w:rsidP="00D32C70">
            <w:pPr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52 270,3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EB68" w14:textId="77777777" w:rsidR="00BC5BB5" w:rsidRPr="00A976D2" w:rsidRDefault="00BC5BB5" w:rsidP="00D32C70">
            <w:pPr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4 041,3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33FD13F" w14:textId="77777777" w:rsidR="00BC5BB5" w:rsidRPr="00A976D2" w:rsidRDefault="00BC5BB5" w:rsidP="00D32C70">
            <w:pPr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8,4</w:t>
            </w:r>
          </w:p>
        </w:tc>
      </w:tr>
      <w:tr w:rsidR="00BC5BB5" w14:paraId="106AD5D4" w14:textId="77777777" w:rsidTr="00ED4F05">
        <w:trPr>
          <w:trHeight w:val="446"/>
        </w:trPr>
        <w:tc>
          <w:tcPr>
            <w:tcW w:w="441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BAA4E3" w14:textId="77777777" w:rsidR="00BC5BB5" w:rsidRPr="00A976D2" w:rsidRDefault="00BC5BB5" w:rsidP="00D32C70">
            <w:pPr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8ACD" w14:textId="77777777" w:rsidR="00BC5BB5" w:rsidRPr="00A976D2" w:rsidRDefault="00BC5BB5" w:rsidP="00D32C70">
            <w:pPr>
              <w:jc w:val="center"/>
              <w:rPr>
                <w:i/>
                <w:iCs/>
                <w:sz w:val="16"/>
                <w:szCs w:val="16"/>
              </w:rPr>
            </w:pPr>
            <w:r w:rsidRPr="00A976D2">
              <w:rPr>
                <w:i/>
                <w:iCs/>
                <w:sz w:val="16"/>
                <w:szCs w:val="16"/>
              </w:rPr>
              <w:t xml:space="preserve">0314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E1B7" w14:textId="77777777" w:rsidR="00BC5BB5" w:rsidRPr="00A976D2" w:rsidRDefault="00BC5BB5" w:rsidP="00D32C70">
            <w:pPr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62 124,7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2470" w14:textId="77777777" w:rsidR="00BC5BB5" w:rsidRPr="00A976D2" w:rsidRDefault="00BC5BB5" w:rsidP="00D32C70">
            <w:pPr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112 452,4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B94D" w14:textId="77777777" w:rsidR="00BC5BB5" w:rsidRPr="00A976D2" w:rsidRDefault="00BC5BB5" w:rsidP="00D32C70">
            <w:pPr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50 327,7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9BC85EE" w14:textId="77777777" w:rsidR="00BC5BB5" w:rsidRPr="00A976D2" w:rsidRDefault="00BC5BB5" w:rsidP="00D32C70">
            <w:pPr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81,0</w:t>
            </w:r>
          </w:p>
        </w:tc>
      </w:tr>
      <w:tr w:rsidR="00BC5BB5" w14:paraId="33742A2F" w14:textId="77777777" w:rsidTr="00ED4F05">
        <w:trPr>
          <w:trHeight w:val="114"/>
        </w:trPr>
        <w:tc>
          <w:tcPr>
            <w:tcW w:w="441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D99DBBD" w14:textId="77777777" w:rsidR="00BC5BB5" w:rsidRPr="00A976D2" w:rsidRDefault="00BC5BB5" w:rsidP="00D32C70">
            <w:pPr>
              <w:rPr>
                <w:sz w:val="16"/>
                <w:szCs w:val="16"/>
              </w:rPr>
            </w:pPr>
            <w:r w:rsidRPr="00A976D2">
              <w:rPr>
                <w:bCs/>
                <w:iCs/>
                <w:sz w:val="16"/>
                <w:szCs w:val="16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C491" w14:textId="77777777" w:rsidR="00BC5BB5" w:rsidRPr="00A976D2" w:rsidRDefault="00BC5BB5" w:rsidP="00D32C70">
            <w:pPr>
              <w:jc w:val="center"/>
              <w:rPr>
                <w:i/>
                <w:iCs/>
                <w:sz w:val="16"/>
                <w:szCs w:val="16"/>
              </w:rPr>
            </w:pPr>
            <w:r w:rsidRPr="00A976D2">
              <w:rPr>
                <w:i/>
                <w:iCs/>
                <w:sz w:val="16"/>
                <w:szCs w:val="16"/>
              </w:rPr>
              <w:t xml:space="preserve">0702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BF87" w14:textId="77777777" w:rsidR="00BC5BB5" w:rsidRPr="00A976D2" w:rsidRDefault="00BC5BB5" w:rsidP="00D32C70">
            <w:pPr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126 687,1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5125" w14:textId="77777777" w:rsidR="00BC5BB5" w:rsidRPr="00A976D2" w:rsidRDefault="00BC5BB5" w:rsidP="00D32C70">
            <w:pPr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CDA4" w14:textId="77777777" w:rsidR="00BC5BB5" w:rsidRPr="00A976D2" w:rsidRDefault="00BC5BB5" w:rsidP="00D32C70">
            <w:pPr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-126 687,1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E22ADD9" w14:textId="77777777" w:rsidR="00BC5BB5" w:rsidRPr="00A976D2" w:rsidRDefault="00BC5BB5" w:rsidP="00D32C70">
            <w:pPr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-100,0</w:t>
            </w:r>
          </w:p>
        </w:tc>
      </w:tr>
      <w:tr w:rsidR="00BC5BB5" w14:paraId="0AA13C6F" w14:textId="77777777" w:rsidTr="00ED4F05">
        <w:trPr>
          <w:trHeight w:val="255"/>
        </w:trPr>
        <w:tc>
          <w:tcPr>
            <w:tcW w:w="441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832A70" w14:textId="77777777" w:rsidR="00BC5BB5" w:rsidRPr="00A976D2" w:rsidRDefault="00BC5BB5" w:rsidP="00D32C70">
            <w:pPr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CA99" w14:textId="77777777" w:rsidR="00BC5BB5" w:rsidRPr="00A976D2" w:rsidRDefault="00BC5BB5" w:rsidP="00D32C70">
            <w:pPr>
              <w:jc w:val="center"/>
              <w:rPr>
                <w:i/>
                <w:iCs/>
                <w:sz w:val="16"/>
                <w:szCs w:val="16"/>
              </w:rPr>
            </w:pPr>
            <w:r w:rsidRPr="00A976D2">
              <w:rPr>
                <w:i/>
                <w:iCs/>
                <w:sz w:val="16"/>
                <w:szCs w:val="16"/>
              </w:rPr>
              <w:t xml:space="preserve">0801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4D76" w14:textId="77777777" w:rsidR="00BC5BB5" w:rsidRPr="00A976D2" w:rsidRDefault="00BC5BB5" w:rsidP="00D32C70">
            <w:pPr>
              <w:jc w:val="right"/>
              <w:rPr>
                <w:sz w:val="16"/>
                <w:szCs w:val="16"/>
              </w:rPr>
            </w:pPr>
            <w:r w:rsidRPr="00A976D2">
              <w:rPr>
                <w:bCs/>
                <w:sz w:val="16"/>
                <w:szCs w:val="16"/>
              </w:rPr>
              <w:t>10 633,0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87B4" w14:textId="77777777" w:rsidR="00BC5BB5" w:rsidRPr="00A976D2" w:rsidRDefault="00BC5BB5" w:rsidP="00D32C70">
            <w:pPr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14 681,5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C414" w14:textId="77777777" w:rsidR="00BC5BB5" w:rsidRPr="00A976D2" w:rsidRDefault="00BC5BB5" w:rsidP="00D32C70">
            <w:pPr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4 048,5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12D1C3E" w14:textId="77777777" w:rsidR="00BC5BB5" w:rsidRPr="00A976D2" w:rsidRDefault="00BC5BB5" w:rsidP="00D32C70">
            <w:pPr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38,1</w:t>
            </w:r>
          </w:p>
        </w:tc>
      </w:tr>
      <w:tr w:rsidR="00BC5BB5" w14:paraId="1CC76AE6" w14:textId="77777777" w:rsidTr="00ED4F05">
        <w:trPr>
          <w:trHeight w:val="225"/>
        </w:trPr>
        <w:tc>
          <w:tcPr>
            <w:tcW w:w="441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69833DB" w14:textId="77777777" w:rsidR="00BC5BB5" w:rsidRPr="00A976D2" w:rsidRDefault="00BC5BB5" w:rsidP="00D32C70">
            <w:pPr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Периодическая печать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47F9" w14:textId="77777777" w:rsidR="00BC5BB5" w:rsidRPr="00A976D2" w:rsidRDefault="00BC5BB5" w:rsidP="00D32C70">
            <w:pPr>
              <w:jc w:val="center"/>
              <w:rPr>
                <w:i/>
                <w:iCs/>
                <w:sz w:val="16"/>
                <w:szCs w:val="16"/>
              </w:rPr>
            </w:pPr>
            <w:r w:rsidRPr="00A976D2">
              <w:rPr>
                <w:i/>
                <w:iCs/>
                <w:sz w:val="16"/>
                <w:szCs w:val="16"/>
              </w:rPr>
              <w:t xml:space="preserve">1202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1F7B" w14:textId="77777777" w:rsidR="00BC5BB5" w:rsidRPr="00A976D2" w:rsidRDefault="00BC5BB5" w:rsidP="00D32C70">
            <w:pPr>
              <w:jc w:val="right"/>
              <w:rPr>
                <w:sz w:val="16"/>
                <w:szCs w:val="16"/>
              </w:rPr>
            </w:pPr>
            <w:r w:rsidRPr="00A976D2">
              <w:rPr>
                <w:bCs/>
                <w:sz w:val="16"/>
                <w:szCs w:val="16"/>
              </w:rPr>
              <w:t>1 906,9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8D9F" w14:textId="77777777" w:rsidR="00BC5BB5" w:rsidRPr="00A976D2" w:rsidRDefault="00BC5BB5" w:rsidP="00D32C70">
            <w:pPr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2 726,4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E1BB" w14:textId="77777777" w:rsidR="00BC5BB5" w:rsidRPr="00A976D2" w:rsidRDefault="00BC5BB5" w:rsidP="00D32C70">
            <w:pPr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819,5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C2D9C07" w14:textId="77777777" w:rsidR="00BC5BB5" w:rsidRPr="00A976D2" w:rsidRDefault="00BC5BB5" w:rsidP="00D32C70">
            <w:pPr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43,0</w:t>
            </w:r>
          </w:p>
        </w:tc>
      </w:tr>
    </w:tbl>
    <w:p w14:paraId="295CAF6E" w14:textId="77777777" w:rsidR="00AD2ADB" w:rsidRDefault="00AD2ADB" w:rsidP="00BC5BB5">
      <w:pPr>
        <w:autoSpaceDE w:val="0"/>
        <w:autoSpaceDN w:val="0"/>
        <w:adjustRightInd w:val="0"/>
        <w:ind w:firstLine="680"/>
        <w:jc w:val="both"/>
      </w:pPr>
    </w:p>
    <w:p w14:paraId="63C2D970" w14:textId="77777777" w:rsidR="00BC5BB5" w:rsidRDefault="00BC5BB5" w:rsidP="00BC5BB5">
      <w:pPr>
        <w:autoSpaceDE w:val="0"/>
        <w:autoSpaceDN w:val="0"/>
        <w:adjustRightInd w:val="0"/>
        <w:ind w:firstLine="680"/>
        <w:jc w:val="both"/>
      </w:pPr>
      <w:r w:rsidRPr="007F5C2E">
        <w:t>В целом объем расходов Комитета в 2018 году снизился на 67 450,2 тыс. руб., на что повлияло уменьшение расходов по подразделу «Общее образование»</w:t>
      </w:r>
      <w:r w:rsidRPr="007F5C2E">
        <w:rPr>
          <w:lang w:eastAsia="en-US"/>
        </w:rPr>
        <w:t xml:space="preserve"> в связи с передачей с 1 января 2018 года трех подведомственных Комитету казенных учреждения </w:t>
      </w:r>
      <w:r w:rsidRPr="007F5C2E">
        <w:t>в ведение комитета образования, науки и молодежной политики Волгоградской области.</w:t>
      </w:r>
    </w:p>
    <w:p w14:paraId="451C8CA8" w14:textId="77777777" w:rsidR="00BC5BB5" w:rsidRPr="007F5C2E" w:rsidRDefault="00BC5BB5" w:rsidP="00BC5BB5">
      <w:pPr>
        <w:autoSpaceDE w:val="0"/>
        <w:autoSpaceDN w:val="0"/>
        <w:adjustRightInd w:val="0"/>
        <w:ind w:firstLine="680"/>
        <w:jc w:val="both"/>
      </w:pPr>
      <w:r>
        <w:t xml:space="preserve">По другим подразделам наблюдается увеличение расходов. Наибольший рост произошел по подразделу 0314 «Другие вопросы в области национальной безопасности и правоохранительной деятельности», что связано с увеличением финансирования ГП «Профилактика правонарушений» </w:t>
      </w:r>
      <w:r w:rsidRPr="00F941FC">
        <w:t>на расходы по приобретению металлодетекторов</w:t>
      </w:r>
      <w:r>
        <w:t xml:space="preserve"> и</w:t>
      </w:r>
      <w:r w:rsidRPr="00F941FC">
        <w:t xml:space="preserve"> на предоставление субсидии казачьим обществам, заключившим договор о несении членами казачьего общества по охране общественного порядка на территории Волгоградской области.</w:t>
      </w:r>
    </w:p>
    <w:p w14:paraId="734CE33E" w14:textId="77777777" w:rsidR="00BC5BB5" w:rsidRDefault="00BC5BB5" w:rsidP="00BC5BB5">
      <w:pPr>
        <w:autoSpaceDE w:val="0"/>
        <w:autoSpaceDN w:val="0"/>
        <w:adjustRightInd w:val="0"/>
        <w:jc w:val="center"/>
        <w:rPr>
          <w:b/>
          <w:i/>
        </w:rPr>
      </w:pPr>
    </w:p>
    <w:p w14:paraId="67B6B609" w14:textId="77777777" w:rsidR="00D32C70" w:rsidRPr="00615043" w:rsidRDefault="00D32C70" w:rsidP="00D32C70">
      <w:pPr>
        <w:autoSpaceDE w:val="0"/>
        <w:autoSpaceDN w:val="0"/>
        <w:adjustRightInd w:val="0"/>
        <w:jc w:val="center"/>
        <w:rPr>
          <w:b/>
          <w:i/>
        </w:rPr>
      </w:pPr>
      <w:r w:rsidRPr="00615043">
        <w:rPr>
          <w:b/>
          <w:i/>
        </w:rPr>
        <w:t>Состояние дебиторской и кредиторской задолженности</w:t>
      </w:r>
    </w:p>
    <w:p w14:paraId="6772627D" w14:textId="77777777" w:rsidR="00AD2ADB" w:rsidRDefault="00D32C70" w:rsidP="000F746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15043">
        <w:lastRenderedPageBreak/>
        <w:t xml:space="preserve">Информация о динамике дебиторской и кредиторской задолженности на начало и конец 2018 года </w:t>
      </w:r>
      <w:r>
        <w:t>представлена в таблице.</w:t>
      </w:r>
    </w:p>
    <w:p w14:paraId="2A3952D7" w14:textId="77777777" w:rsidR="00D32C70" w:rsidRPr="000308D7" w:rsidRDefault="00AD2ADB" w:rsidP="00AD2ADB">
      <w:pPr>
        <w:autoSpaceDE w:val="0"/>
        <w:autoSpaceDN w:val="0"/>
        <w:adjustRightInd w:val="0"/>
        <w:ind w:firstLine="709"/>
        <w:jc w:val="right"/>
        <w:rPr>
          <w:i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="00D32C70" w:rsidRPr="00A976D2">
        <w:rPr>
          <w:sz w:val="20"/>
          <w:szCs w:val="20"/>
        </w:rPr>
        <w:t>тыс. руб</w:t>
      </w:r>
      <w:r w:rsidR="00D32C70" w:rsidRPr="000308D7">
        <w:rPr>
          <w:i/>
          <w:sz w:val="22"/>
          <w:szCs w:val="22"/>
        </w:rPr>
        <w:t>.</w:t>
      </w:r>
    </w:p>
    <w:tbl>
      <w:tblPr>
        <w:tblW w:w="9794" w:type="dxa"/>
        <w:tblInd w:w="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4"/>
        <w:gridCol w:w="1140"/>
        <w:gridCol w:w="1140"/>
        <w:gridCol w:w="1122"/>
        <w:gridCol w:w="1278"/>
      </w:tblGrid>
      <w:tr w:rsidR="00D32C70" w:rsidRPr="005B4CD6" w14:paraId="1C4E8801" w14:textId="77777777" w:rsidTr="00D32C70">
        <w:trPr>
          <w:trHeight w:val="649"/>
        </w:trPr>
        <w:tc>
          <w:tcPr>
            <w:tcW w:w="5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42BDE7D" w14:textId="77777777" w:rsidR="00D32C70" w:rsidRPr="00A976D2" w:rsidRDefault="00D32C70" w:rsidP="00D32C7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A976D2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2036030" w14:textId="77777777" w:rsidR="00D32C70" w:rsidRPr="00A976D2" w:rsidRDefault="00D32C70" w:rsidP="00D32C7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A976D2">
              <w:rPr>
                <w:b/>
                <w:bCs/>
                <w:sz w:val="16"/>
                <w:szCs w:val="16"/>
              </w:rPr>
              <w:t>На 01.01.2018</w:t>
            </w: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68DF82A" w14:textId="77777777" w:rsidR="00D32C70" w:rsidRPr="00A976D2" w:rsidRDefault="00D32C70" w:rsidP="00D32C7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A976D2">
              <w:rPr>
                <w:b/>
                <w:bCs/>
                <w:sz w:val="16"/>
                <w:szCs w:val="16"/>
              </w:rPr>
              <w:t>На 31.12.2018</w:t>
            </w:r>
          </w:p>
        </w:tc>
        <w:tc>
          <w:tcPr>
            <w:tcW w:w="112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F763E38" w14:textId="77777777" w:rsidR="00D32C70" w:rsidRPr="00A976D2" w:rsidRDefault="00D32C70" w:rsidP="00D32C7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A976D2">
              <w:rPr>
                <w:b/>
                <w:bCs/>
                <w:sz w:val="16"/>
                <w:szCs w:val="16"/>
              </w:rPr>
              <w:t>Отклон-е</w:t>
            </w:r>
          </w:p>
          <w:p w14:paraId="263DD7D1" w14:textId="77777777" w:rsidR="00D32C70" w:rsidRPr="00A976D2" w:rsidRDefault="00D32C70" w:rsidP="00D32C7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A976D2">
              <w:rPr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127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2D8D2EF0" w14:textId="77777777" w:rsidR="00D32C70" w:rsidRPr="00A976D2" w:rsidRDefault="00D32C70" w:rsidP="00D32C7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A976D2">
              <w:rPr>
                <w:b/>
                <w:bCs/>
                <w:sz w:val="16"/>
                <w:szCs w:val="16"/>
              </w:rPr>
              <w:t>Рост, снижение (%)</w:t>
            </w:r>
          </w:p>
        </w:tc>
      </w:tr>
      <w:tr w:rsidR="00D32C70" w:rsidRPr="005B4CD6" w14:paraId="37E4A9F0" w14:textId="77777777" w:rsidTr="00D32C70">
        <w:trPr>
          <w:trHeight w:val="113"/>
        </w:trPr>
        <w:tc>
          <w:tcPr>
            <w:tcW w:w="511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BC44789" w14:textId="77777777" w:rsidR="00D32C70" w:rsidRPr="00A976D2" w:rsidRDefault="00D32C70" w:rsidP="00D32C70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A976D2">
              <w:rPr>
                <w:b/>
                <w:bCs/>
                <w:i/>
                <w:iCs/>
                <w:sz w:val="16"/>
                <w:szCs w:val="16"/>
              </w:rPr>
              <w:t xml:space="preserve">Дебиторская задолженность ИТОГО: </w:t>
            </w:r>
            <w:r w:rsidRPr="00A976D2">
              <w:rPr>
                <w:sz w:val="16"/>
                <w:szCs w:val="16"/>
              </w:rPr>
              <w:t>в т.ч.:</w:t>
            </w: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3F91CF4" w14:textId="77777777" w:rsidR="00D32C70" w:rsidRPr="00A976D2" w:rsidRDefault="00D32C70" w:rsidP="00D32C70">
            <w:pPr>
              <w:spacing w:line="276" w:lineRule="auto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A976D2">
              <w:rPr>
                <w:b/>
                <w:bCs/>
                <w:i/>
                <w:iCs/>
                <w:sz w:val="16"/>
                <w:szCs w:val="16"/>
              </w:rPr>
              <w:t>289,8</w:t>
            </w: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6D86960" w14:textId="77777777" w:rsidR="00D32C70" w:rsidRPr="00A976D2" w:rsidRDefault="00D32C70" w:rsidP="00D32C70">
            <w:pPr>
              <w:spacing w:line="276" w:lineRule="auto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A976D2">
              <w:rPr>
                <w:b/>
                <w:bCs/>
                <w:i/>
                <w:iCs/>
                <w:sz w:val="16"/>
                <w:szCs w:val="16"/>
              </w:rPr>
              <w:t>90,5</w:t>
            </w:r>
          </w:p>
        </w:tc>
        <w:tc>
          <w:tcPr>
            <w:tcW w:w="112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74F4C36" w14:textId="77777777" w:rsidR="00D32C70" w:rsidRPr="00A976D2" w:rsidRDefault="00D32C70" w:rsidP="00D32C70">
            <w:pPr>
              <w:spacing w:line="276" w:lineRule="auto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A976D2">
              <w:rPr>
                <w:b/>
                <w:bCs/>
                <w:i/>
                <w:iCs/>
                <w:sz w:val="16"/>
                <w:szCs w:val="16"/>
              </w:rPr>
              <w:t>-199,3</w:t>
            </w:r>
          </w:p>
        </w:tc>
        <w:tc>
          <w:tcPr>
            <w:tcW w:w="1278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782B8044" w14:textId="77777777" w:rsidR="00D32C70" w:rsidRPr="00A976D2" w:rsidRDefault="00D32C70" w:rsidP="00D32C70">
            <w:pPr>
              <w:spacing w:line="276" w:lineRule="auto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A976D2">
              <w:rPr>
                <w:b/>
                <w:bCs/>
                <w:i/>
                <w:iCs/>
                <w:sz w:val="16"/>
                <w:szCs w:val="16"/>
              </w:rPr>
              <w:t>-68,8</w:t>
            </w:r>
          </w:p>
        </w:tc>
      </w:tr>
      <w:tr w:rsidR="00D32C70" w:rsidRPr="005B4CD6" w14:paraId="13AF865A" w14:textId="77777777" w:rsidTr="00D32C70">
        <w:trPr>
          <w:trHeight w:val="152"/>
        </w:trPr>
        <w:tc>
          <w:tcPr>
            <w:tcW w:w="511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583221" w14:textId="77777777" w:rsidR="00D32C70" w:rsidRPr="00A976D2" w:rsidRDefault="00D32C70" w:rsidP="00D32C70">
            <w:pPr>
              <w:spacing w:line="276" w:lineRule="auto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расчеты по доходам</w:t>
            </w:r>
          </w:p>
        </w:tc>
        <w:tc>
          <w:tcPr>
            <w:tcW w:w="1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48802F2" w14:textId="77777777" w:rsidR="00D32C70" w:rsidRPr="00A976D2" w:rsidRDefault="00D32C70" w:rsidP="00D32C70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237,2</w:t>
            </w:r>
          </w:p>
        </w:tc>
        <w:tc>
          <w:tcPr>
            <w:tcW w:w="1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0E5A10E" w14:textId="77777777" w:rsidR="00D32C70" w:rsidRPr="00A976D2" w:rsidRDefault="00D32C70" w:rsidP="00D32C70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81,3</w:t>
            </w:r>
          </w:p>
        </w:tc>
        <w:tc>
          <w:tcPr>
            <w:tcW w:w="1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4607732" w14:textId="77777777" w:rsidR="00D32C70" w:rsidRPr="00A976D2" w:rsidRDefault="00D32C70" w:rsidP="00D32C70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-155,9</w:t>
            </w: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73C97C39" w14:textId="77777777" w:rsidR="00D32C70" w:rsidRPr="00A976D2" w:rsidRDefault="00D32C70" w:rsidP="00D32C70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-65,7</w:t>
            </w:r>
          </w:p>
        </w:tc>
      </w:tr>
      <w:tr w:rsidR="00D32C70" w:rsidRPr="005B4CD6" w14:paraId="2585B8AE" w14:textId="77777777" w:rsidTr="00D32C70">
        <w:tc>
          <w:tcPr>
            <w:tcW w:w="511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FC1F70C" w14:textId="77777777" w:rsidR="00D32C70" w:rsidRPr="00A976D2" w:rsidRDefault="00D32C70" w:rsidP="00D32C70">
            <w:pPr>
              <w:spacing w:line="276" w:lineRule="auto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расчеты по выданным авансам</w:t>
            </w:r>
          </w:p>
        </w:tc>
        <w:tc>
          <w:tcPr>
            <w:tcW w:w="1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F2F64B8" w14:textId="77777777" w:rsidR="00D32C70" w:rsidRPr="00A976D2" w:rsidRDefault="00D32C70" w:rsidP="00D32C70">
            <w:pPr>
              <w:spacing w:line="276" w:lineRule="auto"/>
              <w:jc w:val="right"/>
              <w:rPr>
                <w:sz w:val="16"/>
                <w:szCs w:val="16"/>
                <w:highlight w:val="yellow"/>
              </w:rPr>
            </w:pPr>
            <w:r w:rsidRPr="00A976D2">
              <w:rPr>
                <w:sz w:val="16"/>
                <w:szCs w:val="16"/>
              </w:rPr>
              <w:t>28,6</w:t>
            </w:r>
          </w:p>
        </w:tc>
        <w:tc>
          <w:tcPr>
            <w:tcW w:w="1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837CD1F" w14:textId="77777777" w:rsidR="00D32C70" w:rsidRPr="00A976D2" w:rsidRDefault="00D32C70" w:rsidP="00D32C70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FC4F5C7" w14:textId="77777777" w:rsidR="00D32C70" w:rsidRPr="00A976D2" w:rsidRDefault="00D32C70" w:rsidP="00D32C70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-28,6</w:t>
            </w: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5215B320" w14:textId="77777777" w:rsidR="00D32C70" w:rsidRPr="00A976D2" w:rsidRDefault="00D32C70" w:rsidP="00D32C70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-100,0</w:t>
            </w:r>
          </w:p>
        </w:tc>
      </w:tr>
      <w:tr w:rsidR="00D32C70" w:rsidRPr="005B4CD6" w14:paraId="3E0AE90B" w14:textId="77777777" w:rsidTr="00D32C70">
        <w:tc>
          <w:tcPr>
            <w:tcW w:w="511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60AADD3" w14:textId="77777777" w:rsidR="00D32C70" w:rsidRPr="00A976D2" w:rsidRDefault="00D32C70" w:rsidP="00D32C70">
            <w:pPr>
              <w:spacing w:line="276" w:lineRule="auto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расчеты с подотчетными лицами</w:t>
            </w:r>
          </w:p>
        </w:tc>
        <w:tc>
          <w:tcPr>
            <w:tcW w:w="1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2BB3D7D" w14:textId="77777777" w:rsidR="00D32C70" w:rsidRPr="00A976D2" w:rsidRDefault="00D32C70" w:rsidP="00D32C70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0,4</w:t>
            </w:r>
          </w:p>
        </w:tc>
        <w:tc>
          <w:tcPr>
            <w:tcW w:w="1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432A2F9" w14:textId="77777777" w:rsidR="00D32C70" w:rsidRPr="00A976D2" w:rsidRDefault="00D32C70" w:rsidP="00D32C70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5A31DFF" w14:textId="77777777" w:rsidR="00D32C70" w:rsidRPr="00A976D2" w:rsidRDefault="00D32C70" w:rsidP="00D32C70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-0,4</w:t>
            </w: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DC29CEC" w14:textId="77777777" w:rsidR="00D32C70" w:rsidRPr="00A976D2" w:rsidRDefault="00D32C70" w:rsidP="00D32C70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-100,0</w:t>
            </w:r>
          </w:p>
        </w:tc>
      </w:tr>
      <w:tr w:rsidR="00D32C70" w:rsidRPr="005B4CD6" w14:paraId="0C147CE1" w14:textId="77777777" w:rsidTr="00D32C70">
        <w:tc>
          <w:tcPr>
            <w:tcW w:w="511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39B26A2" w14:textId="77777777" w:rsidR="00D32C70" w:rsidRPr="00A976D2" w:rsidRDefault="00D32C70" w:rsidP="00D32C70">
            <w:pPr>
              <w:spacing w:line="276" w:lineRule="auto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расчеты по платежам в бюджеты</w:t>
            </w:r>
          </w:p>
        </w:tc>
        <w:tc>
          <w:tcPr>
            <w:tcW w:w="114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225F450" w14:textId="77777777" w:rsidR="00D32C70" w:rsidRPr="00A976D2" w:rsidRDefault="00D32C70" w:rsidP="00D32C70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23,6</w:t>
            </w:r>
          </w:p>
        </w:tc>
        <w:tc>
          <w:tcPr>
            <w:tcW w:w="114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51A6445" w14:textId="77777777" w:rsidR="00D32C70" w:rsidRPr="00A976D2" w:rsidRDefault="00D32C70" w:rsidP="00D32C70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9,2</w:t>
            </w:r>
          </w:p>
        </w:tc>
        <w:tc>
          <w:tcPr>
            <w:tcW w:w="112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085A8A6" w14:textId="77777777" w:rsidR="00D32C70" w:rsidRPr="00A976D2" w:rsidRDefault="00D32C70" w:rsidP="00D32C70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-14,4</w:t>
            </w: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A3AC43" w14:textId="77777777" w:rsidR="00D32C70" w:rsidRPr="00A976D2" w:rsidRDefault="00D32C70" w:rsidP="00D32C70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- 61,0</w:t>
            </w:r>
          </w:p>
        </w:tc>
      </w:tr>
      <w:tr w:rsidR="00D32C70" w:rsidRPr="005B4CD6" w14:paraId="3E6B99EC" w14:textId="77777777" w:rsidTr="00D32C70">
        <w:tc>
          <w:tcPr>
            <w:tcW w:w="511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9078501" w14:textId="77777777" w:rsidR="00D32C70" w:rsidRPr="00A976D2" w:rsidRDefault="00D32C70" w:rsidP="00D32C70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A976D2">
              <w:rPr>
                <w:b/>
                <w:bCs/>
                <w:i/>
                <w:iCs/>
                <w:sz w:val="16"/>
                <w:szCs w:val="16"/>
              </w:rPr>
              <w:t xml:space="preserve">Кредиторская задолженность ИТОГО: </w:t>
            </w:r>
            <w:r w:rsidRPr="00A976D2">
              <w:rPr>
                <w:sz w:val="16"/>
                <w:szCs w:val="16"/>
              </w:rPr>
              <w:t>в т.ч.:</w:t>
            </w: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08632DC" w14:textId="77777777" w:rsidR="00D32C70" w:rsidRPr="00A976D2" w:rsidRDefault="00D32C70" w:rsidP="00D32C70">
            <w:pPr>
              <w:spacing w:line="276" w:lineRule="auto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A976D2">
              <w:rPr>
                <w:b/>
                <w:bCs/>
                <w:i/>
                <w:iCs/>
                <w:sz w:val="16"/>
                <w:szCs w:val="16"/>
              </w:rPr>
              <w:t>15 478,5</w:t>
            </w: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759DDF1" w14:textId="77777777" w:rsidR="00D32C70" w:rsidRPr="00A976D2" w:rsidRDefault="00D32C70" w:rsidP="00D32C70">
            <w:pPr>
              <w:spacing w:line="276" w:lineRule="auto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A976D2">
              <w:rPr>
                <w:b/>
                <w:bCs/>
                <w:i/>
                <w:iCs/>
                <w:sz w:val="16"/>
                <w:szCs w:val="16"/>
              </w:rPr>
              <w:t>241,5</w:t>
            </w:r>
          </w:p>
        </w:tc>
        <w:tc>
          <w:tcPr>
            <w:tcW w:w="112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DA42CFD" w14:textId="77777777" w:rsidR="00D32C70" w:rsidRPr="00A976D2" w:rsidRDefault="00D32C70" w:rsidP="00D32C70">
            <w:pPr>
              <w:spacing w:line="276" w:lineRule="auto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A976D2">
              <w:rPr>
                <w:b/>
                <w:bCs/>
                <w:i/>
                <w:iCs/>
                <w:sz w:val="16"/>
                <w:szCs w:val="16"/>
              </w:rPr>
              <w:t>-15 237,0</w:t>
            </w:r>
          </w:p>
        </w:tc>
        <w:tc>
          <w:tcPr>
            <w:tcW w:w="1278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6E5E9AF5" w14:textId="77777777" w:rsidR="00D32C70" w:rsidRPr="00A976D2" w:rsidRDefault="00D32C70" w:rsidP="00D32C70">
            <w:pPr>
              <w:spacing w:line="276" w:lineRule="auto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A976D2">
              <w:rPr>
                <w:b/>
                <w:bCs/>
                <w:i/>
                <w:iCs/>
                <w:sz w:val="16"/>
                <w:szCs w:val="16"/>
              </w:rPr>
              <w:t>-98,4</w:t>
            </w:r>
          </w:p>
        </w:tc>
      </w:tr>
      <w:tr w:rsidR="00D32C70" w:rsidRPr="005B4CD6" w14:paraId="1637C1D2" w14:textId="77777777" w:rsidTr="00D32C70">
        <w:tc>
          <w:tcPr>
            <w:tcW w:w="511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0FCC262" w14:textId="77777777" w:rsidR="00D32C70" w:rsidRPr="00A976D2" w:rsidRDefault="00D32C70" w:rsidP="00D32C70">
            <w:pPr>
              <w:spacing w:line="276" w:lineRule="auto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расчеты по принятым обязательствам</w:t>
            </w:r>
          </w:p>
        </w:tc>
        <w:tc>
          <w:tcPr>
            <w:tcW w:w="1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BBA06AA" w14:textId="77777777" w:rsidR="00D32C70" w:rsidRPr="00A976D2" w:rsidRDefault="00D32C70" w:rsidP="00D32C70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14 715,8</w:t>
            </w:r>
          </w:p>
        </w:tc>
        <w:tc>
          <w:tcPr>
            <w:tcW w:w="1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9E7229" w14:textId="77777777" w:rsidR="00D32C70" w:rsidRPr="00A976D2" w:rsidRDefault="00D32C70" w:rsidP="00D32C70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21,2</w:t>
            </w:r>
          </w:p>
        </w:tc>
        <w:tc>
          <w:tcPr>
            <w:tcW w:w="1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8E76E5" w14:textId="77777777" w:rsidR="00D32C70" w:rsidRPr="00A976D2" w:rsidRDefault="00D32C70" w:rsidP="00D32C70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-14 694,6</w:t>
            </w: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03740D88" w14:textId="77777777" w:rsidR="00D32C70" w:rsidRPr="00A976D2" w:rsidRDefault="00D32C70" w:rsidP="00D32C70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-99,9</w:t>
            </w:r>
          </w:p>
        </w:tc>
      </w:tr>
      <w:tr w:rsidR="00D32C70" w:rsidRPr="005B4CD6" w14:paraId="54EAEA73" w14:textId="77777777" w:rsidTr="00D32C70">
        <w:tc>
          <w:tcPr>
            <w:tcW w:w="511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4135D98" w14:textId="77777777" w:rsidR="00D32C70" w:rsidRPr="00A976D2" w:rsidRDefault="00D32C70" w:rsidP="00D32C70">
            <w:pPr>
              <w:spacing w:line="276" w:lineRule="auto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расчеты по платежам в бюджеты</w:t>
            </w:r>
          </w:p>
        </w:tc>
        <w:tc>
          <w:tcPr>
            <w:tcW w:w="1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5FA74ED" w14:textId="77777777" w:rsidR="00D32C70" w:rsidRPr="00A976D2" w:rsidRDefault="00D32C70" w:rsidP="00D32C70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630,2</w:t>
            </w:r>
          </w:p>
        </w:tc>
        <w:tc>
          <w:tcPr>
            <w:tcW w:w="1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464605F" w14:textId="77777777" w:rsidR="00D32C70" w:rsidRPr="00A976D2" w:rsidRDefault="00D32C70" w:rsidP="00D32C70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217,5</w:t>
            </w:r>
          </w:p>
        </w:tc>
        <w:tc>
          <w:tcPr>
            <w:tcW w:w="1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9D1DFCC" w14:textId="77777777" w:rsidR="00D32C70" w:rsidRPr="00A976D2" w:rsidRDefault="00D32C70" w:rsidP="00D32C70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-412,7</w:t>
            </w: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3383734C" w14:textId="77777777" w:rsidR="00D32C70" w:rsidRPr="00A976D2" w:rsidRDefault="00D32C70" w:rsidP="00D32C70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-65,5</w:t>
            </w:r>
          </w:p>
        </w:tc>
      </w:tr>
      <w:tr w:rsidR="00D32C70" w:rsidRPr="005B4CD6" w14:paraId="090271E2" w14:textId="77777777" w:rsidTr="00D32C70">
        <w:tc>
          <w:tcPr>
            <w:tcW w:w="511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3310E53" w14:textId="77777777" w:rsidR="00D32C70" w:rsidRPr="00A976D2" w:rsidRDefault="00D32C70" w:rsidP="00D32C70">
            <w:pPr>
              <w:spacing w:line="276" w:lineRule="auto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расчеты по доходам</w:t>
            </w:r>
          </w:p>
        </w:tc>
        <w:tc>
          <w:tcPr>
            <w:tcW w:w="1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FF6A1C" w14:textId="77777777" w:rsidR="00D32C70" w:rsidRPr="00A976D2" w:rsidRDefault="00D32C70" w:rsidP="00D32C70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121,3</w:t>
            </w:r>
          </w:p>
        </w:tc>
        <w:tc>
          <w:tcPr>
            <w:tcW w:w="1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096737D" w14:textId="77777777" w:rsidR="00D32C70" w:rsidRPr="00A976D2" w:rsidRDefault="00D32C70" w:rsidP="00D32C70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2,8</w:t>
            </w:r>
          </w:p>
        </w:tc>
        <w:tc>
          <w:tcPr>
            <w:tcW w:w="1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6D9488C" w14:textId="77777777" w:rsidR="00D32C70" w:rsidRPr="00A976D2" w:rsidRDefault="00D32C70" w:rsidP="00D32C70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-118,5</w:t>
            </w: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28C0D6F0" w14:textId="77777777" w:rsidR="00D32C70" w:rsidRPr="00A976D2" w:rsidRDefault="00D32C70" w:rsidP="00D32C70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-97,7</w:t>
            </w:r>
          </w:p>
        </w:tc>
      </w:tr>
      <w:tr w:rsidR="00D32C70" w:rsidRPr="005B4CD6" w14:paraId="7D63B3EB" w14:textId="77777777" w:rsidTr="00D32C70">
        <w:tc>
          <w:tcPr>
            <w:tcW w:w="511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DD7A386" w14:textId="77777777" w:rsidR="00D32C70" w:rsidRPr="00A976D2" w:rsidRDefault="00D32C70" w:rsidP="00D32C70">
            <w:pPr>
              <w:spacing w:line="276" w:lineRule="auto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расчеты по удержаниям из выплат по оплате труда</w:t>
            </w:r>
          </w:p>
        </w:tc>
        <w:tc>
          <w:tcPr>
            <w:tcW w:w="114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A91CE8" w14:textId="77777777" w:rsidR="00D32C70" w:rsidRPr="00A976D2" w:rsidRDefault="00D32C70" w:rsidP="00D32C70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11,2</w:t>
            </w:r>
          </w:p>
        </w:tc>
        <w:tc>
          <w:tcPr>
            <w:tcW w:w="114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C69FDD" w14:textId="77777777" w:rsidR="00D32C70" w:rsidRPr="00A976D2" w:rsidRDefault="00D32C70" w:rsidP="00D32C70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EFA1DF" w14:textId="77777777" w:rsidR="00D32C70" w:rsidRPr="00A976D2" w:rsidRDefault="00D32C70" w:rsidP="00D32C70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-11,2</w:t>
            </w: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021D7E2" w14:textId="77777777" w:rsidR="00D32C70" w:rsidRPr="00A976D2" w:rsidRDefault="00D32C70" w:rsidP="00D32C70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A976D2">
              <w:rPr>
                <w:sz w:val="16"/>
                <w:szCs w:val="16"/>
              </w:rPr>
              <w:t>-100,0</w:t>
            </w:r>
          </w:p>
        </w:tc>
      </w:tr>
    </w:tbl>
    <w:p w14:paraId="74FA2EC3" w14:textId="77777777" w:rsidR="00D32C70" w:rsidRDefault="00D32C70" w:rsidP="00D32C70">
      <w:pPr>
        <w:ind w:firstLine="720"/>
        <w:jc w:val="both"/>
        <w:rPr>
          <w:i/>
          <w:u w:val="single"/>
        </w:rPr>
      </w:pPr>
      <w:r>
        <w:rPr>
          <w:i/>
          <w:u w:val="single"/>
        </w:rPr>
        <w:t>Состояние дебиторской задолженности</w:t>
      </w:r>
    </w:p>
    <w:p w14:paraId="3CE0DA5D" w14:textId="77777777" w:rsidR="00D32C70" w:rsidRDefault="00D32C70" w:rsidP="00D32C70">
      <w:pPr>
        <w:ind w:firstLine="680"/>
        <w:jc w:val="both"/>
      </w:pPr>
      <w:r w:rsidRPr="00255597">
        <w:t xml:space="preserve">Дебиторская задолженность </w:t>
      </w:r>
      <w:r>
        <w:t xml:space="preserve">на 31.12.2018 снизилась на 199,3 тыс. руб. (-68,8%).  </w:t>
      </w:r>
    </w:p>
    <w:p w14:paraId="1925EE71" w14:textId="77777777" w:rsidR="00D32C70" w:rsidRDefault="00D32C70" w:rsidP="00D32C70">
      <w:pPr>
        <w:autoSpaceDE w:val="0"/>
        <w:autoSpaceDN w:val="0"/>
        <w:adjustRightInd w:val="0"/>
        <w:ind w:firstLine="680"/>
        <w:jc w:val="both"/>
      </w:pPr>
      <w:r w:rsidRPr="00A62A7E">
        <w:t xml:space="preserve">Основная сумма задолженности приходится на расчеты по </w:t>
      </w:r>
      <w:r>
        <w:t xml:space="preserve">доходам </w:t>
      </w:r>
      <w:r w:rsidR="00A80314">
        <w:t>-</w:t>
      </w:r>
      <w:r>
        <w:t xml:space="preserve"> 81,3 тыс. руб. (89,8%), из которой 80,6 тыс. руб. по ОАО «Союзпечать» за реализацию газеты «Казачий Кругъ»</w:t>
      </w:r>
      <w:r w:rsidR="0090570D">
        <w:t>.</w:t>
      </w:r>
    </w:p>
    <w:p w14:paraId="5F39118E" w14:textId="77777777" w:rsidR="00D32C70" w:rsidRDefault="00D32C70" w:rsidP="00D32C70">
      <w:pPr>
        <w:autoSpaceDE w:val="0"/>
        <w:autoSpaceDN w:val="0"/>
        <w:adjustRightInd w:val="0"/>
        <w:ind w:firstLine="680"/>
        <w:jc w:val="both"/>
      </w:pPr>
      <w:r>
        <w:t>Просроченная дебиторская задолженность на конец года составила 64,5 тыс. руб., из которой</w:t>
      </w:r>
      <w:r w:rsidR="0090570D">
        <w:t>:</w:t>
      </w:r>
      <w:r>
        <w:t xml:space="preserve"> задолженность</w:t>
      </w:r>
      <w:r w:rsidR="0090570D">
        <w:t xml:space="preserve"> </w:t>
      </w:r>
      <w:r>
        <w:t xml:space="preserve">по ГКУ «Казачий центр» </w:t>
      </w:r>
      <w:r w:rsidR="0090570D">
        <w:t>-</w:t>
      </w:r>
      <w:r>
        <w:t xml:space="preserve"> 58,0 тыс. руб. (ОАО «Союзпечать») и задолженность по Комитету - 6,5 тыс. руб. (сумма </w:t>
      </w:r>
      <w:r w:rsidR="008F1A3C">
        <w:t>налога</w:t>
      </w:r>
      <w:r w:rsidR="0090570D">
        <w:t xml:space="preserve"> на имущество,</w:t>
      </w:r>
      <w:r w:rsidR="0090570D" w:rsidRPr="0090570D">
        <w:t xml:space="preserve"> </w:t>
      </w:r>
      <w:r w:rsidR="0090570D">
        <w:t xml:space="preserve">восстановленного по </w:t>
      </w:r>
      <w:r>
        <w:t xml:space="preserve">акту сверки с налоговым органом).  Согласно Пояснительной записке </w:t>
      </w:r>
      <w:r w:rsidR="0090570D">
        <w:t xml:space="preserve">(ф. 0503160) ГКУ «Казачий центр» </w:t>
      </w:r>
      <w:r>
        <w:t>подано исковое заявление в суд о взыскании образовавшейся задолженности с ОАО «Союзпечать», а  задолженность по налогу на имущество будет зачтена в счет его уплаты в 2019 году.</w:t>
      </w:r>
    </w:p>
    <w:p w14:paraId="2B6370BE" w14:textId="77777777" w:rsidR="00D32C70" w:rsidRPr="0088766F" w:rsidRDefault="00D32C70" w:rsidP="00D32C70">
      <w:pPr>
        <w:ind w:firstLine="540"/>
        <w:jc w:val="both"/>
        <w:rPr>
          <w:i/>
          <w:u w:val="single"/>
        </w:rPr>
      </w:pPr>
      <w:r w:rsidRPr="0088766F">
        <w:rPr>
          <w:i/>
          <w:u w:val="single"/>
        </w:rPr>
        <w:t>Состояние кредиторской задолженности</w:t>
      </w:r>
    </w:p>
    <w:p w14:paraId="20E9020A" w14:textId="77777777" w:rsidR="00D32C70" w:rsidRDefault="00D32C70" w:rsidP="00D32C70">
      <w:pPr>
        <w:ind w:firstLine="680"/>
        <w:jc w:val="both"/>
      </w:pPr>
      <w:r w:rsidRPr="0088766F">
        <w:t xml:space="preserve">Кредиторская задолженность </w:t>
      </w:r>
      <w:r>
        <w:t xml:space="preserve">на 31.12.2018 составила 241,5 тыс. руб. и снизилась за год </w:t>
      </w:r>
      <w:r w:rsidRPr="0088766F">
        <w:t xml:space="preserve">на </w:t>
      </w:r>
      <w:r>
        <w:t>15 237,0</w:t>
      </w:r>
      <w:r w:rsidRPr="0088766F">
        <w:t xml:space="preserve"> тыс. руб.</w:t>
      </w:r>
      <w:r>
        <w:t xml:space="preserve"> (-98,4%).</w:t>
      </w:r>
      <w:r w:rsidR="00370C48">
        <w:t xml:space="preserve"> </w:t>
      </w:r>
      <w:r w:rsidRPr="00A72B98">
        <w:t xml:space="preserve">Наибольшую долю в общей сумме </w:t>
      </w:r>
      <w:r>
        <w:t xml:space="preserve">кредиторской </w:t>
      </w:r>
      <w:r w:rsidRPr="00A72B98">
        <w:t xml:space="preserve">задолженности на конец года занимает задолженность по платежам в бюджеты </w:t>
      </w:r>
      <w:r>
        <w:t xml:space="preserve">(в основном по страховым взносам) </w:t>
      </w:r>
      <w:r w:rsidRPr="00A72B98">
        <w:t xml:space="preserve">– </w:t>
      </w:r>
      <w:r>
        <w:t xml:space="preserve">217,5 тыс. руб. </w:t>
      </w:r>
      <w:r w:rsidRPr="00A72B98">
        <w:t>(</w:t>
      </w:r>
      <w:r>
        <w:t>90,1</w:t>
      </w:r>
      <w:r w:rsidRPr="00A72B98">
        <w:t>%)</w:t>
      </w:r>
      <w:r>
        <w:t>, которая образовалась в связи с отсутствием кассового плана.</w:t>
      </w:r>
      <w:r w:rsidR="00370C48">
        <w:t xml:space="preserve"> </w:t>
      </w:r>
      <w:r w:rsidR="00894C07">
        <w:t xml:space="preserve"> </w:t>
      </w:r>
      <w:r>
        <w:t>Просроченная кредиторская задолженность на конец года отсутствует.</w:t>
      </w:r>
    </w:p>
    <w:p w14:paraId="26000B62" w14:textId="77777777" w:rsidR="00D32C70" w:rsidRDefault="00D32C70" w:rsidP="002379DB">
      <w:pPr>
        <w:autoSpaceDE w:val="0"/>
        <w:autoSpaceDN w:val="0"/>
        <w:adjustRightInd w:val="0"/>
        <w:jc w:val="center"/>
        <w:rPr>
          <w:b/>
          <w:i/>
          <w:color w:val="4F6228" w:themeColor="accent3" w:themeShade="80"/>
        </w:rPr>
      </w:pPr>
    </w:p>
    <w:p w14:paraId="6AC16898" w14:textId="77777777" w:rsidR="00494B6C" w:rsidRPr="008365ED" w:rsidRDefault="00494B6C" w:rsidP="00494B6C">
      <w:pPr>
        <w:autoSpaceDE w:val="0"/>
        <w:autoSpaceDN w:val="0"/>
        <w:adjustRightInd w:val="0"/>
        <w:jc w:val="center"/>
        <w:rPr>
          <w:b/>
          <w:i/>
        </w:rPr>
      </w:pPr>
      <w:r w:rsidRPr="008365ED">
        <w:rPr>
          <w:b/>
          <w:i/>
        </w:rPr>
        <w:t xml:space="preserve">Анализ достижения поставленных целей </w:t>
      </w:r>
    </w:p>
    <w:p w14:paraId="18D67FB0" w14:textId="77777777" w:rsidR="00494B6C" w:rsidRPr="008365ED" w:rsidRDefault="00494B6C" w:rsidP="00494B6C">
      <w:pPr>
        <w:autoSpaceDE w:val="0"/>
        <w:autoSpaceDN w:val="0"/>
        <w:adjustRightInd w:val="0"/>
        <w:jc w:val="center"/>
        <w:rPr>
          <w:b/>
          <w:i/>
        </w:rPr>
      </w:pPr>
      <w:r w:rsidRPr="008365ED">
        <w:rPr>
          <w:b/>
          <w:i/>
        </w:rPr>
        <w:t>и ожидаемых результатов при реализации государственных программ</w:t>
      </w:r>
    </w:p>
    <w:p w14:paraId="77ED4F10" w14:textId="77777777" w:rsidR="00494B6C" w:rsidRDefault="00494B6C" w:rsidP="00494B6C">
      <w:pPr>
        <w:autoSpaceDE w:val="0"/>
        <w:autoSpaceDN w:val="0"/>
        <w:adjustRightInd w:val="0"/>
        <w:ind w:firstLine="709"/>
        <w:jc w:val="both"/>
      </w:pPr>
      <w:r>
        <w:t>Комитет принимает участие в реализации двух государственных программ</w:t>
      </w:r>
      <w:r w:rsidRPr="000E1BC3">
        <w:rPr>
          <w:rFonts w:eastAsia="Calibri"/>
        </w:rPr>
        <w:t xml:space="preserve"> Волгоградской области</w:t>
      </w:r>
      <w:r w:rsidR="00E71CAE">
        <w:rPr>
          <w:rFonts w:eastAsia="Calibri"/>
        </w:rPr>
        <w:t xml:space="preserve">. По ГП </w:t>
      </w:r>
      <w:r>
        <w:rPr>
          <w:iCs/>
        </w:rPr>
        <w:t xml:space="preserve">«Развитие гражданского общества» Комитет является ответственным исполнителем подпрограмм </w:t>
      </w:r>
      <w:r w:rsidRPr="000E1BC3">
        <w:rPr>
          <w:rFonts w:eastAsia="Calibri"/>
        </w:rPr>
        <w:t>«</w:t>
      </w:r>
      <w:hyperlink r:id="rId8" w:history="1">
        <w:r w:rsidRPr="000E1BC3">
          <w:t>Реализация государственной национальной политики</w:t>
        </w:r>
      </w:hyperlink>
      <w:r w:rsidRPr="000E1BC3">
        <w:t xml:space="preserve"> на территории Волгоградской области»</w:t>
      </w:r>
      <w:r>
        <w:t xml:space="preserve"> (далее – ПП «Реализация национальной политики»)</w:t>
      </w:r>
      <w:r w:rsidRPr="000E1BC3">
        <w:t xml:space="preserve"> и «</w:t>
      </w:r>
      <w:hyperlink r:id="rId9" w:history="1">
        <w:r w:rsidRPr="000E1BC3">
          <w:t>Развитие казачества</w:t>
        </w:r>
      </w:hyperlink>
      <w:r w:rsidRPr="000E1BC3">
        <w:t xml:space="preserve"> на территории Волгоградской области» </w:t>
      </w:r>
      <w:r>
        <w:t>(далее – ПП «Развитие казачества»).</w:t>
      </w:r>
    </w:p>
    <w:p w14:paraId="65FF07A1" w14:textId="77777777" w:rsidR="00494B6C" w:rsidRPr="008365ED" w:rsidRDefault="00494B6C" w:rsidP="00494B6C">
      <w:pPr>
        <w:autoSpaceDE w:val="0"/>
        <w:autoSpaceDN w:val="0"/>
        <w:adjustRightInd w:val="0"/>
        <w:ind w:firstLine="709"/>
        <w:jc w:val="both"/>
      </w:pPr>
      <w:r w:rsidRPr="008365ED">
        <w:t>Планируемые ассигнования и исполнение расходов на реализацию государственных программ Волгоградской области приведены в таблице</w:t>
      </w:r>
      <w:r>
        <w:t>.</w:t>
      </w:r>
    </w:p>
    <w:p w14:paraId="03D49E35" w14:textId="77777777" w:rsidR="00494B6C" w:rsidRPr="006275B6" w:rsidRDefault="00494B6C" w:rsidP="00494B6C">
      <w:pPr>
        <w:ind w:right="-1"/>
        <w:jc w:val="right"/>
        <w:rPr>
          <w:sz w:val="20"/>
          <w:szCs w:val="20"/>
        </w:rPr>
      </w:pPr>
      <w:r w:rsidRPr="00AC2A08">
        <w:rPr>
          <w:i/>
          <w:color w:val="00B05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Pr="006275B6">
        <w:rPr>
          <w:sz w:val="20"/>
          <w:szCs w:val="20"/>
        </w:rPr>
        <w:t>тыс. руб.</w:t>
      </w:r>
    </w:p>
    <w:tbl>
      <w:tblPr>
        <w:tblW w:w="9804" w:type="dxa"/>
        <w:tblInd w:w="85" w:type="dxa"/>
        <w:tblLook w:val="04A0" w:firstRow="1" w:lastRow="0" w:firstColumn="1" w:lastColumn="0" w:noHBand="0" w:noVBand="1"/>
      </w:tblPr>
      <w:tblGrid>
        <w:gridCol w:w="3200"/>
        <w:gridCol w:w="1414"/>
        <w:gridCol w:w="1391"/>
        <w:gridCol w:w="1401"/>
        <w:gridCol w:w="1133"/>
        <w:gridCol w:w="1265"/>
      </w:tblGrid>
      <w:tr w:rsidR="009A7A13" w:rsidRPr="00EB659F" w14:paraId="52BBD8B5" w14:textId="77777777" w:rsidTr="00466272">
        <w:trPr>
          <w:trHeight w:val="202"/>
        </w:trPr>
        <w:tc>
          <w:tcPr>
            <w:tcW w:w="328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14:paraId="0EC60E41" w14:textId="77777777" w:rsidR="00494B6C" w:rsidRPr="00466272" w:rsidRDefault="00494B6C" w:rsidP="006103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6272">
              <w:rPr>
                <w:b/>
                <w:bCs/>
                <w:color w:val="000000"/>
                <w:sz w:val="18"/>
                <w:szCs w:val="18"/>
              </w:rPr>
              <w:t>Наименование государственной программы</w:t>
            </w:r>
          </w:p>
        </w:tc>
        <w:tc>
          <w:tcPr>
            <w:tcW w:w="4110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14:paraId="5F1D9387" w14:textId="77777777" w:rsidR="00494B6C" w:rsidRPr="00466272" w:rsidRDefault="00494B6C" w:rsidP="006103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6272">
              <w:rPr>
                <w:b/>
                <w:bCs/>
                <w:color w:val="000000"/>
                <w:sz w:val="18"/>
                <w:szCs w:val="18"/>
              </w:rPr>
              <w:t>Утверждено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CB17990" w14:textId="77777777" w:rsidR="00494B6C" w:rsidRPr="00466272" w:rsidRDefault="00494B6C" w:rsidP="0046627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6272">
              <w:rPr>
                <w:b/>
                <w:bCs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EAF1DD" w:themeFill="accent3" w:themeFillTint="33"/>
            <w:vAlign w:val="bottom"/>
            <w:hideMark/>
          </w:tcPr>
          <w:p w14:paraId="0F9142C9" w14:textId="77777777" w:rsidR="00494B6C" w:rsidRPr="00466272" w:rsidRDefault="00494B6C" w:rsidP="0046627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6272">
              <w:rPr>
                <w:b/>
                <w:bCs/>
                <w:color w:val="000000"/>
                <w:sz w:val="18"/>
                <w:szCs w:val="18"/>
              </w:rPr>
              <w:t>Не исполнено от бюджет</w:t>
            </w:r>
            <w:r w:rsidR="00466272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466272">
              <w:rPr>
                <w:b/>
                <w:bCs/>
                <w:color w:val="000000"/>
                <w:sz w:val="18"/>
                <w:szCs w:val="18"/>
              </w:rPr>
              <w:t xml:space="preserve"> росписи</w:t>
            </w:r>
          </w:p>
        </w:tc>
      </w:tr>
      <w:tr w:rsidR="009A7A13" w:rsidRPr="00EB659F" w14:paraId="78EE3F49" w14:textId="77777777" w:rsidTr="00466272">
        <w:trPr>
          <w:trHeight w:val="488"/>
        </w:trPr>
        <w:tc>
          <w:tcPr>
            <w:tcW w:w="328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0B7580BB" w14:textId="77777777" w:rsidR="00494B6C" w:rsidRPr="00466272" w:rsidRDefault="00494B6C" w:rsidP="0061033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14:paraId="35D84BC5" w14:textId="77777777" w:rsidR="00494B6C" w:rsidRPr="00466272" w:rsidRDefault="00466272" w:rsidP="0046627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</w:t>
            </w:r>
            <w:r w:rsidR="00494B6C" w:rsidRPr="00466272">
              <w:rPr>
                <w:b/>
                <w:bCs/>
                <w:color w:val="000000"/>
                <w:sz w:val="18"/>
                <w:szCs w:val="18"/>
              </w:rPr>
              <w:t>оспрограмма</w:t>
            </w:r>
            <w:r>
              <w:rPr>
                <w:b/>
                <w:bCs/>
                <w:color w:val="000000"/>
                <w:sz w:val="18"/>
                <w:szCs w:val="18"/>
              </w:rPr>
              <w:t>, подпрограмма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14:paraId="45DF8322" w14:textId="77777777" w:rsidR="00494B6C" w:rsidRPr="00466272" w:rsidRDefault="00494B6C" w:rsidP="006103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6272">
              <w:rPr>
                <w:b/>
                <w:bCs/>
                <w:color w:val="000000"/>
                <w:sz w:val="18"/>
                <w:szCs w:val="18"/>
              </w:rPr>
              <w:t>закон о бюджете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14:paraId="2AB67C88" w14:textId="77777777" w:rsidR="00494B6C" w:rsidRPr="00466272" w:rsidRDefault="00494B6C" w:rsidP="006103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6272">
              <w:rPr>
                <w:b/>
                <w:bCs/>
                <w:color w:val="000000"/>
                <w:sz w:val="18"/>
                <w:szCs w:val="18"/>
              </w:rPr>
              <w:t>бюджетная роспись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35D42454" w14:textId="77777777" w:rsidR="00494B6C" w:rsidRPr="00466272" w:rsidRDefault="00494B6C" w:rsidP="0061033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68289D4" w14:textId="77777777" w:rsidR="00494B6C" w:rsidRPr="00466272" w:rsidRDefault="00494B6C" w:rsidP="0061033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7A13" w:rsidRPr="00EB659F" w14:paraId="51B9D6B5" w14:textId="77777777" w:rsidTr="00466272">
        <w:trPr>
          <w:trHeight w:val="142"/>
        </w:trPr>
        <w:tc>
          <w:tcPr>
            <w:tcW w:w="328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D957" w14:textId="77777777" w:rsidR="00494B6C" w:rsidRPr="00466272" w:rsidRDefault="00494B6C" w:rsidP="009A7A1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66272">
              <w:rPr>
                <w:b/>
                <w:bCs/>
                <w:color w:val="000000"/>
                <w:sz w:val="18"/>
                <w:szCs w:val="18"/>
              </w:rPr>
              <w:t>ГП «</w:t>
            </w:r>
            <w:r w:rsidR="009A7A13">
              <w:rPr>
                <w:b/>
                <w:bCs/>
                <w:color w:val="000000"/>
                <w:sz w:val="18"/>
                <w:szCs w:val="18"/>
              </w:rPr>
              <w:t>Развитие гражданского общества</w:t>
            </w:r>
            <w:r w:rsidRPr="00466272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C854" w14:textId="77777777" w:rsidR="00494B6C" w:rsidRPr="00466272" w:rsidRDefault="00494B6C" w:rsidP="0061033F">
            <w:pPr>
              <w:jc w:val="right"/>
              <w:rPr>
                <w:b/>
                <w:bCs/>
                <w:sz w:val="18"/>
                <w:szCs w:val="18"/>
              </w:rPr>
            </w:pPr>
            <w:r w:rsidRPr="0046627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23AB" w14:textId="77777777" w:rsidR="00494B6C" w:rsidRPr="00466272" w:rsidRDefault="00494B6C" w:rsidP="0061033F">
            <w:pPr>
              <w:jc w:val="right"/>
              <w:rPr>
                <w:b/>
                <w:bCs/>
                <w:sz w:val="18"/>
                <w:szCs w:val="18"/>
              </w:rPr>
            </w:pPr>
            <w:r w:rsidRPr="0046627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3933" w14:textId="77777777" w:rsidR="00494B6C" w:rsidRPr="00466272" w:rsidRDefault="00494B6C" w:rsidP="0061033F">
            <w:pPr>
              <w:jc w:val="right"/>
              <w:rPr>
                <w:b/>
                <w:bCs/>
                <w:sz w:val="18"/>
                <w:szCs w:val="18"/>
              </w:rPr>
            </w:pPr>
            <w:r w:rsidRPr="0046627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50D0" w14:textId="77777777" w:rsidR="00494B6C" w:rsidRPr="00466272" w:rsidRDefault="00494B6C" w:rsidP="0061033F">
            <w:pPr>
              <w:jc w:val="right"/>
              <w:rPr>
                <w:b/>
                <w:bCs/>
                <w:sz w:val="18"/>
                <w:szCs w:val="18"/>
              </w:rPr>
            </w:pPr>
            <w:r w:rsidRPr="0046627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B71BFE" w14:textId="77777777" w:rsidR="00494B6C" w:rsidRPr="00466272" w:rsidRDefault="00494B6C" w:rsidP="0061033F">
            <w:pPr>
              <w:jc w:val="right"/>
              <w:rPr>
                <w:b/>
                <w:bCs/>
                <w:sz w:val="18"/>
                <w:szCs w:val="18"/>
              </w:rPr>
            </w:pPr>
            <w:r w:rsidRPr="0046627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A7A13" w:rsidRPr="00EB659F" w14:paraId="5C71F0EC" w14:textId="77777777" w:rsidTr="00466272">
        <w:trPr>
          <w:trHeight w:val="153"/>
        </w:trPr>
        <w:tc>
          <w:tcPr>
            <w:tcW w:w="32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CC45" w14:textId="77777777" w:rsidR="00494B6C" w:rsidRPr="00466272" w:rsidRDefault="00466272" w:rsidP="0061033F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ПП «Развитие казачества»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7032" w14:textId="77777777" w:rsidR="00494B6C" w:rsidRPr="00466272" w:rsidRDefault="00494B6C" w:rsidP="0061033F">
            <w:pPr>
              <w:jc w:val="right"/>
              <w:rPr>
                <w:b/>
                <w:i/>
                <w:sz w:val="18"/>
                <w:szCs w:val="18"/>
              </w:rPr>
            </w:pPr>
            <w:r w:rsidRPr="00466272">
              <w:rPr>
                <w:b/>
                <w:i/>
                <w:sz w:val="18"/>
                <w:szCs w:val="18"/>
              </w:rPr>
              <w:t>35 164,3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150A" w14:textId="77777777" w:rsidR="00494B6C" w:rsidRPr="00466272" w:rsidRDefault="00494B6C" w:rsidP="0061033F">
            <w:pPr>
              <w:jc w:val="right"/>
              <w:rPr>
                <w:b/>
                <w:i/>
                <w:sz w:val="18"/>
                <w:szCs w:val="18"/>
              </w:rPr>
            </w:pPr>
            <w:r w:rsidRPr="00466272">
              <w:rPr>
                <w:b/>
                <w:i/>
                <w:sz w:val="18"/>
                <w:szCs w:val="18"/>
              </w:rPr>
              <w:t>35 164,3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099C" w14:textId="77777777" w:rsidR="00494B6C" w:rsidRPr="00466272" w:rsidRDefault="00494B6C" w:rsidP="0061033F">
            <w:pPr>
              <w:jc w:val="right"/>
              <w:rPr>
                <w:b/>
                <w:i/>
                <w:sz w:val="18"/>
                <w:szCs w:val="18"/>
              </w:rPr>
            </w:pPr>
            <w:r w:rsidRPr="00466272">
              <w:rPr>
                <w:b/>
                <w:i/>
                <w:sz w:val="18"/>
                <w:szCs w:val="18"/>
              </w:rPr>
              <w:t>37 440,7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16B81" w14:textId="77777777" w:rsidR="00494B6C" w:rsidRPr="00466272" w:rsidRDefault="00494B6C" w:rsidP="0061033F">
            <w:pPr>
              <w:jc w:val="right"/>
              <w:rPr>
                <w:b/>
                <w:i/>
                <w:sz w:val="18"/>
                <w:szCs w:val="18"/>
              </w:rPr>
            </w:pPr>
            <w:r w:rsidRPr="00466272">
              <w:rPr>
                <w:b/>
                <w:i/>
                <w:sz w:val="18"/>
                <w:szCs w:val="18"/>
              </w:rPr>
              <w:t>37 235,2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8618CB" w14:textId="77777777" w:rsidR="00494B6C" w:rsidRPr="00466272" w:rsidRDefault="00494B6C" w:rsidP="0061033F">
            <w:pPr>
              <w:jc w:val="right"/>
              <w:rPr>
                <w:b/>
                <w:i/>
                <w:sz w:val="18"/>
                <w:szCs w:val="18"/>
              </w:rPr>
            </w:pPr>
            <w:r w:rsidRPr="00466272">
              <w:rPr>
                <w:b/>
                <w:i/>
                <w:sz w:val="18"/>
                <w:szCs w:val="18"/>
              </w:rPr>
              <w:t>205,5</w:t>
            </w:r>
          </w:p>
        </w:tc>
      </w:tr>
      <w:tr w:rsidR="009A7A13" w:rsidRPr="00EB659F" w14:paraId="60321CB4" w14:textId="77777777" w:rsidTr="00466272">
        <w:trPr>
          <w:trHeight w:val="241"/>
        </w:trPr>
        <w:tc>
          <w:tcPr>
            <w:tcW w:w="32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6B06" w14:textId="77777777" w:rsidR="00494B6C" w:rsidRPr="00466272" w:rsidRDefault="00466272" w:rsidP="0061033F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ПП «</w:t>
            </w:r>
            <w:r w:rsidR="00494B6C" w:rsidRPr="00466272">
              <w:rPr>
                <w:b/>
                <w:bCs/>
                <w:i/>
                <w:iCs/>
                <w:color w:val="000000"/>
                <w:sz w:val="18"/>
                <w:szCs w:val="18"/>
              </w:rPr>
              <w:t>Р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еализация национальной политики»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7E20" w14:textId="77777777" w:rsidR="00494B6C" w:rsidRPr="00466272" w:rsidRDefault="00494B6C" w:rsidP="0061033F">
            <w:pPr>
              <w:jc w:val="right"/>
              <w:rPr>
                <w:b/>
                <w:i/>
                <w:sz w:val="18"/>
                <w:szCs w:val="18"/>
              </w:rPr>
            </w:pPr>
            <w:r w:rsidRPr="00466272">
              <w:rPr>
                <w:b/>
                <w:i/>
                <w:sz w:val="18"/>
                <w:szCs w:val="18"/>
              </w:rPr>
              <w:t>2 797,1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6D44" w14:textId="77777777" w:rsidR="00494B6C" w:rsidRPr="00466272" w:rsidRDefault="00494B6C" w:rsidP="0061033F">
            <w:pPr>
              <w:jc w:val="right"/>
              <w:rPr>
                <w:b/>
                <w:i/>
                <w:sz w:val="18"/>
                <w:szCs w:val="18"/>
              </w:rPr>
            </w:pPr>
            <w:r w:rsidRPr="00466272">
              <w:rPr>
                <w:b/>
                <w:i/>
                <w:sz w:val="18"/>
                <w:szCs w:val="18"/>
              </w:rPr>
              <w:t>2 797,1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82CD" w14:textId="77777777" w:rsidR="00494B6C" w:rsidRPr="00466272" w:rsidRDefault="00494B6C" w:rsidP="0061033F">
            <w:pPr>
              <w:jc w:val="right"/>
              <w:rPr>
                <w:b/>
                <w:i/>
                <w:sz w:val="18"/>
                <w:szCs w:val="18"/>
              </w:rPr>
            </w:pPr>
            <w:r w:rsidRPr="00466272">
              <w:rPr>
                <w:b/>
                <w:i/>
                <w:sz w:val="18"/>
                <w:szCs w:val="18"/>
              </w:rPr>
              <w:t>2 797,1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B5AF" w14:textId="77777777" w:rsidR="00494B6C" w:rsidRPr="00466272" w:rsidRDefault="00494B6C" w:rsidP="0061033F">
            <w:pPr>
              <w:jc w:val="right"/>
              <w:rPr>
                <w:b/>
                <w:i/>
                <w:sz w:val="18"/>
                <w:szCs w:val="18"/>
              </w:rPr>
            </w:pPr>
            <w:r w:rsidRPr="00466272">
              <w:rPr>
                <w:b/>
                <w:i/>
                <w:sz w:val="18"/>
                <w:szCs w:val="18"/>
              </w:rPr>
              <w:t>2 797,1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39D1CA" w14:textId="77777777" w:rsidR="00494B6C" w:rsidRPr="00466272" w:rsidRDefault="00494B6C" w:rsidP="0061033F">
            <w:pPr>
              <w:jc w:val="right"/>
              <w:rPr>
                <w:b/>
                <w:i/>
                <w:sz w:val="18"/>
                <w:szCs w:val="18"/>
              </w:rPr>
            </w:pPr>
            <w:r w:rsidRPr="00466272">
              <w:rPr>
                <w:b/>
                <w:i/>
                <w:sz w:val="18"/>
                <w:szCs w:val="18"/>
              </w:rPr>
              <w:t>-</w:t>
            </w:r>
          </w:p>
        </w:tc>
      </w:tr>
      <w:tr w:rsidR="009A7A13" w:rsidRPr="00EB659F" w14:paraId="756D1767" w14:textId="77777777" w:rsidTr="00466272">
        <w:trPr>
          <w:trHeight w:val="199"/>
        </w:trPr>
        <w:tc>
          <w:tcPr>
            <w:tcW w:w="32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41BEC" w14:textId="77777777" w:rsidR="00494B6C" w:rsidRPr="00996038" w:rsidRDefault="00494B6C" w:rsidP="0061033F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996038">
              <w:rPr>
                <w:b/>
                <w:bCs/>
                <w:iCs/>
                <w:color w:val="000000"/>
                <w:sz w:val="18"/>
                <w:szCs w:val="18"/>
              </w:rPr>
              <w:t>ГП «Профилактика правонарушений»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3A93" w14:textId="77777777" w:rsidR="00494B6C" w:rsidRPr="00996038" w:rsidRDefault="00494B6C" w:rsidP="0061033F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996038">
              <w:rPr>
                <w:b/>
                <w:bCs/>
                <w:iCs/>
                <w:sz w:val="18"/>
                <w:szCs w:val="18"/>
              </w:rPr>
              <w:t>83 643,7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ED65" w14:textId="77777777" w:rsidR="00494B6C" w:rsidRPr="00996038" w:rsidRDefault="00494B6C" w:rsidP="0061033F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996038">
              <w:rPr>
                <w:b/>
                <w:bCs/>
                <w:iCs/>
                <w:sz w:val="18"/>
                <w:szCs w:val="18"/>
              </w:rPr>
              <w:t>83 643,7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2D48" w14:textId="77777777" w:rsidR="00494B6C" w:rsidRPr="00996038" w:rsidRDefault="00494B6C" w:rsidP="0061033F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996038">
              <w:rPr>
                <w:b/>
                <w:bCs/>
                <w:iCs/>
                <w:sz w:val="18"/>
                <w:szCs w:val="18"/>
              </w:rPr>
              <w:t>113 773,1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0B16" w14:textId="77777777" w:rsidR="00494B6C" w:rsidRPr="00996038" w:rsidRDefault="00494B6C" w:rsidP="0061033F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996038">
              <w:rPr>
                <w:b/>
                <w:bCs/>
                <w:iCs/>
                <w:sz w:val="18"/>
                <w:szCs w:val="18"/>
              </w:rPr>
              <w:t>112 615,1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62FC12" w14:textId="77777777" w:rsidR="00494B6C" w:rsidRPr="00996038" w:rsidRDefault="00494B6C" w:rsidP="0061033F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996038">
              <w:rPr>
                <w:b/>
                <w:bCs/>
                <w:iCs/>
                <w:sz w:val="18"/>
                <w:szCs w:val="18"/>
              </w:rPr>
              <w:t>1 158,0</w:t>
            </w:r>
          </w:p>
        </w:tc>
      </w:tr>
      <w:tr w:rsidR="009A7A13" w:rsidRPr="00EB659F" w14:paraId="5F246EA3" w14:textId="77777777" w:rsidTr="00466272">
        <w:trPr>
          <w:trHeight w:val="182"/>
        </w:trPr>
        <w:tc>
          <w:tcPr>
            <w:tcW w:w="32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B497" w14:textId="77777777" w:rsidR="00494B6C" w:rsidRPr="00466272" w:rsidRDefault="00494B6C" w:rsidP="0061033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466272">
              <w:rPr>
                <w:i/>
                <w:iCs/>
                <w:color w:val="000000"/>
                <w:sz w:val="18"/>
                <w:szCs w:val="18"/>
              </w:rPr>
              <w:t>Комитет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ED89" w14:textId="77777777" w:rsidR="00494B6C" w:rsidRPr="00466272" w:rsidRDefault="00494B6C" w:rsidP="0061033F">
            <w:pPr>
              <w:jc w:val="right"/>
              <w:rPr>
                <w:sz w:val="18"/>
                <w:szCs w:val="18"/>
              </w:rPr>
            </w:pPr>
            <w:r w:rsidRPr="00466272">
              <w:rPr>
                <w:sz w:val="18"/>
                <w:szCs w:val="18"/>
              </w:rPr>
              <w:t>82 764,9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4ACE" w14:textId="77777777" w:rsidR="00494B6C" w:rsidRPr="00466272" w:rsidRDefault="00494B6C" w:rsidP="0061033F">
            <w:pPr>
              <w:jc w:val="right"/>
              <w:rPr>
                <w:sz w:val="18"/>
                <w:szCs w:val="18"/>
              </w:rPr>
            </w:pPr>
            <w:r w:rsidRPr="00466272">
              <w:rPr>
                <w:sz w:val="18"/>
                <w:szCs w:val="18"/>
              </w:rPr>
              <w:t>82 764,9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296DA" w14:textId="77777777" w:rsidR="00494B6C" w:rsidRPr="00466272" w:rsidRDefault="00494B6C" w:rsidP="0061033F">
            <w:pPr>
              <w:jc w:val="right"/>
              <w:rPr>
                <w:sz w:val="18"/>
                <w:szCs w:val="18"/>
              </w:rPr>
            </w:pPr>
            <w:r w:rsidRPr="00466272">
              <w:rPr>
                <w:sz w:val="18"/>
                <w:szCs w:val="18"/>
              </w:rPr>
              <w:t>112 894,3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171E" w14:textId="77777777" w:rsidR="00494B6C" w:rsidRPr="00466272" w:rsidRDefault="00494B6C" w:rsidP="0061033F">
            <w:pPr>
              <w:jc w:val="right"/>
              <w:rPr>
                <w:sz w:val="18"/>
                <w:szCs w:val="18"/>
              </w:rPr>
            </w:pPr>
            <w:r w:rsidRPr="00466272">
              <w:rPr>
                <w:sz w:val="18"/>
                <w:szCs w:val="18"/>
              </w:rPr>
              <w:t>112 452,4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8D9F49" w14:textId="77777777" w:rsidR="00494B6C" w:rsidRPr="00466272" w:rsidRDefault="00494B6C" w:rsidP="0061033F">
            <w:pPr>
              <w:jc w:val="right"/>
              <w:rPr>
                <w:sz w:val="18"/>
                <w:szCs w:val="18"/>
              </w:rPr>
            </w:pPr>
            <w:r w:rsidRPr="00466272">
              <w:rPr>
                <w:sz w:val="18"/>
                <w:szCs w:val="18"/>
              </w:rPr>
              <w:t>441,9</w:t>
            </w:r>
          </w:p>
        </w:tc>
      </w:tr>
      <w:tr w:rsidR="009A7A13" w:rsidRPr="00EB659F" w14:paraId="2274377C" w14:textId="77777777" w:rsidTr="00466272">
        <w:trPr>
          <w:trHeight w:val="127"/>
        </w:trPr>
        <w:tc>
          <w:tcPr>
            <w:tcW w:w="32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491F" w14:textId="77777777" w:rsidR="00494B6C" w:rsidRPr="00466272" w:rsidRDefault="00494B6C" w:rsidP="0061033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466272">
              <w:rPr>
                <w:i/>
                <w:iCs/>
                <w:color w:val="000000"/>
                <w:sz w:val="18"/>
                <w:szCs w:val="18"/>
              </w:rPr>
              <w:t>аппарат Губернатора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2DEF0" w14:textId="77777777" w:rsidR="00494B6C" w:rsidRPr="00466272" w:rsidRDefault="00494B6C" w:rsidP="0061033F">
            <w:pPr>
              <w:jc w:val="right"/>
              <w:rPr>
                <w:sz w:val="18"/>
                <w:szCs w:val="18"/>
              </w:rPr>
            </w:pPr>
            <w:r w:rsidRPr="00466272">
              <w:rPr>
                <w:sz w:val="18"/>
                <w:szCs w:val="18"/>
              </w:rPr>
              <w:t>678,8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6B43" w14:textId="77777777" w:rsidR="00494B6C" w:rsidRPr="00466272" w:rsidRDefault="00494B6C" w:rsidP="0061033F">
            <w:pPr>
              <w:jc w:val="right"/>
              <w:rPr>
                <w:sz w:val="18"/>
                <w:szCs w:val="18"/>
              </w:rPr>
            </w:pPr>
            <w:r w:rsidRPr="00466272">
              <w:rPr>
                <w:sz w:val="18"/>
                <w:szCs w:val="18"/>
              </w:rPr>
              <w:t>678,8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CD84" w14:textId="77777777" w:rsidR="00494B6C" w:rsidRPr="00466272" w:rsidRDefault="00494B6C" w:rsidP="0061033F">
            <w:pPr>
              <w:jc w:val="right"/>
              <w:rPr>
                <w:sz w:val="18"/>
                <w:szCs w:val="18"/>
              </w:rPr>
            </w:pPr>
            <w:r w:rsidRPr="00466272">
              <w:rPr>
                <w:sz w:val="18"/>
                <w:szCs w:val="18"/>
              </w:rPr>
              <w:t>678,8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3B89" w14:textId="77777777" w:rsidR="00494B6C" w:rsidRPr="00466272" w:rsidRDefault="006E203C" w:rsidP="0061033F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  <w:r w:rsidR="00494B6C" w:rsidRPr="00466272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CFD6E7" w14:textId="77777777" w:rsidR="00494B6C" w:rsidRPr="00466272" w:rsidRDefault="00494B6C" w:rsidP="0061033F">
            <w:pPr>
              <w:jc w:val="right"/>
              <w:rPr>
                <w:sz w:val="18"/>
                <w:szCs w:val="18"/>
              </w:rPr>
            </w:pPr>
            <w:r w:rsidRPr="00466272">
              <w:rPr>
                <w:sz w:val="18"/>
                <w:szCs w:val="18"/>
              </w:rPr>
              <w:t>678,8</w:t>
            </w:r>
          </w:p>
        </w:tc>
      </w:tr>
      <w:tr w:rsidR="009A7A13" w:rsidRPr="00EB659F" w14:paraId="2D0AB7A5" w14:textId="77777777" w:rsidTr="00466272">
        <w:trPr>
          <w:trHeight w:val="229"/>
        </w:trPr>
        <w:tc>
          <w:tcPr>
            <w:tcW w:w="32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1422C" w14:textId="77777777" w:rsidR="00494B6C" w:rsidRPr="00466272" w:rsidRDefault="00494B6C" w:rsidP="0061033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466272">
              <w:rPr>
                <w:i/>
                <w:iCs/>
                <w:color w:val="000000"/>
                <w:sz w:val="18"/>
                <w:szCs w:val="18"/>
              </w:rPr>
              <w:t>управление делами Администрации Волгоградской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47FAD" w14:textId="77777777" w:rsidR="00494B6C" w:rsidRPr="00466272" w:rsidRDefault="00494B6C" w:rsidP="0061033F">
            <w:pPr>
              <w:jc w:val="right"/>
              <w:rPr>
                <w:sz w:val="18"/>
                <w:szCs w:val="18"/>
              </w:rPr>
            </w:pPr>
            <w:r w:rsidRPr="00466272">
              <w:rPr>
                <w:sz w:val="18"/>
                <w:szCs w:val="18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0D0D" w14:textId="77777777" w:rsidR="00494B6C" w:rsidRPr="00466272" w:rsidRDefault="00494B6C" w:rsidP="0061033F">
            <w:pPr>
              <w:jc w:val="right"/>
              <w:rPr>
                <w:sz w:val="18"/>
                <w:szCs w:val="18"/>
              </w:rPr>
            </w:pPr>
            <w:r w:rsidRPr="00466272">
              <w:rPr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99A4" w14:textId="77777777" w:rsidR="00494B6C" w:rsidRPr="00466272" w:rsidRDefault="00494B6C" w:rsidP="0061033F">
            <w:pPr>
              <w:jc w:val="right"/>
              <w:rPr>
                <w:sz w:val="18"/>
                <w:szCs w:val="18"/>
              </w:rPr>
            </w:pPr>
            <w:r w:rsidRPr="00466272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1466" w14:textId="77777777" w:rsidR="00494B6C" w:rsidRPr="00466272" w:rsidRDefault="00494B6C" w:rsidP="0061033F">
            <w:pPr>
              <w:jc w:val="right"/>
              <w:rPr>
                <w:sz w:val="18"/>
                <w:szCs w:val="18"/>
              </w:rPr>
            </w:pPr>
            <w:r w:rsidRPr="00466272">
              <w:rPr>
                <w:sz w:val="18"/>
                <w:szCs w:val="18"/>
              </w:rPr>
              <w:t>162,7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CA7580" w14:textId="77777777" w:rsidR="00494B6C" w:rsidRPr="00466272" w:rsidRDefault="00494B6C" w:rsidP="0061033F">
            <w:pPr>
              <w:jc w:val="right"/>
              <w:rPr>
                <w:sz w:val="18"/>
                <w:szCs w:val="18"/>
              </w:rPr>
            </w:pPr>
            <w:r w:rsidRPr="00466272">
              <w:rPr>
                <w:sz w:val="18"/>
                <w:szCs w:val="18"/>
              </w:rPr>
              <w:t>37,3</w:t>
            </w:r>
          </w:p>
        </w:tc>
      </w:tr>
      <w:tr w:rsidR="009A7A13" w:rsidRPr="00EB659F" w14:paraId="159B7D2E" w14:textId="77777777" w:rsidTr="00466272">
        <w:trPr>
          <w:trHeight w:val="115"/>
        </w:trPr>
        <w:tc>
          <w:tcPr>
            <w:tcW w:w="328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106F" w14:textId="77777777" w:rsidR="00494B6C" w:rsidRPr="00466272" w:rsidRDefault="00494B6C" w:rsidP="006103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66272">
              <w:rPr>
                <w:b/>
                <w:bCs/>
                <w:color w:val="000000"/>
                <w:sz w:val="18"/>
                <w:szCs w:val="18"/>
              </w:rPr>
              <w:lastRenderedPageBreak/>
              <w:t>Итого по госпрограммам Комитет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1D7B" w14:textId="77777777" w:rsidR="00494B6C" w:rsidRPr="00466272" w:rsidRDefault="00494B6C" w:rsidP="0061033F">
            <w:pPr>
              <w:jc w:val="right"/>
              <w:rPr>
                <w:b/>
                <w:bCs/>
                <w:sz w:val="18"/>
                <w:szCs w:val="18"/>
              </w:rPr>
            </w:pPr>
            <w:r w:rsidRPr="00466272">
              <w:rPr>
                <w:b/>
                <w:bCs/>
                <w:sz w:val="18"/>
                <w:szCs w:val="18"/>
              </w:rPr>
              <w:t>120 726,3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E981" w14:textId="77777777" w:rsidR="00494B6C" w:rsidRPr="00466272" w:rsidRDefault="00494B6C" w:rsidP="0061033F">
            <w:pPr>
              <w:jc w:val="right"/>
              <w:rPr>
                <w:b/>
                <w:bCs/>
                <w:sz w:val="18"/>
                <w:szCs w:val="18"/>
              </w:rPr>
            </w:pPr>
            <w:r w:rsidRPr="00466272">
              <w:rPr>
                <w:b/>
                <w:bCs/>
                <w:sz w:val="18"/>
                <w:szCs w:val="18"/>
              </w:rPr>
              <w:t>120 726,3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A9F8" w14:textId="77777777" w:rsidR="00494B6C" w:rsidRPr="00466272" w:rsidRDefault="00494B6C" w:rsidP="0061033F">
            <w:pPr>
              <w:jc w:val="right"/>
              <w:rPr>
                <w:b/>
                <w:bCs/>
                <w:sz w:val="18"/>
                <w:szCs w:val="18"/>
              </w:rPr>
            </w:pPr>
            <w:r w:rsidRPr="00466272">
              <w:rPr>
                <w:b/>
                <w:bCs/>
                <w:sz w:val="18"/>
                <w:szCs w:val="18"/>
              </w:rPr>
              <w:t>153 132,1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5A1A" w14:textId="77777777" w:rsidR="00494B6C" w:rsidRPr="00466272" w:rsidRDefault="00494B6C" w:rsidP="0061033F">
            <w:pPr>
              <w:jc w:val="right"/>
              <w:rPr>
                <w:b/>
                <w:bCs/>
                <w:sz w:val="18"/>
                <w:szCs w:val="18"/>
              </w:rPr>
            </w:pPr>
            <w:r w:rsidRPr="00466272">
              <w:rPr>
                <w:b/>
                <w:bCs/>
                <w:sz w:val="18"/>
                <w:szCs w:val="18"/>
              </w:rPr>
              <w:t>152 484,7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2441A" w14:textId="77777777" w:rsidR="00494B6C" w:rsidRPr="00466272" w:rsidRDefault="00494B6C" w:rsidP="0061033F">
            <w:pPr>
              <w:jc w:val="right"/>
              <w:rPr>
                <w:b/>
                <w:bCs/>
                <w:sz w:val="18"/>
                <w:szCs w:val="18"/>
              </w:rPr>
            </w:pPr>
            <w:r w:rsidRPr="00466272">
              <w:rPr>
                <w:b/>
                <w:bCs/>
                <w:sz w:val="18"/>
                <w:szCs w:val="18"/>
              </w:rPr>
              <w:t>647,4</w:t>
            </w:r>
          </w:p>
        </w:tc>
      </w:tr>
    </w:tbl>
    <w:p w14:paraId="091DF820" w14:textId="77777777" w:rsidR="00494B6C" w:rsidRDefault="00494B6C" w:rsidP="00494B6C">
      <w:pPr>
        <w:autoSpaceDE w:val="0"/>
        <w:autoSpaceDN w:val="0"/>
        <w:adjustRightInd w:val="0"/>
        <w:ind w:firstLine="680"/>
        <w:jc w:val="both"/>
      </w:pPr>
      <w:r w:rsidRPr="00EB659F">
        <w:t>Утвержденные Комитету бюджетной росписью бюджетные назначения на реализацию государственных программ исполнены в сумме 152 484,7 тыс. руб., или на 99,6 процента.</w:t>
      </w:r>
      <w:r w:rsidR="00894C07">
        <w:t xml:space="preserve"> </w:t>
      </w:r>
      <w:r w:rsidRPr="00EB659F">
        <w:t>Неисполненные бюджетные назначения по государственным программам составили 647,4 тыс. руб.</w:t>
      </w:r>
      <w:r>
        <w:t xml:space="preserve">: </w:t>
      </w:r>
      <w:r w:rsidRPr="00EB659F">
        <w:t xml:space="preserve"> </w:t>
      </w:r>
    </w:p>
    <w:p w14:paraId="5DC48FC2" w14:textId="77777777" w:rsidR="00494B6C" w:rsidRPr="005B5EAA" w:rsidRDefault="00494B6C" w:rsidP="00494B6C">
      <w:pPr>
        <w:ind w:firstLine="680"/>
        <w:jc w:val="both"/>
        <w:rPr>
          <w:rFonts w:eastAsia="Lucida Sans Unicode" w:cs="Tahoma"/>
          <w:spacing w:val="-4"/>
          <w:kern w:val="3"/>
          <w:lang w:eastAsia="en-US" w:bidi="en-US"/>
        </w:rPr>
      </w:pPr>
      <w:r w:rsidRPr="005B5EAA">
        <w:t xml:space="preserve">- по ПП «Развитие казачества» неисполнение </w:t>
      </w:r>
      <w:r w:rsidRPr="005B5EAA">
        <w:rPr>
          <w:rFonts w:eastAsia="Lucida Sans Unicode" w:cs="Tahoma"/>
          <w:spacing w:val="-4"/>
          <w:kern w:val="3"/>
          <w:lang w:eastAsia="en-US" w:bidi="en-US"/>
        </w:rPr>
        <w:t>в размере 205,5 тыс. руб. сложил</w:t>
      </w:r>
      <w:r w:rsidR="00A07DC7">
        <w:rPr>
          <w:rFonts w:eastAsia="Lucida Sans Unicode" w:cs="Tahoma"/>
          <w:spacing w:val="-4"/>
          <w:kern w:val="3"/>
          <w:lang w:eastAsia="en-US" w:bidi="en-US"/>
        </w:rPr>
        <w:t>о</w:t>
      </w:r>
      <w:r w:rsidRPr="005B5EAA">
        <w:rPr>
          <w:rFonts w:eastAsia="Lucida Sans Unicode" w:cs="Tahoma"/>
          <w:spacing w:val="-4"/>
          <w:kern w:val="3"/>
          <w:lang w:eastAsia="en-US" w:bidi="en-US"/>
        </w:rPr>
        <w:t xml:space="preserve">сь у ГКУ </w:t>
      </w:r>
      <w:r w:rsidRPr="005B5EAA">
        <w:t>«</w:t>
      </w:r>
      <w:r w:rsidRPr="005B5EAA">
        <w:rPr>
          <w:rFonts w:eastAsia="Lucida Sans Unicode" w:cs="Tahoma"/>
          <w:spacing w:val="-4"/>
          <w:kern w:val="3"/>
          <w:lang w:eastAsia="en-US" w:bidi="en-US"/>
        </w:rPr>
        <w:t>Казачий центр</w:t>
      </w:r>
      <w:r w:rsidRPr="005B5EAA">
        <w:t>»</w:t>
      </w:r>
      <w:r w:rsidR="00023EDE">
        <w:t xml:space="preserve"> в результате </w:t>
      </w:r>
      <w:r w:rsidRPr="005B5EAA">
        <w:rPr>
          <w:rFonts w:eastAsia="Lucida Sans Unicode" w:cs="Tahoma"/>
          <w:spacing w:val="-4"/>
          <w:kern w:val="3"/>
          <w:lang w:eastAsia="en-US" w:bidi="en-US"/>
        </w:rPr>
        <w:t>экономи</w:t>
      </w:r>
      <w:r w:rsidR="00023EDE">
        <w:rPr>
          <w:rFonts w:eastAsia="Lucida Sans Unicode" w:cs="Tahoma"/>
          <w:spacing w:val="-4"/>
          <w:kern w:val="3"/>
          <w:lang w:eastAsia="en-US" w:bidi="en-US"/>
        </w:rPr>
        <w:t>и</w:t>
      </w:r>
      <w:r w:rsidRPr="005B5EAA">
        <w:rPr>
          <w:rFonts w:eastAsia="Lucida Sans Unicode" w:cs="Tahoma"/>
          <w:spacing w:val="-4"/>
          <w:kern w:val="3"/>
          <w:lang w:eastAsia="en-US" w:bidi="en-US"/>
        </w:rPr>
        <w:t xml:space="preserve"> по закупкам</w:t>
      </w:r>
      <w:r w:rsidR="00023EDE">
        <w:rPr>
          <w:rFonts w:eastAsia="Lucida Sans Unicode" w:cs="Tahoma"/>
          <w:spacing w:val="-4"/>
          <w:kern w:val="3"/>
          <w:lang w:eastAsia="en-US" w:bidi="en-US"/>
        </w:rPr>
        <w:t xml:space="preserve">, </w:t>
      </w:r>
      <w:r w:rsidR="00A80314">
        <w:rPr>
          <w:rFonts w:eastAsia="Lucida Sans Unicode" w:cs="Tahoma"/>
          <w:spacing w:val="-4"/>
          <w:kern w:val="3"/>
          <w:lang w:eastAsia="en-US" w:bidi="en-US"/>
        </w:rPr>
        <w:t xml:space="preserve">наличия </w:t>
      </w:r>
      <w:r w:rsidR="00023EDE">
        <w:rPr>
          <w:rFonts w:eastAsia="Lucida Sans Unicode" w:cs="Tahoma"/>
          <w:spacing w:val="-4"/>
          <w:kern w:val="3"/>
          <w:lang w:eastAsia="en-US" w:bidi="en-US"/>
        </w:rPr>
        <w:t xml:space="preserve">кредиторской задолженности, а также невостребованных средств </w:t>
      </w:r>
      <w:r w:rsidRPr="00BC4CB7">
        <w:rPr>
          <w:rFonts w:eastAsia="Lucida Sans Unicode" w:cs="Tahoma"/>
          <w:spacing w:val="-4"/>
          <w:kern w:val="3"/>
          <w:lang w:eastAsia="en-US" w:bidi="en-US"/>
        </w:rPr>
        <w:t>по зарплате, налогам, услугам связи, коммунал</w:t>
      </w:r>
      <w:r w:rsidR="0061033F">
        <w:rPr>
          <w:rFonts w:eastAsia="Lucida Sans Unicode" w:cs="Tahoma"/>
          <w:spacing w:val="-4"/>
          <w:kern w:val="3"/>
          <w:lang w:eastAsia="en-US" w:bidi="en-US"/>
        </w:rPr>
        <w:t>ьным</w:t>
      </w:r>
      <w:r w:rsidR="00023EDE">
        <w:rPr>
          <w:rFonts w:eastAsia="Lucida Sans Unicode" w:cs="Tahoma"/>
          <w:spacing w:val="-4"/>
          <w:kern w:val="3"/>
          <w:lang w:eastAsia="en-US" w:bidi="en-US"/>
        </w:rPr>
        <w:t xml:space="preserve"> расходам</w:t>
      </w:r>
      <w:r w:rsidRPr="00BC4CB7">
        <w:rPr>
          <w:rFonts w:eastAsia="Lucida Sans Unicode" w:cs="Tahoma"/>
          <w:spacing w:val="-4"/>
          <w:kern w:val="3"/>
          <w:lang w:eastAsia="en-US" w:bidi="en-US"/>
        </w:rPr>
        <w:t>, изготовлению технического</w:t>
      </w:r>
      <w:r w:rsidRPr="005B5EAA">
        <w:rPr>
          <w:rFonts w:eastAsia="Lucida Sans Unicode" w:cs="Tahoma"/>
          <w:spacing w:val="-4"/>
          <w:kern w:val="3"/>
          <w:lang w:eastAsia="en-US" w:bidi="en-US"/>
        </w:rPr>
        <w:t xml:space="preserve"> паспорта;</w:t>
      </w:r>
    </w:p>
    <w:p w14:paraId="58CBDECA" w14:textId="77777777" w:rsidR="00494B6C" w:rsidRDefault="00494B6C" w:rsidP="00494B6C">
      <w:pPr>
        <w:autoSpaceDE w:val="0"/>
        <w:autoSpaceDN w:val="0"/>
        <w:adjustRightInd w:val="0"/>
        <w:ind w:firstLine="680"/>
        <w:jc w:val="both"/>
      </w:pPr>
      <w:r w:rsidRPr="005B5EAA">
        <w:t xml:space="preserve">- по ГП «Профилактика правонарушений» неисполнение </w:t>
      </w:r>
      <w:r w:rsidRPr="005B5EAA">
        <w:rPr>
          <w:rFonts w:eastAsia="Lucida Sans Unicode" w:cs="Tahoma"/>
          <w:spacing w:val="-4"/>
          <w:kern w:val="3"/>
          <w:lang w:eastAsia="en-US" w:bidi="en-US"/>
        </w:rPr>
        <w:t>в размере 441,9 тыс. руб. сложилась у  Комитета</w:t>
      </w:r>
      <w:r w:rsidRPr="005B5EAA">
        <w:t xml:space="preserve"> в связи с отсутствием заявлений от граждан по выплате вознаграждения населению за добровольную сдачу оружия, носящих добровольный характер, а также в связи с </w:t>
      </w:r>
      <w:r w:rsidR="00434C42">
        <w:t xml:space="preserve">перечислением средств субсидии казачьим обществам, заключившим договор о несении членами казачьего общества государственной службы по охране общественного порядка на территории Волгоградской области, после представления </w:t>
      </w:r>
      <w:r w:rsidRPr="005B5EAA">
        <w:t>отчетов о</w:t>
      </w:r>
      <w:r w:rsidR="00434C42">
        <w:t>б ее</w:t>
      </w:r>
      <w:r w:rsidRPr="005B5EAA">
        <w:t xml:space="preserve"> расходовании от казачьих округов Волгоградской области.</w:t>
      </w:r>
    </w:p>
    <w:p w14:paraId="202ED901" w14:textId="77777777" w:rsidR="00494B6C" w:rsidRDefault="0045467C" w:rsidP="00494B6C">
      <w:pPr>
        <w:tabs>
          <w:tab w:val="left" w:pos="3276"/>
        </w:tabs>
        <w:ind w:firstLine="680"/>
        <w:jc w:val="both"/>
      </w:pPr>
      <w:r>
        <w:rPr>
          <w:rFonts w:eastAsia="Calibri"/>
        </w:rPr>
        <w:t>Б</w:t>
      </w:r>
      <w:r w:rsidR="00494B6C" w:rsidRPr="0083069D">
        <w:t>юджетные ассигнования на мероприяти</w:t>
      </w:r>
      <w:r w:rsidR="00494B6C">
        <w:t>е</w:t>
      </w:r>
      <w:r w:rsidR="00494B6C" w:rsidRPr="0083069D">
        <w:t xml:space="preserve"> программы  </w:t>
      </w:r>
      <w:r w:rsidR="00494B6C">
        <w:t>«</w:t>
      </w:r>
      <w:r w:rsidR="00494B6C" w:rsidRPr="0083069D">
        <w:t>Передача М</w:t>
      </w:r>
      <w:r w:rsidR="00494B6C">
        <w:t xml:space="preserve">ВД РФ </w:t>
      </w:r>
      <w:r w:rsidR="00494B6C" w:rsidRPr="0083069D">
        <w:t>части полномочий Волгоградской области по составлению протоколов об административных  правонарушениях</w:t>
      </w:r>
      <w:r w:rsidR="00494B6C">
        <w:t>»</w:t>
      </w:r>
      <w:r w:rsidR="00494B6C" w:rsidRPr="0083069D">
        <w:t xml:space="preserve"> </w:t>
      </w:r>
      <w:r>
        <w:t xml:space="preserve">(аппарат Губернатора) </w:t>
      </w:r>
      <w:r w:rsidR="00494B6C" w:rsidRPr="0083069D">
        <w:t>в сумме 678,8 тыс.</w:t>
      </w:r>
      <w:r w:rsidR="00494B6C">
        <w:t xml:space="preserve"> </w:t>
      </w:r>
      <w:r w:rsidR="00494B6C" w:rsidRPr="0083069D">
        <w:t>руб</w:t>
      </w:r>
      <w:r w:rsidR="00494B6C">
        <w:t>.</w:t>
      </w:r>
      <w:r w:rsidR="00494B6C" w:rsidRPr="0083069D">
        <w:t xml:space="preserve"> </w:t>
      </w:r>
      <w:r w:rsidR="00494B6C" w:rsidRPr="00157919">
        <w:t>не были профинансированы</w:t>
      </w:r>
      <w:r w:rsidR="00494B6C">
        <w:t xml:space="preserve"> в связи с не подписанием соглашения между Администрацией Волгоградской области и МВД России</w:t>
      </w:r>
      <w:r w:rsidR="00494B6C" w:rsidRPr="0083069D">
        <w:t xml:space="preserve">. </w:t>
      </w:r>
    </w:p>
    <w:p w14:paraId="4047CB3D" w14:textId="77777777" w:rsidR="00494B6C" w:rsidRPr="0059325A" w:rsidRDefault="00494B6C" w:rsidP="00494B6C">
      <w:pPr>
        <w:autoSpaceDE w:val="0"/>
        <w:autoSpaceDN w:val="0"/>
        <w:adjustRightInd w:val="0"/>
        <w:jc w:val="center"/>
        <w:rPr>
          <w:b/>
          <w:bCs/>
        </w:rPr>
      </w:pPr>
      <w:r w:rsidRPr="0059325A">
        <w:rPr>
          <w:b/>
          <w:bCs/>
        </w:rPr>
        <w:t>ПП «Реализация национальной политики»</w:t>
      </w:r>
    </w:p>
    <w:p w14:paraId="1D4CAEC4" w14:textId="77777777" w:rsidR="00DB412B" w:rsidRDefault="00494B6C" w:rsidP="00DB412B">
      <w:pPr>
        <w:autoSpaceDE w:val="0"/>
        <w:autoSpaceDN w:val="0"/>
        <w:adjustRightInd w:val="0"/>
        <w:ind w:firstLine="680"/>
        <w:jc w:val="both"/>
        <w:rPr>
          <w:bCs/>
        </w:rPr>
      </w:pPr>
      <w:r w:rsidRPr="0059325A">
        <w:rPr>
          <w:bCs/>
        </w:rPr>
        <w:t xml:space="preserve">Ответственным исполнителем подпрограммы является Комитет, соисполнителем - </w:t>
      </w:r>
      <w:r w:rsidRPr="0059325A">
        <w:t>комитет образования, науки и молодежной политики Волгоградской области.</w:t>
      </w:r>
      <w:r w:rsidR="00B370CF">
        <w:t xml:space="preserve"> </w:t>
      </w:r>
      <w:r w:rsidR="00DB412B" w:rsidRPr="00894C07">
        <w:rPr>
          <w:bCs/>
        </w:rPr>
        <w:t>Реализация подпрограммы осуществлялась в основном за счет средств федерального бюджета в размере 2 405,5 тыс. руб., полученных в виде субсидии на реализацию мероприятий по укреплению единства нации и этнокультурному развитию народов России в рамках ГП РФ «Реализация государственной национальной политики».</w:t>
      </w:r>
      <w:r w:rsidR="00DB412B">
        <w:rPr>
          <w:bCs/>
        </w:rPr>
        <w:t xml:space="preserve"> </w:t>
      </w:r>
    </w:p>
    <w:p w14:paraId="21D9533F" w14:textId="77777777" w:rsidR="00494B6C" w:rsidRDefault="00494B6C" w:rsidP="00494B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C2024">
        <w:rPr>
          <w:bCs/>
        </w:rPr>
        <w:t xml:space="preserve">Информация о достигнутых значениях целевых показателей </w:t>
      </w:r>
      <w:r>
        <w:rPr>
          <w:bCs/>
        </w:rPr>
        <w:t xml:space="preserve">госпрограммы и </w:t>
      </w:r>
      <w:r w:rsidRPr="008C2024">
        <w:rPr>
          <w:bCs/>
        </w:rPr>
        <w:t>подпрограммы за 201</w:t>
      </w:r>
      <w:r>
        <w:rPr>
          <w:bCs/>
        </w:rPr>
        <w:t>8</w:t>
      </w:r>
      <w:r w:rsidRPr="008C2024">
        <w:rPr>
          <w:bCs/>
        </w:rPr>
        <w:t xml:space="preserve"> год приведена в таблице.</w:t>
      </w:r>
    </w:p>
    <w:tbl>
      <w:tblPr>
        <w:tblW w:w="9804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307"/>
        <w:gridCol w:w="4819"/>
        <w:gridCol w:w="709"/>
        <w:gridCol w:w="992"/>
        <w:gridCol w:w="993"/>
        <w:gridCol w:w="850"/>
        <w:gridCol w:w="1134"/>
      </w:tblGrid>
      <w:tr w:rsidR="00494B6C" w:rsidRPr="006349AC" w14:paraId="397ADFE6" w14:textId="77777777" w:rsidTr="00057CEA">
        <w:trPr>
          <w:trHeight w:val="315"/>
        </w:trPr>
        <w:tc>
          <w:tcPr>
            <w:tcW w:w="30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95B5AA6" w14:textId="77777777" w:rsidR="00494B6C" w:rsidRPr="00057CEA" w:rsidRDefault="00494B6C" w:rsidP="0061033F">
            <w:pPr>
              <w:jc w:val="center"/>
              <w:rPr>
                <w:b/>
                <w:sz w:val="16"/>
                <w:szCs w:val="16"/>
              </w:rPr>
            </w:pPr>
            <w:r w:rsidRPr="00057CEA">
              <w:rPr>
                <w:b/>
                <w:sz w:val="16"/>
                <w:szCs w:val="16"/>
              </w:rPr>
              <w:t xml:space="preserve">№ </w:t>
            </w:r>
            <w:r w:rsidRPr="00057CEA">
              <w:rPr>
                <w:b/>
                <w:sz w:val="16"/>
                <w:szCs w:val="16"/>
              </w:rPr>
              <w:br/>
              <w:t>п/п</w:t>
            </w:r>
          </w:p>
        </w:tc>
        <w:tc>
          <w:tcPr>
            <w:tcW w:w="481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0B16613" w14:textId="77777777" w:rsidR="00494B6C" w:rsidRPr="00057CEA" w:rsidRDefault="00494B6C" w:rsidP="0061033F">
            <w:pPr>
              <w:jc w:val="center"/>
              <w:rPr>
                <w:b/>
                <w:sz w:val="16"/>
                <w:szCs w:val="16"/>
              </w:rPr>
            </w:pPr>
            <w:r w:rsidRPr="00057CEA">
              <w:rPr>
                <w:b/>
                <w:sz w:val="16"/>
                <w:szCs w:val="16"/>
              </w:rPr>
              <w:t>Целевой показатель</w:t>
            </w:r>
            <w:r w:rsidRPr="00057CEA">
              <w:rPr>
                <w:b/>
                <w:sz w:val="16"/>
                <w:szCs w:val="16"/>
              </w:rPr>
              <w:br/>
              <w:t>(наименование)</w:t>
            </w:r>
          </w:p>
        </w:tc>
        <w:tc>
          <w:tcPr>
            <w:tcW w:w="70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0A5C397" w14:textId="77777777" w:rsidR="00494B6C" w:rsidRPr="00057CEA" w:rsidRDefault="00494B6C" w:rsidP="0061033F">
            <w:pPr>
              <w:jc w:val="center"/>
              <w:rPr>
                <w:b/>
                <w:sz w:val="16"/>
                <w:szCs w:val="16"/>
              </w:rPr>
            </w:pPr>
            <w:r w:rsidRPr="00057CEA">
              <w:rPr>
                <w:b/>
                <w:sz w:val="16"/>
                <w:szCs w:val="16"/>
              </w:rPr>
              <w:t>ед. изм.</w:t>
            </w:r>
          </w:p>
        </w:tc>
        <w:tc>
          <w:tcPr>
            <w:tcW w:w="3969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24D45C9" w14:textId="77777777" w:rsidR="00494B6C" w:rsidRPr="00057CEA" w:rsidRDefault="00494B6C" w:rsidP="0061033F">
            <w:pPr>
              <w:jc w:val="center"/>
              <w:rPr>
                <w:b/>
                <w:sz w:val="16"/>
                <w:szCs w:val="16"/>
              </w:rPr>
            </w:pPr>
            <w:r w:rsidRPr="00057CEA">
              <w:rPr>
                <w:b/>
                <w:sz w:val="16"/>
                <w:szCs w:val="16"/>
              </w:rPr>
              <w:t>Значения целевых показателей ГП, ПП</w:t>
            </w:r>
          </w:p>
        </w:tc>
      </w:tr>
      <w:tr w:rsidR="00494B6C" w:rsidRPr="006349AC" w14:paraId="00C89B85" w14:textId="77777777" w:rsidTr="00057CEA">
        <w:trPr>
          <w:trHeight w:val="201"/>
        </w:trPr>
        <w:tc>
          <w:tcPr>
            <w:tcW w:w="30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9EC5704" w14:textId="77777777" w:rsidR="00494B6C" w:rsidRPr="00057CEA" w:rsidRDefault="00494B6C" w:rsidP="0061033F">
            <w:pPr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AD313D6" w14:textId="77777777" w:rsidR="00494B6C" w:rsidRPr="00057CEA" w:rsidRDefault="00494B6C" w:rsidP="0061033F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EACDB59" w14:textId="77777777" w:rsidR="00494B6C" w:rsidRPr="00057CEA" w:rsidRDefault="00494B6C" w:rsidP="0061033F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867C0AB" w14:textId="77777777" w:rsidR="00494B6C" w:rsidRPr="00057CEA" w:rsidRDefault="00494B6C" w:rsidP="0061033F">
            <w:pPr>
              <w:jc w:val="center"/>
              <w:rPr>
                <w:b/>
                <w:sz w:val="16"/>
                <w:szCs w:val="16"/>
              </w:rPr>
            </w:pPr>
            <w:r w:rsidRPr="00057CEA">
              <w:rPr>
                <w:b/>
                <w:sz w:val="16"/>
                <w:szCs w:val="16"/>
              </w:rPr>
              <w:t>2017 год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14:paraId="1F574A12" w14:textId="77777777" w:rsidR="00494B6C" w:rsidRPr="00057CEA" w:rsidRDefault="00494B6C" w:rsidP="0061033F">
            <w:pPr>
              <w:jc w:val="center"/>
              <w:rPr>
                <w:b/>
                <w:sz w:val="16"/>
                <w:szCs w:val="16"/>
              </w:rPr>
            </w:pPr>
            <w:r w:rsidRPr="00057CEA">
              <w:rPr>
                <w:b/>
                <w:sz w:val="16"/>
                <w:szCs w:val="16"/>
              </w:rPr>
              <w:t>2018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EAF1DD" w:themeFill="accent3" w:themeFillTint="33"/>
            <w:hideMark/>
          </w:tcPr>
          <w:p w14:paraId="72C1683B" w14:textId="77777777" w:rsidR="00494B6C" w:rsidRPr="00057CEA" w:rsidRDefault="00494B6C" w:rsidP="00057CEA">
            <w:pPr>
              <w:jc w:val="center"/>
              <w:rPr>
                <w:b/>
                <w:sz w:val="16"/>
                <w:szCs w:val="16"/>
              </w:rPr>
            </w:pPr>
            <w:r w:rsidRPr="00057CEA">
              <w:rPr>
                <w:b/>
                <w:sz w:val="16"/>
                <w:szCs w:val="16"/>
              </w:rPr>
              <w:t>откл-е факта от плана</w:t>
            </w:r>
          </w:p>
        </w:tc>
      </w:tr>
      <w:tr w:rsidR="00494B6C" w:rsidRPr="006349AC" w14:paraId="1CEE0143" w14:textId="77777777" w:rsidTr="00057CEA">
        <w:trPr>
          <w:trHeight w:val="306"/>
        </w:trPr>
        <w:tc>
          <w:tcPr>
            <w:tcW w:w="30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B02E900" w14:textId="77777777" w:rsidR="00494B6C" w:rsidRPr="00D8750A" w:rsidRDefault="00494B6C" w:rsidP="0061033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9B17ADF" w14:textId="77777777" w:rsidR="00494B6C" w:rsidRPr="00D8750A" w:rsidRDefault="00494B6C" w:rsidP="006103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8C38223" w14:textId="77777777" w:rsidR="00494B6C" w:rsidRPr="00D8750A" w:rsidRDefault="00494B6C" w:rsidP="0061033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F642EA1" w14:textId="77777777" w:rsidR="00494B6C" w:rsidRPr="00D8750A" w:rsidRDefault="00494B6C" w:rsidP="0061033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15D9145" w14:textId="77777777" w:rsidR="00494B6C" w:rsidRPr="00D8750A" w:rsidRDefault="00494B6C" w:rsidP="0061033F">
            <w:pPr>
              <w:jc w:val="center"/>
              <w:rPr>
                <w:b/>
                <w:sz w:val="18"/>
                <w:szCs w:val="18"/>
              </w:rPr>
            </w:pPr>
            <w:r w:rsidRPr="00D8750A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D9ADDCB" w14:textId="77777777" w:rsidR="00494B6C" w:rsidRPr="00D8750A" w:rsidRDefault="00494B6C" w:rsidP="0061033F">
            <w:pPr>
              <w:jc w:val="center"/>
              <w:rPr>
                <w:b/>
                <w:sz w:val="18"/>
                <w:szCs w:val="18"/>
              </w:rPr>
            </w:pPr>
            <w:r w:rsidRPr="00D8750A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93B8F1D" w14:textId="77777777" w:rsidR="00494B6C" w:rsidRPr="00D8750A" w:rsidRDefault="00494B6C" w:rsidP="0061033F">
            <w:pPr>
              <w:rPr>
                <w:sz w:val="18"/>
                <w:szCs w:val="18"/>
              </w:rPr>
            </w:pPr>
          </w:p>
        </w:tc>
      </w:tr>
      <w:tr w:rsidR="00494B6C" w:rsidRPr="006349AC" w14:paraId="0C77F4D2" w14:textId="77777777" w:rsidTr="005F7B2C">
        <w:trPr>
          <w:trHeight w:hRule="exact" w:val="340"/>
        </w:trPr>
        <w:tc>
          <w:tcPr>
            <w:tcW w:w="8670" w:type="dxa"/>
            <w:gridSpan w:val="6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323E1" w14:textId="77777777" w:rsidR="00494B6C" w:rsidRPr="00D8750A" w:rsidRDefault="00494B6C" w:rsidP="00D8750A">
            <w:pPr>
              <w:jc w:val="center"/>
              <w:rPr>
                <w:sz w:val="18"/>
                <w:szCs w:val="18"/>
              </w:rPr>
            </w:pPr>
            <w:r w:rsidRPr="00D8750A">
              <w:rPr>
                <w:sz w:val="18"/>
                <w:szCs w:val="18"/>
              </w:rPr>
              <w:t xml:space="preserve">ГП </w:t>
            </w:r>
            <w:r w:rsidR="00D8750A">
              <w:rPr>
                <w:sz w:val="18"/>
                <w:szCs w:val="18"/>
              </w:rPr>
              <w:t>«</w:t>
            </w:r>
            <w:r w:rsidRPr="00D8750A">
              <w:rPr>
                <w:sz w:val="18"/>
                <w:szCs w:val="18"/>
              </w:rPr>
              <w:t>Развитие гражданского общества</w:t>
            </w:r>
            <w:r w:rsidR="00D8750A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14:paraId="007465F4" w14:textId="77777777" w:rsidR="00494B6C" w:rsidRPr="00D8750A" w:rsidRDefault="00494B6C" w:rsidP="0061033F">
            <w:pPr>
              <w:rPr>
                <w:color w:val="00B050"/>
                <w:sz w:val="18"/>
                <w:szCs w:val="18"/>
              </w:rPr>
            </w:pPr>
            <w:r w:rsidRPr="00D8750A">
              <w:rPr>
                <w:color w:val="00B050"/>
                <w:sz w:val="18"/>
                <w:szCs w:val="18"/>
              </w:rPr>
              <w:t> </w:t>
            </w:r>
          </w:p>
        </w:tc>
      </w:tr>
      <w:tr w:rsidR="00494B6C" w:rsidRPr="006349AC" w14:paraId="3475F869" w14:textId="77777777" w:rsidTr="00057CEA">
        <w:trPr>
          <w:trHeight w:val="649"/>
        </w:trPr>
        <w:tc>
          <w:tcPr>
            <w:tcW w:w="30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7D216" w14:textId="77777777" w:rsidR="00494B6C" w:rsidRPr="00D8750A" w:rsidRDefault="00494B6C" w:rsidP="0061033F">
            <w:pPr>
              <w:jc w:val="center"/>
              <w:rPr>
                <w:sz w:val="18"/>
                <w:szCs w:val="18"/>
              </w:rPr>
            </w:pPr>
            <w:r w:rsidRPr="00D8750A"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38B5D" w14:textId="77777777" w:rsidR="00494B6C" w:rsidRPr="00D8750A" w:rsidRDefault="00494B6C" w:rsidP="00057CEA">
            <w:pPr>
              <w:rPr>
                <w:sz w:val="18"/>
                <w:szCs w:val="18"/>
              </w:rPr>
            </w:pPr>
            <w:r w:rsidRPr="00D8750A">
              <w:rPr>
                <w:sz w:val="18"/>
                <w:szCs w:val="18"/>
              </w:rPr>
              <w:t>Доля граждан, положительно оценивающих состояние межнациональных отношений, от общей численности граждан, проживающих на территории Волгоград</w:t>
            </w:r>
            <w:r w:rsidR="00057CEA">
              <w:rPr>
                <w:sz w:val="18"/>
                <w:szCs w:val="18"/>
              </w:rPr>
              <w:t>.</w:t>
            </w:r>
            <w:r w:rsidRPr="00D8750A">
              <w:rPr>
                <w:sz w:val="18"/>
                <w:szCs w:val="18"/>
              </w:rPr>
              <w:t xml:space="preserve">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70A3" w14:textId="77777777" w:rsidR="00494B6C" w:rsidRPr="00D8750A" w:rsidRDefault="00494B6C" w:rsidP="0061033F">
            <w:pPr>
              <w:jc w:val="center"/>
              <w:rPr>
                <w:sz w:val="18"/>
                <w:szCs w:val="18"/>
              </w:rPr>
            </w:pPr>
            <w:r w:rsidRPr="00D8750A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BEED0" w14:textId="77777777" w:rsidR="00494B6C" w:rsidRPr="00D8750A" w:rsidRDefault="00494B6C" w:rsidP="0061033F">
            <w:pPr>
              <w:jc w:val="center"/>
              <w:rPr>
                <w:sz w:val="18"/>
                <w:szCs w:val="18"/>
              </w:rPr>
            </w:pPr>
            <w:r w:rsidRPr="00D8750A">
              <w:rPr>
                <w:sz w:val="18"/>
                <w:szCs w:val="18"/>
              </w:rPr>
              <w:t>79,5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73FB" w14:textId="77777777" w:rsidR="00494B6C" w:rsidRPr="00D8750A" w:rsidRDefault="00494B6C" w:rsidP="0061033F">
            <w:pPr>
              <w:jc w:val="center"/>
              <w:rPr>
                <w:sz w:val="18"/>
                <w:szCs w:val="18"/>
              </w:rPr>
            </w:pPr>
            <w:r w:rsidRPr="00D8750A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5CE4" w14:textId="77777777" w:rsidR="00494B6C" w:rsidRPr="00D8750A" w:rsidRDefault="00494B6C" w:rsidP="0061033F">
            <w:pPr>
              <w:jc w:val="center"/>
              <w:rPr>
                <w:sz w:val="18"/>
                <w:szCs w:val="18"/>
              </w:rPr>
            </w:pPr>
            <w:r w:rsidRPr="00D8750A">
              <w:rPr>
                <w:sz w:val="18"/>
                <w:szCs w:val="18"/>
              </w:rPr>
              <w:t>79,7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0BBB88A6" w14:textId="77777777" w:rsidR="00494B6C" w:rsidRPr="00D8750A" w:rsidRDefault="00494B6C" w:rsidP="0061033F">
            <w:pPr>
              <w:jc w:val="center"/>
              <w:rPr>
                <w:sz w:val="18"/>
                <w:szCs w:val="18"/>
              </w:rPr>
            </w:pPr>
            <w:r w:rsidRPr="00D8750A">
              <w:rPr>
                <w:sz w:val="18"/>
                <w:szCs w:val="18"/>
              </w:rPr>
              <w:t>1,7</w:t>
            </w:r>
          </w:p>
        </w:tc>
      </w:tr>
      <w:tr w:rsidR="00494B6C" w:rsidRPr="006349AC" w14:paraId="5A9D4D61" w14:textId="77777777" w:rsidTr="005F7B2C">
        <w:trPr>
          <w:trHeight w:hRule="exact" w:val="284"/>
        </w:trPr>
        <w:tc>
          <w:tcPr>
            <w:tcW w:w="8670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79F26" w14:textId="77777777" w:rsidR="00494B6C" w:rsidRPr="00D8750A" w:rsidRDefault="00494B6C" w:rsidP="00D8750A">
            <w:pPr>
              <w:jc w:val="center"/>
              <w:rPr>
                <w:sz w:val="18"/>
                <w:szCs w:val="18"/>
              </w:rPr>
            </w:pPr>
            <w:r w:rsidRPr="00D8750A">
              <w:rPr>
                <w:sz w:val="18"/>
                <w:szCs w:val="18"/>
              </w:rPr>
              <w:t xml:space="preserve">ПП </w:t>
            </w:r>
            <w:r w:rsidR="00D8750A">
              <w:rPr>
                <w:sz w:val="18"/>
                <w:szCs w:val="18"/>
              </w:rPr>
              <w:t>«</w:t>
            </w:r>
            <w:r w:rsidRPr="00D8750A">
              <w:rPr>
                <w:sz w:val="18"/>
                <w:szCs w:val="18"/>
              </w:rPr>
              <w:t>Реализация национальной политики</w:t>
            </w:r>
            <w:r w:rsidR="00D8750A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14:paraId="013147D4" w14:textId="77777777" w:rsidR="00494B6C" w:rsidRPr="00D8750A" w:rsidRDefault="00494B6C" w:rsidP="0061033F">
            <w:pPr>
              <w:jc w:val="center"/>
              <w:rPr>
                <w:sz w:val="18"/>
                <w:szCs w:val="18"/>
              </w:rPr>
            </w:pPr>
          </w:p>
        </w:tc>
      </w:tr>
      <w:tr w:rsidR="00494B6C" w:rsidRPr="006349AC" w14:paraId="73FFDB9C" w14:textId="77777777" w:rsidTr="00057CEA">
        <w:trPr>
          <w:trHeight w:val="296"/>
        </w:trPr>
        <w:tc>
          <w:tcPr>
            <w:tcW w:w="30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E7960" w14:textId="77777777" w:rsidR="00494B6C" w:rsidRPr="00D8750A" w:rsidRDefault="00494B6C" w:rsidP="0061033F">
            <w:pPr>
              <w:jc w:val="center"/>
              <w:rPr>
                <w:sz w:val="18"/>
                <w:szCs w:val="18"/>
              </w:rPr>
            </w:pPr>
            <w:r w:rsidRPr="00D8750A"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335D6" w14:textId="77777777" w:rsidR="00494B6C" w:rsidRPr="00D8750A" w:rsidRDefault="00494B6C" w:rsidP="0061033F">
            <w:pPr>
              <w:rPr>
                <w:sz w:val="18"/>
                <w:szCs w:val="18"/>
              </w:rPr>
            </w:pPr>
            <w:r w:rsidRPr="00D8750A">
              <w:rPr>
                <w:sz w:val="18"/>
                <w:szCs w:val="18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240A" w14:textId="77777777" w:rsidR="00494B6C" w:rsidRPr="00D8750A" w:rsidRDefault="00494B6C" w:rsidP="0061033F">
            <w:pPr>
              <w:jc w:val="center"/>
              <w:rPr>
                <w:sz w:val="18"/>
                <w:szCs w:val="18"/>
              </w:rPr>
            </w:pPr>
            <w:r w:rsidRPr="00D8750A">
              <w:rPr>
                <w:sz w:val="18"/>
                <w:szCs w:val="18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4708C" w14:textId="77777777" w:rsidR="00494B6C" w:rsidRPr="00D8750A" w:rsidRDefault="00494B6C" w:rsidP="0061033F">
            <w:pPr>
              <w:jc w:val="center"/>
              <w:rPr>
                <w:sz w:val="18"/>
                <w:szCs w:val="18"/>
              </w:rPr>
            </w:pPr>
            <w:r w:rsidRPr="00D8750A">
              <w:rPr>
                <w:sz w:val="18"/>
                <w:szCs w:val="18"/>
              </w:rPr>
              <w:t>11000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E6753" w14:textId="77777777" w:rsidR="00494B6C" w:rsidRPr="00D8750A" w:rsidRDefault="00494B6C" w:rsidP="0061033F">
            <w:pPr>
              <w:jc w:val="center"/>
              <w:rPr>
                <w:sz w:val="18"/>
                <w:szCs w:val="18"/>
              </w:rPr>
            </w:pPr>
            <w:r w:rsidRPr="00D8750A">
              <w:rPr>
                <w:sz w:val="18"/>
                <w:szCs w:val="18"/>
              </w:rPr>
              <w:t>11000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CB65" w14:textId="77777777" w:rsidR="00494B6C" w:rsidRPr="00D8750A" w:rsidRDefault="00494B6C" w:rsidP="0061033F">
            <w:pPr>
              <w:jc w:val="center"/>
              <w:rPr>
                <w:sz w:val="18"/>
                <w:szCs w:val="18"/>
              </w:rPr>
            </w:pPr>
            <w:r w:rsidRPr="00D8750A">
              <w:rPr>
                <w:sz w:val="18"/>
                <w:szCs w:val="18"/>
              </w:rPr>
              <w:t>14370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36DDBF47" w14:textId="77777777" w:rsidR="00494B6C" w:rsidRPr="00D8750A" w:rsidRDefault="00494B6C" w:rsidP="0061033F">
            <w:pPr>
              <w:jc w:val="center"/>
              <w:rPr>
                <w:sz w:val="18"/>
                <w:szCs w:val="18"/>
              </w:rPr>
            </w:pPr>
            <w:r w:rsidRPr="00D8750A">
              <w:rPr>
                <w:sz w:val="18"/>
                <w:szCs w:val="18"/>
              </w:rPr>
              <w:t>3370</w:t>
            </w:r>
          </w:p>
        </w:tc>
      </w:tr>
      <w:tr w:rsidR="00494B6C" w:rsidRPr="006349AC" w14:paraId="18965603" w14:textId="77777777" w:rsidTr="00057CEA">
        <w:trPr>
          <w:trHeight w:val="343"/>
        </w:trPr>
        <w:tc>
          <w:tcPr>
            <w:tcW w:w="30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8E130" w14:textId="77777777" w:rsidR="00494B6C" w:rsidRPr="00D8750A" w:rsidRDefault="00494B6C" w:rsidP="0061033F">
            <w:pPr>
              <w:jc w:val="center"/>
              <w:rPr>
                <w:sz w:val="18"/>
                <w:szCs w:val="18"/>
              </w:rPr>
            </w:pPr>
            <w:r w:rsidRPr="00D8750A">
              <w:rPr>
                <w:sz w:val="18"/>
                <w:szCs w:val="1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CF78" w14:textId="77777777" w:rsidR="00494B6C" w:rsidRPr="00D8750A" w:rsidRDefault="00494B6C" w:rsidP="0061033F">
            <w:pPr>
              <w:rPr>
                <w:sz w:val="18"/>
                <w:szCs w:val="18"/>
              </w:rPr>
            </w:pPr>
            <w:r w:rsidRPr="00D8750A">
              <w:rPr>
                <w:sz w:val="18"/>
                <w:szCs w:val="18"/>
              </w:rPr>
              <w:t>Количество участников мероприятий, направленных на этнокультурное развитие народов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23B110C" w14:textId="77777777" w:rsidR="00494B6C" w:rsidRPr="00D8750A" w:rsidRDefault="00494B6C" w:rsidP="0061033F">
            <w:pPr>
              <w:jc w:val="center"/>
              <w:rPr>
                <w:sz w:val="18"/>
                <w:szCs w:val="18"/>
              </w:rPr>
            </w:pPr>
            <w:r w:rsidRPr="00D8750A">
              <w:rPr>
                <w:sz w:val="18"/>
                <w:szCs w:val="18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14:paraId="0F09ED20" w14:textId="77777777" w:rsidR="00494B6C" w:rsidRPr="00D8750A" w:rsidRDefault="00494B6C" w:rsidP="0061033F">
            <w:pPr>
              <w:jc w:val="center"/>
              <w:rPr>
                <w:sz w:val="18"/>
                <w:szCs w:val="18"/>
              </w:rPr>
            </w:pPr>
            <w:r w:rsidRPr="00D8750A">
              <w:rPr>
                <w:sz w:val="18"/>
                <w:szCs w:val="18"/>
              </w:rPr>
              <w:t>5000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14:paraId="0ADAB075" w14:textId="77777777" w:rsidR="00494B6C" w:rsidRPr="00D8750A" w:rsidRDefault="00494B6C" w:rsidP="0061033F">
            <w:pPr>
              <w:jc w:val="center"/>
              <w:rPr>
                <w:sz w:val="18"/>
                <w:szCs w:val="18"/>
              </w:rPr>
            </w:pPr>
            <w:r w:rsidRPr="00D8750A">
              <w:rPr>
                <w:sz w:val="18"/>
                <w:szCs w:val="18"/>
              </w:rP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2B02517" w14:textId="77777777" w:rsidR="00494B6C" w:rsidRPr="00D8750A" w:rsidRDefault="00494B6C" w:rsidP="0061033F">
            <w:pPr>
              <w:jc w:val="center"/>
              <w:rPr>
                <w:sz w:val="18"/>
                <w:szCs w:val="18"/>
              </w:rPr>
            </w:pPr>
            <w:r w:rsidRPr="00D8750A">
              <w:rPr>
                <w:sz w:val="18"/>
                <w:szCs w:val="18"/>
              </w:rPr>
              <w:t>5144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3A8B99C1" w14:textId="77777777" w:rsidR="00494B6C" w:rsidRPr="00D8750A" w:rsidRDefault="00494B6C" w:rsidP="0061033F">
            <w:pPr>
              <w:jc w:val="center"/>
              <w:rPr>
                <w:sz w:val="18"/>
                <w:szCs w:val="18"/>
              </w:rPr>
            </w:pPr>
            <w:r w:rsidRPr="00D8750A">
              <w:rPr>
                <w:sz w:val="18"/>
                <w:szCs w:val="18"/>
              </w:rPr>
              <w:t>144</w:t>
            </w:r>
          </w:p>
        </w:tc>
      </w:tr>
    </w:tbl>
    <w:p w14:paraId="5A6E73DA" w14:textId="77777777" w:rsidR="00F7748B" w:rsidRDefault="00494B6C" w:rsidP="00317DBE">
      <w:pPr>
        <w:pStyle w:val="aff7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17DBE">
        <w:rPr>
          <w:rFonts w:ascii="Times New Roman" w:hAnsi="Times New Roman" w:cs="Times New Roman"/>
          <w:sz w:val="24"/>
          <w:szCs w:val="24"/>
        </w:rPr>
        <w:t>О</w:t>
      </w:r>
      <w:r w:rsidRPr="00317DBE">
        <w:rPr>
          <w:rFonts w:ascii="Times New Roman" w:hAnsi="Times New Roman" w:cs="Times New Roman"/>
          <w:bCs/>
          <w:sz w:val="24"/>
          <w:szCs w:val="24"/>
        </w:rPr>
        <w:t xml:space="preserve">жидаемый результат </w:t>
      </w:r>
      <w:r w:rsidRPr="00317DBE">
        <w:rPr>
          <w:rFonts w:ascii="Times New Roman" w:hAnsi="Times New Roman" w:cs="Times New Roman"/>
          <w:sz w:val="24"/>
          <w:szCs w:val="24"/>
        </w:rPr>
        <w:t xml:space="preserve">ГП «Развитие гражданского общества» (в части реализации мероприятий </w:t>
      </w:r>
      <w:r w:rsidRPr="00317DBE">
        <w:rPr>
          <w:rFonts w:ascii="Times New Roman" w:hAnsi="Times New Roman" w:cs="Times New Roman"/>
          <w:bCs/>
          <w:sz w:val="24"/>
          <w:szCs w:val="24"/>
        </w:rPr>
        <w:t xml:space="preserve">ПП «Реализация национальной политики») достигнут по всем трем целевым показателям. </w:t>
      </w:r>
      <w:r w:rsidRPr="00317DBE">
        <w:rPr>
          <w:rFonts w:ascii="Times New Roman" w:hAnsi="Times New Roman" w:cs="Times New Roman"/>
          <w:sz w:val="24"/>
          <w:szCs w:val="24"/>
        </w:rPr>
        <w:t>Согласно оценке эффективности реализации подпрограммы она составила 100% и признается высокой.</w:t>
      </w:r>
      <w:r w:rsidR="00DB412B" w:rsidRPr="00317D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F45F7" w14:textId="77777777" w:rsidR="00043780" w:rsidRDefault="00C329FD" w:rsidP="00317DBE">
      <w:pPr>
        <w:pStyle w:val="aff7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8726F">
        <w:rPr>
          <w:rFonts w:ascii="Times New Roman" w:hAnsi="Times New Roman" w:cs="Times New Roman"/>
          <w:sz w:val="24"/>
          <w:szCs w:val="24"/>
        </w:rPr>
        <w:t>Наибольшее п</w:t>
      </w:r>
      <w:r w:rsidR="00DB412B" w:rsidRPr="0008726F">
        <w:rPr>
          <w:rFonts w:ascii="Times New Roman" w:hAnsi="Times New Roman" w:cs="Times New Roman"/>
          <w:sz w:val="24"/>
          <w:szCs w:val="24"/>
        </w:rPr>
        <w:t xml:space="preserve">еревыполнение показателей </w:t>
      </w:r>
      <w:r w:rsidRPr="0008726F">
        <w:rPr>
          <w:rFonts w:ascii="Times New Roman" w:hAnsi="Times New Roman" w:cs="Times New Roman"/>
          <w:sz w:val="24"/>
          <w:szCs w:val="24"/>
        </w:rPr>
        <w:t xml:space="preserve">наблюдается </w:t>
      </w:r>
      <w:r w:rsidR="00DB412B" w:rsidRPr="0008726F">
        <w:rPr>
          <w:rFonts w:ascii="Times New Roman" w:hAnsi="Times New Roman" w:cs="Times New Roman"/>
          <w:sz w:val="24"/>
          <w:szCs w:val="24"/>
        </w:rPr>
        <w:t>по количеству участников мероприятий</w:t>
      </w:r>
      <w:r w:rsidRPr="0008726F">
        <w:rPr>
          <w:rFonts w:ascii="Times New Roman" w:hAnsi="Times New Roman" w:cs="Times New Roman"/>
          <w:sz w:val="24"/>
          <w:szCs w:val="24"/>
        </w:rPr>
        <w:t xml:space="preserve"> (30,6%), что связано с </w:t>
      </w:r>
      <w:r w:rsidR="00317DBE" w:rsidRPr="0008726F">
        <w:rPr>
          <w:rFonts w:ascii="Times New Roman" w:hAnsi="Times New Roman" w:cs="Times New Roman"/>
          <w:sz w:val="24"/>
          <w:szCs w:val="24"/>
        </w:rPr>
        <w:t>увеличением количества мероприятий в связи с экономией, образовавшейся по результатам конкурсных процедур (запланировано 11 мероприятий, реализовано 13), проведением основных мероприятий на открытых площадках, где на количество участников влияет ряд субъективных причин (в т.ч. погода в день проведения мероприятия)</w:t>
      </w:r>
      <w:r w:rsidR="00F7748B" w:rsidRPr="0008726F">
        <w:rPr>
          <w:rFonts w:ascii="Times New Roman" w:hAnsi="Times New Roman" w:cs="Times New Roman"/>
          <w:sz w:val="24"/>
          <w:szCs w:val="24"/>
        </w:rPr>
        <w:t xml:space="preserve">, а также проведением </w:t>
      </w:r>
      <w:r w:rsidR="00317DBE" w:rsidRPr="0008726F">
        <w:rPr>
          <w:rFonts w:ascii="Times New Roman" w:hAnsi="Times New Roman" w:cs="Times New Roman"/>
          <w:sz w:val="24"/>
          <w:szCs w:val="24"/>
        </w:rPr>
        <w:t>массово</w:t>
      </w:r>
      <w:r w:rsidR="00F7748B" w:rsidRPr="0008726F">
        <w:rPr>
          <w:rFonts w:ascii="Times New Roman" w:hAnsi="Times New Roman" w:cs="Times New Roman"/>
          <w:sz w:val="24"/>
          <w:szCs w:val="24"/>
        </w:rPr>
        <w:t>го</w:t>
      </w:r>
      <w:r w:rsidR="00317DBE" w:rsidRPr="0008726F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043780" w:rsidRPr="0008726F">
        <w:rPr>
          <w:rFonts w:ascii="Times New Roman" w:hAnsi="Times New Roman" w:cs="Times New Roman"/>
          <w:sz w:val="24"/>
          <w:szCs w:val="24"/>
        </w:rPr>
        <w:t>я по</w:t>
      </w:r>
      <w:r w:rsidR="00317DBE" w:rsidRPr="0008726F">
        <w:rPr>
          <w:rFonts w:ascii="Times New Roman" w:hAnsi="Times New Roman" w:cs="Times New Roman"/>
          <w:sz w:val="24"/>
          <w:szCs w:val="24"/>
        </w:rPr>
        <w:t xml:space="preserve"> празднованию Дня народно</w:t>
      </w:r>
      <w:r w:rsidR="0008726F" w:rsidRPr="0008726F">
        <w:rPr>
          <w:rFonts w:ascii="Times New Roman" w:hAnsi="Times New Roman" w:cs="Times New Roman"/>
          <w:sz w:val="24"/>
          <w:szCs w:val="24"/>
        </w:rPr>
        <w:t xml:space="preserve">го единства </w:t>
      </w:r>
      <w:r w:rsidR="00043780" w:rsidRPr="0008726F">
        <w:rPr>
          <w:rFonts w:ascii="Times New Roman" w:hAnsi="Times New Roman" w:cs="Times New Roman"/>
          <w:sz w:val="24"/>
          <w:szCs w:val="24"/>
        </w:rPr>
        <w:t>на открытой площадке,</w:t>
      </w:r>
      <w:r w:rsidR="00317DBE" w:rsidRPr="0008726F">
        <w:rPr>
          <w:rFonts w:ascii="Times New Roman" w:hAnsi="Times New Roman" w:cs="Times New Roman"/>
          <w:sz w:val="24"/>
          <w:szCs w:val="24"/>
        </w:rPr>
        <w:t xml:space="preserve"> </w:t>
      </w:r>
      <w:r w:rsidR="00E90EBB" w:rsidRPr="0008726F">
        <w:rPr>
          <w:rFonts w:ascii="Times New Roman" w:hAnsi="Times New Roman" w:cs="Times New Roman"/>
          <w:sz w:val="24"/>
          <w:szCs w:val="24"/>
        </w:rPr>
        <w:t xml:space="preserve">в связи  с чем увеличилась </w:t>
      </w:r>
      <w:r w:rsidR="00317DBE" w:rsidRPr="0008726F">
        <w:rPr>
          <w:rFonts w:ascii="Times New Roman" w:hAnsi="Times New Roman" w:cs="Times New Roman"/>
          <w:sz w:val="24"/>
          <w:szCs w:val="24"/>
        </w:rPr>
        <w:t>пропускн</w:t>
      </w:r>
      <w:r w:rsidR="00E90EBB" w:rsidRPr="0008726F">
        <w:rPr>
          <w:rFonts w:ascii="Times New Roman" w:hAnsi="Times New Roman" w:cs="Times New Roman"/>
          <w:sz w:val="24"/>
          <w:szCs w:val="24"/>
        </w:rPr>
        <w:t>ая</w:t>
      </w:r>
      <w:r w:rsidR="00317DBE" w:rsidRPr="0008726F">
        <w:rPr>
          <w:rFonts w:ascii="Times New Roman" w:hAnsi="Times New Roman" w:cs="Times New Roman"/>
          <w:sz w:val="24"/>
          <w:szCs w:val="24"/>
        </w:rPr>
        <w:t xml:space="preserve"> способност</w:t>
      </w:r>
      <w:r w:rsidR="00E90EBB" w:rsidRPr="0008726F">
        <w:rPr>
          <w:rFonts w:ascii="Times New Roman" w:hAnsi="Times New Roman" w:cs="Times New Roman"/>
          <w:sz w:val="24"/>
          <w:szCs w:val="24"/>
        </w:rPr>
        <w:t>ь</w:t>
      </w:r>
      <w:r w:rsidR="00317DBE" w:rsidRPr="0008726F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08726F" w:rsidRPr="0008726F">
        <w:rPr>
          <w:rFonts w:ascii="Times New Roman" w:hAnsi="Times New Roman" w:cs="Times New Roman"/>
          <w:sz w:val="24"/>
          <w:szCs w:val="24"/>
        </w:rPr>
        <w:t xml:space="preserve"> (было запланировано на территории закрытого помещения)</w:t>
      </w:r>
      <w:r w:rsidR="00043780" w:rsidRPr="0008726F">
        <w:rPr>
          <w:rFonts w:ascii="Times New Roman" w:hAnsi="Times New Roman" w:cs="Times New Roman"/>
          <w:sz w:val="24"/>
          <w:szCs w:val="24"/>
        </w:rPr>
        <w:t>.</w:t>
      </w:r>
    </w:p>
    <w:p w14:paraId="140BF16B" w14:textId="77777777" w:rsidR="00494B6C" w:rsidRPr="0059325A" w:rsidRDefault="00494B6C" w:rsidP="00494B6C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59325A">
        <w:rPr>
          <w:b/>
          <w:bCs/>
        </w:rPr>
        <w:t>ПП «Развитие казачества»</w:t>
      </w:r>
    </w:p>
    <w:p w14:paraId="293963CC" w14:textId="77777777" w:rsidR="00494B6C" w:rsidRPr="00CB5721" w:rsidRDefault="00494B6C" w:rsidP="004E39FA">
      <w:pPr>
        <w:autoSpaceDE w:val="0"/>
        <w:autoSpaceDN w:val="0"/>
        <w:adjustRightInd w:val="0"/>
        <w:ind w:firstLine="680"/>
        <w:jc w:val="both"/>
        <w:rPr>
          <w:rFonts w:eastAsiaTheme="minorHAnsi"/>
          <w:lang w:eastAsia="en-US"/>
        </w:rPr>
      </w:pPr>
      <w:r w:rsidRPr="0059325A">
        <w:rPr>
          <w:bCs/>
        </w:rPr>
        <w:lastRenderedPageBreak/>
        <w:t xml:space="preserve">Ответственным исполнителем подпрограммы является Комитет, соисполнителем - </w:t>
      </w:r>
      <w:r w:rsidRPr="0059325A">
        <w:t>комитет по делам территориальных образований, внутренней и информационной политики Волгоградской области.</w:t>
      </w:r>
      <w:r w:rsidRPr="00D70FF4">
        <w:rPr>
          <w:bCs/>
        </w:rPr>
        <w:t xml:space="preserve"> </w:t>
      </w:r>
      <w:r w:rsidR="000574F0">
        <w:rPr>
          <w:rFonts w:eastAsiaTheme="minorHAnsi"/>
          <w:lang w:eastAsia="en-US"/>
        </w:rPr>
        <w:t>Ме</w:t>
      </w:r>
      <w:r w:rsidRPr="00CB5721">
        <w:rPr>
          <w:rFonts w:eastAsiaTheme="minorHAnsi"/>
          <w:lang w:eastAsia="en-US"/>
        </w:rPr>
        <w:t xml:space="preserve">роприятия </w:t>
      </w:r>
      <w:r w:rsidR="00322873" w:rsidRPr="00322873">
        <w:rPr>
          <w:bCs/>
        </w:rPr>
        <w:t>ПП «Развитие казачества»</w:t>
      </w:r>
      <w:r w:rsidRPr="00CB5721">
        <w:rPr>
          <w:rFonts w:eastAsiaTheme="minorHAnsi"/>
          <w:lang w:eastAsia="en-US"/>
        </w:rPr>
        <w:t xml:space="preserve"> реализовывались путем предоставления субсидий на финансовое обеспечение государственного задания на оказание услуг (выполнение работ) </w:t>
      </w:r>
      <w:r>
        <w:rPr>
          <w:rFonts w:eastAsiaTheme="minorHAnsi"/>
          <w:lang w:eastAsia="en-US"/>
        </w:rPr>
        <w:t>ГБУК «К</w:t>
      </w:r>
      <w:r w:rsidRPr="00CB5721">
        <w:rPr>
          <w:rFonts w:eastAsiaTheme="minorHAnsi"/>
          <w:lang w:eastAsia="en-US"/>
        </w:rPr>
        <w:t>азачья воля</w:t>
      </w:r>
      <w:r>
        <w:rPr>
          <w:rFonts w:eastAsiaTheme="minorHAnsi"/>
          <w:lang w:eastAsia="en-US"/>
        </w:rPr>
        <w:t>»</w:t>
      </w:r>
      <w:r w:rsidRPr="00CB5721">
        <w:rPr>
          <w:rFonts w:eastAsiaTheme="minorHAnsi"/>
          <w:lang w:eastAsia="en-US"/>
        </w:rPr>
        <w:t xml:space="preserve">, а также финансирования сметы расходов </w:t>
      </w:r>
      <w:r>
        <w:rPr>
          <w:rFonts w:eastAsiaTheme="minorHAnsi"/>
          <w:lang w:eastAsia="en-US"/>
        </w:rPr>
        <w:t>ГКУ «</w:t>
      </w:r>
      <w:r w:rsidRPr="00CB5721">
        <w:rPr>
          <w:rFonts w:eastAsiaTheme="minorHAnsi"/>
          <w:lang w:eastAsia="en-US"/>
        </w:rPr>
        <w:t>Казачий цент</w:t>
      </w:r>
      <w:r>
        <w:rPr>
          <w:rFonts w:eastAsiaTheme="minorHAnsi"/>
          <w:lang w:eastAsia="en-US"/>
        </w:rPr>
        <w:t>р»</w:t>
      </w:r>
      <w:r w:rsidRPr="00CB5721">
        <w:rPr>
          <w:rFonts w:eastAsiaTheme="minorHAnsi"/>
          <w:lang w:eastAsia="en-US"/>
        </w:rPr>
        <w:t>.</w:t>
      </w:r>
    </w:p>
    <w:p w14:paraId="19B65F5B" w14:textId="77777777" w:rsidR="00494B6C" w:rsidRDefault="00494B6C" w:rsidP="004E39FA">
      <w:pPr>
        <w:autoSpaceDE w:val="0"/>
        <w:autoSpaceDN w:val="0"/>
        <w:adjustRightInd w:val="0"/>
        <w:ind w:firstLine="680"/>
        <w:jc w:val="both"/>
        <w:rPr>
          <w:bCs/>
        </w:rPr>
      </w:pPr>
      <w:r w:rsidRPr="00244D5B">
        <w:rPr>
          <w:bCs/>
        </w:rPr>
        <w:t xml:space="preserve">Информация о значениях целевых показателей </w:t>
      </w:r>
      <w:r>
        <w:rPr>
          <w:bCs/>
        </w:rPr>
        <w:t xml:space="preserve">госпрограммы и </w:t>
      </w:r>
      <w:r w:rsidRPr="00244D5B">
        <w:rPr>
          <w:bCs/>
        </w:rPr>
        <w:t>подпрограммы по результатам ее реализации в 2018 году приведена в таблице.</w:t>
      </w:r>
    </w:p>
    <w:tbl>
      <w:tblPr>
        <w:tblW w:w="9804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49"/>
        <w:gridCol w:w="5244"/>
        <w:gridCol w:w="567"/>
        <w:gridCol w:w="851"/>
        <w:gridCol w:w="850"/>
        <w:gridCol w:w="851"/>
        <w:gridCol w:w="992"/>
      </w:tblGrid>
      <w:tr w:rsidR="00494B6C" w:rsidRPr="00244D5B" w14:paraId="7CDD7875" w14:textId="77777777" w:rsidTr="00AF2ACF">
        <w:trPr>
          <w:trHeight w:val="278"/>
        </w:trPr>
        <w:tc>
          <w:tcPr>
            <w:tcW w:w="449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474DC29" w14:textId="77777777" w:rsidR="00494B6C" w:rsidRPr="00BE187B" w:rsidRDefault="00494B6C" w:rsidP="0061033F">
            <w:pPr>
              <w:jc w:val="center"/>
              <w:rPr>
                <w:b/>
                <w:sz w:val="16"/>
                <w:szCs w:val="16"/>
              </w:rPr>
            </w:pPr>
            <w:r w:rsidRPr="00BE187B">
              <w:rPr>
                <w:b/>
                <w:sz w:val="16"/>
                <w:szCs w:val="16"/>
              </w:rPr>
              <w:t xml:space="preserve">№ </w:t>
            </w:r>
            <w:r w:rsidRPr="00BE187B">
              <w:rPr>
                <w:b/>
                <w:sz w:val="16"/>
                <w:szCs w:val="16"/>
              </w:rPr>
              <w:br/>
              <w:t>п/п</w:t>
            </w:r>
          </w:p>
        </w:tc>
        <w:tc>
          <w:tcPr>
            <w:tcW w:w="524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22EC9EB" w14:textId="77777777" w:rsidR="00494B6C" w:rsidRPr="00BE187B" w:rsidRDefault="00494B6C" w:rsidP="0061033F">
            <w:pPr>
              <w:jc w:val="center"/>
              <w:rPr>
                <w:b/>
                <w:sz w:val="16"/>
                <w:szCs w:val="16"/>
              </w:rPr>
            </w:pPr>
            <w:r w:rsidRPr="00BE187B">
              <w:rPr>
                <w:b/>
                <w:sz w:val="16"/>
                <w:szCs w:val="16"/>
              </w:rPr>
              <w:t>Целевой показатель</w:t>
            </w:r>
            <w:r w:rsidRPr="00BE187B">
              <w:rPr>
                <w:b/>
                <w:sz w:val="16"/>
                <w:szCs w:val="16"/>
              </w:rPr>
              <w:br/>
              <w:t>(наименование)</w:t>
            </w:r>
          </w:p>
        </w:tc>
        <w:tc>
          <w:tcPr>
            <w:tcW w:w="56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804F89D" w14:textId="77777777" w:rsidR="00494B6C" w:rsidRPr="00BE187B" w:rsidRDefault="00494B6C" w:rsidP="0061033F">
            <w:pPr>
              <w:jc w:val="center"/>
              <w:rPr>
                <w:b/>
                <w:sz w:val="16"/>
                <w:szCs w:val="16"/>
              </w:rPr>
            </w:pPr>
            <w:r w:rsidRPr="00BE187B">
              <w:rPr>
                <w:b/>
                <w:sz w:val="16"/>
                <w:szCs w:val="16"/>
              </w:rPr>
              <w:t>ед. изм.</w:t>
            </w:r>
          </w:p>
        </w:tc>
        <w:tc>
          <w:tcPr>
            <w:tcW w:w="3544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1C27A5F" w14:textId="77777777" w:rsidR="00494B6C" w:rsidRPr="00BE187B" w:rsidRDefault="00494B6C" w:rsidP="0061033F">
            <w:pPr>
              <w:jc w:val="center"/>
              <w:rPr>
                <w:b/>
                <w:sz w:val="16"/>
                <w:szCs w:val="16"/>
              </w:rPr>
            </w:pPr>
            <w:r w:rsidRPr="00BE187B">
              <w:rPr>
                <w:b/>
                <w:sz w:val="16"/>
                <w:szCs w:val="16"/>
              </w:rPr>
              <w:t>Значения целевых показателей ГП, ПП</w:t>
            </w:r>
          </w:p>
        </w:tc>
      </w:tr>
      <w:tr w:rsidR="00494B6C" w:rsidRPr="00244D5B" w14:paraId="54DE0029" w14:textId="77777777" w:rsidTr="00536E35">
        <w:trPr>
          <w:trHeight w:val="270"/>
        </w:trPr>
        <w:tc>
          <w:tcPr>
            <w:tcW w:w="44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7631A90" w14:textId="77777777" w:rsidR="00494B6C" w:rsidRPr="00BE187B" w:rsidRDefault="00494B6C" w:rsidP="0061033F">
            <w:pPr>
              <w:rPr>
                <w:b/>
                <w:sz w:val="16"/>
                <w:szCs w:val="16"/>
              </w:rPr>
            </w:pPr>
          </w:p>
        </w:tc>
        <w:tc>
          <w:tcPr>
            <w:tcW w:w="5244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FFEDC1C" w14:textId="77777777" w:rsidR="00494B6C" w:rsidRPr="00BE187B" w:rsidRDefault="00494B6C" w:rsidP="0061033F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F4ED0D3" w14:textId="77777777" w:rsidR="00494B6C" w:rsidRPr="00BE187B" w:rsidRDefault="00494B6C" w:rsidP="0061033F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DAE0066" w14:textId="77777777" w:rsidR="00494B6C" w:rsidRPr="00BE187B" w:rsidRDefault="00494B6C" w:rsidP="0061033F">
            <w:pPr>
              <w:jc w:val="center"/>
              <w:rPr>
                <w:b/>
                <w:sz w:val="16"/>
                <w:szCs w:val="16"/>
              </w:rPr>
            </w:pPr>
            <w:r w:rsidRPr="00BE187B">
              <w:rPr>
                <w:b/>
                <w:sz w:val="16"/>
                <w:szCs w:val="16"/>
              </w:rPr>
              <w:t>2017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14:paraId="2752296A" w14:textId="77777777" w:rsidR="00494B6C" w:rsidRPr="00BE187B" w:rsidRDefault="00494B6C" w:rsidP="0061033F">
            <w:pPr>
              <w:jc w:val="center"/>
              <w:rPr>
                <w:b/>
                <w:sz w:val="16"/>
                <w:szCs w:val="16"/>
              </w:rPr>
            </w:pPr>
            <w:r w:rsidRPr="00BE187B">
              <w:rPr>
                <w:b/>
                <w:sz w:val="16"/>
                <w:szCs w:val="16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EAF1DD" w:themeFill="accent3" w:themeFillTint="33"/>
            <w:hideMark/>
          </w:tcPr>
          <w:p w14:paraId="160B919D" w14:textId="77777777" w:rsidR="00494B6C" w:rsidRPr="00BE187B" w:rsidRDefault="00494B6C" w:rsidP="0061033F">
            <w:pPr>
              <w:jc w:val="center"/>
              <w:rPr>
                <w:b/>
                <w:sz w:val="16"/>
                <w:szCs w:val="16"/>
              </w:rPr>
            </w:pPr>
            <w:r w:rsidRPr="00BE187B">
              <w:rPr>
                <w:b/>
                <w:sz w:val="16"/>
                <w:szCs w:val="16"/>
              </w:rPr>
              <w:t>откл-е факта от плана (+ перев-е)</w:t>
            </w:r>
          </w:p>
        </w:tc>
      </w:tr>
      <w:tr w:rsidR="00494B6C" w:rsidRPr="00244D5B" w14:paraId="31DE394C" w14:textId="77777777" w:rsidTr="00536E35">
        <w:trPr>
          <w:trHeight w:val="394"/>
        </w:trPr>
        <w:tc>
          <w:tcPr>
            <w:tcW w:w="44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3B913B6" w14:textId="77777777" w:rsidR="00494B6C" w:rsidRPr="00244D5B" w:rsidRDefault="00494B6C" w:rsidP="0061033F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E361FC2" w14:textId="77777777" w:rsidR="00494B6C" w:rsidRPr="00244D5B" w:rsidRDefault="00494B6C" w:rsidP="006103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D6D2BDF" w14:textId="77777777" w:rsidR="00494B6C" w:rsidRPr="00244D5B" w:rsidRDefault="00494B6C" w:rsidP="0061033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038CE0C" w14:textId="77777777" w:rsidR="00494B6C" w:rsidRPr="00244D5B" w:rsidRDefault="00494B6C" w:rsidP="006103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E457981" w14:textId="77777777" w:rsidR="00494B6C" w:rsidRPr="00BE187B" w:rsidRDefault="00494B6C" w:rsidP="0061033F">
            <w:pPr>
              <w:jc w:val="center"/>
              <w:rPr>
                <w:b/>
                <w:sz w:val="18"/>
                <w:szCs w:val="18"/>
              </w:rPr>
            </w:pPr>
            <w:r w:rsidRPr="00BE187B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A5306DC" w14:textId="77777777" w:rsidR="00494B6C" w:rsidRPr="00BE187B" w:rsidRDefault="00494B6C" w:rsidP="0061033F">
            <w:pPr>
              <w:jc w:val="center"/>
              <w:rPr>
                <w:b/>
                <w:sz w:val="18"/>
                <w:szCs w:val="18"/>
              </w:rPr>
            </w:pPr>
            <w:r w:rsidRPr="00BE187B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E3AD3D9" w14:textId="77777777" w:rsidR="00494B6C" w:rsidRPr="00244D5B" w:rsidRDefault="00494B6C" w:rsidP="0061033F">
            <w:pPr>
              <w:rPr>
                <w:sz w:val="18"/>
                <w:szCs w:val="18"/>
              </w:rPr>
            </w:pPr>
          </w:p>
        </w:tc>
      </w:tr>
      <w:tr w:rsidR="00494B6C" w:rsidRPr="00244D5B" w14:paraId="611993AA" w14:textId="77777777" w:rsidTr="00D71ED5">
        <w:trPr>
          <w:trHeight w:hRule="exact" w:val="374"/>
        </w:trPr>
        <w:tc>
          <w:tcPr>
            <w:tcW w:w="8812" w:type="dxa"/>
            <w:gridSpan w:val="6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8F00D" w14:textId="77777777" w:rsidR="00494B6C" w:rsidRPr="00244D5B" w:rsidRDefault="00AF2ACF" w:rsidP="00AF2A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ГП «</w:t>
            </w:r>
            <w:r w:rsidR="00494B6C" w:rsidRPr="00244D5B">
              <w:rPr>
                <w:sz w:val="18"/>
                <w:szCs w:val="18"/>
              </w:rPr>
              <w:t>Развитие гражданского общества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14:paraId="4A2DFB96" w14:textId="77777777" w:rsidR="00494B6C" w:rsidRPr="00244D5B" w:rsidRDefault="00494B6C" w:rsidP="0061033F">
            <w:pPr>
              <w:rPr>
                <w:sz w:val="18"/>
                <w:szCs w:val="18"/>
              </w:rPr>
            </w:pPr>
            <w:r w:rsidRPr="00244D5B">
              <w:rPr>
                <w:sz w:val="18"/>
                <w:szCs w:val="18"/>
              </w:rPr>
              <w:t> </w:t>
            </w:r>
          </w:p>
        </w:tc>
      </w:tr>
      <w:tr w:rsidR="00494B6C" w:rsidRPr="00244D5B" w14:paraId="45D3536B" w14:textId="77777777" w:rsidTr="00D71ED5">
        <w:trPr>
          <w:trHeight w:hRule="exact" w:val="301"/>
        </w:trPr>
        <w:tc>
          <w:tcPr>
            <w:tcW w:w="4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2C95C" w14:textId="77777777" w:rsidR="00494B6C" w:rsidRPr="00244D5B" w:rsidRDefault="00494B6C" w:rsidP="0061033F">
            <w:pPr>
              <w:jc w:val="center"/>
              <w:rPr>
                <w:sz w:val="18"/>
                <w:szCs w:val="18"/>
              </w:rPr>
            </w:pPr>
            <w:r w:rsidRPr="00244D5B">
              <w:rPr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397C6" w14:textId="77777777" w:rsidR="00494B6C" w:rsidRPr="00244D5B" w:rsidRDefault="00494B6C" w:rsidP="0061033F">
            <w:pPr>
              <w:rPr>
                <w:sz w:val="18"/>
                <w:szCs w:val="18"/>
              </w:rPr>
            </w:pPr>
            <w:r w:rsidRPr="00244D5B">
              <w:rPr>
                <w:sz w:val="18"/>
                <w:szCs w:val="18"/>
              </w:rPr>
              <w:t>Количество членов казачьих обществ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8077" w14:textId="77777777" w:rsidR="00494B6C" w:rsidRPr="00244D5B" w:rsidRDefault="00494B6C" w:rsidP="0061033F">
            <w:pPr>
              <w:jc w:val="center"/>
              <w:rPr>
                <w:sz w:val="18"/>
                <w:szCs w:val="18"/>
              </w:rPr>
            </w:pPr>
            <w:r w:rsidRPr="00244D5B">
              <w:rPr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20AF" w14:textId="77777777" w:rsidR="00494B6C" w:rsidRPr="00244D5B" w:rsidRDefault="00494B6C" w:rsidP="0061033F">
            <w:pPr>
              <w:jc w:val="center"/>
              <w:rPr>
                <w:sz w:val="18"/>
                <w:szCs w:val="18"/>
              </w:rPr>
            </w:pPr>
            <w:r w:rsidRPr="00244D5B">
              <w:rPr>
                <w:sz w:val="18"/>
                <w:szCs w:val="18"/>
              </w:rPr>
              <w:t>9700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DB00A" w14:textId="77777777" w:rsidR="00494B6C" w:rsidRPr="00244D5B" w:rsidRDefault="00494B6C" w:rsidP="0061033F">
            <w:pPr>
              <w:jc w:val="center"/>
              <w:rPr>
                <w:sz w:val="18"/>
                <w:szCs w:val="18"/>
              </w:rPr>
            </w:pPr>
            <w:r w:rsidRPr="00244D5B">
              <w:rPr>
                <w:sz w:val="18"/>
                <w:szCs w:val="18"/>
              </w:rPr>
              <w:t>9800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6101" w14:textId="77777777" w:rsidR="00494B6C" w:rsidRPr="00244D5B" w:rsidRDefault="00494B6C" w:rsidP="0061033F">
            <w:pPr>
              <w:jc w:val="center"/>
              <w:rPr>
                <w:sz w:val="18"/>
                <w:szCs w:val="18"/>
              </w:rPr>
            </w:pPr>
            <w:r w:rsidRPr="00244D5B">
              <w:rPr>
                <w:sz w:val="18"/>
                <w:szCs w:val="18"/>
              </w:rPr>
              <w:t>11028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6A011018" w14:textId="77777777" w:rsidR="00494B6C" w:rsidRPr="00244D5B" w:rsidRDefault="00494B6C" w:rsidP="0061033F">
            <w:pPr>
              <w:jc w:val="right"/>
              <w:rPr>
                <w:sz w:val="18"/>
                <w:szCs w:val="18"/>
              </w:rPr>
            </w:pPr>
            <w:r w:rsidRPr="00244D5B">
              <w:rPr>
                <w:sz w:val="18"/>
                <w:szCs w:val="18"/>
              </w:rPr>
              <w:t>1228</w:t>
            </w:r>
          </w:p>
        </w:tc>
      </w:tr>
      <w:tr w:rsidR="00494B6C" w:rsidRPr="00244D5B" w14:paraId="353CBE04" w14:textId="77777777" w:rsidTr="00AF2ACF">
        <w:trPr>
          <w:trHeight w:val="268"/>
        </w:trPr>
        <w:tc>
          <w:tcPr>
            <w:tcW w:w="881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3FC86" w14:textId="77777777" w:rsidR="00494B6C" w:rsidRPr="00244D5B" w:rsidRDefault="00AF2ACF" w:rsidP="00AF2A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 «</w:t>
            </w:r>
            <w:r w:rsidR="00494B6C" w:rsidRPr="00244D5B">
              <w:rPr>
                <w:sz w:val="18"/>
                <w:szCs w:val="18"/>
              </w:rPr>
              <w:t>Развитие казачества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14:paraId="006B738E" w14:textId="77777777" w:rsidR="00494B6C" w:rsidRPr="00244D5B" w:rsidRDefault="00494B6C" w:rsidP="0061033F">
            <w:pPr>
              <w:jc w:val="right"/>
              <w:rPr>
                <w:sz w:val="18"/>
                <w:szCs w:val="18"/>
              </w:rPr>
            </w:pPr>
          </w:p>
        </w:tc>
      </w:tr>
      <w:tr w:rsidR="00494B6C" w:rsidRPr="00244D5B" w14:paraId="2A807379" w14:textId="77777777" w:rsidTr="00D71ED5">
        <w:trPr>
          <w:trHeight w:hRule="exact" w:val="482"/>
        </w:trPr>
        <w:tc>
          <w:tcPr>
            <w:tcW w:w="4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27877" w14:textId="77777777" w:rsidR="00494B6C" w:rsidRPr="00244D5B" w:rsidRDefault="00494B6C" w:rsidP="0061033F">
            <w:pPr>
              <w:jc w:val="center"/>
              <w:rPr>
                <w:sz w:val="18"/>
                <w:szCs w:val="18"/>
              </w:rPr>
            </w:pPr>
            <w:r w:rsidRPr="00244D5B">
              <w:rPr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70D7" w14:textId="77777777" w:rsidR="00494B6C" w:rsidRPr="00244D5B" w:rsidRDefault="00494B6C" w:rsidP="0061033F">
            <w:pPr>
              <w:rPr>
                <w:sz w:val="18"/>
                <w:szCs w:val="18"/>
              </w:rPr>
            </w:pPr>
            <w:r w:rsidRPr="00244D5B">
              <w:rPr>
                <w:sz w:val="18"/>
                <w:szCs w:val="18"/>
              </w:rPr>
              <w:t>Количество членов казачьих обществ, привлеченных к несению государственной и иной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D739" w14:textId="77777777" w:rsidR="00494B6C" w:rsidRPr="00244D5B" w:rsidRDefault="00494B6C" w:rsidP="0061033F">
            <w:pPr>
              <w:jc w:val="center"/>
              <w:rPr>
                <w:sz w:val="18"/>
                <w:szCs w:val="18"/>
              </w:rPr>
            </w:pPr>
            <w:r w:rsidRPr="00244D5B">
              <w:rPr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28DDC" w14:textId="77777777" w:rsidR="00494B6C" w:rsidRPr="00244D5B" w:rsidRDefault="00494B6C" w:rsidP="0061033F">
            <w:pPr>
              <w:jc w:val="center"/>
              <w:rPr>
                <w:sz w:val="18"/>
                <w:szCs w:val="18"/>
              </w:rPr>
            </w:pPr>
            <w:r w:rsidRPr="00244D5B">
              <w:rPr>
                <w:sz w:val="18"/>
                <w:szCs w:val="18"/>
              </w:rPr>
              <w:t>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F6D4" w14:textId="77777777" w:rsidR="00494B6C" w:rsidRPr="00244D5B" w:rsidRDefault="00494B6C" w:rsidP="0061033F">
            <w:pPr>
              <w:jc w:val="center"/>
              <w:rPr>
                <w:sz w:val="18"/>
                <w:szCs w:val="18"/>
              </w:rPr>
            </w:pPr>
            <w:r w:rsidRPr="00244D5B">
              <w:rPr>
                <w:sz w:val="18"/>
                <w:szCs w:val="18"/>
              </w:rPr>
              <w:t>1089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0EEA" w14:textId="77777777" w:rsidR="00494B6C" w:rsidRPr="00244D5B" w:rsidRDefault="00494B6C" w:rsidP="0061033F">
            <w:pPr>
              <w:jc w:val="center"/>
              <w:rPr>
                <w:sz w:val="18"/>
                <w:szCs w:val="18"/>
              </w:rPr>
            </w:pPr>
            <w:r w:rsidRPr="00244D5B">
              <w:rPr>
                <w:sz w:val="18"/>
                <w:szCs w:val="18"/>
              </w:rPr>
              <w:t>1182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2DC2F010" w14:textId="77777777" w:rsidR="00494B6C" w:rsidRPr="00244D5B" w:rsidRDefault="00494B6C" w:rsidP="0061033F">
            <w:pPr>
              <w:jc w:val="right"/>
              <w:rPr>
                <w:sz w:val="18"/>
                <w:szCs w:val="18"/>
              </w:rPr>
            </w:pPr>
            <w:r w:rsidRPr="00244D5B">
              <w:rPr>
                <w:sz w:val="18"/>
                <w:szCs w:val="18"/>
              </w:rPr>
              <w:t>93</w:t>
            </w:r>
          </w:p>
        </w:tc>
      </w:tr>
      <w:tr w:rsidR="00494B6C" w:rsidRPr="00244D5B" w14:paraId="6B96AC23" w14:textId="77777777" w:rsidTr="00AF2ACF">
        <w:trPr>
          <w:trHeight w:val="808"/>
        </w:trPr>
        <w:tc>
          <w:tcPr>
            <w:tcW w:w="44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AC4BF" w14:textId="77777777" w:rsidR="00494B6C" w:rsidRPr="00244D5B" w:rsidRDefault="00494B6C" w:rsidP="0061033F">
            <w:pPr>
              <w:jc w:val="center"/>
              <w:rPr>
                <w:sz w:val="18"/>
                <w:szCs w:val="18"/>
              </w:rPr>
            </w:pPr>
            <w:r w:rsidRPr="00244D5B">
              <w:rPr>
                <w:sz w:val="18"/>
                <w:szCs w:val="18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FBA9A6C" w14:textId="77777777" w:rsidR="00494B6C" w:rsidRPr="00244D5B" w:rsidRDefault="00494B6C" w:rsidP="0061033F">
            <w:pPr>
              <w:rPr>
                <w:sz w:val="18"/>
                <w:szCs w:val="18"/>
              </w:rPr>
            </w:pPr>
            <w:r w:rsidRPr="00244D5B">
              <w:rPr>
                <w:sz w:val="18"/>
                <w:szCs w:val="18"/>
              </w:rPr>
              <w:t>Количество участников мероприятий, проводимых при участии российского казачества, направленных на сохранение и развитие самобытной казачьей культуры и воспитание подрастающего поколения в духе патриотизма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4C2DC35" w14:textId="77777777" w:rsidR="00494B6C" w:rsidRPr="00244D5B" w:rsidRDefault="00494B6C" w:rsidP="0061033F">
            <w:pPr>
              <w:jc w:val="center"/>
              <w:rPr>
                <w:sz w:val="18"/>
                <w:szCs w:val="18"/>
              </w:rPr>
            </w:pPr>
            <w:r w:rsidRPr="00244D5B">
              <w:rPr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2868EDB" w14:textId="77777777" w:rsidR="00494B6C" w:rsidRPr="00244D5B" w:rsidRDefault="00494B6C" w:rsidP="0061033F">
            <w:pPr>
              <w:jc w:val="center"/>
              <w:rPr>
                <w:sz w:val="18"/>
                <w:szCs w:val="18"/>
              </w:rPr>
            </w:pPr>
            <w:r w:rsidRPr="00244D5B">
              <w:rPr>
                <w:sz w:val="18"/>
                <w:szCs w:val="18"/>
              </w:rPr>
              <w:t>43500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F234AD7" w14:textId="77777777" w:rsidR="00494B6C" w:rsidRPr="00244D5B" w:rsidRDefault="00494B6C" w:rsidP="0061033F">
            <w:pPr>
              <w:jc w:val="center"/>
              <w:rPr>
                <w:sz w:val="18"/>
                <w:szCs w:val="18"/>
              </w:rPr>
            </w:pPr>
            <w:r w:rsidRPr="00244D5B">
              <w:rPr>
                <w:sz w:val="18"/>
                <w:szCs w:val="18"/>
              </w:rPr>
              <w:t>44820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7FAE76E" w14:textId="77777777" w:rsidR="00494B6C" w:rsidRPr="00244D5B" w:rsidRDefault="00494B6C" w:rsidP="0061033F">
            <w:pPr>
              <w:jc w:val="center"/>
              <w:rPr>
                <w:sz w:val="18"/>
                <w:szCs w:val="18"/>
              </w:rPr>
            </w:pPr>
            <w:r w:rsidRPr="00244D5B">
              <w:rPr>
                <w:sz w:val="18"/>
                <w:szCs w:val="18"/>
              </w:rPr>
              <w:t>74788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7F8D522E" w14:textId="77777777" w:rsidR="00494B6C" w:rsidRPr="00244D5B" w:rsidRDefault="00494B6C" w:rsidP="0061033F">
            <w:pPr>
              <w:jc w:val="right"/>
              <w:rPr>
                <w:sz w:val="18"/>
                <w:szCs w:val="18"/>
              </w:rPr>
            </w:pPr>
            <w:r w:rsidRPr="00244D5B">
              <w:rPr>
                <w:sz w:val="18"/>
                <w:szCs w:val="18"/>
              </w:rPr>
              <w:t>29968</w:t>
            </w:r>
          </w:p>
        </w:tc>
      </w:tr>
    </w:tbl>
    <w:p w14:paraId="0E56BD9E" w14:textId="77777777" w:rsidR="00833C00" w:rsidRDefault="00494B6C" w:rsidP="00494B6C">
      <w:pPr>
        <w:autoSpaceDE w:val="0"/>
        <w:autoSpaceDN w:val="0"/>
        <w:adjustRightInd w:val="0"/>
        <w:ind w:firstLine="709"/>
        <w:jc w:val="both"/>
      </w:pPr>
      <w:r w:rsidRPr="00216F68">
        <w:rPr>
          <w:lang w:eastAsia="en-US"/>
        </w:rPr>
        <w:t>О</w:t>
      </w:r>
      <w:r w:rsidRPr="00216F68">
        <w:rPr>
          <w:bCs/>
        </w:rPr>
        <w:t>жидаемый результат ГП «</w:t>
      </w:r>
      <w:r>
        <w:rPr>
          <w:bCs/>
        </w:rPr>
        <w:t>Развитие гражданского общества» (в части реализации мероприятий ПП «Развитие казачества») достигнут по всем трем</w:t>
      </w:r>
      <w:r w:rsidRPr="00216F68">
        <w:rPr>
          <w:bCs/>
        </w:rPr>
        <w:t xml:space="preserve"> целевым показателям. </w:t>
      </w:r>
      <w:r w:rsidR="003A3FE8">
        <w:rPr>
          <w:bCs/>
        </w:rPr>
        <w:t>Также по</w:t>
      </w:r>
      <w:r w:rsidRPr="00CA75A3">
        <w:rPr>
          <w:bCs/>
        </w:rPr>
        <w:t xml:space="preserve"> показателям наблюдается положительная динамика по отношению к предыдущему году.</w:t>
      </w:r>
      <w:r w:rsidRPr="00CA75A3">
        <w:t xml:space="preserve"> Согласно</w:t>
      </w:r>
      <w:r>
        <w:t xml:space="preserve"> оценке эффективности реализации подпрограммы она составила 100% и признается высокой.</w:t>
      </w:r>
      <w:r w:rsidR="00B370CF">
        <w:t xml:space="preserve"> </w:t>
      </w:r>
    </w:p>
    <w:p w14:paraId="30B51677" w14:textId="77777777" w:rsidR="00D6533D" w:rsidRPr="008865F9" w:rsidRDefault="00B370CF" w:rsidP="00494B6C">
      <w:pPr>
        <w:autoSpaceDE w:val="0"/>
        <w:autoSpaceDN w:val="0"/>
        <w:adjustRightInd w:val="0"/>
        <w:ind w:firstLine="709"/>
        <w:jc w:val="both"/>
      </w:pPr>
      <w:r w:rsidRPr="008865F9">
        <w:t>Значительное перевыполнение (6</w:t>
      </w:r>
      <w:r w:rsidR="00273545" w:rsidRPr="008865F9">
        <w:t>6,9</w:t>
      </w:r>
      <w:r w:rsidR="00D2466E" w:rsidRPr="008865F9">
        <w:t>%</w:t>
      </w:r>
      <w:r w:rsidRPr="008865F9">
        <w:t>) показателя количеств</w:t>
      </w:r>
      <w:r w:rsidR="00D2466E" w:rsidRPr="008865F9">
        <w:t>а</w:t>
      </w:r>
      <w:r w:rsidRPr="008865F9">
        <w:t xml:space="preserve"> участников мероприятий объясняется</w:t>
      </w:r>
      <w:r w:rsidR="00521D1D" w:rsidRPr="008865F9">
        <w:t xml:space="preserve"> тем, что плановый показател</w:t>
      </w:r>
      <w:r w:rsidR="00833C00" w:rsidRPr="008865F9">
        <w:t xml:space="preserve">ь </w:t>
      </w:r>
      <w:r w:rsidR="00521D1D" w:rsidRPr="008865F9">
        <w:t>рассчитывался, исходя из</w:t>
      </w:r>
      <w:r w:rsidR="00EA4967" w:rsidRPr="008865F9">
        <w:t xml:space="preserve"> </w:t>
      </w:r>
      <w:r w:rsidR="005F6D81" w:rsidRPr="008865F9">
        <w:t xml:space="preserve"> </w:t>
      </w:r>
      <w:r w:rsidR="00EA4967" w:rsidRPr="008865F9">
        <w:t xml:space="preserve">количества </w:t>
      </w:r>
      <w:r w:rsidR="00D6533D" w:rsidRPr="008865F9">
        <w:t xml:space="preserve"> </w:t>
      </w:r>
      <w:r w:rsidR="00521D1D" w:rsidRPr="008865F9">
        <w:t xml:space="preserve">  </w:t>
      </w:r>
      <w:r w:rsidR="005F6D81" w:rsidRPr="008865F9">
        <w:t>участников аналогичных мероприятий за предыдущие годы</w:t>
      </w:r>
      <w:r w:rsidR="000779ED" w:rsidRPr="008865F9">
        <w:t>. Фактически было привлечен</w:t>
      </w:r>
      <w:r w:rsidR="0034136C" w:rsidRPr="008865F9">
        <w:t>о большее количество участников (при участии казачества Волгоградской области – 38788 чел.</w:t>
      </w:r>
      <w:r w:rsidR="00817977" w:rsidRPr="008865F9">
        <w:t xml:space="preserve"> в ходе проведения 62 культурно-массовых мероприятий и 44 военно-патриотических мероприятий</w:t>
      </w:r>
      <w:r w:rsidR="00D2466E" w:rsidRPr="008865F9">
        <w:t>,</w:t>
      </w:r>
      <w:r w:rsidR="0034136C" w:rsidRPr="008865F9">
        <w:t xml:space="preserve"> в рамках осуществления концертной деятельности ансамбля «Казачья воля» - 36000 чел.</w:t>
      </w:r>
      <w:r w:rsidR="00034ACC" w:rsidRPr="008865F9">
        <w:t xml:space="preserve"> н</w:t>
      </w:r>
      <w:r w:rsidR="00817977" w:rsidRPr="008865F9">
        <w:t>а 89 публичных высту</w:t>
      </w:r>
      <w:r w:rsidR="00034ACC" w:rsidRPr="008865F9">
        <w:t>плениях</w:t>
      </w:r>
      <w:r w:rsidR="0034136C" w:rsidRPr="008865F9">
        <w:t xml:space="preserve">), в т.ч. в связи </w:t>
      </w:r>
      <w:r w:rsidR="00034ACC" w:rsidRPr="008865F9">
        <w:t xml:space="preserve">с проведением </w:t>
      </w:r>
      <w:r w:rsidR="00273545" w:rsidRPr="008865F9">
        <w:t>м</w:t>
      </w:r>
      <w:r w:rsidR="00034ACC" w:rsidRPr="008865F9">
        <w:t>ероприятий на открытых площадках.</w:t>
      </w:r>
    </w:p>
    <w:p w14:paraId="2E2B9252" w14:textId="77777777" w:rsidR="00AB4064" w:rsidRDefault="00AB4064" w:rsidP="0051469B">
      <w:pPr>
        <w:autoSpaceDE w:val="0"/>
        <w:autoSpaceDN w:val="0"/>
        <w:adjustRightInd w:val="0"/>
        <w:ind w:firstLine="709"/>
        <w:jc w:val="both"/>
      </w:pPr>
    </w:p>
    <w:p w14:paraId="58992B61" w14:textId="77777777" w:rsidR="00494B6C" w:rsidRPr="00264B10" w:rsidRDefault="00494B6C" w:rsidP="00494B6C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264B10">
        <w:rPr>
          <w:b/>
          <w:bCs/>
          <w:i/>
        </w:rPr>
        <w:t>ГП «Профилактика правонарушений»</w:t>
      </w:r>
    </w:p>
    <w:p w14:paraId="07220F0B" w14:textId="77777777" w:rsidR="00172351" w:rsidRDefault="00494B6C" w:rsidP="00172351">
      <w:pPr>
        <w:autoSpaceDE w:val="0"/>
        <w:autoSpaceDN w:val="0"/>
        <w:adjustRightInd w:val="0"/>
        <w:ind w:firstLine="680"/>
        <w:jc w:val="both"/>
        <w:rPr>
          <w:bCs/>
        </w:rPr>
      </w:pPr>
      <w:r w:rsidRPr="00264B10">
        <w:rPr>
          <w:bCs/>
        </w:rPr>
        <w:t xml:space="preserve">Ответственным исполнителем государственной программы является Комитет, соисполнителями - </w:t>
      </w:r>
      <w:r w:rsidRPr="00264B10">
        <w:t>комитет образования, науки и молодежной политики Волгоградской области, аппарат Губернатора</w:t>
      </w:r>
      <w:r>
        <w:t xml:space="preserve"> Волгоградской области, управление делами Администрации Волгоградской области.</w:t>
      </w:r>
      <w:r w:rsidRPr="00BE2FA4">
        <w:rPr>
          <w:bCs/>
        </w:rPr>
        <w:t xml:space="preserve"> </w:t>
      </w:r>
    </w:p>
    <w:p w14:paraId="40A7D490" w14:textId="77777777" w:rsidR="00494B6C" w:rsidRPr="00726642" w:rsidRDefault="00494B6C" w:rsidP="00172351">
      <w:pPr>
        <w:autoSpaceDE w:val="0"/>
        <w:autoSpaceDN w:val="0"/>
        <w:adjustRightInd w:val="0"/>
        <w:ind w:firstLine="680"/>
        <w:jc w:val="both"/>
        <w:rPr>
          <w:bCs/>
        </w:rPr>
      </w:pPr>
      <w:r w:rsidRPr="00726642">
        <w:rPr>
          <w:bCs/>
        </w:rPr>
        <w:t>Информация о значениях целевых показателей ГП «Профилактика правонарушений» по результатам ее реализации в 2018 году приведена в таблице.</w:t>
      </w:r>
    </w:p>
    <w:tbl>
      <w:tblPr>
        <w:tblW w:w="9769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49"/>
        <w:gridCol w:w="5670"/>
        <w:gridCol w:w="567"/>
        <w:gridCol w:w="850"/>
        <w:gridCol w:w="709"/>
        <w:gridCol w:w="709"/>
        <w:gridCol w:w="815"/>
      </w:tblGrid>
      <w:tr w:rsidR="00494B6C" w:rsidRPr="00726642" w14:paraId="32FA0301" w14:textId="77777777" w:rsidTr="007144EF">
        <w:trPr>
          <w:trHeight w:val="319"/>
        </w:trPr>
        <w:tc>
          <w:tcPr>
            <w:tcW w:w="449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19281AA" w14:textId="77777777" w:rsidR="00494B6C" w:rsidRPr="008865F9" w:rsidRDefault="00494B6C" w:rsidP="0061033F">
            <w:pPr>
              <w:jc w:val="center"/>
              <w:rPr>
                <w:b/>
                <w:sz w:val="16"/>
                <w:szCs w:val="16"/>
              </w:rPr>
            </w:pPr>
            <w:r w:rsidRPr="008865F9">
              <w:rPr>
                <w:b/>
                <w:sz w:val="16"/>
                <w:szCs w:val="16"/>
              </w:rPr>
              <w:t xml:space="preserve">№ </w:t>
            </w:r>
            <w:r w:rsidRPr="008865F9">
              <w:rPr>
                <w:b/>
                <w:sz w:val="16"/>
                <w:szCs w:val="16"/>
              </w:rPr>
              <w:br/>
              <w:t>п/п</w:t>
            </w:r>
          </w:p>
        </w:tc>
        <w:tc>
          <w:tcPr>
            <w:tcW w:w="567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C851911" w14:textId="77777777" w:rsidR="00494B6C" w:rsidRPr="008865F9" w:rsidRDefault="00494B6C" w:rsidP="0061033F">
            <w:pPr>
              <w:jc w:val="center"/>
              <w:rPr>
                <w:b/>
                <w:sz w:val="16"/>
                <w:szCs w:val="16"/>
              </w:rPr>
            </w:pPr>
            <w:r w:rsidRPr="008865F9">
              <w:rPr>
                <w:b/>
                <w:sz w:val="16"/>
                <w:szCs w:val="16"/>
              </w:rPr>
              <w:t>Целевой показатель</w:t>
            </w:r>
            <w:r w:rsidRPr="008865F9">
              <w:rPr>
                <w:b/>
                <w:sz w:val="16"/>
                <w:szCs w:val="16"/>
              </w:rPr>
              <w:br/>
              <w:t>(наименование)</w:t>
            </w:r>
          </w:p>
        </w:tc>
        <w:tc>
          <w:tcPr>
            <w:tcW w:w="56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91F97DD" w14:textId="77777777" w:rsidR="00494B6C" w:rsidRPr="008865F9" w:rsidRDefault="00494B6C" w:rsidP="00E05C72">
            <w:pPr>
              <w:jc w:val="center"/>
              <w:rPr>
                <w:b/>
                <w:sz w:val="16"/>
                <w:szCs w:val="16"/>
              </w:rPr>
            </w:pPr>
            <w:r w:rsidRPr="008865F9">
              <w:rPr>
                <w:b/>
                <w:sz w:val="16"/>
                <w:szCs w:val="16"/>
              </w:rPr>
              <w:t>Ед</w:t>
            </w:r>
            <w:r w:rsidR="00E05C72" w:rsidRPr="008865F9">
              <w:rPr>
                <w:b/>
                <w:sz w:val="16"/>
                <w:szCs w:val="16"/>
              </w:rPr>
              <w:t>-</w:t>
            </w:r>
            <w:r w:rsidRPr="008865F9">
              <w:rPr>
                <w:b/>
                <w:sz w:val="16"/>
                <w:szCs w:val="16"/>
              </w:rPr>
              <w:t>ца изм</w:t>
            </w:r>
            <w:r w:rsidR="00E05C72" w:rsidRPr="008865F9">
              <w:rPr>
                <w:b/>
                <w:sz w:val="16"/>
                <w:szCs w:val="16"/>
              </w:rPr>
              <w:t>-</w:t>
            </w:r>
            <w:r w:rsidRPr="008865F9">
              <w:rPr>
                <w:b/>
                <w:sz w:val="16"/>
                <w:szCs w:val="16"/>
              </w:rPr>
              <w:t>я</w:t>
            </w:r>
          </w:p>
        </w:tc>
        <w:tc>
          <w:tcPr>
            <w:tcW w:w="308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C11D3DF" w14:textId="77777777" w:rsidR="00494B6C" w:rsidRPr="008865F9" w:rsidRDefault="00494B6C" w:rsidP="008865F9">
            <w:pPr>
              <w:jc w:val="center"/>
              <w:rPr>
                <w:b/>
                <w:sz w:val="16"/>
                <w:szCs w:val="16"/>
              </w:rPr>
            </w:pPr>
            <w:r w:rsidRPr="008865F9">
              <w:rPr>
                <w:b/>
                <w:sz w:val="16"/>
                <w:szCs w:val="16"/>
              </w:rPr>
              <w:t>Значения целевых показателей ГП</w:t>
            </w:r>
          </w:p>
        </w:tc>
      </w:tr>
      <w:tr w:rsidR="00494B6C" w:rsidRPr="00726642" w14:paraId="19248588" w14:textId="77777777" w:rsidTr="007144EF">
        <w:trPr>
          <w:trHeight w:val="251"/>
        </w:trPr>
        <w:tc>
          <w:tcPr>
            <w:tcW w:w="449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C5213E8" w14:textId="77777777" w:rsidR="00494B6C" w:rsidRPr="008865F9" w:rsidRDefault="00494B6C" w:rsidP="0061033F">
            <w:pPr>
              <w:rPr>
                <w:b/>
                <w:sz w:val="16"/>
                <w:szCs w:val="16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3D27D41" w14:textId="77777777" w:rsidR="00494B6C" w:rsidRPr="008865F9" w:rsidRDefault="00494B6C" w:rsidP="0061033F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D1BF584" w14:textId="77777777" w:rsidR="00494B6C" w:rsidRPr="008865F9" w:rsidRDefault="00494B6C" w:rsidP="0061033F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4A686B2" w14:textId="77777777" w:rsidR="00494B6C" w:rsidRPr="008865F9" w:rsidRDefault="00494B6C" w:rsidP="0061033F">
            <w:pPr>
              <w:jc w:val="center"/>
              <w:rPr>
                <w:b/>
                <w:sz w:val="16"/>
                <w:szCs w:val="16"/>
              </w:rPr>
            </w:pPr>
            <w:r w:rsidRPr="008865F9">
              <w:rPr>
                <w:b/>
                <w:sz w:val="16"/>
                <w:szCs w:val="16"/>
              </w:rPr>
              <w:t>2017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14:paraId="238A27EB" w14:textId="77777777" w:rsidR="00494B6C" w:rsidRPr="008865F9" w:rsidRDefault="00494B6C" w:rsidP="0061033F">
            <w:pPr>
              <w:jc w:val="center"/>
              <w:rPr>
                <w:b/>
                <w:sz w:val="16"/>
                <w:szCs w:val="16"/>
              </w:rPr>
            </w:pPr>
            <w:r w:rsidRPr="008865F9">
              <w:rPr>
                <w:b/>
                <w:sz w:val="16"/>
                <w:szCs w:val="16"/>
              </w:rPr>
              <w:t>2018 год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EAF1DD" w:themeFill="accent3" w:themeFillTint="33"/>
            <w:hideMark/>
          </w:tcPr>
          <w:p w14:paraId="062A2044" w14:textId="77777777" w:rsidR="00494B6C" w:rsidRPr="008865F9" w:rsidRDefault="00494B6C" w:rsidP="000B1B4F">
            <w:pPr>
              <w:jc w:val="center"/>
              <w:rPr>
                <w:b/>
                <w:sz w:val="16"/>
                <w:szCs w:val="16"/>
              </w:rPr>
            </w:pPr>
            <w:r w:rsidRPr="008865F9">
              <w:rPr>
                <w:b/>
                <w:sz w:val="16"/>
                <w:szCs w:val="16"/>
              </w:rPr>
              <w:t xml:space="preserve">откл-е факта от плана </w:t>
            </w:r>
          </w:p>
        </w:tc>
      </w:tr>
      <w:tr w:rsidR="00494B6C" w:rsidRPr="00726642" w14:paraId="4A0EDDB7" w14:textId="77777777" w:rsidTr="007144EF">
        <w:trPr>
          <w:trHeight w:val="330"/>
        </w:trPr>
        <w:tc>
          <w:tcPr>
            <w:tcW w:w="449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2923680E" w14:textId="77777777" w:rsidR="00494B6C" w:rsidRPr="00172351" w:rsidRDefault="00494B6C" w:rsidP="0061033F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4E5BBD06" w14:textId="77777777" w:rsidR="00494B6C" w:rsidRPr="00172351" w:rsidRDefault="00494B6C" w:rsidP="006103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306F6426" w14:textId="77777777" w:rsidR="00494B6C" w:rsidRPr="00172351" w:rsidRDefault="00494B6C" w:rsidP="006103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3C61DEE5" w14:textId="77777777" w:rsidR="00494B6C" w:rsidRPr="00172351" w:rsidRDefault="00494B6C" w:rsidP="006103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1B0CFE9" w14:textId="77777777" w:rsidR="00494B6C" w:rsidRPr="008865F9" w:rsidRDefault="00494B6C" w:rsidP="0061033F">
            <w:pPr>
              <w:jc w:val="center"/>
              <w:rPr>
                <w:b/>
                <w:sz w:val="16"/>
                <w:szCs w:val="16"/>
              </w:rPr>
            </w:pPr>
            <w:r w:rsidRPr="008865F9">
              <w:rPr>
                <w:b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724D385" w14:textId="77777777" w:rsidR="00494B6C" w:rsidRPr="008865F9" w:rsidRDefault="00494B6C" w:rsidP="0061033F">
            <w:pPr>
              <w:jc w:val="center"/>
              <w:rPr>
                <w:b/>
                <w:sz w:val="16"/>
                <w:szCs w:val="16"/>
              </w:rPr>
            </w:pPr>
            <w:r w:rsidRPr="008865F9">
              <w:rPr>
                <w:b/>
                <w:sz w:val="16"/>
                <w:szCs w:val="16"/>
              </w:rPr>
              <w:t>факт</w:t>
            </w: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AD35FCB" w14:textId="77777777" w:rsidR="00494B6C" w:rsidRPr="00172351" w:rsidRDefault="00494B6C" w:rsidP="0061033F">
            <w:pPr>
              <w:rPr>
                <w:sz w:val="18"/>
                <w:szCs w:val="18"/>
              </w:rPr>
            </w:pPr>
          </w:p>
        </w:tc>
      </w:tr>
      <w:tr w:rsidR="00494B6C" w:rsidRPr="00726642" w14:paraId="08C401FD" w14:textId="77777777" w:rsidTr="007144EF">
        <w:trPr>
          <w:trHeight w:hRule="exact" w:val="737"/>
        </w:trPr>
        <w:tc>
          <w:tcPr>
            <w:tcW w:w="4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C8FC5" w14:textId="77777777" w:rsidR="00494B6C" w:rsidRPr="00172351" w:rsidRDefault="00494B6C" w:rsidP="0061033F">
            <w:pPr>
              <w:jc w:val="right"/>
              <w:rPr>
                <w:color w:val="000000"/>
                <w:sz w:val="18"/>
                <w:szCs w:val="18"/>
              </w:rPr>
            </w:pPr>
            <w:r w:rsidRPr="00172351">
              <w:rPr>
                <w:color w:val="000000"/>
                <w:sz w:val="18"/>
                <w:szCs w:val="18"/>
              </w:rPr>
              <w:t>1.             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44DAF" w14:textId="77777777" w:rsidR="00494B6C" w:rsidRPr="00172351" w:rsidRDefault="00494B6C" w:rsidP="0061033F">
            <w:pPr>
              <w:rPr>
                <w:color w:val="000000"/>
                <w:sz w:val="18"/>
                <w:szCs w:val="18"/>
              </w:rPr>
            </w:pPr>
            <w:r w:rsidRPr="00172351">
              <w:rPr>
                <w:color w:val="000000"/>
                <w:sz w:val="18"/>
                <w:szCs w:val="18"/>
              </w:rPr>
              <w:t>Количество зарегистрированных преступлений, совершенных на улицах, площадях, в парках, скверах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5199A" w14:textId="77777777" w:rsidR="00494B6C" w:rsidRPr="00172351" w:rsidRDefault="00494B6C" w:rsidP="0061033F">
            <w:pPr>
              <w:jc w:val="center"/>
              <w:rPr>
                <w:color w:val="000000"/>
                <w:sz w:val="18"/>
                <w:szCs w:val="18"/>
              </w:rPr>
            </w:pPr>
            <w:r w:rsidRPr="00172351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3F97E" w14:textId="77777777" w:rsidR="00494B6C" w:rsidRPr="00172351" w:rsidRDefault="00494B6C" w:rsidP="0061033F">
            <w:pPr>
              <w:jc w:val="center"/>
              <w:rPr>
                <w:sz w:val="18"/>
                <w:szCs w:val="18"/>
              </w:rPr>
            </w:pPr>
            <w:r w:rsidRPr="00172351">
              <w:rPr>
                <w:sz w:val="18"/>
                <w:szCs w:val="18"/>
              </w:rPr>
              <w:t>11 108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73AB9" w14:textId="77777777" w:rsidR="00494B6C" w:rsidRPr="00172351" w:rsidRDefault="00494B6C" w:rsidP="0061033F">
            <w:pPr>
              <w:rPr>
                <w:color w:val="000000"/>
                <w:sz w:val="18"/>
                <w:szCs w:val="18"/>
              </w:rPr>
            </w:pPr>
            <w:r w:rsidRPr="00172351">
              <w:rPr>
                <w:color w:val="000000"/>
                <w:sz w:val="18"/>
                <w:szCs w:val="18"/>
              </w:rPr>
              <w:t>не более 9830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D73F" w14:textId="77777777" w:rsidR="00494B6C" w:rsidRPr="00172351" w:rsidRDefault="00494B6C" w:rsidP="0061033F">
            <w:pPr>
              <w:jc w:val="center"/>
              <w:rPr>
                <w:color w:val="000000"/>
                <w:sz w:val="18"/>
                <w:szCs w:val="18"/>
              </w:rPr>
            </w:pPr>
            <w:r w:rsidRPr="00172351">
              <w:rPr>
                <w:color w:val="000000"/>
                <w:sz w:val="18"/>
                <w:szCs w:val="18"/>
              </w:rPr>
              <w:t>10321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7BB27874" w14:textId="77777777" w:rsidR="00494B6C" w:rsidRPr="00172351" w:rsidRDefault="00494B6C" w:rsidP="0061033F">
            <w:pPr>
              <w:jc w:val="center"/>
              <w:rPr>
                <w:color w:val="000000"/>
                <w:sz w:val="18"/>
                <w:szCs w:val="18"/>
              </w:rPr>
            </w:pPr>
            <w:r w:rsidRPr="00172351">
              <w:rPr>
                <w:color w:val="000000"/>
                <w:sz w:val="18"/>
                <w:szCs w:val="18"/>
              </w:rPr>
              <w:t>491</w:t>
            </w:r>
          </w:p>
        </w:tc>
      </w:tr>
      <w:tr w:rsidR="00494B6C" w:rsidRPr="00726642" w14:paraId="7EE87E47" w14:textId="77777777" w:rsidTr="007144EF">
        <w:trPr>
          <w:trHeight w:hRule="exact" w:val="680"/>
        </w:trPr>
        <w:tc>
          <w:tcPr>
            <w:tcW w:w="4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0686" w14:textId="77777777" w:rsidR="00494B6C" w:rsidRPr="00172351" w:rsidRDefault="00494B6C" w:rsidP="0061033F">
            <w:pPr>
              <w:jc w:val="right"/>
              <w:rPr>
                <w:color w:val="000000"/>
                <w:sz w:val="18"/>
                <w:szCs w:val="18"/>
              </w:rPr>
            </w:pPr>
            <w:r w:rsidRPr="00172351">
              <w:rPr>
                <w:color w:val="000000"/>
                <w:sz w:val="18"/>
                <w:szCs w:val="18"/>
              </w:rPr>
              <w:t>2.             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24AF" w14:textId="77777777" w:rsidR="00494B6C" w:rsidRPr="00172351" w:rsidRDefault="00494B6C" w:rsidP="0061033F">
            <w:pPr>
              <w:rPr>
                <w:color w:val="000000"/>
                <w:sz w:val="18"/>
                <w:szCs w:val="18"/>
              </w:rPr>
            </w:pPr>
            <w:r w:rsidRPr="00172351">
              <w:rPr>
                <w:color w:val="000000"/>
                <w:sz w:val="18"/>
                <w:szCs w:val="18"/>
              </w:rPr>
              <w:t>Количество зарегистрированных преступлений, совершенных несовершеннолетними и при их соучастии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3DE4" w14:textId="77777777" w:rsidR="00494B6C" w:rsidRPr="00172351" w:rsidRDefault="00494B6C" w:rsidP="0061033F">
            <w:pPr>
              <w:jc w:val="center"/>
              <w:rPr>
                <w:color w:val="000000"/>
                <w:sz w:val="18"/>
                <w:szCs w:val="18"/>
              </w:rPr>
            </w:pPr>
            <w:r w:rsidRPr="00172351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F3863" w14:textId="77777777" w:rsidR="00494B6C" w:rsidRPr="00172351" w:rsidRDefault="00494B6C" w:rsidP="0061033F">
            <w:pPr>
              <w:jc w:val="center"/>
              <w:rPr>
                <w:sz w:val="18"/>
                <w:szCs w:val="18"/>
              </w:rPr>
            </w:pPr>
            <w:r w:rsidRPr="00172351">
              <w:rPr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2D84D" w14:textId="77777777" w:rsidR="00494B6C" w:rsidRPr="00172351" w:rsidRDefault="00494B6C" w:rsidP="0061033F">
            <w:pPr>
              <w:jc w:val="center"/>
              <w:rPr>
                <w:color w:val="000000"/>
                <w:sz w:val="18"/>
                <w:szCs w:val="18"/>
              </w:rPr>
            </w:pPr>
            <w:r w:rsidRPr="00172351">
              <w:rPr>
                <w:color w:val="000000"/>
                <w:sz w:val="18"/>
                <w:szCs w:val="18"/>
              </w:rPr>
              <w:t>не более 789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0CD80" w14:textId="77777777" w:rsidR="00494B6C" w:rsidRPr="00172351" w:rsidRDefault="00494B6C" w:rsidP="0061033F">
            <w:pPr>
              <w:jc w:val="center"/>
              <w:rPr>
                <w:color w:val="000000"/>
                <w:sz w:val="18"/>
                <w:szCs w:val="18"/>
              </w:rPr>
            </w:pPr>
            <w:r w:rsidRPr="00172351">
              <w:rPr>
                <w:color w:val="000000"/>
                <w:sz w:val="18"/>
                <w:szCs w:val="18"/>
              </w:rPr>
              <w:t>653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33989067" w14:textId="77777777" w:rsidR="00494B6C" w:rsidRPr="00172351" w:rsidRDefault="000B1B4F" w:rsidP="006103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94B6C" w:rsidRPr="00172351">
              <w:rPr>
                <w:color w:val="000000"/>
                <w:sz w:val="18"/>
                <w:szCs w:val="18"/>
              </w:rPr>
              <w:t>136</w:t>
            </w:r>
          </w:p>
        </w:tc>
      </w:tr>
      <w:tr w:rsidR="00494B6C" w:rsidRPr="00726642" w14:paraId="791B3005" w14:textId="77777777" w:rsidTr="007144EF">
        <w:trPr>
          <w:trHeight w:val="161"/>
        </w:trPr>
        <w:tc>
          <w:tcPr>
            <w:tcW w:w="4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17935" w14:textId="77777777" w:rsidR="00494B6C" w:rsidRPr="00172351" w:rsidRDefault="00494B6C" w:rsidP="0061033F">
            <w:pPr>
              <w:rPr>
                <w:color w:val="000000"/>
                <w:sz w:val="18"/>
                <w:szCs w:val="18"/>
              </w:rPr>
            </w:pPr>
            <w:r w:rsidRPr="00172351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3B335" w14:textId="77777777" w:rsidR="00494B6C" w:rsidRPr="00172351" w:rsidRDefault="00494B6C" w:rsidP="007144EF">
            <w:pPr>
              <w:rPr>
                <w:color w:val="000000"/>
                <w:sz w:val="18"/>
                <w:szCs w:val="18"/>
              </w:rPr>
            </w:pPr>
            <w:r w:rsidRPr="00172351">
              <w:rPr>
                <w:color w:val="000000"/>
                <w:sz w:val="18"/>
                <w:szCs w:val="18"/>
              </w:rPr>
              <w:t xml:space="preserve">Соотношение количества протоколов об административных правонарушениях, посягающих на общественный порядок и общественную безопасность, предусмотренных </w:t>
            </w:r>
            <w:r w:rsidRPr="00172351">
              <w:rPr>
                <w:sz w:val="18"/>
                <w:szCs w:val="18"/>
              </w:rPr>
              <w:t xml:space="preserve">Кодексом </w:t>
            </w:r>
            <w:r w:rsidRPr="00172351">
              <w:rPr>
                <w:color w:val="000000"/>
                <w:sz w:val="18"/>
                <w:szCs w:val="18"/>
              </w:rPr>
              <w:t>Волгоградской области об административной ответственности от 11</w:t>
            </w:r>
            <w:r w:rsidR="00886678">
              <w:rPr>
                <w:color w:val="000000"/>
                <w:sz w:val="18"/>
                <w:szCs w:val="18"/>
              </w:rPr>
              <w:t>.06.</w:t>
            </w:r>
            <w:r w:rsidRPr="00172351">
              <w:rPr>
                <w:color w:val="000000"/>
                <w:sz w:val="18"/>
                <w:szCs w:val="18"/>
              </w:rPr>
              <w:t xml:space="preserve">2008 </w:t>
            </w:r>
            <w:r w:rsidR="00886678">
              <w:rPr>
                <w:color w:val="000000"/>
                <w:sz w:val="18"/>
                <w:szCs w:val="18"/>
              </w:rPr>
              <w:t>№</w:t>
            </w:r>
            <w:r w:rsidRPr="00172351">
              <w:rPr>
                <w:color w:val="000000"/>
                <w:sz w:val="18"/>
                <w:szCs w:val="18"/>
              </w:rPr>
              <w:t xml:space="preserve"> 1693-ОД, составленных должностными лицами органов внутренних дел (полиции), к общему количеству протоколов об административных правонарушениях, посягающих на общественный порядок и общественную безопасность, предусмотренных</w:t>
            </w:r>
            <w:r w:rsidRPr="00172351">
              <w:rPr>
                <w:sz w:val="18"/>
                <w:szCs w:val="18"/>
              </w:rPr>
              <w:t xml:space="preserve"> Кодексом</w:t>
            </w:r>
            <w:r w:rsidRPr="00172351">
              <w:rPr>
                <w:color w:val="000000"/>
                <w:sz w:val="18"/>
                <w:szCs w:val="18"/>
              </w:rPr>
              <w:t xml:space="preserve"> </w:t>
            </w:r>
            <w:r w:rsidRPr="00172351">
              <w:rPr>
                <w:color w:val="000000"/>
                <w:sz w:val="18"/>
                <w:szCs w:val="18"/>
              </w:rPr>
              <w:lastRenderedPageBreak/>
              <w:t xml:space="preserve">Волгоградской области об административной ответственности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C0A2" w14:textId="77777777" w:rsidR="00494B6C" w:rsidRPr="00172351" w:rsidRDefault="00494B6C" w:rsidP="0061033F">
            <w:pPr>
              <w:jc w:val="center"/>
              <w:rPr>
                <w:color w:val="000000"/>
                <w:sz w:val="18"/>
                <w:szCs w:val="18"/>
              </w:rPr>
            </w:pPr>
            <w:r w:rsidRPr="00172351">
              <w:rPr>
                <w:color w:val="000000"/>
                <w:sz w:val="18"/>
                <w:szCs w:val="18"/>
              </w:rPr>
              <w:lastRenderedPageBreak/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0F286" w14:textId="77777777" w:rsidR="00494B6C" w:rsidRPr="00172351" w:rsidRDefault="00494B6C" w:rsidP="0061033F">
            <w:pPr>
              <w:jc w:val="center"/>
              <w:rPr>
                <w:sz w:val="18"/>
                <w:szCs w:val="18"/>
              </w:rPr>
            </w:pPr>
            <w:r w:rsidRPr="00172351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D931" w14:textId="77777777" w:rsidR="00494B6C" w:rsidRPr="00172351" w:rsidRDefault="00494B6C" w:rsidP="0061033F">
            <w:pPr>
              <w:jc w:val="center"/>
              <w:rPr>
                <w:color w:val="000000"/>
                <w:sz w:val="18"/>
                <w:szCs w:val="18"/>
              </w:rPr>
            </w:pPr>
            <w:r w:rsidRPr="00172351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16D3" w14:textId="77777777" w:rsidR="00494B6C" w:rsidRPr="00172351" w:rsidRDefault="00494B6C" w:rsidP="0061033F">
            <w:pPr>
              <w:jc w:val="center"/>
              <w:rPr>
                <w:color w:val="000000"/>
                <w:sz w:val="18"/>
                <w:szCs w:val="18"/>
              </w:rPr>
            </w:pPr>
            <w:r w:rsidRPr="0017235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0117751" w14:textId="77777777" w:rsidR="00494B6C" w:rsidRPr="00172351" w:rsidRDefault="00494B6C" w:rsidP="0061033F">
            <w:pPr>
              <w:jc w:val="center"/>
              <w:rPr>
                <w:color w:val="000000"/>
                <w:sz w:val="18"/>
                <w:szCs w:val="18"/>
              </w:rPr>
            </w:pPr>
            <w:r w:rsidRPr="00172351">
              <w:rPr>
                <w:color w:val="000000"/>
                <w:sz w:val="18"/>
                <w:szCs w:val="18"/>
              </w:rPr>
              <w:t>-40</w:t>
            </w:r>
          </w:p>
        </w:tc>
      </w:tr>
      <w:tr w:rsidR="00494B6C" w:rsidRPr="00726642" w14:paraId="709D782B" w14:textId="77777777" w:rsidTr="007144EF">
        <w:trPr>
          <w:trHeight w:hRule="exact" w:val="454"/>
        </w:trPr>
        <w:tc>
          <w:tcPr>
            <w:tcW w:w="4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289A" w14:textId="77777777" w:rsidR="00494B6C" w:rsidRPr="00172351" w:rsidRDefault="00494B6C" w:rsidP="0061033F">
            <w:pPr>
              <w:rPr>
                <w:color w:val="000000"/>
                <w:sz w:val="18"/>
                <w:szCs w:val="18"/>
              </w:rPr>
            </w:pPr>
            <w:r w:rsidRPr="00172351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86E4A" w14:textId="77777777" w:rsidR="00494B6C" w:rsidRPr="00172351" w:rsidRDefault="00494B6C" w:rsidP="0061033F">
            <w:pPr>
              <w:jc w:val="both"/>
              <w:rPr>
                <w:color w:val="000000"/>
                <w:sz w:val="18"/>
                <w:szCs w:val="18"/>
              </w:rPr>
            </w:pPr>
            <w:r w:rsidRPr="00172351">
              <w:rPr>
                <w:color w:val="000000"/>
                <w:sz w:val="18"/>
                <w:szCs w:val="18"/>
              </w:rPr>
              <w:t>Количество пресеченных административных правонарушений экстремистского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BFEA0" w14:textId="77777777" w:rsidR="00494B6C" w:rsidRPr="00172351" w:rsidRDefault="00494B6C" w:rsidP="0061033F">
            <w:pPr>
              <w:jc w:val="center"/>
              <w:rPr>
                <w:color w:val="000000"/>
                <w:sz w:val="18"/>
                <w:szCs w:val="18"/>
              </w:rPr>
            </w:pPr>
            <w:r w:rsidRPr="00172351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40FC7" w14:textId="77777777" w:rsidR="00494B6C" w:rsidRPr="00172351" w:rsidRDefault="00494B6C" w:rsidP="0061033F">
            <w:pPr>
              <w:jc w:val="center"/>
              <w:rPr>
                <w:sz w:val="18"/>
                <w:szCs w:val="18"/>
              </w:rPr>
            </w:pPr>
            <w:r w:rsidRPr="00172351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FBFD" w14:textId="77777777" w:rsidR="00494B6C" w:rsidRPr="00172351" w:rsidRDefault="00494B6C" w:rsidP="0061033F">
            <w:pPr>
              <w:jc w:val="center"/>
              <w:rPr>
                <w:color w:val="000000"/>
                <w:sz w:val="18"/>
                <w:szCs w:val="18"/>
              </w:rPr>
            </w:pPr>
            <w:r w:rsidRPr="00172351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09AE" w14:textId="77777777" w:rsidR="00494B6C" w:rsidRPr="00172351" w:rsidRDefault="00494B6C" w:rsidP="0061033F">
            <w:pPr>
              <w:jc w:val="center"/>
              <w:rPr>
                <w:color w:val="000000"/>
                <w:sz w:val="18"/>
                <w:szCs w:val="18"/>
              </w:rPr>
            </w:pPr>
            <w:r w:rsidRPr="00172351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7B6519D8" w14:textId="77777777" w:rsidR="00494B6C" w:rsidRPr="00172351" w:rsidRDefault="00494B6C" w:rsidP="0061033F">
            <w:pPr>
              <w:jc w:val="center"/>
              <w:rPr>
                <w:color w:val="000000"/>
                <w:sz w:val="18"/>
                <w:szCs w:val="18"/>
              </w:rPr>
            </w:pPr>
            <w:r w:rsidRPr="00172351">
              <w:rPr>
                <w:color w:val="000000"/>
                <w:sz w:val="18"/>
                <w:szCs w:val="18"/>
              </w:rPr>
              <w:t>13</w:t>
            </w:r>
          </w:p>
        </w:tc>
      </w:tr>
      <w:tr w:rsidR="00494B6C" w:rsidRPr="00726642" w14:paraId="5D6EAF08" w14:textId="77777777" w:rsidTr="007144EF">
        <w:trPr>
          <w:trHeight w:val="566"/>
        </w:trPr>
        <w:tc>
          <w:tcPr>
            <w:tcW w:w="4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EE66" w14:textId="77777777" w:rsidR="00494B6C" w:rsidRPr="00172351" w:rsidRDefault="00494B6C" w:rsidP="0061033F">
            <w:pPr>
              <w:rPr>
                <w:color w:val="000000"/>
                <w:sz w:val="18"/>
                <w:szCs w:val="18"/>
              </w:rPr>
            </w:pPr>
            <w:r w:rsidRPr="00172351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A4BC" w14:textId="77777777" w:rsidR="00494B6C" w:rsidRPr="00172351" w:rsidRDefault="00494B6C" w:rsidP="0061033F">
            <w:pPr>
              <w:rPr>
                <w:color w:val="000000"/>
                <w:sz w:val="18"/>
                <w:szCs w:val="18"/>
              </w:rPr>
            </w:pPr>
            <w:r w:rsidRPr="00172351">
              <w:rPr>
                <w:color w:val="000000"/>
                <w:sz w:val="18"/>
                <w:szCs w:val="18"/>
              </w:rPr>
              <w:t>Количество зарегистрированных на территории региона массовых беспорядков, возникших на почве межнациональной и межконфессиональной вражды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9866D" w14:textId="77777777" w:rsidR="00494B6C" w:rsidRPr="00172351" w:rsidRDefault="00494B6C" w:rsidP="0061033F">
            <w:pPr>
              <w:jc w:val="center"/>
              <w:rPr>
                <w:color w:val="000000"/>
                <w:sz w:val="18"/>
                <w:szCs w:val="18"/>
              </w:rPr>
            </w:pPr>
            <w:r w:rsidRPr="00172351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70466" w14:textId="77777777" w:rsidR="00494B6C" w:rsidRPr="00172351" w:rsidRDefault="00494B6C" w:rsidP="0061033F">
            <w:pPr>
              <w:jc w:val="center"/>
              <w:rPr>
                <w:sz w:val="18"/>
                <w:szCs w:val="18"/>
              </w:rPr>
            </w:pPr>
            <w:r w:rsidRPr="001723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0A02F" w14:textId="77777777" w:rsidR="00494B6C" w:rsidRPr="00172351" w:rsidRDefault="00494B6C" w:rsidP="0061033F">
            <w:pPr>
              <w:jc w:val="center"/>
              <w:rPr>
                <w:color w:val="000000"/>
                <w:sz w:val="18"/>
                <w:szCs w:val="18"/>
              </w:rPr>
            </w:pPr>
            <w:r w:rsidRPr="0017235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10D3" w14:textId="77777777" w:rsidR="00494B6C" w:rsidRPr="00172351" w:rsidRDefault="00494B6C" w:rsidP="0061033F">
            <w:pPr>
              <w:jc w:val="center"/>
              <w:rPr>
                <w:color w:val="000000"/>
                <w:sz w:val="18"/>
                <w:szCs w:val="18"/>
              </w:rPr>
            </w:pPr>
            <w:r w:rsidRPr="0017235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77C86243" w14:textId="77777777" w:rsidR="00494B6C" w:rsidRPr="00172351" w:rsidRDefault="00494B6C" w:rsidP="0061033F">
            <w:pPr>
              <w:jc w:val="center"/>
              <w:rPr>
                <w:color w:val="000000"/>
                <w:sz w:val="18"/>
                <w:szCs w:val="18"/>
              </w:rPr>
            </w:pPr>
            <w:r w:rsidRPr="00172351">
              <w:rPr>
                <w:color w:val="000000"/>
                <w:sz w:val="18"/>
                <w:szCs w:val="18"/>
              </w:rPr>
              <w:t>0</w:t>
            </w:r>
          </w:p>
        </w:tc>
      </w:tr>
      <w:tr w:rsidR="00494B6C" w:rsidRPr="00726642" w14:paraId="38517092" w14:textId="77777777" w:rsidTr="007144EF">
        <w:trPr>
          <w:trHeight w:val="519"/>
        </w:trPr>
        <w:tc>
          <w:tcPr>
            <w:tcW w:w="44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A3DA822" w14:textId="77777777" w:rsidR="00494B6C" w:rsidRPr="00172351" w:rsidRDefault="00494B6C" w:rsidP="0061033F">
            <w:pPr>
              <w:rPr>
                <w:color w:val="000000"/>
                <w:sz w:val="18"/>
                <w:szCs w:val="18"/>
              </w:rPr>
            </w:pPr>
            <w:r w:rsidRPr="00172351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56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14:paraId="2A682593" w14:textId="77777777" w:rsidR="00494B6C" w:rsidRPr="00172351" w:rsidRDefault="00494B6C" w:rsidP="0061033F">
            <w:pPr>
              <w:rPr>
                <w:color w:val="000000"/>
                <w:sz w:val="18"/>
                <w:szCs w:val="18"/>
              </w:rPr>
            </w:pPr>
            <w:r w:rsidRPr="00172351">
              <w:rPr>
                <w:color w:val="000000"/>
                <w:sz w:val="18"/>
                <w:szCs w:val="18"/>
              </w:rPr>
              <w:t>Количество членов казачьих обществ, привлеченных к охране общественного порядка на территории Волгоградской области, финансируемых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87650BD" w14:textId="77777777" w:rsidR="00494B6C" w:rsidRPr="00172351" w:rsidRDefault="00494B6C" w:rsidP="0061033F">
            <w:pPr>
              <w:jc w:val="center"/>
              <w:rPr>
                <w:color w:val="000000"/>
                <w:sz w:val="18"/>
                <w:szCs w:val="18"/>
              </w:rPr>
            </w:pPr>
            <w:r w:rsidRPr="00172351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468C8" w14:textId="77777777" w:rsidR="00494B6C" w:rsidRPr="00172351" w:rsidRDefault="00494B6C" w:rsidP="0061033F">
            <w:pPr>
              <w:jc w:val="center"/>
              <w:rPr>
                <w:sz w:val="18"/>
                <w:szCs w:val="18"/>
              </w:rPr>
            </w:pPr>
            <w:r w:rsidRPr="00172351">
              <w:rPr>
                <w:sz w:val="18"/>
                <w:szCs w:val="18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A349FE4" w14:textId="77777777" w:rsidR="00494B6C" w:rsidRPr="00172351" w:rsidRDefault="00494B6C" w:rsidP="0061033F">
            <w:pPr>
              <w:jc w:val="center"/>
              <w:rPr>
                <w:color w:val="000000"/>
                <w:sz w:val="18"/>
                <w:szCs w:val="18"/>
              </w:rPr>
            </w:pPr>
            <w:r w:rsidRPr="00172351">
              <w:rPr>
                <w:color w:val="000000"/>
                <w:sz w:val="18"/>
                <w:szCs w:val="18"/>
              </w:rPr>
              <w:t>не менее 478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FE6C293" w14:textId="77777777" w:rsidR="00494B6C" w:rsidRPr="00172351" w:rsidRDefault="00494B6C" w:rsidP="0061033F">
            <w:pPr>
              <w:jc w:val="center"/>
              <w:rPr>
                <w:color w:val="000000"/>
                <w:sz w:val="18"/>
                <w:szCs w:val="18"/>
              </w:rPr>
            </w:pPr>
            <w:r w:rsidRPr="00172351">
              <w:rPr>
                <w:color w:val="000000"/>
                <w:sz w:val="18"/>
                <w:szCs w:val="18"/>
              </w:rPr>
              <w:t>495</w:t>
            </w:r>
          </w:p>
        </w:tc>
        <w:tc>
          <w:tcPr>
            <w:tcW w:w="8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22C34597" w14:textId="77777777" w:rsidR="00494B6C" w:rsidRPr="00172351" w:rsidRDefault="00494B6C" w:rsidP="0061033F">
            <w:pPr>
              <w:jc w:val="center"/>
              <w:rPr>
                <w:color w:val="000000"/>
                <w:sz w:val="18"/>
                <w:szCs w:val="18"/>
              </w:rPr>
            </w:pPr>
            <w:r w:rsidRPr="00172351">
              <w:rPr>
                <w:color w:val="000000"/>
                <w:sz w:val="18"/>
                <w:szCs w:val="18"/>
              </w:rPr>
              <w:t>17</w:t>
            </w:r>
          </w:p>
        </w:tc>
      </w:tr>
    </w:tbl>
    <w:p w14:paraId="27586C27" w14:textId="77777777" w:rsidR="00494B6C" w:rsidRPr="006E631D" w:rsidRDefault="00494B6C" w:rsidP="00C72C00">
      <w:pPr>
        <w:autoSpaceDE w:val="0"/>
        <w:autoSpaceDN w:val="0"/>
        <w:adjustRightInd w:val="0"/>
        <w:ind w:firstLine="680"/>
        <w:jc w:val="both"/>
        <w:rPr>
          <w:rFonts w:eastAsiaTheme="minorHAnsi"/>
          <w:lang w:eastAsia="en-US"/>
        </w:rPr>
      </w:pPr>
      <w:r w:rsidRPr="006E631D">
        <w:rPr>
          <w:rFonts w:eastAsiaTheme="minorHAnsi"/>
          <w:lang w:eastAsia="en-US"/>
        </w:rPr>
        <w:t>Как видно из представленных данных, плановые значения 2-х целевых показателей из 6-ти не достигнуты:</w:t>
      </w:r>
    </w:p>
    <w:p w14:paraId="0639E937" w14:textId="77777777" w:rsidR="00494B6C" w:rsidRPr="00423C5B" w:rsidRDefault="00494B6C" w:rsidP="00C72C00">
      <w:pPr>
        <w:autoSpaceDE w:val="0"/>
        <w:autoSpaceDN w:val="0"/>
        <w:adjustRightInd w:val="0"/>
        <w:ind w:firstLine="680"/>
        <w:jc w:val="both"/>
      </w:pPr>
      <w:r w:rsidRPr="0055657A">
        <w:rPr>
          <w:color w:val="000000"/>
        </w:rPr>
        <w:t>- показатель «</w:t>
      </w:r>
      <w:r w:rsidR="006E203C">
        <w:rPr>
          <w:color w:val="000000"/>
        </w:rPr>
        <w:t>К</w:t>
      </w:r>
      <w:r w:rsidRPr="00726642">
        <w:rPr>
          <w:color w:val="000000"/>
        </w:rPr>
        <w:t>оличество зарегистрированных преступлений, совершенных на улицах, площадях, в парках, скверах</w:t>
      </w:r>
      <w:r w:rsidRPr="0055657A">
        <w:rPr>
          <w:color w:val="000000"/>
        </w:rPr>
        <w:t>»</w:t>
      </w:r>
      <w:r>
        <w:rPr>
          <w:color w:val="000000"/>
        </w:rPr>
        <w:t xml:space="preserve"> составил 10</w:t>
      </w:r>
      <w:r w:rsidR="00190EEA">
        <w:rPr>
          <w:color w:val="000000"/>
        </w:rPr>
        <w:t> </w:t>
      </w:r>
      <w:r>
        <w:rPr>
          <w:color w:val="000000"/>
        </w:rPr>
        <w:t>321 ед. при плане не более 9</w:t>
      </w:r>
      <w:r w:rsidR="00190EEA">
        <w:rPr>
          <w:color w:val="000000"/>
        </w:rPr>
        <w:t> </w:t>
      </w:r>
      <w:r>
        <w:rPr>
          <w:color w:val="000000"/>
        </w:rPr>
        <w:t xml:space="preserve">830 единиц. </w:t>
      </w:r>
      <w:r w:rsidR="00190EEA">
        <w:rPr>
          <w:color w:val="000000"/>
        </w:rPr>
        <w:t>По пояснению Комитета э</w:t>
      </w:r>
      <w:r w:rsidRPr="00423C5B">
        <w:rPr>
          <w:color w:val="000000"/>
        </w:rPr>
        <w:t xml:space="preserve">то связано </w:t>
      </w:r>
      <w:r w:rsidRPr="00423C5B">
        <w:rPr>
          <w:rFonts w:eastAsiaTheme="minorHAnsi"/>
          <w:lang w:eastAsia="en-US"/>
        </w:rPr>
        <w:t xml:space="preserve">с  сохранением в 2018 году социально-экономических факторов для роста преступлений, совершенных на улицах </w:t>
      </w:r>
      <w:r w:rsidR="00190EEA">
        <w:rPr>
          <w:rFonts w:eastAsiaTheme="minorHAnsi"/>
          <w:lang w:eastAsia="en-US"/>
        </w:rPr>
        <w:t>(б</w:t>
      </w:r>
      <w:r w:rsidRPr="00423C5B">
        <w:rPr>
          <w:rFonts w:eastAsiaTheme="minorHAnsi"/>
          <w:lang w:eastAsia="en-US"/>
        </w:rPr>
        <w:t xml:space="preserve">езработица, </w:t>
      </w:r>
      <w:r w:rsidR="001C3530">
        <w:rPr>
          <w:rFonts w:eastAsiaTheme="minorHAnsi"/>
          <w:lang w:eastAsia="en-US"/>
        </w:rPr>
        <w:t>низко</w:t>
      </w:r>
      <w:r w:rsidRPr="00423C5B">
        <w:rPr>
          <w:rFonts w:eastAsiaTheme="minorHAnsi"/>
          <w:lang w:eastAsia="en-US"/>
        </w:rPr>
        <w:t>оплачиваемый труд</w:t>
      </w:r>
      <w:r w:rsidR="00190EEA">
        <w:rPr>
          <w:rFonts w:eastAsiaTheme="minorHAnsi"/>
          <w:lang w:eastAsia="en-US"/>
        </w:rPr>
        <w:t>)</w:t>
      </w:r>
      <w:r w:rsidRPr="00423C5B">
        <w:rPr>
          <w:rFonts w:eastAsiaTheme="minorHAnsi"/>
          <w:lang w:eastAsia="en-US"/>
        </w:rPr>
        <w:t>. Кроме того, широкое внедрение средств видеонаблюдения на улицах и в других общественных местах повлияло на увеличение зарегистрированных случаев правонарушений;</w:t>
      </w:r>
    </w:p>
    <w:p w14:paraId="76B49CAC" w14:textId="77777777" w:rsidR="00A96BB1" w:rsidRDefault="00494B6C" w:rsidP="00C72C00">
      <w:pPr>
        <w:ind w:firstLine="680"/>
        <w:jc w:val="both"/>
      </w:pPr>
      <w:r w:rsidRPr="008F4298">
        <w:rPr>
          <w:rFonts w:eastAsiaTheme="minorHAnsi"/>
          <w:lang w:eastAsia="en-US"/>
        </w:rPr>
        <w:t xml:space="preserve">-  показатель «Соотношение количества протоколов…» составил 0% при плане в 40 процентов. </w:t>
      </w:r>
      <w:r w:rsidRPr="008F4298">
        <w:t xml:space="preserve">Недостижение целевого значения показателя обусловлено </w:t>
      </w:r>
      <w:r w:rsidR="00A96BB1">
        <w:t>отсутствием е</w:t>
      </w:r>
      <w:r w:rsidR="009D30D0">
        <w:t>го финансирования по причине не</w:t>
      </w:r>
      <w:r w:rsidR="00A96BB1">
        <w:t xml:space="preserve">заключения </w:t>
      </w:r>
      <w:r w:rsidRPr="008F4298">
        <w:rPr>
          <w:rFonts w:eastAsiaTheme="minorHAnsi"/>
          <w:lang w:eastAsia="en-US"/>
        </w:rPr>
        <w:t>соглашени</w:t>
      </w:r>
      <w:r w:rsidR="00A96BB1">
        <w:rPr>
          <w:rFonts w:eastAsiaTheme="minorHAnsi"/>
          <w:lang w:eastAsia="en-US"/>
        </w:rPr>
        <w:t>я</w:t>
      </w:r>
      <w:r w:rsidRPr="008F4298">
        <w:rPr>
          <w:rFonts w:eastAsiaTheme="minorHAnsi"/>
          <w:lang w:eastAsia="en-US"/>
        </w:rPr>
        <w:t xml:space="preserve"> о передаче МВД России части полномочий по составлению протоколов об административных правонарушениях,</w:t>
      </w:r>
      <w:r w:rsidRPr="008F4298">
        <w:t xml:space="preserve"> посягающих на общественный порядок и общественную безопасность</w:t>
      </w:r>
      <w:r w:rsidR="00A96BB1">
        <w:t>.</w:t>
      </w:r>
    </w:p>
    <w:p w14:paraId="09EB6D72" w14:textId="77777777" w:rsidR="00494B6C" w:rsidRDefault="00494B6C" w:rsidP="00C72C00">
      <w:pPr>
        <w:ind w:firstLine="680"/>
        <w:jc w:val="both"/>
      </w:pPr>
      <w:r w:rsidRPr="00CA75A3">
        <w:t>Согласно</w:t>
      </w:r>
      <w:r>
        <w:t xml:space="preserve"> оценке эффективности реализации госпрограммы она составила 81% и признается средней.</w:t>
      </w:r>
      <w:r w:rsidRPr="00BC0A09">
        <w:t xml:space="preserve"> </w:t>
      </w:r>
    </w:p>
    <w:p w14:paraId="27D264BD" w14:textId="77777777" w:rsidR="003336AD" w:rsidRPr="00390765" w:rsidRDefault="00494B6C" w:rsidP="000A010C">
      <w:pPr>
        <w:autoSpaceDE w:val="0"/>
        <w:autoSpaceDN w:val="0"/>
        <w:adjustRightInd w:val="0"/>
        <w:spacing w:before="200"/>
        <w:ind w:firstLine="680"/>
        <w:jc w:val="both"/>
      </w:pPr>
      <w:r w:rsidRPr="00BA0514">
        <w:t xml:space="preserve">Анализ мероприятий </w:t>
      </w:r>
      <w:r w:rsidRPr="00BA0514">
        <w:rPr>
          <w:bCs/>
        </w:rPr>
        <w:t xml:space="preserve">ГП «Профилактика правонарушений» </w:t>
      </w:r>
      <w:r w:rsidRPr="00BA0514">
        <w:t>показал, что в рамках основного мероприятия по содействию Главному управлению МВ</w:t>
      </w:r>
      <w:r w:rsidR="009F15E3">
        <w:t xml:space="preserve">Д РФ по Волгоградской области </w:t>
      </w:r>
      <w:r w:rsidRPr="00BA0514">
        <w:t xml:space="preserve">в профилактической работе </w:t>
      </w:r>
      <w:r w:rsidR="005D62D4">
        <w:t xml:space="preserve">и обеспечении общественного порядка </w:t>
      </w:r>
      <w:r w:rsidRPr="00BA0514">
        <w:t xml:space="preserve">предусмотрено приобретение автомобилей с целью усиления мер, направленных на предупреждение правонарушений, обеспечение общественной безопасности и правопорядка, а также повышение уровня безопасности граждан. </w:t>
      </w:r>
      <w:r w:rsidR="00D77E65" w:rsidRPr="00390765">
        <w:t xml:space="preserve">Всего было приобретено 169 автомобилей (14 шт. </w:t>
      </w:r>
      <w:r w:rsidR="00D77E65" w:rsidRPr="00390765">
        <w:rPr>
          <w:lang w:val="en-US"/>
        </w:rPr>
        <w:t>LADA</w:t>
      </w:r>
      <w:r w:rsidR="00D77E65" w:rsidRPr="009818F5">
        <w:t xml:space="preserve"> 212140, 100 </w:t>
      </w:r>
      <w:r w:rsidR="00D77E65" w:rsidRPr="00390765">
        <w:t>шт</w:t>
      </w:r>
      <w:r w:rsidR="00D77E65" w:rsidRPr="009818F5">
        <w:t xml:space="preserve">. </w:t>
      </w:r>
      <w:r w:rsidR="00D77E65" w:rsidRPr="00390765">
        <w:rPr>
          <w:lang w:val="en-US"/>
        </w:rPr>
        <w:t>LADA</w:t>
      </w:r>
      <w:r w:rsidR="00D77E65" w:rsidRPr="009818F5">
        <w:t xml:space="preserve">212140-40028, 25 </w:t>
      </w:r>
      <w:r w:rsidR="00D77E65" w:rsidRPr="00390765">
        <w:t>шт</w:t>
      </w:r>
      <w:r w:rsidR="00D77E65" w:rsidRPr="009818F5">
        <w:t xml:space="preserve">. </w:t>
      </w:r>
      <w:r w:rsidR="00D77E65" w:rsidRPr="00390765">
        <w:rPr>
          <w:lang w:val="en-US"/>
        </w:rPr>
        <w:t>LADA</w:t>
      </w:r>
      <w:r w:rsidR="00D77E65" w:rsidRPr="009818F5">
        <w:t xml:space="preserve">21214, 30 </w:t>
      </w:r>
      <w:r w:rsidR="00D77E65" w:rsidRPr="00390765">
        <w:t>шт</w:t>
      </w:r>
      <w:r w:rsidR="00D77E65" w:rsidRPr="009818F5">
        <w:t xml:space="preserve">. </w:t>
      </w:r>
      <w:r w:rsidR="00D77E65" w:rsidRPr="00390765">
        <w:rPr>
          <w:lang w:val="en-US"/>
        </w:rPr>
        <w:t>SHEVRPOLET</w:t>
      </w:r>
      <w:r w:rsidR="00D77E65" w:rsidRPr="00390765">
        <w:t xml:space="preserve"> </w:t>
      </w:r>
      <w:r w:rsidR="00D77E65" w:rsidRPr="00390765">
        <w:rPr>
          <w:lang w:val="en-US"/>
        </w:rPr>
        <w:t>NIVA</w:t>
      </w:r>
      <w:r w:rsidR="00D77E65" w:rsidRPr="00390765">
        <w:t>)</w:t>
      </w:r>
      <w:r w:rsidR="003336AD" w:rsidRPr="00390765">
        <w:t xml:space="preserve"> на основании государственных контрактов от 2013, 2015-2016 годов</w:t>
      </w:r>
      <w:r w:rsidR="00ED1086" w:rsidRPr="00390765">
        <w:t xml:space="preserve"> на приобретение автомобилей</w:t>
      </w:r>
      <w:r w:rsidR="00175BD2">
        <w:t>, а также</w:t>
      </w:r>
      <w:r w:rsidR="00ED1086" w:rsidRPr="00390765">
        <w:t xml:space="preserve"> на оказание услуг финансовой аренды (лизинга) легковых автомобилей повышенной проходимости </w:t>
      </w:r>
      <w:r w:rsidR="00D77E65" w:rsidRPr="00390765">
        <w:t>в 2015-2018 годах</w:t>
      </w:r>
      <w:r w:rsidR="003336AD" w:rsidRPr="00390765">
        <w:t>.</w:t>
      </w:r>
      <w:r w:rsidR="00D77E65" w:rsidRPr="00390765">
        <w:t xml:space="preserve"> </w:t>
      </w:r>
    </w:p>
    <w:p w14:paraId="4D6F7496" w14:textId="77777777" w:rsidR="00494B6C" w:rsidRPr="00390765" w:rsidRDefault="00494B6C" w:rsidP="009A6A2D">
      <w:pPr>
        <w:ind w:firstLine="680"/>
        <w:jc w:val="both"/>
      </w:pPr>
      <w:r w:rsidRPr="00390765">
        <w:t xml:space="preserve">После приобретения автомобили были переданы Комитетом по договорам безвозмездного пользования </w:t>
      </w:r>
      <w:r w:rsidR="009A6A2D" w:rsidRPr="00390765">
        <w:t>ФКУ «Центр хозяйственного и сервисного обеспечения Главного управления Министерства внутренних дел РФ по Волгоградской области» (далее – ФКУ ГУВД).</w:t>
      </w:r>
      <w:r w:rsidR="009A6A2D">
        <w:t xml:space="preserve"> </w:t>
      </w:r>
      <w:r w:rsidRPr="00390765">
        <w:t>Согласно данным забалансового учета (счет 26</w:t>
      </w:r>
      <w:r w:rsidR="00390765" w:rsidRPr="00390765">
        <w:t xml:space="preserve"> «Имущество, переданное в безвозмездное пользование»</w:t>
      </w:r>
      <w:r w:rsidRPr="00390765">
        <w:t>) по состоянию на начало и конец 2018 года за ФКУ ГУВД закреплены 169 автомобилей стоимостью 110 556,9 тыс. рублей.</w:t>
      </w:r>
    </w:p>
    <w:p w14:paraId="47D874BC" w14:textId="77777777" w:rsidR="008D5479" w:rsidRPr="00CA6388" w:rsidRDefault="000A010C" w:rsidP="00494B6C">
      <w:pPr>
        <w:ind w:firstLine="680"/>
        <w:jc w:val="both"/>
      </w:pPr>
      <w:r>
        <w:t>По</w:t>
      </w:r>
      <w:r w:rsidR="00494B6C" w:rsidRPr="00CA6388">
        <w:t xml:space="preserve"> договорам безвозмездного пользования ссудополучатель</w:t>
      </w:r>
      <w:r w:rsidR="00343EB4" w:rsidRPr="00CA6388">
        <w:t xml:space="preserve"> (ФКУ ГУВД)</w:t>
      </w:r>
      <w:r w:rsidR="00494B6C" w:rsidRPr="00CA6388">
        <w:t xml:space="preserve"> несет бремя надлежащего содержания имущества, проводит техническое обслуживание имущества, а также текущий и капитальный ремонты. </w:t>
      </w:r>
      <w:r w:rsidR="00343EB4" w:rsidRPr="00CA6388">
        <w:t xml:space="preserve">Вместе с тем </w:t>
      </w:r>
      <w:r w:rsidR="008D5479" w:rsidRPr="00CA6388">
        <w:t xml:space="preserve">положение о возмещении </w:t>
      </w:r>
      <w:r w:rsidR="00175BD2">
        <w:t xml:space="preserve">ФКУ ГУВД </w:t>
      </w:r>
      <w:r w:rsidR="008D5479" w:rsidRPr="00CA6388">
        <w:t>затрат ссудодателя (Комитет</w:t>
      </w:r>
      <w:r w:rsidR="00175BD2">
        <w:t>а</w:t>
      </w:r>
      <w:r w:rsidR="008D5479" w:rsidRPr="00CA6388">
        <w:t>), связанных с исчисление</w:t>
      </w:r>
      <w:r w:rsidR="000B1B4F">
        <w:t>м</w:t>
      </w:r>
      <w:r w:rsidR="008D5479" w:rsidRPr="00CA6388">
        <w:t xml:space="preserve"> имущественных налогов по транспортным средствам, в названных договорах отсутствует.</w:t>
      </w:r>
    </w:p>
    <w:p w14:paraId="56032CC2" w14:textId="77777777" w:rsidR="00494B6C" w:rsidRPr="00CA6388" w:rsidRDefault="008D5479" w:rsidP="00494B6C">
      <w:pPr>
        <w:ind w:firstLine="680"/>
        <w:jc w:val="both"/>
        <w:rPr>
          <w:iCs/>
        </w:rPr>
      </w:pPr>
      <w:r w:rsidRPr="00CA6388">
        <w:t>Проверка</w:t>
      </w:r>
      <w:r w:rsidR="00494B6C" w:rsidRPr="00CA6388">
        <w:t xml:space="preserve"> показала, что </w:t>
      </w:r>
      <w:r w:rsidR="000A010C">
        <w:t xml:space="preserve">расходы </w:t>
      </w:r>
      <w:r w:rsidR="00494B6C" w:rsidRPr="00CA6388">
        <w:t xml:space="preserve">по уплате налога на имущество организаций </w:t>
      </w:r>
      <w:r w:rsidR="000A010C" w:rsidRPr="00CA6388">
        <w:t xml:space="preserve">за 2018 год </w:t>
      </w:r>
      <w:r w:rsidR="00622D11">
        <w:t>составили</w:t>
      </w:r>
      <w:r w:rsidR="000A010C" w:rsidRPr="00CA6388">
        <w:t xml:space="preserve"> 536,5 тыс. руб. </w:t>
      </w:r>
      <w:r w:rsidR="000A010C" w:rsidRPr="00CA6388">
        <w:rPr>
          <w:b/>
        </w:rPr>
        <w:t xml:space="preserve"> </w:t>
      </w:r>
      <w:r w:rsidR="000A010C" w:rsidRPr="00CA6388">
        <w:t xml:space="preserve">(из них на 88,6 тыс. руб.  произведена уплата в 2019 году), </w:t>
      </w:r>
      <w:r w:rsidR="00494B6C" w:rsidRPr="00CA6388">
        <w:t>в 2019 году</w:t>
      </w:r>
      <w:r w:rsidR="000B1B4F">
        <w:t xml:space="preserve"> подлежит </w:t>
      </w:r>
      <w:r w:rsidR="00E71703">
        <w:t>у</w:t>
      </w:r>
      <w:r w:rsidR="000B1B4F">
        <w:t>плате</w:t>
      </w:r>
      <w:r w:rsidR="00494B6C" w:rsidRPr="00CA6388">
        <w:t xml:space="preserve"> </w:t>
      </w:r>
      <w:r w:rsidR="00622D11">
        <w:t xml:space="preserve">транспортный налог </w:t>
      </w:r>
      <w:r w:rsidR="00494B6C" w:rsidRPr="00CA6388">
        <w:t>в размере 126,2 тыс. рублей. Таким образом, Комитет несет расходы по имуществу, которое не используется в его деятельности</w:t>
      </w:r>
      <w:r w:rsidRPr="00CA6388">
        <w:t>, т.е. эти расходы</w:t>
      </w:r>
      <w:r w:rsidR="00494B6C" w:rsidRPr="00CA6388">
        <w:t xml:space="preserve"> не отвечают принципу эффективности </w:t>
      </w:r>
      <w:r w:rsidR="00494B6C" w:rsidRPr="00CA6388">
        <w:rPr>
          <w:iCs/>
        </w:rPr>
        <w:t>использования бюджетных средств, определенному ст. 34 БК РФ.</w:t>
      </w:r>
    </w:p>
    <w:p w14:paraId="52D8EDDC" w14:textId="77777777" w:rsidR="00494B6C" w:rsidRPr="00CA6388" w:rsidRDefault="00494B6C" w:rsidP="00494B6C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A6388">
        <w:rPr>
          <w:rFonts w:ascii="Times New Roman" w:hAnsi="Times New Roman" w:cs="Times New Roman"/>
          <w:sz w:val="24"/>
          <w:szCs w:val="24"/>
        </w:rPr>
        <w:t>Согласно п. 9 ст. 54 Федерального закона от 07.02.2011 № 3-ФЗ «О полиции» используемые полицией здания, сооружения, оборудование и другое имущество, необходимые для обеспечения деятельности полиции, находящиеся в собственности субъектов РФ, передаются в федеральную собственность в порядке, установленном законодательством РФ.</w:t>
      </w:r>
      <w:r w:rsidR="00CA6388" w:rsidRPr="00CA6388">
        <w:rPr>
          <w:rFonts w:ascii="Times New Roman" w:hAnsi="Times New Roman" w:cs="Times New Roman"/>
          <w:sz w:val="24"/>
          <w:szCs w:val="24"/>
        </w:rPr>
        <w:t xml:space="preserve"> </w:t>
      </w:r>
      <w:r w:rsidR="00EB3957">
        <w:rPr>
          <w:rFonts w:ascii="Times New Roman" w:hAnsi="Times New Roman" w:cs="Times New Roman"/>
          <w:sz w:val="24"/>
          <w:szCs w:val="24"/>
        </w:rPr>
        <w:t>При этом п</w:t>
      </w:r>
      <w:r w:rsidRPr="00CA6388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РФ от 13.06.2006 № 374 </w:t>
      </w:r>
      <w:r w:rsidRPr="00CA6388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 перечень документов, необходимых для принятия решения о передаче имущества из собственности субъекта РФ в федеральную собственность, одним из которых является документ, подтверждающий фактическое использование предлагаемого к передаче имущества. </w:t>
      </w:r>
    </w:p>
    <w:p w14:paraId="6729F387" w14:textId="77777777" w:rsidR="00E57EA3" w:rsidRPr="00E71703" w:rsidRDefault="00494B6C" w:rsidP="00E57EA3">
      <w:pPr>
        <w:pStyle w:val="ConsPlusNormal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1703">
        <w:rPr>
          <w:rFonts w:ascii="Times New Roman" w:hAnsi="Times New Roman" w:cs="Times New Roman"/>
          <w:sz w:val="24"/>
          <w:szCs w:val="24"/>
        </w:rPr>
        <w:t xml:space="preserve">Также проверкой установлено, что на основании решения постоянно действующего координационного совещания по обеспечению правопорядка в Волгоградской области от 13.12.2017 № 13-кс «О подготовке к выборам </w:t>
      </w:r>
      <w:r w:rsidR="00A444B5">
        <w:rPr>
          <w:rFonts w:ascii="Times New Roman" w:hAnsi="Times New Roman" w:cs="Times New Roman"/>
          <w:sz w:val="24"/>
          <w:szCs w:val="24"/>
        </w:rPr>
        <w:t>П</w:t>
      </w:r>
      <w:r w:rsidRPr="00E71703">
        <w:rPr>
          <w:rFonts w:ascii="Times New Roman" w:hAnsi="Times New Roman" w:cs="Times New Roman"/>
          <w:sz w:val="24"/>
          <w:szCs w:val="24"/>
        </w:rPr>
        <w:t xml:space="preserve">резидента Российской Федерации 18 марта 2018 года» (далее – Решение 13-кс) Комитетом было приобретено 600 арочных и 600 ручных металлодетекторов </w:t>
      </w:r>
      <w:r w:rsidR="00175BD2" w:rsidRPr="00E71703">
        <w:rPr>
          <w:rFonts w:ascii="Times New Roman" w:hAnsi="Times New Roman" w:cs="Times New Roman"/>
          <w:sz w:val="24"/>
          <w:szCs w:val="24"/>
        </w:rPr>
        <w:t xml:space="preserve">на сумму 30 700,0 тыс. руб. </w:t>
      </w:r>
      <w:r w:rsidRPr="00E71703">
        <w:rPr>
          <w:rFonts w:ascii="Times New Roman" w:hAnsi="Times New Roman" w:cs="Times New Roman"/>
          <w:sz w:val="24"/>
          <w:szCs w:val="24"/>
        </w:rPr>
        <w:t>за счет средств областного бюджета по госконтракту от 30.01.2018</w:t>
      </w:r>
      <w:r w:rsidR="00294676" w:rsidRPr="00E71703">
        <w:rPr>
          <w:rFonts w:ascii="Times New Roman" w:hAnsi="Times New Roman" w:cs="Times New Roman"/>
          <w:sz w:val="24"/>
          <w:szCs w:val="24"/>
        </w:rPr>
        <w:t>. Расходы осуществлены по целевой статье 60 0 01 21650 (мероприятия</w:t>
      </w:r>
      <w:r w:rsidR="00275828" w:rsidRPr="00E71703">
        <w:rPr>
          <w:rFonts w:ascii="Times New Roman" w:hAnsi="Times New Roman" w:cs="Times New Roman"/>
          <w:sz w:val="24"/>
          <w:szCs w:val="24"/>
        </w:rPr>
        <w:t xml:space="preserve"> по охране общественного порядка</w:t>
      </w:r>
      <w:r w:rsidR="00294676" w:rsidRPr="00E71703">
        <w:rPr>
          <w:rFonts w:ascii="Times New Roman" w:hAnsi="Times New Roman" w:cs="Times New Roman"/>
          <w:sz w:val="24"/>
          <w:szCs w:val="24"/>
        </w:rPr>
        <w:t xml:space="preserve"> ГП «Профилактика правонарушений») на основании </w:t>
      </w:r>
      <w:r w:rsidR="00294676" w:rsidRPr="00E71703">
        <w:rPr>
          <w:rFonts w:ascii="Times New Roman" w:hAnsi="Times New Roman" w:cs="Times New Roman"/>
          <w:bCs/>
          <w:sz w:val="24"/>
          <w:szCs w:val="24"/>
        </w:rPr>
        <w:t>уведомлений об изменении бюджетных ассигнований и лимитов бюджетных обязательств от 23.01.2018 и 25.01.2018</w:t>
      </w:r>
      <w:r w:rsidR="00E57EA3" w:rsidRPr="00E71703">
        <w:rPr>
          <w:rFonts w:ascii="Times New Roman" w:hAnsi="Times New Roman" w:cs="Times New Roman"/>
          <w:bCs/>
          <w:sz w:val="24"/>
          <w:szCs w:val="24"/>
        </w:rPr>
        <w:t xml:space="preserve"> путем перемещений ассигнований с непрограммных направлений обеспечения деятельности государственных органов Волгоградской области </w:t>
      </w:r>
      <w:r w:rsidR="00E57EA3" w:rsidRPr="00E71703">
        <w:rPr>
          <w:rFonts w:ascii="Times New Roman" w:hAnsi="Times New Roman" w:cs="Times New Roman"/>
          <w:sz w:val="24"/>
          <w:szCs w:val="24"/>
        </w:rPr>
        <w:t xml:space="preserve">и расходов на мероприятия ПП «Развитие казачества». </w:t>
      </w:r>
    </w:p>
    <w:p w14:paraId="4F705D61" w14:textId="77777777" w:rsidR="00494B6C" w:rsidRPr="00E71703" w:rsidRDefault="00494B6C" w:rsidP="00494B6C">
      <w:pPr>
        <w:ind w:firstLine="680"/>
        <w:jc w:val="both"/>
        <w:rPr>
          <w:bCs/>
        </w:rPr>
      </w:pPr>
      <w:r w:rsidRPr="00E71703">
        <w:rPr>
          <w:bCs/>
        </w:rPr>
        <w:t>Решени</w:t>
      </w:r>
      <w:r w:rsidR="00153469" w:rsidRPr="00E71703">
        <w:rPr>
          <w:bCs/>
        </w:rPr>
        <w:t>ем</w:t>
      </w:r>
      <w:r w:rsidRPr="00E71703">
        <w:rPr>
          <w:bCs/>
        </w:rPr>
        <w:t xml:space="preserve"> 13-КС поручалось председателю Комитета внести соответствующие поправки в ГП «Профилактика правонарушений», а первому заместителю Губернатора Волгоградской области – председателю Облфина – обеспечить внесение поправок в Закон об областном бюджете, предусматривающих увеличение бюджетных ассигнований Комитету.</w:t>
      </w:r>
    </w:p>
    <w:p w14:paraId="24BB3C30" w14:textId="77777777" w:rsidR="00153469" w:rsidRPr="00E71703" w:rsidRDefault="00153469" w:rsidP="00494B6C">
      <w:pPr>
        <w:ind w:firstLine="680"/>
        <w:jc w:val="both"/>
        <w:rPr>
          <w:bCs/>
        </w:rPr>
      </w:pPr>
      <w:r w:rsidRPr="00E71703">
        <w:rPr>
          <w:bCs/>
        </w:rPr>
        <w:t xml:space="preserve">Однако поправки в бюджет Облфином не были внесены, в результате в ГП «Профилактика правонарушений» не было включено </w:t>
      </w:r>
      <w:r w:rsidRPr="00E71703">
        <w:t>мероприятие по обеспечению общественной безопасности при проведении выборов и Чемпионата мира по футболу (приобретение металлодетекторов)</w:t>
      </w:r>
      <w:r w:rsidRPr="00E71703">
        <w:rPr>
          <w:bCs/>
        </w:rPr>
        <w:t xml:space="preserve"> </w:t>
      </w:r>
      <w:r w:rsidR="00A444B5">
        <w:rPr>
          <w:bCs/>
        </w:rPr>
        <w:t>с соответствующим объемом финансирования</w:t>
      </w:r>
      <w:r w:rsidRPr="00E71703">
        <w:rPr>
          <w:bCs/>
        </w:rPr>
        <w:t>, что повлекло несоблюдение п. 1.2 Порядка разработки, реализации и оценки эффективности реализации государственных программ Волгоградской области, утвержденного постановлением Правительства Волгоградской области от 27.08.2013 № 423-п (далее – Порядок № 423-П).</w:t>
      </w:r>
    </w:p>
    <w:p w14:paraId="3E00D122" w14:textId="77777777" w:rsidR="00153469" w:rsidRPr="00E71703" w:rsidRDefault="00153469" w:rsidP="00494B6C">
      <w:pPr>
        <w:ind w:firstLine="680"/>
        <w:jc w:val="both"/>
        <w:rPr>
          <w:bCs/>
        </w:rPr>
      </w:pPr>
      <w:r w:rsidRPr="00E71703">
        <w:rPr>
          <w:bCs/>
        </w:rPr>
        <w:t>Вместе с тем Комитетом в адрес Облфина направлялись письма от 05.06.2018 и от 29.10.2018 с просьбой учесть в бюджете перераспределенные бюджетные ассигнования на 30 700,0 тыс. руб.  для приведения в соответствие объемов финансирования госпрограммы с Законом об областном бюджете.</w:t>
      </w:r>
    </w:p>
    <w:p w14:paraId="4063DB12" w14:textId="77777777" w:rsidR="00E901C2" w:rsidRDefault="00153469" w:rsidP="00494B6C">
      <w:pPr>
        <w:ind w:firstLine="680"/>
        <w:jc w:val="both"/>
        <w:rPr>
          <w:bCs/>
        </w:rPr>
      </w:pPr>
      <w:r w:rsidRPr="00E71703">
        <w:rPr>
          <w:bCs/>
        </w:rPr>
        <w:t xml:space="preserve">В итоге </w:t>
      </w:r>
      <w:r w:rsidR="009C51B1" w:rsidRPr="00E71703">
        <w:rPr>
          <w:bCs/>
        </w:rPr>
        <w:t xml:space="preserve"> Доклад о ходе реализации ГП «Профилактика правонарушений» в 2018 году</w:t>
      </w:r>
      <w:r w:rsidR="00AC5599" w:rsidRPr="00E71703">
        <w:rPr>
          <w:bCs/>
        </w:rPr>
        <w:t xml:space="preserve"> содержит неполны</w:t>
      </w:r>
      <w:r w:rsidRPr="00E71703">
        <w:rPr>
          <w:bCs/>
        </w:rPr>
        <w:t xml:space="preserve">е перечень </w:t>
      </w:r>
      <w:r w:rsidR="00AC5599" w:rsidRPr="00E71703">
        <w:rPr>
          <w:bCs/>
        </w:rPr>
        <w:t xml:space="preserve">произведенных мероприятий в рамках </w:t>
      </w:r>
      <w:r w:rsidR="003F2D81" w:rsidRPr="00E71703">
        <w:rPr>
          <w:bCs/>
        </w:rPr>
        <w:t>гос</w:t>
      </w:r>
      <w:r w:rsidR="00AC5599" w:rsidRPr="00E71703">
        <w:rPr>
          <w:bCs/>
        </w:rPr>
        <w:t>программы и объем</w:t>
      </w:r>
      <w:r w:rsidR="009C51B1" w:rsidRPr="00E71703">
        <w:rPr>
          <w:bCs/>
        </w:rPr>
        <w:t xml:space="preserve"> финансирования госпрограммы за счет средств областного бюджета</w:t>
      </w:r>
      <w:r w:rsidR="005B4F7C">
        <w:rPr>
          <w:bCs/>
        </w:rPr>
        <w:t>.</w:t>
      </w:r>
    </w:p>
    <w:p w14:paraId="51D81396" w14:textId="77777777" w:rsidR="00153469" w:rsidRDefault="00153469" w:rsidP="00F43294">
      <w:pPr>
        <w:autoSpaceDE w:val="0"/>
        <w:autoSpaceDN w:val="0"/>
        <w:adjustRightInd w:val="0"/>
        <w:jc w:val="center"/>
        <w:rPr>
          <w:b/>
          <w:i/>
        </w:rPr>
      </w:pPr>
    </w:p>
    <w:p w14:paraId="6974375C" w14:textId="77777777" w:rsidR="00F43294" w:rsidRPr="001F4BD0" w:rsidRDefault="00F43294" w:rsidP="00F43294">
      <w:pPr>
        <w:autoSpaceDE w:val="0"/>
        <w:autoSpaceDN w:val="0"/>
        <w:adjustRightInd w:val="0"/>
        <w:jc w:val="center"/>
        <w:rPr>
          <w:b/>
          <w:i/>
        </w:rPr>
      </w:pPr>
      <w:r w:rsidRPr="001F4BD0">
        <w:rPr>
          <w:b/>
          <w:i/>
        </w:rPr>
        <w:t>Предоставление субсидий ГБУК «Казачья воля»</w:t>
      </w:r>
    </w:p>
    <w:p w14:paraId="2A7CA468" w14:textId="77777777" w:rsidR="00F43294" w:rsidRPr="001F4BD0" w:rsidRDefault="00F43294" w:rsidP="00F43294">
      <w:pPr>
        <w:autoSpaceDE w:val="0"/>
        <w:autoSpaceDN w:val="0"/>
        <w:adjustRightInd w:val="0"/>
        <w:ind w:firstLine="709"/>
        <w:jc w:val="both"/>
      </w:pPr>
      <w:r w:rsidRPr="001F4BD0">
        <w:t>Информация об исполнении учреждением плана его финансово-хозяйственной деятельности представлена в таблице.</w:t>
      </w:r>
    </w:p>
    <w:p w14:paraId="0ABBF769" w14:textId="77777777" w:rsidR="00F43294" w:rsidRPr="00AC2A08" w:rsidRDefault="00F43294" w:rsidP="00F43294">
      <w:pPr>
        <w:autoSpaceDE w:val="0"/>
        <w:autoSpaceDN w:val="0"/>
        <w:adjustRightInd w:val="0"/>
        <w:ind w:firstLine="709"/>
        <w:jc w:val="right"/>
        <w:rPr>
          <w:i/>
          <w:color w:val="00B050"/>
          <w:sz w:val="22"/>
          <w:szCs w:val="22"/>
        </w:rPr>
      </w:pPr>
      <w:r w:rsidRPr="001F4BD0">
        <w:rPr>
          <w:i/>
          <w:sz w:val="22"/>
          <w:szCs w:val="22"/>
        </w:rPr>
        <w:t>тыс. руб</w:t>
      </w:r>
      <w:r w:rsidRPr="00AC2A08">
        <w:rPr>
          <w:i/>
          <w:color w:val="00B050"/>
          <w:sz w:val="22"/>
          <w:szCs w:val="22"/>
        </w:rPr>
        <w:t>.</w:t>
      </w:r>
    </w:p>
    <w:tbl>
      <w:tblPr>
        <w:tblW w:w="9795" w:type="dxa"/>
        <w:tblInd w:w="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3"/>
        <w:gridCol w:w="1134"/>
        <w:gridCol w:w="992"/>
        <w:gridCol w:w="992"/>
        <w:gridCol w:w="1134"/>
      </w:tblGrid>
      <w:tr w:rsidR="00F43294" w:rsidRPr="001F4BD0" w14:paraId="7C3F1B5B" w14:textId="77777777" w:rsidTr="00990AF9">
        <w:trPr>
          <w:trHeight w:val="170"/>
        </w:trPr>
        <w:tc>
          <w:tcPr>
            <w:tcW w:w="55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680F3183" w14:textId="77777777" w:rsidR="00F43294" w:rsidRPr="00AC1768" w:rsidRDefault="00F43294" w:rsidP="00AC1768">
            <w:pPr>
              <w:jc w:val="center"/>
              <w:rPr>
                <w:sz w:val="18"/>
                <w:szCs w:val="18"/>
              </w:rPr>
            </w:pPr>
            <w:r w:rsidRPr="00AC1768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14:paraId="29EB5B8A" w14:textId="77777777" w:rsidR="00F43294" w:rsidRPr="00AC1768" w:rsidRDefault="00F43294" w:rsidP="00AC1768">
            <w:pPr>
              <w:jc w:val="center"/>
              <w:rPr>
                <w:sz w:val="18"/>
                <w:szCs w:val="18"/>
              </w:rPr>
            </w:pPr>
            <w:r w:rsidRPr="00AC1768">
              <w:rPr>
                <w:sz w:val="18"/>
                <w:szCs w:val="18"/>
              </w:rPr>
              <w:t>приносящая доход деятельность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bottom"/>
            <w:hideMark/>
          </w:tcPr>
          <w:p w14:paraId="452374A8" w14:textId="77777777" w:rsidR="00F43294" w:rsidRPr="00AC1768" w:rsidRDefault="00F43294" w:rsidP="00AC1768">
            <w:pPr>
              <w:jc w:val="center"/>
              <w:rPr>
                <w:sz w:val="18"/>
                <w:szCs w:val="18"/>
              </w:rPr>
            </w:pPr>
            <w:r w:rsidRPr="00AC1768">
              <w:rPr>
                <w:sz w:val="18"/>
                <w:szCs w:val="18"/>
              </w:rPr>
              <w:t>государственное задание</w:t>
            </w:r>
          </w:p>
        </w:tc>
      </w:tr>
      <w:tr w:rsidR="00F43294" w:rsidRPr="001F4BD0" w14:paraId="1B87DF6C" w14:textId="77777777" w:rsidTr="00990AF9">
        <w:trPr>
          <w:trHeight w:val="170"/>
        </w:trPr>
        <w:tc>
          <w:tcPr>
            <w:tcW w:w="55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097975" w14:textId="77777777" w:rsidR="00F43294" w:rsidRPr="00AC1768" w:rsidRDefault="00F43294" w:rsidP="00AC176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539AC" w14:textId="77777777" w:rsidR="00F43294" w:rsidRPr="00AC1768" w:rsidRDefault="00F43294" w:rsidP="00AC176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C1768">
              <w:rPr>
                <w:sz w:val="18"/>
                <w:szCs w:val="18"/>
              </w:rPr>
              <w:t>Утвержд.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24FDB" w14:textId="77777777" w:rsidR="00F43294" w:rsidRPr="00AC1768" w:rsidRDefault="00F43294" w:rsidP="00AC1768">
            <w:pPr>
              <w:jc w:val="center"/>
              <w:rPr>
                <w:sz w:val="18"/>
                <w:szCs w:val="18"/>
              </w:rPr>
            </w:pPr>
            <w:r w:rsidRPr="00AC1768">
              <w:rPr>
                <w:sz w:val="18"/>
                <w:szCs w:val="18"/>
              </w:rPr>
              <w:t>Исполн.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E4C44" w14:textId="77777777" w:rsidR="00F43294" w:rsidRPr="00AC1768" w:rsidRDefault="00F43294" w:rsidP="00AC1768">
            <w:pPr>
              <w:jc w:val="center"/>
              <w:rPr>
                <w:sz w:val="18"/>
                <w:szCs w:val="18"/>
              </w:rPr>
            </w:pPr>
            <w:r w:rsidRPr="00AC1768">
              <w:rPr>
                <w:sz w:val="18"/>
                <w:szCs w:val="18"/>
              </w:rPr>
              <w:t>Утвержд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280A007" w14:textId="77777777" w:rsidR="00F43294" w:rsidRPr="00AC1768" w:rsidRDefault="00F43294" w:rsidP="00AC1768">
            <w:pPr>
              <w:jc w:val="center"/>
              <w:rPr>
                <w:sz w:val="18"/>
                <w:szCs w:val="18"/>
              </w:rPr>
            </w:pPr>
            <w:r w:rsidRPr="00AC1768">
              <w:rPr>
                <w:sz w:val="18"/>
                <w:szCs w:val="18"/>
              </w:rPr>
              <w:t>Исполн.</w:t>
            </w:r>
          </w:p>
        </w:tc>
      </w:tr>
      <w:tr w:rsidR="00F43294" w:rsidRPr="001F4BD0" w14:paraId="49EE7743" w14:textId="77777777" w:rsidTr="00990AF9">
        <w:trPr>
          <w:trHeight w:val="170"/>
        </w:trPr>
        <w:tc>
          <w:tcPr>
            <w:tcW w:w="55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2F286" w14:textId="77777777" w:rsidR="00F43294" w:rsidRPr="003F3748" w:rsidRDefault="00F43294" w:rsidP="00AC1768">
            <w:pPr>
              <w:rPr>
                <w:b/>
                <w:bCs/>
                <w:i/>
                <w:sz w:val="18"/>
                <w:szCs w:val="18"/>
              </w:rPr>
            </w:pPr>
            <w:r w:rsidRPr="003F3748">
              <w:rPr>
                <w:b/>
                <w:bCs/>
                <w:i/>
                <w:sz w:val="18"/>
                <w:szCs w:val="18"/>
              </w:rPr>
              <w:t>Остаток денежных средств на 01.01.2018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EE9AE" w14:textId="77777777" w:rsidR="00F43294" w:rsidRPr="003F3748" w:rsidRDefault="00F43294" w:rsidP="00AC176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3748">
              <w:rPr>
                <w:b/>
                <w:bCs/>
                <w:i/>
                <w:sz w:val="18"/>
                <w:szCs w:val="18"/>
              </w:rPr>
              <w:t>206,0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0077A5F" w14:textId="77777777" w:rsidR="00F43294" w:rsidRPr="003F3748" w:rsidRDefault="00F43294" w:rsidP="00AC176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3748">
              <w:rPr>
                <w:b/>
                <w:bCs/>
                <w:i/>
                <w:sz w:val="18"/>
                <w:szCs w:val="18"/>
              </w:rPr>
              <w:t>159,6</w:t>
            </w:r>
          </w:p>
        </w:tc>
      </w:tr>
      <w:tr w:rsidR="00F43294" w:rsidRPr="001F4BD0" w14:paraId="34C7B7C6" w14:textId="77777777" w:rsidTr="00990AF9">
        <w:trPr>
          <w:trHeight w:hRule="exact" w:val="284"/>
        </w:trPr>
        <w:tc>
          <w:tcPr>
            <w:tcW w:w="5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21CA1" w14:textId="77777777" w:rsidR="00F43294" w:rsidRPr="00AC1768" w:rsidRDefault="00F43294" w:rsidP="00AC1768">
            <w:pPr>
              <w:rPr>
                <w:b/>
                <w:bCs/>
                <w:sz w:val="18"/>
                <w:szCs w:val="18"/>
              </w:rPr>
            </w:pPr>
            <w:r w:rsidRPr="00AC1768">
              <w:rPr>
                <w:b/>
                <w:bCs/>
                <w:sz w:val="18"/>
                <w:szCs w:val="18"/>
              </w:rPr>
              <w:t>Доходы  - всего,</w:t>
            </w:r>
            <w:r w:rsidRPr="00AC1768">
              <w:rPr>
                <w:i/>
                <w:iCs/>
                <w:sz w:val="18"/>
                <w:szCs w:val="18"/>
              </w:rPr>
              <w:t xml:space="preserve">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13DC8" w14:textId="77777777" w:rsidR="00F43294" w:rsidRPr="00AC1768" w:rsidRDefault="00F43294" w:rsidP="00AC1768">
            <w:pPr>
              <w:jc w:val="right"/>
              <w:rPr>
                <w:b/>
                <w:bCs/>
                <w:sz w:val="18"/>
                <w:szCs w:val="18"/>
              </w:rPr>
            </w:pPr>
            <w:r w:rsidRPr="00AC1768">
              <w:rPr>
                <w:b/>
                <w:bCs/>
                <w:sz w:val="18"/>
                <w:szCs w:val="18"/>
              </w:rPr>
              <w:t>3 640,0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BEDB5" w14:textId="77777777" w:rsidR="00F43294" w:rsidRPr="00AC1768" w:rsidRDefault="00F43294" w:rsidP="00AC1768">
            <w:pPr>
              <w:jc w:val="right"/>
              <w:rPr>
                <w:b/>
                <w:bCs/>
                <w:sz w:val="18"/>
                <w:szCs w:val="18"/>
              </w:rPr>
            </w:pPr>
            <w:r w:rsidRPr="00AC1768">
              <w:rPr>
                <w:b/>
                <w:bCs/>
                <w:sz w:val="18"/>
                <w:szCs w:val="18"/>
              </w:rPr>
              <w:t>3 240,0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B209B" w14:textId="77777777" w:rsidR="00F43294" w:rsidRPr="00AC1768" w:rsidRDefault="00F43294" w:rsidP="00AC1768">
            <w:pPr>
              <w:jc w:val="right"/>
              <w:rPr>
                <w:b/>
                <w:bCs/>
                <w:sz w:val="18"/>
                <w:szCs w:val="18"/>
              </w:rPr>
            </w:pPr>
            <w:r w:rsidRPr="00AC1768">
              <w:rPr>
                <w:b/>
                <w:iCs/>
                <w:sz w:val="18"/>
                <w:szCs w:val="18"/>
              </w:rPr>
              <w:t>14 681,5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25EAAB4" w14:textId="77777777" w:rsidR="00F43294" w:rsidRPr="00AC1768" w:rsidRDefault="00F43294" w:rsidP="00AC1768">
            <w:pPr>
              <w:jc w:val="right"/>
              <w:rPr>
                <w:b/>
                <w:bCs/>
                <w:sz w:val="18"/>
                <w:szCs w:val="18"/>
              </w:rPr>
            </w:pPr>
            <w:r w:rsidRPr="00AC1768">
              <w:rPr>
                <w:b/>
                <w:iCs/>
                <w:sz w:val="18"/>
                <w:szCs w:val="18"/>
              </w:rPr>
              <w:t>14 681,5</w:t>
            </w:r>
          </w:p>
        </w:tc>
      </w:tr>
      <w:tr w:rsidR="00F43294" w:rsidRPr="001F4BD0" w14:paraId="3333F25C" w14:textId="77777777" w:rsidTr="00990AF9">
        <w:trPr>
          <w:trHeight w:val="170"/>
        </w:trPr>
        <w:tc>
          <w:tcPr>
            <w:tcW w:w="5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1EE7C" w14:textId="77777777" w:rsidR="00F43294" w:rsidRPr="00AC1768" w:rsidRDefault="00F43294" w:rsidP="00AC1768">
            <w:pPr>
              <w:rPr>
                <w:i/>
                <w:iCs/>
                <w:sz w:val="18"/>
                <w:szCs w:val="18"/>
              </w:rPr>
            </w:pPr>
            <w:r w:rsidRPr="00AC1768">
              <w:rPr>
                <w:i/>
                <w:iCs/>
                <w:sz w:val="18"/>
                <w:szCs w:val="18"/>
              </w:rPr>
              <w:t>оказание платных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6F6CB" w14:textId="77777777" w:rsidR="00F43294" w:rsidRPr="00AC1768" w:rsidRDefault="00F43294" w:rsidP="00AC1768">
            <w:pPr>
              <w:jc w:val="right"/>
              <w:rPr>
                <w:iCs/>
                <w:sz w:val="18"/>
                <w:szCs w:val="18"/>
              </w:rPr>
            </w:pPr>
            <w:r w:rsidRPr="00AC1768">
              <w:rPr>
                <w:iCs/>
                <w:sz w:val="18"/>
                <w:szCs w:val="18"/>
              </w:rPr>
              <w:t>2 890,0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6AB60" w14:textId="77777777" w:rsidR="00F43294" w:rsidRPr="00AC1768" w:rsidRDefault="00F43294" w:rsidP="00AC1768">
            <w:pPr>
              <w:jc w:val="right"/>
              <w:rPr>
                <w:iCs/>
                <w:sz w:val="18"/>
                <w:szCs w:val="18"/>
              </w:rPr>
            </w:pPr>
            <w:r w:rsidRPr="00AC1768">
              <w:rPr>
                <w:iCs/>
                <w:sz w:val="18"/>
                <w:szCs w:val="18"/>
              </w:rPr>
              <w:t>2 490,0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975B7" w14:textId="77777777" w:rsidR="00F43294" w:rsidRPr="00AC1768" w:rsidRDefault="00F43294" w:rsidP="00AC1768">
            <w:pPr>
              <w:jc w:val="right"/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185C06C" w14:textId="77777777" w:rsidR="00F43294" w:rsidRPr="00AC1768" w:rsidRDefault="00F43294" w:rsidP="00AC1768">
            <w:pPr>
              <w:jc w:val="right"/>
              <w:rPr>
                <w:iCs/>
                <w:sz w:val="18"/>
                <w:szCs w:val="18"/>
              </w:rPr>
            </w:pPr>
          </w:p>
        </w:tc>
      </w:tr>
      <w:tr w:rsidR="00F43294" w:rsidRPr="001F4BD0" w14:paraId="16B4062C" w14:textId="77777777" w:rsidTr="00990AF9">
        <w:trPr>
          <w:trHeight w:hRule="exact" w:val="227"/>
        </w:trPr>
        <w:tc>
          <w:tcPr>
            <w:tcW w:w="5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8877" w14:textId="77777777" w:rsidR="00F43294" w:rsidRPr="00AC1768" w:rsidRDefault="00F43294" w:rsidP="00AC1768">
            <w:pPr>
              <w:rPr>
                <w:i/>
                <w:iCs/>
                <w:sz w:val="18"/>
                <w:szCs w:val="18"/>
              </w:rPr>
            </w:pPr>
            <w:r w:rsidRPr="00AC1768">
              <w:rPr>
                <w:i/>
                <w:iCs/>
                <w:sz w:val="18"/>
                <w:szCs w:val="18"/>
              </w:rPr>
              <w:t>предоставление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11D4B" w14:textId="77777777" w:rsidR="00F43294" w:rsidRPr="00AC1768" w:rsidRDefault="00F43294" w:rsidP="00AC1768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D74A0" w14:textId="77777777" w:rsidR="00F43294" w:rsidRPr="00AC1768" w:rsidRDefault="00F43294" w:rsidP="00AC1768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008AE" w14:textId="77777777" w:rsidR="00F43294" w:rsidRPr="00AC1768" w:rsidRDefault="00F43294" w:rsidP="00AC1768">
            <w:pPr>
              <w:jc w:val="right"/>
              <w:rPr>
                <w:iCs/>
                <w:sz w:val="18"/>
                <w:szCs w:val="18"/>
              </w:rPr>
            </w:pPr>
            <w:r w:rsidRPr="00AC1768">
              <w:rPr>
                <w:iCs/>
                <w:sz w:val="18"/>
                <w:szCs w:val="18"/>
              </w:rPr>
              <w:t>14 681,5</w:t>
            </w:r>
          </w:p>
          <w:p w14:paraId="07C9AA92" w14:textId="77777777" w:rsidR="00F43294" w:rsidRPr="00AC1768" w:rsidRDefault="00F43294" w:rsidP="00AC1768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EA14EB9" w14:textId="77777777" w:rsidR="00F43294" w:rsidRPr="00AC1768" w:rsidRDefault="00F43294" w:rsidP="00AC1768">
            <w:pPr>
              <w:jc w:val="right"/>
              <w:rPr>
                <w:iCs/>
                <w:sz w:val="18"/>
                <w:szCs w:val="18"/>
              </w:rPr>
            </w:pPr>
            <w:r w:rsidRPr="00AC1768">
              <w:rPr>
                <w:iCs/>
                <w:sz w:val="18"/>
                <w:szCs w:val="18"/>
              </w:rPr>
              <w:t>14 681,5</w:t>
            </w:r>
          </w:p>
          <w:p w14:paraId="6D55FC11" w14:textId="77777777" w:rsidR="00F43294" w:rsidRPr="00AC1768" w:rsidRDefault="00F43294" w:rsidP="00AC1768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F43294" w:rsidRPr="001F4BD0" w14:paraId="43DAF80D" w14:textId="77777777" w:rsidTr="00990AF9">
        <w:trPr>
          <w:trHeight w:hRule="exact" w:val="227"/>
        </w:trPr>
        <w:tc>
          <w:tcPr>
            <w:tcW w:w="5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9257" w14:textId="77777777" w:rsidR="00F43294" w:rsidRPr="00AC1768" w:rsidRDefault="00F43294" w:rsidP="00AC1768">
            <w:pPr>
              <w:rPr>
                <w:i/>
                <w:iCs/>
                <w:sz w:val="18"/>
                <w:szCs w:val="18"/>
              </w:rPr>
            </w:pPr>
            <w:r w:rsidRPr="00AC1768">
              <w:rPr>
                <w:i/>
                <w:iCs/>
                <w:sz w:val="18"/>
                <w:szCs w:val="18"/>
              </w:rPr>
              <w:t>прочие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3CA9B" w14:textId="77777777" w:rsidR="00F43294" w:rsidRPr="00AC1768" w:rsidRDefault="00F43294" w:rsidP="00AC1768">
            <w:pPr>
              <w:jc w:val="right"/>
              <w:rPr>
                <w:iCs/>
                <w:sz w:val="18"/>
                <w:szCs w:val="18"/>
              </w:rPr>
            </w:pPr>
            <w:r w:rsidRPr="00AC1768">
              <w:rPr>
                <w:iCs/>
                <w:sz w:val="18"/>
                <w:szCs w:val="18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05C38" w14:textId="77777777" w:rsidR="00F43294" w:rsidRPr="00AC1768" w:rsidRDefault="00F43294" w:rsidP="00AC1768">
            <w:pPr>
              <w:jc w:val="right"/>
              <w:rPr>
                <w:iCs/>
                <w:sz w:val="18"/>
                <w:szCs w:val="18"/>
              </w:rPr>
            </w:pPr>
            <w:r w:rsidRPr="00AC1768">
              <w:rPr>
                <w:iCs/>
                <w:sz w:val="18"/>
                <w:szCs w:val="18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ECE3A" w14:textId="77777777" w:rsidR="00F43294" w:rsidRPr="00AC1768" w:rsidRDefault="00F43294" w:rsidP="00AC1768">
            <w:pPr>
              <w:jc w:val="right"/>
              <w:rPr>
                <w:iCs/>
                <w:sz w:val="18"/>
                <w:szCs w:val="18"/>
              </w:rPr>
            </w:pPr>
          </w:p>
          <w:p w14:paraId="1DDA408B" w14:textId="77777777" w:rsidR="00F43294" w:rsidRPr="00AC1768" w:rsidRDefault="00F43294" w:rsidP="00AC1768">
            <w:pPr>
              <w:jc w:val="right"/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14:paraId="58EAD42F" w14:textId="77777777" w:rsidR="00F43294" w:rsidRPr="00AC1768" w:rsidRDefault="00F43294" w:rsidP="00AC1768">
            <w:pPr>
              <w:jc w:val="right"/>
              <w:rPr>
                <w:iCs/>
                <w:sz w:val="18"/>
                <w:szCs w:val="18"/>
              </w:rPr>
            </w:pPr>
          </w:p>
        </w:tc>
      </w:tr>
      <w:tr w:rsidR="00F43294" w:rsidRPr="001F4BD0" w14:paraId="4163864C" w14:textId="77777777" w:rsidTr="00990AF9">
        <w:trPr>
          <w:trHeight w:val="170"/>
        </w:trPr>
        <w:tc>
          <w:tcPr>
            <w:tcW w:w="5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6AD08E" w14:textId="77777777" w:rsidR="00F43294" w:rsidRPr="00AC1768" w:rsidRDefault="00F43294" w:rsidP="00AC1768">
            <w:pPr>
              <w:rPr>
                <w:b/>
                <w:bCs/>
                <w:sz w:val="18"/>
                <w:szCs w:val="18"/>
              </w:rPr>
            </w:pPr>
            <w:r w:rsidRPr="00AC1768">
              <w:rPr>
                <w:b/>
                <w:bCs/>
                <w:sz w:val="18"/>
                <w:szCs w:val="18"/>
              </w:rPr>
              <w:t>Расходы  - всего,</w:t>
            </w:r>
            <w:r w:rsidRPr="00AC1768">
              <w:rPr>
                <w:i/>
                <w:iCs/>
                <w:sz w:val="18"/>
                <w:szCs w:val="18"/>
              </w:rPr>
              <w:t xml:space="preserve">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FBC84" w14:textId="77777777" w:rsidR="00F43294" w:rsidRPr="00AC1768" w:rsidRDefault="00F43294" w:rsidP="00AC1768">
            <w:pPr>
              <w:jc w:val="right"/>
              <w:rPr>
                <w:b/>
                <w:bCs/>
                <w:sz w:val="18"/>
                <w:szCs w:val="18"/>
              </w:rPr>
            </w:pPr>
            <w:r w:rsidRPr="00AC1768">
              <w:rPr>
                <w:b/>
                <w:bCs/>
                <w:sz w:val="18"/>
                <w:szCs w:val="18"/>
              </w:rPr>
              <w:t>3 846,0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FE121" w14:textId="77777777" w:rsidR="00F43294" w:rsidRPr="00AC1768" w:rsidRDefault="00F43294" w:rsidP="00AC1768">
            <w:pPr>
              <w:jc w:val="right"/>
              <w:rPr>
                <w:b/>
                <w:bCs/>
                <w:sz w:val="18"/>
                <w:szCs w:val="18"/>
              </w:rPr>
            </w:pPr>
            <w:r w:rsidRPr="00AC1768">
              <w:rPr>
                <w:b/>
                <w:bCs/>
                <w:sz w:val="18"/>
                <w:szCs w:val="18"/>
              </w:rPr>
              <w:t>3 177,9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C8C46" w14:textId="77777777" w:rsidR="00F43294" w:rsidRPr="00AC1768" w:rsidRDefault="00F43294" w:rsidP="00AC1768">
            <w:pPr>
              <w:jc w:val="right"/>
              <w:rPr>
                <w:b/>
                <w:bCs/>
                <w:sz w:val="18"/>
                <w:szCs w:val="18"/>
              </w:rPr>
            </w:pPr>
            <w:r w:rsidRPr="00AC1768">
              <w:rPr>
                <w:b/>
                <w:bCs/>
                <w:sz w:val="18"/>
                <w:szCs w:val="18"/>
              </w:rPr>
              <w:t>14 841,1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BCE38BD" w14:textId="77777777" w:rsidR="00F43294" w:rsidRPr="00AC1768" w:rsidRDefault="00F43294" w:rsidP="00AC1768">
            <w:pPr>
              <w:jc w:val="right"/>
              <w:rPr>
                <w:b/>
                <w:bCs/>
                <w:sz w:val="18"/>
                <w:szCs w:val="18"/>
              </w:rPr>
            </w:pPr>
            <w:r w:rsidRPr="00AC1768">
              <w:rPr>
                <w:b/>
                <w:bCs/>
                <w:sz w:val="18"/>
                <w:szCs w:val="18"/>
              </w:rPr>
              <w:t>14 841,1</w:t>
            </w:r>
          </w:p>
        </w:tc>
      </w:tr>
      <w:tr w:rsidR="00F43294" w:rsidRPr="001F4BD0" w14:paraId="4AA4FC9A" w14:textId="77777777" w:rsidTr="00990AF9">
        <w:trPr>
          <w:trHeight w:val="170"/>
        </w:trPr>
        <w:tc>
          <w:tcPr>
            <w:tcW w:w="5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F112" w14:textId="77777777" w:rsidR="00F43294" w:rsidRPr="00AC1768" w:rsidRDefault="00F43294" w:rsidP="00AC1768">
            <w:pPr>
              <w:rPr>
                <w:i/>
                <w:iCs/>
                <w:sz w:val="18"/>
                <w:szCs w:val="18"/>
              </w:rPr>
            </w:pPr>
            <w:r w:rsidRPr="00AC1768">
              <w:rPr>
                <w:i/>
                <w:iCs/>
                <w:sz w:val="18"/>
                <w:szCs w:val="18"/>
              </w:rPr>
              <w:t>оплата труда и начисления, иные выплаты персоналу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402C0" w14:textId="77777777" w:rsidR="00F43294" w:rsidRPr="00AC1768" w:rsidRDefault="00F43294" w:rsidP="00AC1768">
            <w:pPr>
              <w:jc w:val="right"/>
              <w:rPr>
                <w:i/>
                <w:iCs/>
                <w:sz w:val="18"/>
                <w:szCs w:val="18"/>
              </w:rPr>
            </w:pPr>
            <w:r w:rsidRPr="00AC1768">
              <w:rPr>
                <w:i/>
                <w:iCs/>
                <w:sz w:val="18"/>
                <w:szCs w:val="18"/>
              </w:rPr>
              <w:t>1 986,0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A56F7" w14:textId="77777777" w:rsidR="00F43294" w:rsidRPr="00AC1768" w:rsidRDefault="00F43294" w:rsidP="00AC1768">
            <w:pPr>
              <w:jc w:val="right"/>
              <w:rPr>
                <w:i/>
                <w:iCs/>
                <w:sz w:val="18"/>
                <w:szCs w:val="18"/>
              </w:rPr>
            </w:pPr>
            <w:r w:rsidRPr="00AC1768">
              <w:rPr>
                <w:i/>
                <w:iCs/>
                <w:sz w:val="18"/>
                <w:szCs w:val="18"/>
              </w:rPr>
              <w:t>1 895,9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72C0D" w14:textId="77777777" w:rsidR="00F43294" w:rsidRPr="00AC1768" w:rsidRDefault="00F43294" w:rsidP="00AC1768">
            <w:pPr>
              <w:jc w:val="right"/>
              <w:rPr>
                <w:iCs/>
                <w:sz w:val="18"/>
                <w:szCs w:val="18"/>
              </w:rPr>
            </w:pPr>
            <w:r w:rsidRPr="00AC1768">
              <w:rPr>
                <w:iCs/>
                <w:sz w:val="18"/>
                <w:szCs w:val="18"/>
              </w:rPr>
              <w:t>14 841,5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5461E542" w14:textId="77777777" w:rsidR="00F43294" w:rsidRPr="00AC1768" w:rsidRDefault="00F43294" w:rsidP="00AC1768">
            <w:pPr>
              <w:jc w:val="right"/>
              <w:rPr>
                <w:iCs/>
                <w:sz w:val="18"/>
                <w:szCs w:val="18"/>
              </w:rPr>
            </w:pPr>
            <w:r w:rsidRPr="00AC1768">
              <w:rPr>
                <w:iCs/>
                <w:sz w:val="18"/>
                <w:szCs w:val="18"/>
              </w:rPr>
              <w:t>14 841,5</w:t>
            </w:r>
          </w:p>
        </w:tc>
      </w:tr>
      <w:tr w:rsidR="00F43294" w:rsidRPr="001F4BD0" w14:paraId="0D774714" w14:textId="77777777" w:rsidTr="00990AF9">
        <w:trPr>
          <w:trHeight w:val="170"/>
        </w:trPr>
        <w:tc>
          <w:tcPr>
            <w:tcW w:w="5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81CD" w14:textId="77777777" w:rsidR="00F43294" w:rsidRPr="00AC1768" w:rsidRDefault="00F43294" w:rsidP="00AC1768">
            <w:pPr>
              <w:rPr>
                <w:i/>
                <w:iCs/>
                <w:sz w:val="18"/>
                <w:szCs w:val="18"/>
              </w:rPr>
            </w:pPr>
            <w:r w:rsidRPr="00AC1768">
              <w:rPr>
                <w:i/>
                <w:iCs/>
                <w:sz w:val="18"/>
                <w:szCs w:val="18"/>
              </w:rPr>
              <w:t>закупка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F77DB" w14:textId="77777777" w:rsidR="00F43294" w:rsidRPr="00AC1768" w:rsidRDefault="00F43294" w:rsidP="00AC1768">
            <w:pPr>
              <w:jc w:val="right"/>
              <w:rPr>
                <w:i/>
                <w:iCs/>
                <w:sz w:val="18"/>
                <w:szCs w:val="18"/>
              </w:rPr>
            </w:pPr>
            <w:r w:rsidRPr="00AC1768">
              <w:rPr>
                <w:i/>
                <w:iCs/>
                <w:sz w:val="18"/>
                <w:szCs w:val="18"/>
              </w:rPr>
              <w:t>1 830,0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5D2FE" w14:textId="77777777" w:rsidR="00F43294" w:rsidRPr="00AC1768" w:rsidRDefault="00F43294" w:rsidP="00AC1768">
            <w:pPr>
              <w:jc w:val="right"/>
              <w:rPr>
                <w:i/>
                <w:iCs/>
                <w:sz w:val="18"/>
                <w:szCs w:val="18"/>
              </w:rPr>
            </w:pPr>
            <w:r w:rsidRPr="00AC1768">
              <w:rPr>
                <w:i/>
                <w:iCs/>
                <w:sz w:val="18"/>
                <w:szCs w:val="18"/>
              </w:rPr>
              <w:t>1 262,5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C2A3A" w14:textId="77777777" w:rsidR="00F43294" w:rsidRPr="00AC1768" w:rsidRDefault="00F43294" w:rsidP="00AC1768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3FC9F48" w14:textId="77777777" w:rsidR="00F43294" w:rsidRPr="00AC1768" w:rsidRDefault="00F43294" w:rsidP="00AC1768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F43294" w:rsidRPr="001F4BD0" w14:paraId="661E8559" w14:textId="77777777" w:rsidTr="00990AF9">
        <w:trPr>
          <w:trHeight w:val="170"/>
        </w:trPr>
        <w:tc>
          <w:tcPr>
            <w:tcW w:w="5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8D67" w14:textId="77777777" w:rsidR="00F43294" w:rsidRPr="00AC1768" w:rsidRDefault="00F43294" w:rsidP="00AC1768">
            <w:pPr>
              <w:rPr>
                <w:i/>
                <w:iCs/>
                <w:sz w:val="18"/>
                <w:szCs w:val="18"/>
              </w:rPr>
            </w:pPr>
            <w:r w:rsidRPr="00AC1768">
              <w:rPr>
                <w:i/>
                <w:iCs/>
                <w:sz w:val="18"/>
                <w:szCs w:val="18"/>
              </w:rPr>
              <w:t>уплата налогов,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378AA" w14:textId="77777777" w:rsidR="00F43294" w:rsidRPr="00AC1768" w:rsidRDefault="00F43294" w:rsidP="00AC1768">
            <w:pPr>
              <w:jc w:val="right"/>
              <w:rPr>
                <w:i/>
                <w:iCs/>
                <w:sz w:val="18"/>
                <w:szCs w:val="18"/>
              </w:rPr>
            </w:pPr>
            <w:r w:rsidRPr="00AC1768">
              <w:rPr>
                <w:i/>
                <w:iCs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90034" w14:textId="77777777" w:rsidR="00F43294" w:rsidRPr="00AC1768" w:rsidRDefault="00F43294" w:rsidP="00AC1768">
            <w:pPr>
              <w:jc w:val="right"/>
              <w:rPr>
                <w:i/>
                <w:iCs/>
                <w:sz w:val="18"/>
                <w:szCs w:val="18"/>
              </w:rPr>
            </w:pPr>
            <w:r w:rsidRPr="00AC1768">
              <w:rPr>
                <w:i/>
                <w:iCs/>
                <w:sz w:val="18"/>
                <w:szCs w:val="18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99AB0" w14:textId="77777777" w:rsidR="00F43294" w:rsidRPr="00AC1768" w:rsidRDefault="00F43294" w:rsidP="00AC1768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4AB03CEF" w14:textId="77777777" w:rsidR="00F43294" w:rsidRPr="00AC1768" w:rsidRDefault="00F43294" w:rsidP="00AC1768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F43294" w:rsidRPr="001F4BD0" w14:paraId="068BE221" w14:textId="77777777" w:rsidTr="00990AF9">
        <w:trPr>
          <w:trHeight w:hRule="exact" w:val="284"/>
        </w:trPr>
        <w:tc>
          <w:tcPr>
            <w:tcW w:w="5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EE9015" w14:textId="77777777" w:rsidR="00F43294" w:rsidRPr="003F3748" w:rsidRDefault="00F43294" w:rsidP="00AC1768">
            <w:pPr>
              <w:rPr>
                <w:b/>
                <w:i/>
                <w:iCs/>
                <w:sz w:val="18"/>
                <w:szCs w:val="18"/>
              </w:rPr>
            </w:pPr>
            <w:r w:rsidRPr="003F3748">
              <w:rPr>
                <w:b/>
                <w:i/>
                <w:iCs/>
                <w:sz w:val="18"/>
                <w:szCs w:val="18"/>
              </w:rPr>
              <w:t>Остаток денежных средств на 31.12.2018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A4CEC" w14:textId="77777777" w:rsidR="00F43294" w:rsidRPr="003F3748" w:rsidRDefault="00F43294" w:rsidP="00AC1768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3F3748">
              <w:rPr>
                <w:b/>
                <w:i/>
                <w:iCs/>
                <w:sz w:val="18"/>
                <w:szCs w:val="18"/>
              </w:rPr>
              <w:t>268,1</w:t>
            </w:r>
          </w:p>
          <w:p w14:paraId="6E05C4A9" w14:textId="77777777" w:rsidR="00F43294" w:rsidRPr="003F3748" w:rsidRDefault="00F43294" w:rsidP="00AC1768">
            <w:pPr>
              <w:jc w:val="right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6E5679CF" w14:textId="77777777" w:rsidR="00F43294" w:rsidRPr="00AC1768" w:rsidRDefault="00F43294" w:rsidP="00AC1768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</w:tr>
    </w:tbl>
    <w:p w14:paraId="3F6EBD11" w14:textId="77777777" w:rsidR="00A6603B" w:rsidRDefault="00A6603B" w:rsidP="00CA03B1">
      <w:pPr>
        <w:autoSpaceDE w:val="0"/>
        <w:autoSpaceDN w:val="0"/>
        <w:adjustRightInd w:val="0"/>
        <w:ind w:firstLine="680"/>
        <w:jc w:val="both"/>
      </w:pPr>
      <w:r w:rsidRPr="00833A2F">
        <w:t>Исполнение</w:t>
      </w:r>
      <w:r>
        <w:t xml:space="preserve"> по</w:t>
      </w:r>
      <w:r w:rsidRPr="00833A2F">
        <w:t xml:space="preserve"> </w:t>
      </w:r>
      <w:r>
        <w:t>доходам от приносящей доход деятельности и произведенных в рамках этой деятельности расходов составило соотве</w:t>
      </w:r>
      <w:r w:rsidRPr="00833A2F">
        <w:t>тственно 8</w:t>
      </w:r>
      <w:r w:rsidR="00294676">
        <w:t>9,0</w:t>
      </w:r>
      <w:r w:rsidRPr="00833A2F">
        <w:t xml:space="preserve"> и 82,6 процент</w:t>
      </w:r>
      <w:r w:rsidR="00BB5F0E">
        <w:t>а</w:t>
      </w:r>
      <w:r w:rsidRPr="00833A2F">
        <w:t xml:space="preserve">. Остаток денежных средств на конец года </w:t>
      </w:r>
      <w:r>
        <w:t>сложился в размере</w:t>
      </w:r>
      <w:r w:rsidRPr="00833A2F">
        <w:t xml:space="preserve"> 268,1 тыс. руб. </w:t>
      </w:r>
      <w:r>
        <w:t xml:space="preserve">в основном </w:t>
      </w:r>
      <w:r w:rsidRPr="000259EC">
        <w:t>по причине</w:t>
      </w:r>
      <w:r w:rsidRPr="000259EC">
        <w:rPr>
          <w:bCs/>
          <w:i/>
        </w:rPr>
        <w:t xml:space="preserve"> </w:t>
      </w:r>
      <w:r w:rsidRPr="00096C57">
        <w:rPr>
          <w:bCs/>
        </w:rPr>
        <w:t xml:space="preserve">перечисления </w:t>
      </w:r>
      <w:r w:rsidR="00BB5F0E">
        <w:rPr>
          <w:bCs/>
        </w:rPr>
        <w:t xml:space="preserve">в конце года </w:t>
      </w:r>
      <w:r w:rsidRPr="00096C57">
        <w:rPr>
          <w:bCs/>
        </w:rPr>
        <w:t>аванса на оказание рекламных услуг страховым акционерным обществом «ВСК» в сумме 200,0 тыс. руб</w:t>
      </w:r>
      <w:r>
        <w:rPr>
          <w:bCs/>
        </w:rPr>
        <w:t>лей.</w:t>
      </w:r>
    </w:p>
    <w:p w14:paraId="16580E0B" w14:textId="77777777" w:rsidR="00F43294" w:rsidRDefault="00F43294" w:rsidP="00CA03B1">
      <w:pPr>
        <w:autoSpaceDE w:val="0"/>
        <w:autoSpaceDN w:val="0"/>
        <w:adjustRightInd w:val="0"/>
        <w:ind w:firstLine="680"/>
        <w:jc w:val="both"/>
      </w:pPr>
      <w:r w:rsidRPr="00833A2F">
        <w:lastRenderedPageBreak/>
        <w:t xml:space="preserve">Соглашением о предоставлении субсидии из областного бюджета ГБУК «Казачья воля» на финансовое обеспечение выполнения государственного задания на оказание государственных услуг от 16.01.18 № 1 </w:t>
      </w:r>
      <w:r w:rsidR="00CF0568">
        <w:t>(</w:t>
      </w:r>
      <w:r w:rsidRPr="00833A2F">
        <w:t>с учетом внесенного в него изменения от 11.12.2018 № 1</w:t>
      </w:r>
      <w:r w:rsidR="00CF0568">
        <w:t>)</w:t>
      </w:r>
      <w:r w:rsidRPr="00833A2F">
        <w:t xml:space="preserve"> </w:t>
      </w:r>
      <w:r w:rsidR="00CF0568">
        <w:t>на</w:t>
      </w:r>
      <w:r w:rsidRPr="00833A2F">
        <w:t xml:space="preserve"> 2018 год </w:t>
      </w:r>
      <w:r w:rsidR="004124C2">
        <w:t>предусмотрен</w:t>
      </w:r>
      <w:r w:rsidRPr="00833A2F">
        <w:t xml:space="preserve"> объем субсидии в размере 14 681,5 тыс. рублей. Субсидия на гос</w:t>
      </w:r>
      <w:r w:rsidR="00E52443">
        <w:t xml:space="preserve">ударственное </w:t>
      </w:r>
      <w:r w:rsidRPr="00833A2F">
        <w:t>задание полностью использована.</w:t>
      </w:r>
    </w:p>
    <w:p w14:paraId="4B1F7FCE" w14:textId="77777777" w:rsidR="00CA03B1" w:rsidRPr="00A40E80" w:rsidRDefault="00F43294" w:rsidP="00CA03B1">
      <w:pPr>
        <w:autoSpaceDE w:val="0"/>
        <w:autoSpaceDN w:val="0"/>
        <w:adjustRightInd w:val="0"/>
        <w:ind w:firstLine="680"/>
        <w:jc w:val="both"/>
        <w:rPr>
          <w:iCs/>
        </w:rPr>
      </w:pPr>
      <w:r>
        <w:t xml:space="preserve">Согласно указанному соглашению размер субсидии </w:t>
      </w:r>
      <w:r w:rsidRPr="0088590F">
        <w:t>рассчитывается на основании нормативных затрат на оказание государственных услуг с приме</w:t>
      </w:r>
      <w:r>
        <w:t>н</w:t>
      </w:r>
      <w:r w:rsidRPr="0088590F">
        <w:t>ением базовых нормативов затрат, определенных в соответствии с Положением</w:t>
      </w:r>
      <w:r>
        <w:t xml:space="preserve"> о формировании государственного задания на оказание государственных услуг (выполнение работ) в отношении государственных учреждений Волгоградской области и финансовом обеспечении выполнения государственного задания, утвержденным постановлением Администрации Волгоградской области от 30.12.2015 № 818-п (далее – Положение № 818-п).</w:t>
      </w:r>
      <w:r w:rsidR="00CA03B1" w:rsidRPr="00CA03B1">
        <w:t xml:space="preserve"> </w:t>
      </w:r>
      <w:r w:rsidR="00CA03B1">
        <w:t>К проверке представлены расчеты нормативных затрат и базового норматива на оказание одной государственной услуги, произведенные ГБУК «Казачья воля». При этом значение базового норматива</w:t>
      </w:r>
      <w:r w:rsidR="00CA03B1" w:rsidRPr="0088590F">
        <w:t xml:space="preserve"> затрат на оказание государственной услуги</w:t>
      </w:r>
      <w:r w:rsidR="00CA03B1">
        <w:t xml:space="preserve"> не утверждалось Комитетом, чем не соблюден п. 18 Положения №818-п, согласно которому значение</w:t>
      </w:r>
      <w:r w:rsidR="00CA03B1">
        <w:rPr>
          <w:i/>
          <w:iCs/>
        </w:rPr>
        <w:t xml:space="preserve"> </w:t>
      </w:r>
      <w:r w:rsidR="00CA03B1" w:rsidRPr="00A40E80">
        <w:rPr>
          <w:iCs/>
        </w:rPr>
        <w:t>базового норматива затрат на оказание государственной услуги рассчитывается и утверждается путем проставления грифа утверждения, содержащего наименование должности, подпись, расшифровку подписи уполномоченного лица и дату утверждения, органом исполнительной власти Волгоградской области, уполномоченным в соответствующей сфере, по согласованию с комитетом финансов.</w:t>
      </w:r>
      <w:r w:rsidR="00CA03B1" w:rsidRPr="00CD183B">
        <w:t xml:space="preserve"> </w:t>
      </w:r>
      <w:r w:rsidR="00CA03B1" w:rsidRPr="00A04AF4">
        <w:t>На 2019 год базовый норматив утвержден в соответствии с п. 18 Положения</w:t>
      </w:r>
      <w:r w:rsidR="00CA03B1" w:rsidRPr="00F5209F">
        <w:t xml:space="preserve"> №818-п.</w:t>
      </w:r>
    </w:p>
    <w:p w14:paraId="1276EA70" w14:textId="77777777" w:rsidR="003C6B77" w:rsidRDefault="00F43294" w:rsidP="003C6B77">
      <w:pPr>
        <w:ind w:firstLine="680"/>
        <w:jc w:val="both"/>
      </w:pPr>
      <w:r>
        <w:t>Наибольший объем в расходах ГБУК «Казачья воля» занимают расходы на выплат</w:t>
      </w:r>
      <w:r w:rsidR="00A444B5">
        <w:t>ы</w:t>
      </w:r>
      <w:r>
        <w:t xml:space="preserve"> персоналу учреждения. </w:t>
      </w:r>
    </w:p>
    <w:p w14:paraId="770C940A" w14:textId="77777777" w:rsidR="00F43294" w:rsidRDefault="00F43294" w:rsidP="00CA03B1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5D20">
        <w:rPr>
          <w:rFonts w:ascii="Times New Roman" w:hAnsi="Times New Roman" w:cs="Times New Roman"/>
          <w:sz w:val="24"/>
          <w:szCs w:val="24"/>
        </w:rPr>
        <w:t xml:space="preserve">Статьей 9.1 </w:t>
      </w:r>
      <w:r w:rsidRPr="00E11754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E117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Волгоградской области от 06.03.2009 № 1862-ОД «Об оплате труда работников государственных учреждений Волгоградской области» </w:t>
      </w:r>
      <w:r w:rsidRPr="00E11754">
        <w:rPr>
          <w:rFonts w:ascii="Times New Roman" w:hAnsi="Times New Roman" w:cs="Times New Roman"/>
          <w:sz w:val="24"/>
          <w:szCs w:val="24"/>
        </w:rPr>
        <w:t>предусмотрено, что фонд оплаты труда работников государственных учреждений Волгоградской</w:t>
      </w:r>
      <w:r w:rsidRPr="00BC216C">
        <w:rPr>
          <w:rFonts w:ascii="Times New Roman" w:hAnsi="Times New Roman" w:cs="Times New Roman"/>
          <w:sz w:val="24"/>
          <w:szCs w:val="24"/>
        </w:rPr>
        <w:t xml:space="preserve"> области формируется на календарный год </w:t>
      </w:r>
      <w:r w:rsidRPr="008A6989">
        <w:rPr>
          <w:rFonts w:ascii="Times New Roman" w:hAnsi="Times New Roman" w:cs="Times New Roman"/>
          <w:sz w:val="24"/>
          <w:szCs w:val="24"/>
        </w:rPr>
        <w:t>за счет средств областного бюджета</w:t>
      </w:r>
      <w:r w:rsidRPr="00BC216C">
        <w:rPr>
          <w:rFonts w:ascii="Times New Roman" w:hAnsi="Times New Roman" w:cs="Times New Roman"/>
          <w:sz w:val="24"/>
          <w:szCs w:val="24"/>
        </w:rPr>
        <w:t xml:space="preserve">, средств бюджетов государственных внебюджетных фондов и </w:t>
      </w:r>
      <w:r w:rsidRPr="008A6989">
        <w:rPr>
          <w:rFonts w:ascii="Times New Roman" w:hAnsi="Times New Roman" w:cs="Times New Roman"/>
          <w:sz w:val="24"/>
          <w:szCs w:val="24"/>
        </w:rPr>
        <w:t>средств, поступающих от приносящей доход деятельности</w:t>
      </w:r>
      <w:r w:rsidRPr="00BC21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83D2B" w14:textId="77777777" w:rsidR="00F43294" w:rsidRPr="007D3369" w:rsidRDefault="00F43294" w:rsidP="00CA03B1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Порядку формирования фонда оплаты труда работников ГБУК «Казачья воля», утвержденному приказом директора от 15.10.2017 № 029а,  ФОТ формируется </w:t>
      </w:r>
      <w:r w:rsidRPr="00305C19">
        <w:rPr>
          <w:rFonts w:ascii="Times New Roman" w:hAnsi="Times New Roman" w:cs="Times New Roman"/>
          <w:sz w:val="24"/>
          <w:szCs w:val="24"/>
          <w:u w:val="single"/>
        </w:rPr>
        <w:t xml:space="preserve">за счет средств областного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исходя из лимитов бюджетных обязательств, доведенных на оплату труда работникам учреждения, и </w:t>
      </w:r>
      <w:r w:rsidRPr="00305C19">
        <w:rPr>
          <w:rFonts w:ascii="Times New Roman" w:hAnsi="Times New Roman" w:cs="Times New Roman"/>
          <w:sz w:val="24"/>
          <w:szCs w:val="24"/>
          <w:u w:val="single"/>
        </w:rPr>
        <w:t>доходов от платных услуг.</w:t>
      </w:r>
      <w:r w:rsidRPr="00012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Вместе с тем согласно </w:t>
      </w:r>
      <w:r w:rsidRPr="007D3369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D3369">
        <w:rPr>
          <w:rFonts w:ascii="Times New Roman" w:hAnsi="Times New Roman" w:cs="Times New Roman"/>
          <w:sz w:val="24"/>
          <w:szCs w:val="24"/>
        </w:rPr>
        <w:t xml:space="preserve"> формирования фонда оплаты труда государственных учреждений Волгоградской области, подведомственных</w:t>
      </w:r>
      <w:r>
        <w:rPr>
          <w:rFonts w:ascii="Times New Roman" w:hAnsi="Times New Roman" w:cs="Times New Roman"/>
          <w:sz w:val="24"/>
          <w:szCs w:val="24"/>
        </w:rPr>
        <w:t xml:space="preserve"> комитету по делам национальностей и казачества Волгоградской области, утвержденному приказом Комитета </w:t>
      </w:r>
      <w:r w:rsidRPr="006F2C00">
        <w:rPr>
          <w:rFonts w:ascii="Times New Roman" w:hAnsi="Times New Roman" w:cs="Times New Roman"/>
          <w:sz w:val="24"/>
          <w:szCs w:val="24"/>
        </w:rPr>
        <w:t xml:space="preserve">от 13.10.2017 № 127, ФОТ учреждений формируется </w:t>
      </w:r>
      <w:r w:rsidRPr="006F2C00">
        <w:rPr>
          <w:rFonts w:ascii="Times New Roman" w:hAnsi="Times New Roman" w:cs="Times New Roman"/>
          <w:sz w:val="24"/>
          <w:szCs w:val="24"/>
          <w:u w:val="single"/>
        </w:rPr>
        <w:t>за счет средств областного бюджета</w:t>
      </w:r>
      <w:r w:rsidRPr="006F2C00">
        <w:rPr>
          <w:rFonts w:ascii="Times New Roman" w:hAnsi="Times New Roman" w:cs="Times New Roman"/>
          <w:sz w:val="24"/>
          <w:szCs w:val="24"/>
        </w:rPr>
        <w:t xml:space="preserve"> исходя из лимитов</w:t>
      </w:r>
      <w:r>
        <w:rPr>
          <w:rFonts w:ascii="Times New Roman" w:hAnsi="Times New Roman" w:cs="Times New Roman"/>
          <w:sz w:val="24"/>
          <w:szCs w:val="24"/>
        </w:rPr>
        <w:t xml:space="preserve"> бюджетных обязательств, доведенных на оплату труда работникам учреждения. В связи с этим требуется внесение изменений в приказ Комитета в части формирования фонда оплаты труда,  в том числе за счет </w:t>
      </w:r>
      <w:r w:rsidRPr="00BC216C">
        <w:rPr>
          <w:rFonts w:ascii="Times New Roman" w:hAnsi="Times New Roman" w:cs="Times New Roman"/>
          <w:sz w:val="24"/>
          <w:szCs w:val="24"/>
        </w:rPr>
        <w:t>средств, поступающих от приносящей доход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6F6613" w14:textId="77777777" w:rsidR="004C60BC" w:rsidRPr="00977183" w:rsidRDefault="004C60BC" w:rsidP="002379DB">
      <w:pPr>
        <w:jc w:val="center"/>
        <w:rPr>
          <w:b/>
          <w:bCs/>
          <w:i/>
          <w:color w:val="4F6228" w:themeColor="accent3" w:themeShade="80"/>
        </w:rPr>
      </w:pPr>
    </w:p>
    <w:p w14:paraId="23ABBD5F" w14:textId="77777777" w:rsidR="005D6004" w:rsidRPr="003844DA" w:rsidRDefault="005D6004" w:rsidP="005D6004">
      <w:pPr>
        <w:jc w:val="center"/>
        <w:rPr>
          <w:b/>
          <w:bCs/>
          <w:i/>
        </w:rPr>
      </w:pPr>
      <w:r w:rsidRPr="003844DA">
        <w:rPr>
          <w:b/>
          <w:bCs/>
          <w:i/>
        </w:rPr>
        <w:t>Исполнение государственного задания ГБУК «Казачья воля»</w:t>
      </w:r>
    </w:p>
    <w:p w14:paraId="0E8CB085" w14:textId="77777777" w:rsidR="005D6004" w:rsidRDefault="005D6004" w:rsidP="005D6004">
      <w:pPr>
        <w:pStyle w:val="af1"/>
        <w:ind w:firstLine="709"/>
        <w:jc w:val="both"/>
        <w:rPr>
          <w:rFonts w:ascii="Times New Roman" w:hAnsi="Times New Roman" w:cs="Times New Roman"/>
        </w:rPr>
      </w:pPr>
      <w:r w:rsidRPr="003844DA">
        <w:rPr>
          <w:rFonts w:ascii="Times New Roman" w:hAnsi="Times New Roman" w:cs="Times New Roman"/>
        </w:rPr>
        <w:t>ГБУК «Казачья воля» оказываются две государственные услуги</w:t>
      </w:r>
      <w:r w:rsidR="00A444B5">
        <w:rPr>
          <w:rFonts w:ascii="Times New Roman" w:hAnsi="Times New Roman" w:cs="Times New Roman"/>
        </w:rPr>
        <w:t>. И</w:t>
      </w:r>
      <w:r w:rsidRPr="005D6004">
        <w:rPr>
          <w:rFonts w:ascii="Times New Roman" w:hAnsi="Times New Roman" w:cs="Times New Roman"/>
        </w:rPr>
        <w:t>нформация об исполнении государственного задания на оказание государственных услуг представлена в таблице</w:t>
      </w:r>
      <w:r>
        <w:rPr>
          <w:rFonts w:ascii="Times New Roman" w:hAnsi="Times New Roman" w:cs="Times New Roman"/>
        </w:rPr>
        <w:t>.</w:t>
      </w:r>
    </w:p>
    <w:tbl>
      <w:tblPr>
        <w:tblW w:w="964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260"/>
        <w:gridCol w:w="992"/>
        <w:gridCol w:w="851"/>
        <w:gridCol w:w="852"/>
      </w:tblGrid>
      <w:tr w:rsidR="005D6004" w:rsidRPr="00AC2A08" w14:paraId="1C4373ED" w14:textId="77777777" w:rsidTr="005D6004">
        <w:tc>
          <w:tcPr>
            <w:tcW w:w="3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65C8AF9" w14:textId="77777777" w:rsidR="005D6004" w:rsidRPr="00B15322" w:rsidRDefault="005D6004" w:rsidP="00AC1768">
            <w:pPr>
              <w:jc w:val="center"/>
              <w:rPr>
                <w:b/>
                <w:sz w:val="18"/>
                <w:szCs w:val="18"/>
              </w:rPr>
            </w:pPr>
            <w:r w:rsidRPr="00B15322">
              <w:rPr>
                <w:b/>
                <w:sz w:val="18"/>
                <w:szCs w:val="18"/>
              </w:rPr>
              <w:t>Наименование государственной услуги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4C562F" w14:textId="77777777" w:rsidR="005D6004" w:rsidRPr="00B15322" w:rsidRDefault="005D6004" w:rsidP="00AC1768">
            <w:pPr>
              <w:jc w:val="center"/>
              <w:rPr>
                <w:b/>
                <w:sz w:val="18"/>
                <w:szCs w:val="18"/>
              </w:rPr>
            </w:pPr>
            <w:r w:rsidRPr="00B15322">
              <w:rPr>
                <w:b/>
                <w:sz w:val="18"/>
                <w:szCs w:val="18"/>
              </w:rPr>
              <w:t>Наименование показателя, характеризующего объем госуслуги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6934035" w14:textId="77777777" w:rsidR="005D6004" w:rsidRPr="00B15322" w:rsidRDefault="005D6004" w:rsidP="00AC176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15322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7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A132A1E" w14:textId="77777777" w:rsidR="005D6004" w:rsidRPr="00B15322" w:rsidRDefault="005D6004" w:rsidP="00AC1768">
            <w:pPr>
              <w:jc w:val="center"/>
              <w:rPr>
                <w:b/>
                <w:sz w:val="18"/>
                <w:szCs w:val="18"/>
              </w:rPr>
            </w:pPr>
            <w:r w:rsidRPr="00B15322">
              <w:rPr>
                <w:b/>
                <w:sz w:val="18"/>
                <w:szCs w:val="18"/>
              </w:rPr>
              <w:t>Значение показателей</w:t>
            </w:r>
          </w:p>
        </w:tc>
      </w:tr>
      <w:tr w:rsidR="005D6004" w:rsidRPr="00AC2A08" w14:paraId="2CEA986C" w14:textId="77777777" w:rsidTr="005D6004">
        <w:tc>
          <w:tcPr>
            <w:tcW w:w="3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2C31952" w14:textId="77777777" w:rsidR="005D6004" w:rsidRPr="00B15322" w:rsidRDefault="005D6004" w:rsidP="00AC1768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1AF50E7" w14:textId="77777777" w:rsidR="005D6004" w:rsidRPr="00B15322" w:rsidRDefault="005D6004" w:rsidP="00AC17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DBFA042" w14:textId="77777777" w:rsidR="005D6004" w:rsidRPr="00B15322" w:rsidRDefault="005D6004" w:rsidP="00AC17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B73E502" w14:textId="77777777" w:rsidR="005D6004" w:rsidRPr="00B15322" w:rsidRDefault="005D6004" w:rsidP="00AC1768">
            <w:pPr>
              <w:jc w:val="center"/>
              <w:rPr>
                <w:b/>
                <w:sz w:val="18"/>
                <w:szCs w:val="18"/>
              </w:rPr>
            </w:pPr>
            <w:r w:rsidRPr="00B15322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8256042" w14:textId="77777777" w:rsidR="005D6004" w:rsidRPr="00B15322" w:rsidRDefault="005D6004" w:rsidP="00AC1768">
            <w:pPr>
              <w:jc w:val="center"/>
              <w:rPr>
                <w:b/>
                <w:sz w:val="18"/>
                <w:szCs w:val="18"/>
              </w:rPr>
            </w:pPr>
            <w:r w:rsidRPr="00B15322">
              <w:rPr>
                <w:b/>
                <w:sz w:val="18"/>
                <w:szCs w:val="18"/>
              </w:rPr>
              <w:t>факт</w:t>
            </w:r>
          </w:p>
        </w:tc>
      </w:tr>
      <w:tr w:rsidR="005D6004" w:rsidRPr="00AC2A08" w14:paraId="1AB81668" w14:textId="77777777" w:rsidTr="005D6004">
        <w:trPr>
          <w:trHeight w:val="228"/>
        </w:trPr>
        <w:tc>
          <w:tcPr>
            <w:tcW w:w="368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35E9" w14:textId="77777777" w:rsidR="005D6004" w:rsidRPr="00B15322" w:rsidRDefault="005D6004" w:rsidP="00AC17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322">
              <w:rPr>
                <w:sz w:val="18"/>
                <w:szCs w:val="18"/>
              </w:rPr>
              <w:t>Показ (организация показа) концертных программ (на выезде, платная)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FAD9" w14:textId="77777777" w:rsidR="005D6004" w:rsidRPr="00B15322" w:rsidRDefault="005D6004" w:rsidP="00AC17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5322">
              <w:rPr>
                <w:sz w:val="18"/>
                <w:szCs w:val="18"/>
              </w:rPr>
              <w:t>кол-во зрителей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0A15" w14:textId="77777777" w:rsidR="005D6004" w:rsidRPr="00B15322" w:rsidRDefault="005D6004" w:rsidP="00AC1768">
            <w:pPr>
              <w:jc w:val="center"/>
              <w:rPr>
                <w:sz w:val="18"/>
                <w:szCs w:val="18"/>
              </w:rPr>
            </w:pPr>
            <w:r w:rsidRPr="00B15322"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AAC3" w14:textId="77777777" w:rsidR="005D6004" w:rsidRPr="00B15322" w:rsidRDefault="005D6004" w:rsidP="00AC1768">
            <w:pPr>
              <w:jc w:val="center"/>
              <w:rPr>
                <w:sz w:val="18"/>
                <w:szCs w:val="18"/>
              </w:rPr>
            </w:pPr>
            <w:r w:rsidRPr="00B15322">
              <w:rPr>
                <w:sz w:val="18"/>
                <w:szCs w:val="18"/>
              </w:rPr>
              <w:t>15 750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6C0BA4E" w14:textId="77777777" w:rsidR="005D6004" w:rsidRPr="00B15322" w:rsidRDefault="005D6004" w:rsidP="00AC1768">
            <w:pPr>
              <w:jc w:val="center"/>
              <w:rPr>
                <w:sz w:val="18"/>
                <w:szCs w:val="18"/>
              </w:rPr>
            </w:pPr>
            <w:r w:rsidRPr="00B15322">
              <w:rPr>
                <w:sz w:val="18"/>
                <w:szCs w:val="18"/>
              </w:rPr>
              <w:t>18 850</w:t>
            </w:r>
          </w:p>
        </w:tc>
      </w:tr>
      <w:tr w:rsidR="005D6004" w:rsidRPr="00AC2A08" w14:paraId="471BF6A3" w14:textId="77777777" w:rsidTr="005D6004">
        <w:trPr>
          <w:trHeight w:val="60"/>
        </w:trPr>
        <w:tc>
          <w:tcPr>
            <w:tcW w:w="368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65FB" w14:textId="77777777" w:rsidR="005D6004" w:rsidRPr="00B15322" w:rsidRDefault="005D6004" w:rsidP="00AC17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0B9F" w14:textId="77777777" w:rsidR="005D6004" w:rsidRPr="00B15322" w:rsidRDefault="005D6004" w:rsidP="00AC17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5322">
              <w:rPr>
                <w:sz w:val="18"/>
                <w:szCs w:val="18"/>
              </w:rPr>
              <w:t>кол-во публичных выступлений, представлений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D0DF" w14:textId="77777777" w:rsidR="005D6004" w:rsidRPr="00B15322" w:rsidRDefault="005D6004" w:rsidP="00AC1768">
            <w:pPr>
              <w:jc w:val="center"/>
              <w:rPr>
                <w:sz w:val="18"/>
                <w:szCs w:val="18"/>
              </w:rPr>
            </w:pPr>
            <w:r w:rsidRPr="00B15322">
              <w:rPr>
                <w:sz w:val="18"/>
                <w:szCs w:val="18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A319" w14:textId="77777777" w:rsidR="005D6004" w:rsidRPr="00B15322" w:rsidRDefault="005D6004" w:rsidP="00AC1768">
            <w:pPr>
              <w:jc w:val="center"/>
              <w:rPr>
                <w:sz w:val="18"/>
                <w:szCs w:val="18"/>
              </w:rPr>
            </w:pPr>
            <w:r w:rsidRPr="00B15322">
              <w:rPr>
                <w:sz w:val="18"/>
                <w:szCs w:val="18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B55D6BE" w14:textId="77777777" w:rsidR="005D6004" w:rsidRPr="00B15322" w:rsidRDefault="005D6004" w:rsidP="00AC1768">
            <w:pPr>
              <w:jc w:val="center"/>
              <w:rPr>
                <w:sz w:val="18"/>
                <w:szCs w:val="18"/>
              </w:rPr>
            </w:pPr>
            <w:r w:rsidRPr="00B15322">
              <w:rPr>
                <w:sz w:val="18"/>
                <w:szCs w:val="18"/>
              </w:rPr>
              <w:t>45</w:t>
            </w:r>
          </w:p>
        </w:tc>
      </w:tr>
      <w:tr w:rsidR="005D6004" w:rsidRPr="00AC2A08" w14:paraId="03B687C6" w14:textId="77777777" w:rsidTr="005D6004">
        <w:trPr>
          <w:trHeight w:val="64"/>
        </w:trPr>
        <w:tc>
          <w:tcPr>
            <w:tcW w:w="368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6D1AD39" w14:textId="77777777" w:rsidR="005D6004" w:rsidRPr="00B15322" w:rsidRDefault="005D6004" w:rsidP="00AC17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322">
              <w:rPr>
                <w:sz w:val="18"/>
                <w:szCs w:val="18"/>
              </w:rPr>
              <w:t>Показ (организация показа) концертных программ (на выезде, бесплатная)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2DAA" w14:textId="77777777" w:rsidR="005D6004" w:rsidRPr="00B15322" w:rsidRDefault="005D6004" w:rsidP="00AC17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5322">
              <w:rPr>
                <w:sz w:val="18"/>
                <w:szCs w:val="18"/>
              </w:rPr>
              <w:t>кол-во зрителей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90F2" w14:textId="77777777" w:rsidR="005D6004" w:rsidRPr="00B15322" w:rsidRDefault="005D6004" w:rsidP="00AC1768">
            <w:pPr>
              <w:jc w:val="center"/>
              <w:rPr>
                <w:sz w:val="18"/>
                <w:szCs w:val="18"/>
              </w:rPr>
            </w:pPr>
            <w:r w:rsidRPr="00B15322"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8AFA" w14:textId="77777777" w:rsidR="005D6004" w:rsidRPr="00B15322" w:rsidRDefault="005D6004" w:rsidP="00AC1768">
            <w:pPr>
              <w:jc w:val="center"/>
              <w:rPr>
                <w:sz w:val="18"/>
                <w:szCs w:val="18"/>
              </w:rPr>
            </w:pPr>
            <w:r w:rsidRPr="00B15322">
              <w:rPr>
                <w:sz w:val="18"/>
                <w:szCs w:val="18"/>
              </w:rPr>
              <w:t>11 550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6206459" w14:textId="77777777" w:rsidR="005D6004" w:rsidRPr="00B15322" w:rsidRDefault="005D6004" w:rsidP="00AC1768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B15322">
              <w:rPr>
                <w:sz w:val="18"/>
                <w:szCs w:val="18"/>
              </w:rPr>
              <w:t>12 850</w:t>
            </w:r>
          </w:p>
        </w:tc>
      </w:tr>
      <w:tr w:rsidR="005D6004" w:rsidRPr="00AC2A08" w14:paraId="22C9B7F5" w14:textId="77777777" w:rsidTr="00AC1768">
        <w:trPr>
          <w:trHeight w:val="64"/>
        </w:trPr>
        <w:tc>
          <w:tcPr>
            <w:tcW w:w="368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835774" w14:textId="77777777" w:rsidR="005D6004" w:rsidRPr="00B15322" w:rsidRDefault="005D6004" w:rsidP="00AC17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BEAA2D" w14:textId="77777777" w:rsidR="005D6004" w:rsidRPr="00B15322" w:rsidRDefault="005D6004" w:rsidP="00AC17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5322">
              <w:rPr>
                <w:sz w:val="18"/>
                <w:szCs w:val="18"/>
              </w:rPr>
              <w:t>кол-во публичных выступлений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933A32" w14:textId="77777777" w:rsidR="005D6004" w:rsidRPr="00B15322" w:rsidRDefault="005D6004" w:rsidP="00AC1768">
            <w:pPr>
              <w:jc w:val="center"/>
              <w:rPr>
                <w:sz w:val="18"/>
                <w:szCs w:val="18"/>
              </w:rPr>
            </w:pPr>
            <w:r w:rsidRPr="00B15322">
              <w:rPr>
                <w:sz w:val="18"/>
                <w:szCs w:val="18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12C4C56" w14:textId="77777777" w:rsidR="005D6004" w:rsidRPr="00B15322" w:rsidRDefault="005D6004" w:rsidP="00AC1768">
            <w:pPr>
              <w:jc w:val="center"/>
              <w:rPr>
                <w:sz w:val="18"/>
                <w:szCs w:val="18"/>
              </w:rPr>
            </w:pPr>
            <w:r w:rsidRPr="00B15322">
              <w:rPr>
                <w:sz w:val="18"/>
                <w:szCs w:val="18"/>
              </w:rPr>
              <w:t>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792D3F" w14:textId="77777777" w:rsidR="005D6004" w:rsidRPr="00B15322" w:rsidRDefault="005D6004" w:rsidP="00AC1768">
            <w:pPr>
              <w:jc w:val="center"/>
              <w:rPr>
                <w:sz w:val="18"/>
                <w:szCs w:val="18"/>
              </w:rPr>
            </w:pPr>
            <w:r w:rsidRPr="00B15322">
              <w:rPr>
                <w:sz w:val="18"/>
                <w:szCs w:val="18"/>
              </w:rPr>
              <w:t>33</w:t>
            </w:r>
          </w:p>
        </w:tc>
      </w:tr>
    </w:tbl>
    <w:p w14:paraId="2FA30567" w14:textId="77777777" w:rsidR="00F43294" w:rsidRPr="00AA7DAD" w:rsidRDefault="005D6004" w:rsidP="00AA7DAD">
      <w:pPr>
        <w:autoSpaceDE w:val="0"/>
        <w:autoSpaceDN w:val="0"/>
        <w:adjustRightInd w:val="0"/>
        <w:ind w:firstLine="720"/>
        <w:jc w:val="both"/>
        <w:rPr>
          <w:b/>
          <w:i/>
        </w:rPr>
      </w:pPr>
      <w:r w:rsidRPr="00B15322">
        <w:t>Как видно из представленных данных, государственное задание выполнено полностью</w:t>
      </w:r>
      <w:r w:rsidRPr="00AC2A08">
        <w:rPr>
          <w:color w:val="00B050"/>
        </w:rPr>
        <w:t>.</w:t>
      </w:r>
      <w:r w:rsidR="00F378B0">
        <w:rPr>
          <w:color w:val="00B050"/>
        </w:rPr>
        <w:t xml:space="preserve"> </w:t>
      </w:r>
      <w:r w:rsidR="00F378B0" w:rsidRPr="00E71703">
        <w:t xml:space="preserve">Перевыполнение показателей по количеству зрителей (на 19,7% по платным показам и 11,3% по бесплатным показам) связано с тем, что плановый показатель рассчитывается, исходя из среднего количества зрителей на концертных программах за последние три года. Фактически </w:t>
      </w:r>
      <w:r w:rsidR="00F378B0" w:rsidRPr="00E71703">
        <w:lastRenderedPageBreak/>
        <w:t xml:space="preserve">при показе концертных программ в больших залах или на открытых площадках количество зрителей </w:t>
      </w:r>
      <w:r w:rsidR="00AA7DAD" w:rsidRPr="00E71703">
        <w:t>увеличивается.</w:t>
      </w:r>
    </w:p>
    <w:p w14:paraId="1C12FA44" w14:textId="77777777" w:rsidR="004950BD" w:rsidRDefault="004950BD" w:rsidP="00755A86">
      <w:pPr>
        <w:ind w:firstLine="709"/>
        <w:jc w:val="both"/>
      </w:pPr>
    </w:p>
    <w:p w14:paraId="1F17BEDF" w14:textId="77777777" w:rsidR="004950BD" w:rsidRPr="00CB7E16" w:rsidRDefault="00CB7E16" w:rsidP="00755A86">
      <w:pPr>
        <w:ind w:firstLine="709"/>
        <w:jc w:val="both"/>
        <w:rPr>
          <w:b/>
        </w:rPr>
      </w:pPr>
      <w:r w:rsidRPr="00CB7E16">
        <w:rPr>
          <w:b/>
        </w:rPr>
        <w:t>В</w:t>
      </w:r>
      <w:r>
        <w:rPr>
          <w:b/>
        </w:rPr>
        <w:t>ыводы:</w:t>
      </w:r>
    </w:p>
    <w:p w14:paraId="6D024561" w14:textId="77777777" w:rsidR="002B7F4B" w:rsidRDefault="00687790" w:rsidP="00687790">
      <w:pPr>
        <w:pStyle w:val="af4"/>
        <w:numPr>
          <w:ilvl w:val="0"/>
          <w:numId w:val="8"/>
        </w:numPr>
        <w:spacing w:after="0" w:line="240" w:lineRule="auto"/>
        <w:ind w:left="0"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F9A">
        <w:rPr>
          <w:rFonts w:ascii="Times New Roman" w:hAnsi="Times New Roman" w:cs="Times New Roman"/>
          <w:sz w:val="24"/>
          <w:szCs w:val="24"/>
        </w:rPr>
        <w:t>Проверкой консолидированной бюджетной отчетности Комитета и подведомственного ему ГКУ «Казачий центр», а также бухгалтерской отчетности ГБУК «Казачья воля» установлен</w:t>
      </w:r>
      <w:r w:rsidR="002B7F4B">
        <w:rPr>
          <w:rFonts w:ascii="Times New Roman" w:hAnsi="Times New Roman" w:cs="Times New Roman"/>
          <w:sz w:val="24"/>
          <w:szCs w:val="24"/>
        </w:rPr>
        <w:t>о:</w:t>
      </w:r>
    </w:p>
    <w:p w14:paraId="0B2C8850" w14:textId="77777777" w:rsidR="00236487" w:rsidRDefault="002B7F4B" w:rsidP="00236487">
      <w:pPr>
        <w:pStyle w:val="af4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 случая нарушения Инструкции № 157н  в части ведения учета на забалансовых счетах (2 случая по ГКУ «Казачий центр» и 1 случай по ГБУК «Казачья воля»</w:t>
      </w:r>
      <w:r w:rsidR="000F7468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61218" w14:textId="77777777" w:rsidR="002B7F4B" w:rsidRDefault="00236487" w:rsidP="00236487">
      <w:pPr>
        <w:pStyle w:val="af4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1976">
        <w:rPr>
          <w:rFonts w:ascii="Times New Roman" w:hAnsi="Times New Roman" w:cs="Times New Roman"/>
          <w:sz w:val="24"/>
          <w:szCs w:val="24"/>
        </w:rPr>
        <w:t>1</w:t>
      </w:r>
      <w:r w:rsidR="00595D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случаев </w:t>
      </w:r>
      <w:r w:rsidR="002B7F4B">
        <w:rPr>
          <w:rFonts w:ascii="Times New Roman" w:hAnsi="Times New Roman" w:cs="Times New Roman"/>
          <w:sz w:val="24"/>
          <w:szCs w:val="24"/>
        </w:rPr>
        <w:t xml:space="preserve">нарушения Инструкции № 191н </w:t>
      </w:r>
      <w:r>
        <w:rPr>
          <w:rFonts w:ascii="Times New Roman" w:hAnsi="Times New Roman" w:cs="Times New Roman"/>
          <w:sz w:val="24"/>
          <w:szCs w:val="24"/>
        </w:rPr>
        <w:t>в части составления отчетности ГКУ «Казачий центр» и соответственно консолидированной бюджетной отчетности и 1 случай нарушения И</w:t>
      </w:r>
      <w:r w:rsidR="002B7F4B">
        <w:rPr>
          <w:rFonts w:ascii="Times New Roman" w:hAnsi="Times New Roman" w:cs="Times New Roman"/>
          <w:sz w:val="24"/>
          <w:szCs w:val="24"/>
        </w:rPr>
        <w:t xml:space="preserve">нструкции № 33н </w:t>
      </w:r>
      <w:r>
        <w:rPr>
          <w:rFonts w:ascii="Times New Roman" w:hAnsi="Times New Roman" w:cs="Times New Roman"/>
          <w:sz w:val="24"/>
          <w:szCs w:val="24"/>
        </w:rPr>
        <w:t xml:space="preserve">в части составления бухгалтерской отчетности ГБУК «Казачья воля». </w:t>
      </w:r>
      <w:r w:rsidR="002B7F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A102ED" w14:textId="77777777" w:rsidR="00D66E23" w:rsidRDefault="000F7468" w:rsidP="00D66E23">
      <w:pPr>
        <w:autoSpaceDE w:val="0"/>
        <w:autoSpaceDN w:val="0"/>
        <w:adjustRightInd w:val="0"/>
        <w:ind w:firstLine="680"/>
        <w:jc w:val="both"/>
      </w:pPr>
      <w:r>
        <w:t>Н</w:t>
      </w:r>
      <w:r w:rsidR="00687790" w:rsidRPr="00F64409">
        <w:t>арушения устранены путем представлени</w:t>
      </w:r>
      <w:r w:rsidR="00243479">
        <w:t>я</w:t>
      </w:r>
      <w:r w:rsidR="00687790" w:rsidRPr="00F64409">
        <w:t xml:space="preserve"> исправленных форм </w:t>
      </w:r>
      <w:r>
        <w:t>бюджетной и б</w:t>
      </w:r>
      <w:r w:rsidR="00687790" w:rsidRPr="00F64409">
        <w:t>ухгалтерской отчетности в Комитет и Облфин.</w:t>
      </w:r>
    </w:p>
    <w:p w14:paraId="4DFA20A1" w14:textId="77777777" w:rsidR="007838EB" w:rsidRDefault="000C2F2D" w:rsidP="00D66E23">
      <w:pPr>
        <w:pStyle w:val="af4"/>
        <w:numPr>
          <w:ilvl w:val="0"/>
          <w:numId w:val="8"/>
        </w:numPr>
        <w:autoSpaceDE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66E23">
        <w:rPr>
          <w:rFonts w:ascii="Times New Roman" w:hAnsi="Times New Roman" w:cs="Times New Roman"/>
          <w:sz w:val="24"/>
          <w:szCs w:val="24"/>
        </w:rPr>
        <w:t xml:space="preserve">При проведении годовой инвентаризации имущества и финансовых обязательств Комитетом и ГКУ «Казачий центр» не </w:t>
      </w:r>
      <w:r w:rsidR="00807D41" w:rsidRPr="00D66E23">
        <w:rPr>
          <w:rFonts w:ascii="Times New Roman" w:hAnsi="Times New Roman" w:cs="Times New Roman"/>
          <w:sz w:val="24"/>
          <w:szCs w:val="24"/>
        </w:rPr>
        <w:t>рассматривался вопрос о списании с забалансового учета дебиторской и кредиторской задолженности, в т.ч. прекративших деятельность</w:t>
      </w:r>
      <w:r w:rsidR="00441000" w:rsidRPr="00D66E23">
        <w:rPr>
          <w:rFonts w:ascii="Times New Roman" w:hAnsi="Times New Roman" w:cs="Times New Roman"/>
          <w:sz w:val="24"/>
          <w:szCs w:val="24"/>
        </w:rPr>
        <w:t xml:space="preserve"> дебиторов (кредиторов)</w:t>
      </w:r>
      <w:r w:rsidR="00807D41" w:rsidRPr="00D66E23">
        <w:rPr>
          <w:rFonts w:ascii="Times New Roman" w:hAnsi="Times New Roman" w:cs="Times New Roman"/>
          <w:sz w:val="24"/>
          <w:szCs w:val="24"/>
        </w:rPr>
        <w:t>.</w:t>
      </w:r>
      <w:r w:rsidR="00441000" w:rsidRPr="00D66E23">
        <w:rPr>
          <w:rFonts w:ascii="Times New Roman" w:hAnsi="Times New Roman" w:cs="Times New Roman"/>
          <w:sz w:val="24"/>
          <w:szCs w:val="24"/>
        </w:rPr>
        <w:t xml:space="preserve"> Кроме того, Комитетом не был разработан для подведомственного казенного учреждения порядок списания задолженности</w:t>
      </w:r>
      <w:r w:rsidR="00D66E23" w:rsidRPr="00D66E23">
        <w:rPr>
          <w:rFonts w:ascii="Times New Roman" w:hAnsi="Times New Roman" w:cs="Times New Roman"/>
          <w:sz w:val="24"/>
          <w:szCs w:val="24"/>
        </w:rPr>
        <w:t>.</w:t>
      </w:r>
    </w:p>
    <w:p w14:paraId="0FC294DC" w14:textId="77777777" w:rsidR="00243479" w:rsidRDefault="00D66E23" w:rsidP="00243479">
      <w:pPr>
        <w:ind w:firstLine="680"/>
        <w:jc w:val="both"/>
      </w:pPr>
      <w:r w:rsidRPr="009A6AA2">
        <w:t>После проведения проверки</w:t>
      </w:r>
      <w:r w:rsidR="009A6AA2" w:rsidRPr="009A6AA2">
        <w:t xml:space="preserve"> Комитетом утверждено Положение о порядке учета и списания дебиторской и кредиторской задолженности в ГКУ «Казачий центр». </w:t>
      </w:r>
      <w:r w:rsidRPr="009A6AA2">
        <w:t xml:space="preserve">Комитетом </w:t>
      </w:r>
      <w:r w:rsidR="009A6AA2" w:rsidRPr="009A6AA2">
        <w:t>и ГКУ «Казачий центр</w:t>
      </w:r>
      <w:r w:rsidR="009A6AA2">
        <w:t>»</w:t>
      </w:r>
      <w:r w:rsidR="009A6AA2" w:rsidRPr="009A6AA2">
        <w:t xml:space="preserve"> принято решение списать с забалансового учета </w:t>
      </w:r>
      <w:r w:rsidRPr="009A6AA2">
        <w:t xml:space="preserve">дебиторскую </w:t>
      </w:r>
      <w:r w:rsidR="009A6AA2" w:rsidRPr="009A6AA2">
        <w:t xml:space="preserve">и кредиторскую задолженности на общую сумму </w:t>
      </w:r>
      <w:r w:rsidR="007838EB" w:rsidRPr="009A6AA2">
        <w:t>1</w:t>
      </w:r>
      <w:r w:rsidR="009A6AA2" w:rsidRPr="009A6AA2">
        <w:t> </w:t>
      </w:r>
      <w:r w:rsidR="007838EB" w:rsidRPr="009A6AA2">
        <w:t>06</w:t>
      </w:r>
      <w:r w:rsidR="009A6AA2" w:rsidRPr="009A6AA2">
        <w:t>1,3</w:t>
      </w:r>
      <w:r w:rsidR="007838EB" w:rsidRPr="009A6AA2">
        <w:t xml:space="preserve"> тыс. руб</w:t>
      </w:r>
      <w:r w:rsidR="009A6AA2">
        <w:t>лей.</w:t>
      </w:r>
    </w:p>
    <w:p w14:paraId="36D583A1" w14:textId="77777777" w:rsidR="00607919" w:rsidRDefault="00243479" w:rsidP="00243479">
      <w:pPr>
        <w:ind w:firstLine="680"/>
        <w:jc w:val="both"/>
      </w:pPr>
      <w:r>
        <w:t xml:space="preserve">3. </w:t>
      </w:r>
      <w:r w:rsidR="00687790" w:rsidRPr="00243479">
        <w:t xml:space="preserve">Проверкой выявлены </w:t>
      </w:r>
      <w:r w:rsidRPr="00243479">
        <w:t>факты неэффективного использования государственного имущества ГКУ «Казачий центр» (14-ти объектов недвижимости стоимостью 21 249,7 тыс. руб., расположенных на территории г. Краснослободск Среднеахтубинского района, нежилого помещения (подвала) стоимостью 863,1 тыс. руб., расположенно</w:t>
      </w:r>
      <w:r w:rsidR="00D50F16">
        <w:t xml:space="preserve">го </w:t>
      </w:r>
      <w:r w:rsidRPr="00243479">
        <w:t>по ул. Рабоче-Крестьянская, 15)</w:t>
      </w:r>
      <w:r w:rsidR="00607919">
        <w:t xml:space="preserve"> в связи с его неиспользованием </w:t>
      </w:r>
      <w:r w:rsidRPr="00243479">
        <w:t>и неэффективные расходы в виде уплаты налога на имущество по нему на сумму 27,2 тыс. руб</w:t>
      </w:r>
      <w:r w:rsidR="00607919">
        <w:t>лей.</w:t>
      </w:r>
    </w:p>
    <w:p w14:paraId="38278ACF" w14:textId="77777777" w:rsidR="003156B8" w:rsidRDefault="00607919" w:rsidP="003156B8">
      <w:pPr>
        <w:ind w:firstLine="680"/>
        <w:jc w:val="both"/>
      </w:pPr>
      <w:r>
        <w:t xml:space="preserve">Нежилое помещение (подвал) </w:t>
      </w:r>
      <w:r w:rsidRPr="006D1E0B">
        <w:t xml:space="preserve">не используется в связи с </w:t>
      </w:r>
      <w:r w:rsidR="003156B8">
        <w:t xml:space="preserve">его </w:t>
      </w:r>
      <w:r w:rsidRPr="006D1E0B">
        <w:t>плохим техническим состоянием</w:t>
      </w:r>
      <w:r>
        <w:t>. При этом бюджетные ассигнования н</w:t>
      </w:r>
      <w:r w:rsidRPr="006D1E0B">
        <w:t xml:space="preserve">а ремонт данного помещения </w:t>
      </w:r>
      <w:r w:rsidR="003156B8">
        <w:t xml:space="preserve">(порядка 6 млн. руб.) </w:t>
      </w:r>
      <w:r w:rsidRPr="006D1E0B">
        <w:t>из бюджета Волгоградской области не выделены</w:t>
      </w:r>
      <w:r>
        <w:t>.</w:t>
      </w:r>
    </w:p>
    <w:p w14:paraId="60050070" w14:textId="77777777" w:rsidR="00243479" w:rsidRPr="00243479" w:rsidRDefault="003156B8" w:rsidP="00243479">
      <w:pPr>
        <w:ind w:firstLine="680"/>
        <w:jc w:val="both"/>
      </w:pPr>
      <w:r>
        <w:t>3. Д</w:t>
      </w:r>
      <w:r w:rsidRPr="00D11F73">
        <w:t xml:space="preserve">оговор безвозмездного пользования двумя автомобилями, переданными ГКУ «Казачий центр» </w:t>
      </w:r>
      <w:r w:rsidR="0017259D" w:rsidRPr="00112011">
        <w:t>Окружному казачьему обществу «</w:t>
      </w:r>
      <w:r w:rsidR="0017259D" w:rsidRPr="00855AC4">
        <w:t>Волгоградский казачий круг» войскового казачьего общества «Всевеликое войско Донское»</w:t>
      </w:r>
      <w:r w:rsidR="0017259D">
        <w:t xml:space="preserve">, </w:t>
      </w:r>
      <w:r w:rsidRPr="00D11F73">
        <w:t xml:space="preserve">не содержит положений о возмещении казачьим обществом </w:t>
      </w:r>
      <w:r>
        <w:t>затрат</w:t>
      </w:r>
      <w:r w:rsidRPr="00D11F73">
        <w:t xml:space="preserve"> учреждения</w:t>
      </w:r>
      <w:r>
        <w:t>, связанных с уплатой</w:t>
      </w:r>
      <w:r w:rsidRPr="00D11F73">
        <w:t xml:space="preserve"> транспортного налога. В результате ГКУ «Казачий центр» осуществляет расходы (за 2018</w:t>
      </w:r>
      <w:r>
        <w:t>-2019 годы в размере 10,4 тыс. руб.)</w:t>
      </w:r>
      <w:r w:rsidRPr="00D11F73">
        <w:t xml:space="preserve">, не соответствующие принципу эффективности </w:t>
      </w:r>
      <w:r w:rsidRPr="003156B8">
        <w:rPr>
          <w:iCs/>
        </w:rPr>
        <w:t>использования бюджетных средств (ст. 34 БК РФ).</w:t>
      </w:r>
    </w:p>
    <w:p w14:paraId="3AEEAF57" w14:textId="77777777" w:rsidR="00CD595F" w:rsidRDefault="008F3ED3" w:rsidP="00CD595F">
      <w:pPr>
        <w:pStyle w:val="aff6"/>
        <w:numPr>
          <w:ilvl w:val="0"/>
          <w:numId w:val="9"/>
        </w:numPr>
        <w:spacing w:before="0" w:beforeAutospacing="0" w:after="0" w:afterAutospacing="0"/>
        <w:ind w:left="0" w:firstLine="680"/>
        <w:jc w:val="both"/>
      </w:pPr>
      <w:r w:rsidRPr="000D415A">
        <w:t xml:space="preserve">В связи с </w:t>
      </w:r>
      <w:r w:rsidR="0099026B" w:rsidRPr="000D415A">
        <w:t>несвоевременным исполнением</w:t>
      </w:r>
      <w:r w:rsidRPr="000D415A">
        <w:t xml:space="preserve"> </w:t>
      </w:r>
      <w:r w:rsidR="0099026B" w:rsidRPr="000D415A">
        <w:t xml:space="preserve">Комитетом и ГКУ «Казачий центр» </w:t>
      </w:r>
      <w:r w:rsidRPr="000D415A">
        <w:t>обязательств по госконтрактам (договорам) по оплате поставляемых товаров (работ, услуг)</w:t>
      </w:r>
      <w:r w:rsidR="000D415A" w:rsidRPr="000D415A">
        <w:t xml:space="preserve">, а также обязательств по своевременному внесению платежей в бюджет и внебюджетные фонды </w:t>
      </w:r>
      <w:r w:rsidRPr="000D415A">
        <w:t xml:space="preserve"> </w:t>
      </w:r>
      <w:r w:rsidR="000D415A" w:rsidRPr="000D415A">
        <w:t>по причине несвоевременного финансирования Облфином заявок на оплату расходов</w:t>
      </w:r>
      <w:r w:rsidR="000D415A" w:rsidRPr="00E670B2">
        <w:t xml:space="preserve"> </w:t>
      </w:r>
      <w:r w:rsidRPr="00E670B2">
        <w:t xml:space="preserve">увеличены расходы областного бюджета </w:t>
      </w:r>
      <w:r w:rsidR="00980FD4">
        <w:t xml:space="preserve">в виде оплаты судебных издержек, а также </w:t>
      </w:r>
      <w:r w:rsidR="0099026B" w:rsidRPr="00E670B2">
        <w:t>пени и штрафов за нарушение законодательства о налогах и сборах, страховых взносах</w:t>
      </w:r>
      <w:r w:rsidR="00E670B2" w:rsidRPr="00E670B2">
        <w:t xml:space="preserve"> </w:t>
      </w:r>
      <w:r w:rsidR="00980FD4">
        <w:t>на общую сумму 107,5 тыс. руб.</w:t>
      </w:r>
      <w:r w:rsidR="00E670B2" w:rsidRPr="00E670B2">
        <w:t>,</w:t>
      </w:r>
      <w:r w:rsidRPr="00E670B2">
        <w:t xml:space="preserve"> которые не отвечают принципу эффективности использования бюджетных средств</w:t>
      </w:r>
      <w:r w:rsidR="00980FD4">
        <w:t>.</w:t>
      </w:r>
      <w:r w:rsidRPr="00E670B2">
        <w:t xml:space="preserve"> </w:t>
      </w:r>
    </w:p>
    <w:p w14:paraId="71C97099" w14:textId="77777777" w:rsidR="008B739E" w:rsidRDefault="00CD595F" w:rsidP="008B739E">
      <w:pPr>
        <w:pStyle w:val="aff6"/>
        <w:numPr>
          <w:ilvl w:val="0"/>
          <w:numId w:val="9"/>
        </w:numPr>
        <w:spacing w:before="0" w:beforeAutospacing="0" w:after="0" w:afterAutospacing="0"/>
        <w:ind w:left="0" w:firstLine="680"/>
        <w:jc w:val="both"/>
      </w:pPr>
      <w:r>
        <w:t xml:space="preserve">В рамках </w:t>
      </w:r>
      <w:r w:rsidRPr="00CD595F">
        <w:rPr>
          <w:bCs/>
        </w:rPr>
        <w:t xml:space="preserve">ГП «Профилактика правонарушений» по договорам безвозмездного </w:t>
      </w:r>
      <w:r>
        <w:t xml:space="preserve">пользования были переданы ФКУ ГУВД 169 легковых </w:t>
      </w:r>
      <w:r w:rsidRPr="00390765">
        <w:t xml:space="preserve">автомобилей </w:t>
      </w:r>
      <w:r w:rsidR="00D50F16">
        <w:t xml:space="preserve">общей </w:t>
      </w:r>
      <w:r w:rsidRPr="00390765">
        <w:t>стоимостью 110 556,9 тыс. руб</w:t>
      </w:r>
      <w:r w:rsidR="007A325B">
        <w:t xml:space="preserve">., в части которых </w:t>
      </w:r>
      <w:r w:rsidRPr="00CA6388">
        <w:t>Комитет несет расходы по уплате налога на имущество организаций и транспортного налога</w:t>
      </w:r>
      <w:r>
        <w:t xml:space="preserve"> (</w:t>
      </w:r>
      <w:r w:rsidRPr="00CA6388">
        <w:t xml:space="preserve">за 2018 год </w:t>
      </w:r>
      <w:r w:rsidR="007A325B">
        <w:t>-</w:t>
      </w:r>
      <w:r>
        <w:t xml:space="preserve"> 536,5 тыс. руб.,</w:t>
      </w:r>
      <w:r w:rsidRPr="00CA6388">
        <w:t xml:space="preserve"> в 2019 году </w:t>
      </w:r>
      <w:r w:rsidR="007A325B">
        <w:t xml:space="preserve">подлежит уплате налог в </w:t>
      </w:r>
      <w:r w:rsidRPr="00CA6388">
        <w:t>размере 126,2 тыс. руб</w:t>
      </w:r>
      <w:r>
        <w:t xml:space="preserve">.), </w:t>
      </w:r>
      <w:r w:rsidR="007A325B">
        <w:t>не отвечающие</w:t>
      </w:r>
      <w:r w:rsidRPr="00CA6388">
        <w:t xml:space="preserve"> принципу эффективности </w:t>
      </w:r>
      <w:r w:rsidRPr="00CD595F">
        <w:rPr>
          <w:iCs/>
        </w:rPr>
        <w:t>использования бюджетных средств</w:t>
      </w:r>
      <w:r w:rsidR="007A325B">
        <w:rPr>
          <w:iCs/>
        </w:rPr>
        <w:t>.</w:t>
      </w:r>
      <w:r w:rsidRPr="00CD595F">
        <w:rPr>
          <w:iCs/>
        </w:rPr>
        <w:t xml:space="preserve"> При этом на основании </w:t>
      </w:r>
      <w:r w:rsidRPr="00CD595F">
        <w:t xml:space="preserve">п. 9 ст. 54 Федерального закона от 07.02.2011 № 3-ФЗ «О полиции» </w:t>
      </w:r>
      <w:r>
        <w:t xml:space="preserve">возможна передача в федеральную собственность </w:t>
      </w:r>
      <w:r>
        <w:lastRenderedPageBreak/>
        <w:t>имущества, находящегося в собственности субъекта РФ, необходимого для обеспечения деятельности полиции.</w:t>
      </w:r>
    </w:p>
    <w:p w14:paraId="57F18F2C" w14:textId="77777777" w:rsidR="00406DF5" w:rsidRPr="008B739E" w:rsidRDefault="00406DF5" w:rsidP="008B739E">
      <w:pPr>
        <w:pStyle w:val="aff6"/>
        <w:numPr>
          <w:ilvl w:val="0"/>
          <w:numId w:val="9"/>
        </w:numPr>
        <w:spacing w:before="0" w:beforeAutospacing="0" w:after="0" w:afterAutospacing="0"/>
        <w:ind w:left="0" w:firstLine="680"/>
        <w:jc w:val="both"/>
      </w:pPr>
      <w:r w:rsidRPr="008B739E">
        <w:rPr>
          <w:bCs/>
        </w:rPr>
        <w:t xml:space="preserve">В ГП «Профилактика правонарушений» не было включено </w:t>
      </w:r>
      <w:r w:rsidRPr="00406DF5">
        <w:t>мероприятие по обеспечению общественной безопасности при проведении выборов и Чемпионата мира по футболу (приобретение металлодетекторов)</w:t>
      </w:r>
      <w:r w:rsidRPr="008B739E">
        <w:rPr>
          <w:bCs/>
        </w:rPr>
        <w:t xml:space="preserve"> </w:t>
      </w:r>
      <w:r w:rsidR="00A444B5">
        <w:rPr>
          <w:bCs/>
        </w:rPr>
        <w:t>с соответствующим объемом финанс</w:t>
      </w:r>
      <w:r w:rsidRPr="008B739E">
        <w:rPr>
          <w:bCs/>
        </w:rPr>
        <w:t>и</w:t>
      </w:r>
      <w:r w:rsidR="00A444B5">
        <w:rPr>
          <w:bCs/>
        </w:rPr>
        <w:t>рования</w:t>
      </w:r>
      <w:r w:rsidRPr="008B739E">
        <w:rPr>
          <w:bCs/>
        </w:rPr>
        <w:t xml:space="preserve"> в размере 30 700,0 тыс. руб., на что повлияло невнесение Облфином поправок в Закон об областном бюджете в части объемов финансирования госпрограммы.</w:t>
      </w:r>
      <w:r w:rsidR="008B739E" w:rsidRPr="008B739E">
        <w:rPr>
          <w:bCs/>
        </w:rPr>
        <w:t xml:space="preserve"> Это повлекло несоблюдение п. 1.2 Порядка № 423-П. </w:t>
      </w:r>
      <w:r w:rsidRPr="008B739E">
        <w:rPr>
          <w:bCs/>
        </w:rPr>
        <w:t xml:space="preserve"> Бюджетные ассигнования на проведение названного мероприятия были доведены до Комитета в январе 2018 года путем перемещений с непрограммных направлений обеспечения деятельности Комитета </w:t>
      </w:r>
      <w:r w:rsidRPr="008B739E">
        <w:t>и расходов на мероприятия ПП «Развитие казачества».</w:t>
      </w:r>
      <w:r w:rsidRPr="008B739E">
        <w:rPr>
          <w:bCs/>
        </w:rPr>
        <w:t xml:space="preserve">  </w:t>
      </w:r>
    </w:p>
    <w:p w14:paraId="690E72E8" w14:textId="77777777" w:rsidR="003D4F09" w:rsidRDefault="003D4F09" w:rsidP="003D4F09">
      <w:pPr>
        <w:pStyle w:val="aff6"/>
        <w:numPr>
          <w:ilvl w:val="0"/>
          <w:numId w:val="9"/>
        </w:numPr>
        <w:autoSpaceDE w:val="0"/>
        <w:spacing w:before="0" w:beforeAutospacing="0" w:after="0" w:afterAutospacing="0"/>
        <w:ind w:left="0" w:firstLine="680"/>
        <w:jc w:val="both"/>
      </w:pPr>
      <w:r>
        <w:t xml:space="preserve">Порядок </w:t>
      </w:r>
      <w:r w:rsidRPr="007D3369">
        <w:t>формирования фонда оплаты труда государственных учреждений Волгоградской области, подведомственных</w:t>
      </w:r>
      <w:r>
        <w:t xml:space="preserve"> Комитету</w:t>
      </w:r>
      <w:r w:rsidRPr="006F2C00">
        <w:t xml:space="preserve">, </w:t>
      </w:r>
      <w:r>
        <w:t>в отношении ФОТ ГБУК «Казачья воля» не содержит положения о возможности его формирования за счет средств, поступающих от приносящей доход деятельности.</w:t>
      </w:r>
    </w:p>
    <w:p w14:paraId="6A5B2C02" w14:textId="77777777" w:rsidR="00BA656C" w:rsidRDefault="00BA656C" w:rsidP="00755A86">
      <w:pPr>
        <w:ind w:firstLine="709"/>
        <w:jc w:val="both"/>
      </w:pPr>
    </w:p>
    <w:p w14:paraId="46B440FD" w14:textId="77777777" w:rsidR="00CB7E16" w:rsidRPr="00364B7B" w:rsidRDefault="00364B7B" w:rsidP="00755A86">
      <w:pPr>
        <w:ind w:firstLine="709"/>
        <w:jc w:val="both"/>
        <w:rPr>
          <w:b/>
          <w:i/>
        </w:rPr>
      </w:pPr>
      <w:r w:rsidRPr="00364B7B">
        <w:rPr>
          <w:b/>
          <w:i/>
        </w:rPr>
        <w:t>Предложения:</w:t>
      </w:r>
    </w:p>
    <w:p w14:paraId="0C2DF1D8" w14:textId="77777777" w:rsidR="00267F41" w:rsidRPr="00F26B6A" w:rsidRDefault="00F26B6A" w:rsidP="00F26B6A">
      <w:pPr>
        <w:ind w:firstLine="709"/>
        <w:rPr>
          <w:u w:val="single"/>
        </w:rPr>
      </w:pPr>
      <w:r w:rsidRPr="00F26B6A">
        <w:rPr>
          <w:u w:val="single"/>
        </w:rPr>
        <w:t>Комитету</w:t>
      </w:r>
    </w:p>
    <w:p w14:paraId="59A3AD54" w14:textId="77777777" w:rsidR="00173613" w:rsidRDefault="003F6712" w:rsidP="00173613">
      <w:pPr>
        <w:ind w:firstLine="680"/>
        <w:jc w:val="both"/>
      </w:pPr>
      <w:r>
        <w:rPr>
          <w:iCs/>
        </w:rPr>
        <w:t>1. В</w:t>
      </w:r>
      <w:r w:rsidRPr="003F6712">
        <w:rPr>
          <w:iCs/>
        </w:rPr>
        <w:t xml:space="preserve"> целях предотвращения расходов по уплате транспортного налога</w:t>
      </w:r>
      <w:r w:rsidR="00755377">
        <w:rPr>
          <w:iCs/>
        </w:rPr>
        <w:t xml:space="preserve"> (в части автомобилей, переданных в безвозмездное пользование </w:t>
      </w:r>
      <w:r w:rsidR="00755377" w:rsidRPr="00755377">
        <w:t>ФКУ ГУВД</w:t>
      </w:r>
      <w:r w:rsidR="00A048E7">
        <w:t>)</w:t>
      </w:r>
      <w:r w:rsidRPr="00755377">
        <w:rPr>
          <w:iCs/>
        </w:rPr>
        <w:t>,</w:t>
      </w:r>
      <w:r w:rsidRPr="003F6712">
        <w:rPr>
          <w:iCs/>
        </w:rPr>
        <w:t xml:space="preserve"> а также сокращения трудозатрат Комитета по контролю за использованием подразделениями ГУВД имущества по назначению и поддержанию имущества в исправном состоянии, </w:t>
      </w:r>
      <w:r w:rsidR="00755377">
        <w:rPr>
          <w:iCs/>
        </w:rPr>
        <w:t xml:space="preserve">инициировать </w:t>
      </w:r>
      <w:r w:rsidRPr="003F6712">
        <w:rPr>
          <w:iCs/>
        </w:rPr>
        <w:t>вопрос  передач</w:t>
      </w:r>
      <w:r w:rsidR="00755377">
        <w:rPr>
          <w:iCs/>
        </w:rPr>
        <w:t>и</w:t>
      </w:r>
      <w:r w:rsidRPr="003F6712">
        <w:rPr>
          <w:iCs/>
        </w:rPr>
        <w:t xml:space="preserve"> автомобилей в собственность Российской Федерации</w:t>
      </w:r>
      <w:r w:rsidR="000D415A">
        <w:rPr>
          <w:iCs/>
        </w:rPr>
        <w:t>.</w:t>
      </w:r>
    </w:p>
    <w:p w14:paraId="773D62C1" w14:textId="77777777" w:rsidR="00503415" w:rsidRDefault="00503415" w:rsidP="00503415">
      <w:pPr>
        <w:ind w:firstLine="680"/>
        <w:jc w:val="both"/>
        <w:rPr>
          <w:rFonts w:eastAsiaTheme="minorHAnsi"/>
          <w:lang w:eastAsia="en-US"/>
        </w:rPr>
      </w:pPr>
      <w:r>
        <w:t xml:space="preserve">2. </w:t>
      </w:r>
      <w:r w:rsidR="00B83940">
        <w:t>В</w:t>
      </w:r>
      <w:r w:rsidR="005D2F72">
        <w:rPr>
          <w:rFonts w:eastAsiaTheme="minorHAnsi"/>
          <w:lang w:eastAsia="en-US"/>
        </w:rPr>
        <w:t xml:space="preserve">нести изменения </w:t>
      </w:r>
      <w:r>
        <w:t xml:space="preserve">в </w:t>
      </w:r>
      <w:r w:rsidRPr="007D3369">
        <w:t>Поряд</w:t>
      </w:r>
      <w:r>
        <w:t>ок</w:t>
      </w:r>
      <w:r w:rsidRPr="007D3369">
        <w:t xml:space="preserve"> формирования фонда оплаты труда государственных учреждений Волгоградской области, подведомственных</w:t>
      </w:r>
      <w:r>
        <w:t xml:space="preserve"> комитету по делам национальностей и казачества Волгоградской области, утвержденный приказом Комитета </w:t>
      </w:r>
      <w:r w:rsidRPr="006F2C00">
        <w:t>от 13.10.2017 № 127,</w:t>
      </w:r>
      <w:r>
        <w:t xml:space="preserve"> в части </w:t>
      </w:r>
      <w:r w:rsidR="00A23D1B">
        <w:t xml:space="preserve">возможности </w:t>
      </w:r>
      <w:r>
        <w:t xml:space="preserve">формирования </w:t>
      </w:r>
      <w:r w:rsidR="00A23D1B">
        <w:t>ФОТ</w:t>
      </w:r>
      <w:r>
        <w:t xml:space="preserve"> </w:t>
      </w:r>
      <w:r w:rsidRPr="00503415">
        <w:t>ГБУК «Казачья воля»</w:t>
      </w:r>
      <w:r>
        <w:t xml:space="preserve"> за счет </w:t>
      </w:r>
      <w:r w:rsidRPr="00BC216C">
        <w:t>средств, поступающих от приносящей доход деятельности</w:t>
      </w:r>
      <w:r w:rsidR="00B83940">
        <w:t xml:space="preserve">, с учетом </w:t>
      </w:r>
      <w:r w:rsidR="00A23D1B">
        <w:t xml:space="preserve">положения </w:t>
      </w:r>
      <w:r w:rsidR="00B83940">
        <w:t xml:space="preserve">ст. 9.1 </w:t>
      </w:r>
      <w:r w:rsidR="00B83940" w:rsidRPr="00E11754">
        <w:t xml:space="preserve">Закона </w:t>
      </w:r>
      <w:r w:rsidR="00B83940" w:rsidRPr="00E11754">
        <w:rPr>
          <w:rFonts w:eastAsiaTheme="minorHAnsi"/>
          <w:lang w:eastAsia="en-US"/>
        </w:rPr>
        <w:t>Волгоградской области от 06.03.2009 № 1862-ОД «Об оплате труда работников государственных учреждений Волгоградской области»</w:t>
      </w:r>
      <w:r w:rsidR="00B83940">
        <w:rPr>
          <w:rFonts w:eastAsiaTheme="minorHAnsi"/>
          <w:lang w:eastAsia="en-US"/>
        </w:rPr>
        <w:t>.</w:t>
      </w:r>
    </w:p>
    <w:p w14:paraId="09026DE5" w14:textId="77777777" w:rsidR="00503415" w:rsidRPr="00560489" w:rsidRDefault="00560489" w:rsidP="00503415">
      <w:pPr>
        <w:ind w:firstLine="709"/>
        <w:jc w:val="both"/>
      </w:pPr>
      <w:r w:rsidRPr="00560489">
        <w:t xml:space="preserve">3. </w:t>
      </w:r>
      <w:r w:rsidR="00B11CBF" w:rsidRPr="00560489">
        <w:t xml:space="preserve">Поручить </w:t>
      </w:r>
      <w:r w:rsidR="00503415" w:rsidRPr="00560489">
        <w:t>ГКУ «Казачий центр»</w:t>
      </w:r>
      <w:r w:rsidRPr="00560489">
        <w:t>:</w:t>
      </w:r>
    </w:p>
    <w:p w14:paraId="3D3E8D55" w14:textId="77777777" w:rsidR="00CB7553" w:rsidRDefault="00560489" w:rsidP="00A925C5">
      <w:pPr>
        <w:ind w:firstLine="680"/>
        <w:jc w:val="both"/>
      </w:pPr>
      <w:r>
        <w:t>3.1.</w:t>
      </w:r>
      <w:r w:rsidR="00503415">
        <w:t xml:space="preserve"> </w:t>
      </w:r>
      <w:r w:rsidR="002700AF">
        <w:t>В целях экономии бюджетных средств рассмотреть вопрос о заключении дополнительного соглашения к договору безвозмездного пользования</w:t>
      </w:r>
      <w:r w:rsidR="002700AF" w:rsidRPr="002700AF">
        <w:t xml:space="preserve"> </w:t>
      </w:r>
      <w:r w:rsidR="002700AF" w:rsidRPr="00112011">
        <w:t xml:space="preserve">автомобилями № 2/Б от 12.07.2018 </w:t>
      </w:r>
      <w:r w:rsidR="002700AF">
        <w:t xml:space="preserve">в части </w:t>
      </w:r>
      <w:r w:rsidR="002700AF" w:rsidRPr="001F1C70">
        <w:t xml:space="preserve">возмещении расходов по уплате транспортного налога </w:t>
      </w:r>
      <w:r w:rsidR="00393920">
        <w:t>Окружным</w:t>
      </w:r>
      <w:r w:rsidR="00393920" w:rsidRPr="00112011">
        <w:t xml:space="preserve"> казачь</w:t>
      </w:r>
      <w:r w:rsidR="00393920">
        <w:t>им</w:t>
      </w:r>
      <w:r w:rsidR="00393920" w:rsidRPr="00112011">
        <w:t xml:space="preserve"> обществ</w:t>
      </w:r>
      <w:r w:rsidR="00393920">
        <w:t>ом</w:t>
      </w:r>
      <w:r w:rsidR="00393920" w:rsidRPr="00112011">
        <w:t xml:space="preserve"> «</w:t>
      </w:r>
      <w:r w:rsidR="00393920" w:rsidRPr="00855AC4">
        <w:t>Волгоградский казачий круг» войскового казачьего общества «Всевеликое войско Донское»</w:t>
      </w:r>
      <w:r w:rsidR="00393920">
        <w:t>.</w:t>
      </w:r>
    </w:p>
    <w:p w14:paraId="23C0D6FD" w14:textId="77777777" w:rsidR="00BA4B8C" w:rsidRPr="00612000" w:rsidRDefault="00560489" w:rsidP="00BA4B8C">
      <w:pPr>
        <w:autoSpaceDE w:val="0"/>
        <w:ind w:firstLine="680"/>
        <w:jc w:val="both"/>
      </w:pPr>
      <w:r>
        <w:t>3.</w:t>
      </w:r>
      <w:r w:rsidR="0023080D">
        <w:t>2</w:t>
      </w:r>
      <w:r w:rsidR="00BA4B8C" w:rsidRPr="00A23D1B">
        <w:t xml:space="preserve">. В целях повышения эффективности использования государственного имущества ускорить работу по передаче </w:t>
      </w:r>
      <w:r w:rsidR="00BA4B8C" w:rsidRPr="00A23D1B">
        <w:rPr>
          <w:iCs/>
        </w:rPr>
        <w:t xml:space="preserve">14-ти объектов недвижимости, расположенных </w:t>
      </w:r>
      <w:r w:rsidR="00BA4B8C" w:rsidRPr="00A23D1B">
        <w:t>на территории г. Краснослободск Среднеахтубинского района, в казну Волгоградской области.</w:t>
      </w:r>
    </w:p>
    <w:p w14:paraId="38046AF9" w14:textId="77777777" w:rsidR="00B11CBF" w:rsidRDefault="00560489" w:rsidP="00B11CBF">
      <w:pPr>
        <w:ind w:firstLine="709"/>
        <w:jc w:val="both"/>
      </w:pPr>
      <w:r>
        <w:t>3.</w:t>
      </w:r>
      <w:r w:rsidR="00B11CBF">
        <w:t xml:space="preserve">3. Рассмотреть вопрос о целесообразности использования нежилого помещения (подвала) </w:t>
      </w:r>
      <w:r w:rsidR="00B11CBF" w:rsidRPr="006D1E0B">
        <w:t xml:space="preserve">площадью 377,4 кв.м </w:t>
      </w:r>
      <w:r w:rsidR="00B11CBF">
        <w:t xml:space="preserve">в деятельности учреждения. В случае необходимости указанного помещения для осуществления видов </w:t>
      </w:r>
      <w:r w:rsidR="00B11CBF" w:rsidRPr="00EF082C">
        <w:t>деятельности ГКУ «Казачий центр»</w:t>
      </w:r>
      <w:r w:rsidR="00B11CBF">
        <w:t xml:space="preserve"> решить вопрос с Комитетом и Облфином о выделении бюджетных ассигнований на проведение ремонта помещения. </w:t>
      </w:r>
    </w:p>
    <w:p w14:paraId="1C889BBD" w14:textId="77777777" w:rsidR="00B11CBF" w:rsidRDefault="00B11CBF" w:rsidP="00B11CBF">
      <w:pPr>
        <w:ind w:firstLine="709"/>
        <w:jc w:val="both"/>
      </w:pPr>
      <w:r>
        <w:t xml:space="preserve">В случае невыделения средств на ремонт помещения  принять меры по </w:t>
      </w:r>
      <w:r w:rsidRPr="00655337">
        <w:t>передаче указанного нежилого помещения в казну Волгоградской области или по сдаче его в аренду.</w:t>
      </w:r>
    </w:p>
    <w:p w14:paraId="3FCB6DDD" w14:textId="77777777" w:rsidR="00B11CBF" w:rsidRDefault="00B11CBF" w:rsidP="002700AF">
      <w:pPr>
        <w:autoSpaceDE w:val="0"/>
        <w:ind w:firstLine="680"/>
        <w:jc w:val="both"/>
      </w:pPr>
    </w:p>
    <w:p w14:paraId="7A4286B5" w14:textId="77777777" w:rsidR="00B11CBF" w:rsidRDefault="00B11CBF" w:rsidP="002700AF">
      <w:pPr>
        <w:autoSpaceDE w:val="0"/>
        <w:ind w:firstLine="680"/>
        <w:jc w:val="both"/>
      </w:pPr>
    </w:p>
    <w:p w14:paraId="6536BC45" w14:textId="77777777" w:rsidR="00B83940" w:rsidRDefault="00F62F83" w:rsidP="000F0B49">
      <w:pPr>
        <w:ind w:firstLine="709"/>
        <w:jc w:val="both"/>
        <w:rPr>
          <w:b/>
          <w:i/>
        </w:rPr>
      </w:pPr>
      <w:r w:rsidRPr="00F62F83">
        <w:rPr>
          <w:b/>
          <w:i/>
        </w:rPr>
        <w:t>Аудитор                                                                                     Н.Л. Ноздрюхина</w:t>
      </w:r>
    </w:p>
    <w:p w14:paraId="7FE1A045" w14:textId="77777777" w:rsidR="00560489" w:rsidRDefault="00560489" w:rsidP="000F0B49">
      <w:pPr>
        <w:ind w:firstLine="709"/>
        <w:jc w:val="both"/>
        <w:rPr>
          <w:b/>
          <w:i/>
        </w:rPr>
      </w:pPr>
    </w:p>
    <w:p w14:paraId="0DCE64EA" w14:textId="77777777" w:rsidR="00560489" w:rsidRDefault="00560489" w:rsidP="000F0B49">
      <w:pPr>
        <w:ind w:firstLine="709"/>
        <w:jc w:val="both"/>
        <w:rPr>
          <w:b/>
          <w:i/>
        </w:rPr>
      </w:pPr>
    </w:p>
    <w:p w14:paraId="42022393" w14:textId="77777777" w:rsidR="00560489" w:rsidRDefault="00560489" w:rsidP="000F0B49">
      <w:pPr>
        <w:ind w:firstLine="709"/>
        <w:jc w:val="both"/>
        <w:rPr>
          <w:b/>
          <w:i/>
        </w:rPr>
      </w:pPr>
    </w:p>
    <w:p w14:paraId="671B8B94" w14:textId="77777777" w:rsidR="00560489" w:rsidRDefault="00560489" w:rsidP="000F0B49">
      <w:pPr>
        <w:ind w:firstLine="709"/>
        <w:jc w:val="both"/>
        <w:rPr>
          <w:b/>
          <w:i/>
        </w:rPr>
      </w:pPr>
    </w:p>
    <w:p w14:paraId="26C68A0E" w14:textId="77777777" w:rsidR="00560489" w:rsidRDefault="00560489" w:rsidP="000F0B49">
      <w:pPr>
        <w:ind w:firstLine="709"/>
        <w:jc w:val="both"/>
        <w:rPr>
          <w:b/>
          <w:i/>
        </w:rPr>
      </w:pPr>
    </w:p>
    <w:sectPr w:rsidR="00560489" w:rsidSect="00DB412B">
      <w:headerReference w:type="even" r:id="rId10"/>
      <w:headerReference w:type="default" r:id="rId11"/>
      <w:pgSz w:w="11906" w:h="16838" w:code="9"/>
      <w:pgMar w:top="454" w:right="737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ECED7" w14:textId="77777777" w:rsidR="00252D26" w:rsidRDefault="00252D26">
      <w:r>
        <w:separator/>
      </w:r>
    </w:p>
  </w:endnote>
  <w:endnote w:type="continuationSeparator" w:id="0">
    <w:p w14:paraId="6A5CBD47" w14:textId="77777777" w:rsidR="00252D26" w:rsidRDefault="0025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1E285" w14:textId="77777777" w:rsidR="00252D26" w:rsidRDefault="00252D26">
      <w:r>
        <w:separator/>
      </w:r>
    </w:p>
  </w:footnote>
  <w:footnote w:type="continuationSeparator" w:id="0">
    <w:p w14:paraId="4D5F636C" w14:textId="77777777" w:rsidR="00252D26" w:rsidRDefault="00252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3A807" w14:textId="77777777" w:rsidR="00321495" w:rsidRDefault="004F65AF" w:rsidP="00E60A1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21495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70210DA" w14:textId="77777777" w:rsidR="00321495" w:rsidRDefault="0032149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E3765" w14:textId="77777777" w:rsidR="00321495" w:rsidRDefault="004F65AF" w:rsidP="00E60A1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2149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428C3">
      <w:rPr>
        <w:rStyle w:val="aa"/>
        <w:noProof/>
      </w:rPr>
      <w:t>11</w:t>
    </w:r>
    <w:r>
      <w:rPr>
        <w:rStyle w:val="aa"/>
      </w:rPr>
      <w:fldChar w:fldCharType="end"/>
    </w:r>
  </w:p>
  <w:p w14:paraId="599FFAAD" w14:textId="77777777" w:rsidR="00321495" w:rsidRDefault="0032149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RTF_Num 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4277803"/>
    <w:multiLevelType w:val="hybridMultilevel"/>
    <w:tmpl w:val="32A68C10"/>
    <w:lvl w:ilvl="0" w:tplc="ABA69C2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10331B17"/>
    <w:multiLevelType w:val="hybridMultilevel"/>
    <w:tmpl w:val="4A9226AA"/>
    <w:lvl w:ilvl="0" w:tplc="C4546C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696960"/>
    <w:multiLevelType w:val="hybridMultilevel"/>
    <w:tmpl w:val="D8D4B614"/>
    <w:lvl w:ilvl="0" w:tplc="C3040438">
      <w:start w:val="1"/>
      <w:numFmt w:val="bullet"/>
      <w:pStyle w:val="a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170E1E1A"/>
    <w:multiLevelType w:val="hybridMultilevel"/>
    <w:tmpl w:val="E3EE9F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17431C44"/>
    <w:multiLevelType w:val="hybridMultilevel"/>
    <w:tmpl w:val="A7D88D32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2699728E"/>
    <w:multiLevelType w:val="multilevel"/>
    <w:tmpl w:val="9D60D74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7" w15:restartNumberingAfterBreak="0">
    <w:nsid w:val="3A91052E"/>
    <w:multiLevelType w:val="multilevel"/>
    <w:tmpl w:val="43B005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8" w15:restartNumberingAfterBreak="0">
    <w:nsid w:val="4368343A"/>
    <w:multiLevelType w:val="hybridMultilevel"/>
    <w:tmpl w:val="ED90486E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4560325A"/>
    <w:multiLevelType w:val="hybridMultilevel"/>
    <w:tmpl w:val="18A4C480"/>
    <w:lvl w:ilvl="0" w:tplc="3C6457D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65F53A04"/>
    <w:multiLevelType w:val="hybridMultilevel"/>
    <w:tmpl w:val="5C8CDA94"/>
    <w:lvl w:ilvl="0" w:tplc="0419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72C72003"/>
    <w:multiLevelType w:val="hybridMultilevel"/>
    <w:tmpl w:val="18A4C480"/>
    <w:lvl w:ilvl="0" w:tplc="3C6457D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7EF969EC"/>
    <w:multiLevelType w:val="hybridMultilevel"/>
    <w:tmpl w:val="3E5E0672"/>
    <w:lvl w:ilvl="0" w:tplc="3DA89FA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11"/>
  </w:num>
  <w:num w:numId="11">
    <w:abstractNumId w:val="12"/>
  </w:num>
  <w:num w:numId="1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008"/>
    <w:rsid w:val="00000587"/>
    <w:rsid w:val="00001392"/>
    <w:rsid w:val="00001EC6"/>
    <w:rsid w:val="0000228C"/>
    <w:rsid w:val="00002665"/>
    <w:rsid w:val="00003653"/>
    <w:rsid w:val="00003B8D"/>
    <w:rsid w:val="00004BF8"/>
    <w:rsid w:val="00004EEF"/>
    <w:rsid w:val="000052F5"/>
    <w:rsid w:val="000073A7"/>
    <w:rsid w:val="00007420"/>
    <w:rsid w:val="000077B4"/>
    <w:rsid w:val="00010AEA"/>
    <w:rsid w:val="000110F4"/>
    <w:rsid w:val="000110FE"/>
    <w:rsid w:val="00011552"/>
    <w:rsid w:val="00012059"/>
    <w:rsid w:val="00012198"/>
    <w:rsid w:val="000159EF"/>
    <w:rsid w:val="00015AF1"/>
    <w:rsid w:val="00015CA4"/>
    <w:rsid w:val="000160FC"/>
    <w:rsid w:val="00017A66"/>
    <w:rsid w:val="00020593"/>
    <w:rsid w:val="00020CB1"/>
    <w:rsid w:val="000226B9"/>
    <w:rsid w:val="00022738"/>
    <w:rsid w:val="000229CE"/>
    <w:rsid w:val="00023036"/>
    <w:rsid w:val="000237F7"/>
    <w:rsid w:val="00023EDE"/>
    <w:rsid w:val="00024467"/>
    <w:rsid w:val="000250AA"/>
    <w:rsid w:val="00025DA9"/>
    <w:rsid w:val="00026355"/>
    <w:rsid w:val="00026DA4"/>
    <w:rsid w:val="00030408"/>
    <w:rsid w:val="00031A2D"/>
    <w:rsid w:val="00032D1E"/>
    <w:rsid w:val="000330C1"/>
    <w:rsid w:val="000332EC"/>
    <w:rsid w:val="00034ACC"/>
    <w:rsid w:val="000366EB"/>
    <w:rsid w:val="00036D66"/>
    <w:rsid w:val="00036E96"/>
    <w:rsid w:val="00042255"/>
    <w:rsid w:val="00042F04"/>
    <w:rsid w:val="00043780"/>
    <w:rsid w:val="000440B3"/>
    <w:rsid w:val="00044320"/>
    <w:rsid w:val="00044860"/>
    <w:rsid w:val="00045355"/>
    <w:rsid w:val="000455C4"/>
    <w:rsid w:val="00045FB3"/>
    <w:rsid w:val="00046DE9"/>
    <w:rsid w:val="000503A2"/>
    <w:rsid w:val="00050B63"/>
    <w:rsid w:val="00051637"/>
    <w:rsid w:val="000518A5"/>
    <w:rsid w:val="000519B7"/>
    <w:rsid w:val="000527F7"/>
    <w:rsid w:val="00053C73"/>
    <w:rsid w:val="0005435C"/>
    <w:rsid w:val="0005661F"/>
    <w:rsid w:val="00056830"/>
    <w:rsid w:val="00057430"/>
    <w:rsid w:val="000574F0"/>
    <w:rsid w:val="00057B76"/>
    <w:rsid w:val="00057CEA"/>
    <w:rsid w:val="00060585"/>
    <w:rsid w:val="000608C1"/>
    <w:rsid w:val="0006095E"/>
    <w:rsid w:val="0006113C"/>
    <w:rsid w:val="00061497"/>
    <w:rsid w:val="00061BEB"/>
    <w:rsid w:val="0006215A"/>
    <w:rsid w:val="00062233"/>
    <w:rsid w:val="0006294D"/>
    <w:rsid w:val="000631E1"/>
    <w:rsid w:val="00063B22"/>
    <w:rsid w:val="00063C25"/>
    <w:rsid w:val="000643C4"/>
    <w:rsid w:val="00064F75"/>
    <w:rsid w:val="000651CC"/>
    <w:rsid w:val="00065788"/>
    <w:rsid w:val="000666D2"/>
    <w:rsid w:val="00066BC5"/>
    <w:rsid w:val="0006784C"/>
    <w:rsid w:val="00071862"/>
    <w:rsid w:val="00071BA6"/>
    <w:rsid w:val="00071BD9"/>
    <w:rsid w:val="00071C1C"/>
    <w:rsid w:val="000723A1"/>
    <w:rsid w:val="0007338E"/>
    <w:rsid w:val="00073566"/>
    <w:rsid w:val="0007632A"/>
    <w:rsid w:val="00076E5A"/>
    <w:rsid w:val="000779ED"/>
    <w:rsid w:val="00077D62"/>
    <w:rsid w:val="00077F9C"/>
    <w:rsid w:val="0008015C"/>
    <w:rsid w:val="00080DB2"/>
    <w:rsid w:val="00081C08"/>
    <w:rsid w:val="00082561"/>
    <w:rsid w:val="00082957"/>
    <w:rsid w:val="00082992"/>
    <w:rsid w:val="00082F53"/>
    <w:rsid w:val="0008456B"/>
    <w:rsid w:val="00084670"/>
    <w:rsid w:val="000847CA"/>
    <w:rsid w:val="00084B9A"/>
    <w:rsid w:val="00084BFA"/>
    <w:rsid w:val="0008542F"/>
    <w:rsid w:val="00085C61"/>
    <w:rsid w:val="000866C8"/>
    <w:rsid w:val="000868C3"/>
    <w:rsid w:val="00086D12"/>
    <w:rsid w:val="00086EAE"/>
    <w:rsid w:val="0008713B"/>
    <w:rsid w:val="00087260"/>
    <w:rsid w:val="0008726F"/>
    <w:rsid w:val="00090796"/>
    <w:rsid w:val="00090DB1"/>
    <w:rsid w:val="00092F2C"/>
    <w:rsid w:val="0009331A"/>
    <w:rsid w:val="0009350F"/>
    <w:rsid w:val="00093A52"/>
    <w:rsid w:val="00094CC5"/>
    <w:rsid w:val="000950A5"/>
    <w:rsid w:val="000967D7"/>
    <w:rsid w:val="00097DCB"/>
    <w:rsid w:val="00097ED8"/>
    <w:rsid w:val="000A010C"/>
    <w:rsid w:val="000A0A40"/>
    <w:rsid w:val="000A10A5"/>
    <w:rsid w:val="000A114F"/>
    <w:rsid w:val="000A172F"/>
    <w:rsid w:val="000A23C1"/>
    <w:rsid w:val="000A28CA"/>
    <w:rsid w:val="000A30C1"/>
    <w:rsid w:val="000A31F0"/>
    <w:rsid w:val="000A3204"/>
    <w:rsid w:val="000A3586"/>
    <w:rsid w:val="000A417F"/>
    <w:rsid w:val="000A4FCA"/>
    <w:rsid w:val="000A58A4"/>
    <w:rsid w:val="000A5CFF"/>
    <w:rsid w:val="000A5D2B"/>
    <w:rsid w:val="000A5FC3"/>
    <w:rsid w:val="000A659D"/>
    <w:rsid w:val="000A6CFA"/>
    <w:rsid w:val="000B0021"/>
    <w:rsid w:val="000B0C6C"/>
    <w:rsid w:val="000B1B4F"/>
    <w:rsid w:val="000B293C"/>
    <w:rsid w:val="000B385E"/>
    <w:rsid w:val="000B476C"/>
    <w:rsid w:val="000B5CC1"/>
    <w:rsid w:val="000B7247"/>
    <w:rsid w:val="000B7676"/>
    <w:rsid w:val="000C02CF"/>
    <w:rsid w:val="000C0431"/>
    <w:rsid w:val="000C0AFE"/>
    <w:rsid w:val="000C18AF"/>
    <w:rsid w:val="000C1B4B"/>
    <w:rsid w:val="000C25FA"/>
    <w:rsid w:val="000C2F2D"/>
    <w:rsid w:val="000C339B"/>
    <w:rsid w:val="000C385D"/>
    <w:rsid w:val="000C3BF6"/>
    <w:rsid w:val="000C495C"/>
    <w:rsid w:val="000C4ACB"/>
    <w:rsid w:val="000C61D2"/>
    <w:rsid w:val="000C6846"/>
    <w:rsid w:val="000C6E30"/>
    <w:rsid w:val="000C7251"/>
    <w:rsid w:val="000C786A"/>
    <w:rsid w:val="000C7F87"/>
    <w:rsid w:val="000D00C5"/>
    <w:rsid w:val="000D0109"/>
    <w:rsid w:val="000D069E"/>
    <w:rsid w:val="000D08CC"/>
    <w:rsid w:val="000D0971"/>
    <w:rsid w:val="000D0D0E"/>
    <w:rsid w:val="000D111D"/>
    <w:rsid w:val="000D11BB"/>
    <w:rsid w:val="000D1BE3"/>
    <w:rsid w:val="000D23D4"/>
    <w:rsid w:val="000D267E"/>
    <w:rsid w:val="000D2884"/>
    <w:rsid w:val="000D3EDE"/>
    <w:rsid w:val="000D40C2"/>
    <w:rsid w:val="000D415A"/>
    <w:rsid w:val="000D442D"/>
    <w:rsid w:val="000D496E"/>
    <w:rsid w:val="000D4A9C"/>
    <w:rsid w:val="000D539A"/>
    <w:rsid w:val="000D569E"/>
    <w:rsid w:val="000D6035"/>
    <w:rsid w:val="000D6326"/>
    <w:rsid w:val="000D6689"/>
    <w:rsid w:val="000D67B2"/>
    <w:rsid w:val="000D7317"/>
    <w:rsid w:val="000E00BA"/>
    <w:rsid w:val="000E03F8"/>
    <w:rsid w:val="000E06AB"/>
    <w:rsid w:val="000E09F8"/>
    <w:rsid w:val="000E0A77"/>
    <w:rsid w:val="000E1D50"/>
    <w:rsid w:val="000E1DD6"/>
    <w:rsid w:val="000E3E9C"/>
    <w:rsid w:val="000E3F4F"/>
    <w:rsid w:val="000E45C1"/>
    <w:rsid w:val="000E4C14"/>
    <w:rsid w:val="000E4D5E"/>
    <w:rsid w:val="000E4E05"/>
    <w:rsid w:val="000E5050"/>
    <w:rsid w:val="000E591C"/>
    <w:rsid w:val="000E6356"/>
    <w:rsid w:val="000E6EFB"/>
    <w:rsid w:val="000E6F73"/>
    <w:rsid w:val="000E75DD"/>
    <w:rsid w:val="000F0559"/>
    <w:rsid w:val="000F07DC"/>
    <w:rsid w:val="000F0B49"/>
    <w:rsid w:val="000F0DE1"/>
    <w:rsid w:val="000F177E"/>
    <w:rsid w:val="000F1E35"/>
    <w:rsid w:val="000F31F5"/>
    <w:rsid w:val="000F42FD"/>
    <w:rsid w:val="000F4CD5"/>
    <w:rsid w:val="000F52E1"/>
    <w:rsid w:val="000F61F9"/>
    <w:rsid w:val="000F7468"/>
    <w:rsid w:val="000F7B50"/>
    <w:rsid w:val="000F7FCA"/>
    <w:rsid w:val="0010201D"/>
    <w:rsid w:val="00102489"/>
    <w:rsid w:val="001027CE"/>
    <w:rsid w:val="00103B18"/>
    <w:rsid w:val="00103D39"/>
    <w:rsid w:val="00104826"/>
    <w:rsid w:val="00105155"/>
    <w:rsid w:val="001052E8"/>
    <w:rsid w:val="001064F6"/>
    <w:rsid w:val="001065E9"/>
    <w:rsid w:val="001074C0"/>
    <w:rsid w:val="00110278"/>
    <w:rsid w:val="00110D04"/>
    <w:rsid w:val="0011147B"/>
    <w:rsid w:val="00111C15"/>
    <w:rsid w:val="00112011"/>
    <w:rsid w:val="00112A76"/>
    <w:rsid w:val="00112CA5"/>
    <w:rsid w:val="00113E94"/>
    <w:rsid w:val="00114421"/>
    <w:rsid w:val="001144D3"/>
    <w:rsid w:val="00114E43"/>
    <w:rsid w:val="0011506C"/>
    <w:rsid w:val="001150A1"/>
    <w:rsid w:val="00116541"/>
    <w:rsid w:val="00117EF4"/>
    <w:rsid w:val="00120E7C"/>
    <w:rsid w:val="001212FC"/>
    <w:rsid w:val="00121696"/>
    <w:rsid w:val="00121CAC"/>
    <w:rsid w:val="00121E7B"/>
    <w:rsid w:val="001228A0"/>
    <w:rsid w:val="00122FFA"/>
    <w:rsid w:val="001237AA"/>
    <w:rsid w:val="00123B2B"/>
    <w:rsid w:val="001245F7"/>
    <w:rsid w:val="00124C72"/>
    <w:rsid w:val="00125636"/>
    <w:rsid w:val="0012569E"/>
    <w:rsid w:val="001258E3"/>
    <w:rsid w:val="00125DFE"/>
    <w:rsid w:val="00126365"/>
    <w:rsid w:val="001270EF"/>
    <w:rsid w:val="0012733E"/>
    <w:rsid w:val="00127C17"/>
    <w:rsid w:val="00127CB6"/>
    <w:rsid w:val="00130C8E"/>
    <w:rsid w:val="00130EEF"/>
    <w:rsid w:val="00131681"/>
    <w:rsid w:val="0013201F"/>
    <w:rsid w:val="0013285F"/>
    <w:rsid w:val="001328A3"/>
    <w:rsid w:val="00132C8E"/>
    <w:rsid w:val="00132FD5"/>
    <w:rsid w:val="00133656"/>
    <w:rsid w:val="00134A5E"/>
    <w:rsid w:val="00134DFE"/>
    <w:rsid w:val="0013526A"/>
    <w:rsid w:val="00137522"/>
    <w:rsid w:val="00137F83"/>
    <w:rsid w:val="0014011F"/>
    <w:rsid w:val="001404C9"/>
    <w:rsid w:val="00140C90"/>
    <w:rsid w:val="00141DC2"/>
    <w:rsid w:val="001420C6"/>
    <w:rsid w:val="0014321E"/>
    <w:rsid w:val="00143583"/>
    <w:rsid w:val="00144104"/>
    <w:rsid w:val="00145064"/>
    <w:rsid w:val="00145475"/>
    <w:rsid w:val="00146112"/>
    <w:rsid w:val="00146B22"/>
    <w:rsid w:val="001472A8"/>
    <w:rsid w:val="00147554"/>
    <w:rsid w:val="00147A42"/>
    <w:rsid w:val="00147ECB"/>
    <w:rsid w:val="00150094"/>
    <w:rsid w:val="00150B50"/>
    <w:rsid w:val="00150D39"/>
    <w:rsid w:val="00151180"/>
    <w:rsid w:val="001514AC"/>
    <w:rsid w:val="0015183C"/>
    <w:rsid w:val="00151A4D"/>
    <w:rsid w:val="0015257B"/>
    <w:rsid w:val="001525F2"/>
    <w:rsid w:val="00153469"/>
    <w:rsid w:val="00155948"/>
    <w:rsid w:val="001563B2"/>
    <w:rsid w:val="00156EF8"/>
    <w:rsid w:val="001573A6"/>
    <w:rsid w:val="00157806"/>
    <w:rsid w:val="00157C6C"/>
    <w:rsid w:val="00157EA7"/>
    <w:rsid w:val="001609A2"/>
    <w:rsid w:val="00160B0F"/>
    <w:rsid w:val="00161796"/>
    <w:rsid w:val="00162886"/>
    <w:rsid w:val="00162DE6"/>
    <w:rsid w:val="00163211"/>
    <w:rsid w:val="001634B7"/>
    <w:rsid w:val="00164D17"/>
    <w:rsid w:val="001650B4"/>
    <w:rsid w:val="00165488"/>
    <w:rsid w:val="001656DF"/>
    <w:rsid w:val="001657A0"/>
    <w:rsid w:val="0017021A"/>
    <w:rsid w:val="001705C2"/>
    <w:rsid w:val="001718FF"/>
    <w:rsid w:val="0017205F"/>
    <w:rsid w:val="00172351"/>
    <w:rsid w:val="00172522"/>
    <w:rsid w:val="0017259D"/>
    <w:rsid w:val="00172886"/>
    <w:rsid w:val="0017316B"/>
    <w:rsid w:val="00173176"/>
    <w:rsid w:val="00173613"/>
    <w:rsid w:val="0017381E"/>
    <w:rsid w:val="00173BFF"/>
    <w:rsid w:val="00174223"/>
    <w:rsid w:val="00174767"/>
    <w:rsid w:val="0017478F"/>
    <w:rsid w:val="00174885"/>
    <w:rsid w:val="00174FD8"/>
    <w:rsid w:val="001750BE"/>
    <w:rsid w:val="00175BD2"/>
    <w:rsid w:val="00176A86"/>
    <w:rsid w:val="0017708E"/>
    <w:rsid w:val="0017726D"/>
    <w:rsid w:val="00177715"/>
    <w:rsid w:val="00177DE0"/>
    <w:rsid w:val="00180DB8"/>
    <w:rsid w:val="00181073"/>
    <w:rsid w:val="00181133"/>
    <w:rsid w:val="001816DD"/>
    <w:rsid w:val="001826AE"/>
    <w:rsid w:val="00182C8E"/>
    <w:rsid w:val="0018380B"/>
    <w:rsid w:val="00183C28"/>
    <w:rsid w:val="00183EF4"/>
    <w:rsid w:val="00184030"/>
    <w:rsid w:val="001853C7"/>
    <w:rsid w:val="00185DF3"/>
    <w:rsid w:val="00187EF6"/>
    <w:rsid w:val="00187F9A"/>
    <w:rsid w:val="00190AE1"/>
    <w:rsid w:val="00190EEA"/>
    <w:rsid w:val="001924BE"/>
    <w:rsid w:val="00192952"/>
    <w:rsid w:val="0019304F"/>
    <w:rsid w:val="001931A4"/>
    <w:rsid w:val="00193898"/>
    <w:rsid w:val="00194037"/>
    <w:rsid w:val="001944E6"/>
    <w:rsid w:val="00194843"/>
    <w:rsid w:val="00194B28"/>
    <w:rsid w:val="00195B77"/>
    <w:rsid w:val="00195DCC"/>
    <w:rsid w:val="001966E9"/>
    <w:rsid w:val="001967F5"/>
    <w:rsid w:val="0019691D"/>
    <w:rsid w:val="00196AAF"/>
    <w:rsid w:val="00196CBD"/>
    <w:rsid w:val="00196CFD"/>
    <w:rsid w:val="001970C5"/>
    <w:rsid w:val="001A00DF"/>
    <w:rsid w:val="001A0234"/>
    <w:rsid w:val="001A0C4C"/>
    <w:rsid w:val="001A1A18"/>
    <w:rsid w:val="001A1C04"/>
    <w:rsid w:val="001A23A1"/>
    <w:rsid w:val="001A2ED8"/>
    <w:rsid w:val="001A2F9C"/>
    <w:rsid w:val="001A394E"/>
    <w:rsid w:val="001A4046"/>
    <w:rsid w:val="001A41BF"/>
    <w:rsid w:val="001A41D9"/>
    <w:rsid w:val="001A6D7E"/>
    <w:rsid w:val="001A6D88"/>
    <w:rsid w:val="001A6EE3"/>
    <w:rsid w:val="001A703B"/>
    <w:rsid w:val="001A713E"/>
    <w:rsid w:val="001B084B"/>
    <w:rsid w:val="001B20E8"/>
    <w:rsid w:val="001B28CC"/>
    <w:rsid w:val="001B303A"/>
    <w:rsid w:val="001B321E"/>
    <w:rsid w:val="001B3E35"/>
    <w:rsid w:val="001B4147"/>
    <w:rsid w:val="001B4506"/>
    <w:rsid w:val="001B4E30"/>
    <w:rsid w:val="001B4F97"/>
    <w:rsid w:val="001B4FA0"/>
    <w:rsid w:val="001B579A"/>
    <w:rsid w:val="001B5C5D"/>
    <w:rsid w:val="001B5E49"/>
    <w:rsid w:val="001B73A9"/>
    <w:rsid w:val="001B7678"/>
    <w:rsid w:val="001B7C24"/>
    <w:rsid w:val="001C026A"/>
    <w:rsid w:val="001C1CB3"/>
    <w:rsid w:val="001C1FD7"/>
    <w:rsid w:val="001C2547"/>
    <w:rsid w:val="001C2F48"/>
    <w:rsid w:val="001C334D"/>
    <w:rsid w:val="001C33F2"/>
    <w:rsid w:val="001C3530"/>
    <w:rsid w:val="001C45E0"/>
    <w:rsid w:val="001C4AAB"/>
    <w:rsid w:val="001C5BB7"/>
    <w:rsid w:val="001C6AE1"/>
    <w:rsid w:val="001C753E"/>
    <w:rsid w:val="001C7868"/>
    <w:rsid w:val="001D03EF"/>
    <w:rsid w:val="001D124D"/>
    <w:rsid w:val="001D145D"/>
    <w:rsid w:val="001D16A4"/>
    <w:rsid w:val="001D2C4F"/>
    <w:rsid w:val="001D2F5F"/>
    <w:rsid w:val="001D3A92"/>
    <w:rsid w:val="001D3F1C"/>
    <w:rsid w:val="001D4672"/>
    <w:rsid w:val="001D48BB"/>
    <w:rsid w:val="001D56CA"/>
    <w:rsid w:val="001D6143"/>
    <w:rsid w:val="001D6751"/>
    <w:rsid w:val="001D6B66"/>
    <w:rsid w:val="001D774D"/>
    <w:rsid w:val="001D784B"/>
    <w:rsid w:val="001D796D"/>
    <w:rsid w:val="001E10E8"/>
    <w:rsid w:val="001E1312"/>
    <w:rsid w:val="001E1BA4"/>
    <w:rsid w:val="001E2C60"/>
    <w:rsid w:val="001E2CE5"/>
    <w:rsid w:val="001E47F3"/>
    <w:rsid w:val="001E5F51"/>
    <w:rsid w:val="001E6372"/>
    <w:rsid w:val="001E7965"/>
    <w:rsid w:val="001F0B03"/>
    <w:rsid w:val="001F12F2"/>
    <w:rsid w:val="001F15FE"/>
    <w:rsid w:val="001F1C70"/>
    <w:rsid w:val="001F283E"/>
    <w:rsid w:val="001F29E9"/>
    <w:rsid w:val="001F34B7"/>
    <w:rsid w:val="001F3869"/>
    <w:rsid w:val="001F3A2E"/>
    <w:rsid w:val="001F4261"/>
    <w:rsid w:val="001F450E"/>
    <w:rsid w:val="001F48BC"/>
    <w:rsid w:val="001F4DB8"/>
    <w:rsid w:val="001F58C1"/>
    <w:rsid w:val="001F5E33"/>
    <w:rsid w:val="001F69E9"/>
    <w:rsid w:val="001F6D6F"/>
    <w:rsid w:val="00200456"/>
    <w:rsid w:val="002004EF"/>
    <w:rsid w:val="00200CAD"/>
    <w:rsid w:val="002017BB"/>
    <w:rsid w:val="00201D5A"/>
    <w:rsid w:val="00201F54"/>
    <w:rsid w:val="002020FD"/>
    <w:rsid w:val="00202D45"/>
    <w:rsid w:val="00203664"/>
    <w:rsid w:val="00203E1F"/>
    <w:rsid w:val="00205241"/>
    <w:rsid w:val="00205280"/>
    <w:rsid w:val="00205298"/>
    <w:rsid w:val="002052BA"/>
    <w:rsid w:val="00205ED9"/>
    <w:rsid w:val="00206006"/>
    <w:rsid w:val="002061EA"/>
    <w:rsid w:val="00206AC0"/>
    <w:rsid w:val="00206CF8"/>
    <w:rsid w:val="002075CC"/>
    <w:rsid w:val="00207AAA"/>
    <w:rsid w:val="00207BF6"/>
    <w:rsid w:val="00210389"/>
    <w:rsid w:val="00210DB5"/>
    <w:rsid w:val="00211176"/>
    <w:rsid w:val="00211224"/>
    <w:rsid w:val="00211D70"/>
    <w:rsid w:val="00211F4E"/>
    <w:rsid w:val="002133AA"/>
    <w:rsid w:val="00213950"/>
    <w:rsid w:val="002151F7"/>
    <w:rsid w:val="00215A25"/>
    <w:rsid w:val="002165AD"/>
    <w:rsid w:val="00216B5A"/>
    <w:rsid w:val="00216E56"/>
    <w:rsid w:val="002170B7"/>
    <w:rsid w:val="0022021F"/>
    <w:rsid w:val="0022091F"/>
    <w:rsid w:val="00220CEB"/>
    <w:rsid w:val="00220EC7"/>
    <w:rsid w:val="00221059"/>
    <w:rsid w:val="00221A92"/>
    <w:rsid w:val="00221CA3"/>
    <w:rsid w:val="00222D01"/>
    <w:rsid w:val="00222D98"/>
    <w:rsid w:val="00222E01"/>
    <w:rsid w:val="00223004"/>
    <w:rsid w:val="002231D3"/>
    <w:rsid w:val="00224315"/>
    <w:rsid w:val="00224DEE"/>
    <w:rsid w:val="0022569D"/>
    <w:rsid w:val="002257E4"/>
    <w:rsid w:val="00225BEA"/>
    <w:rsid w:val="00225E16"/>
    <w:rsid w:val="00225F60"/>
    <w:rsid w:val="002263B0"/>
    <w:rsid w:val="0022681D"/>
    <w:rsid w:val="002269D0"/>
    <w:rsid w:val="0022768E"/>
    <w:rsid w:val="002300B8"/>
    <w:rsid w:val="0023029C"/>
    <w:rsid w:val="0023080D"/>
    <w:rsid w:val="00230AC6"/>
    <w:rsid w:val="002316DC"/>
    <w:rsid w:val="00231B53"/>
    <w:rsid w:val="002329BE"/>
    <w:rsid w:val="00232AC6"/>
    <w:rsid w:val="00232D2F"/>
    <w:rsid w:val="00233AAE"/>
    <w:rsid w:val="00235090"/>
    <w:rsid w:val="002351CA"/>
    <w:rsid w:val="002351E6"/>
    <w:rsid w:val="002354D6"/>
    <w:rsid w:val="00235B38"/>
    <w:rsid w:val="00236318"/>
    <w:rsid w:val="002363E5"/>
    <w:rsid w:val="00236487"/>
    <w:rsid w:val="002367B2"/>
    <w:rsid w:val="00236CA5"/>
    <w:rsid w:val="00237224"/>
    <w:rsid w:val="002379DB"/>
    <w:rsid w:val="00237A7D"/>
    <w:rsid w:val="002405B5"/>
    <w:rsid w:val="002407ED"/>
    <w:rsid w:val="00241580"/>
    <w:rsid w:val="0024171F"/>
    <w:rsid w:val="00243444"/>
    <w:rsid w:val="00243479"/>
    <w:rsid w:val="00244030"/>
    <w:rsid w:val="00244DE5"/>
    <w:rsid w:val="002450BF"/>
    <w:rsid w:val="00246265"/>
    <w:rsid w:val="00246C00"/>
    <w:rsid w:val="00247D61"/>
    <w:rsid w:val="00250168"/>
    <w:rsid w:val="002502CB"/>
    <w:rsid w:val="00251A5A"/>
    <w:rsid w:val="00251B66"/>
    <w:rsid w:val="002520F6"/>
    <w:rsid w:val="00252782"/>
    <w:rsid w:val="00252D26"/>
    <w:rsid w:val="00252F93"/>
    <w:rsid w:val="00253326"/>
    <w:rsid w:val="002533B8"/>
    <w:rsid w:val="002534AC"/>
    <w:rsid w:val="002544DF"/>
    <w:rsid w:val="00254592"/>
    <w:rsid w:val="00254B53"/>
    <w:rsid w:val="00255C82"/>
    <w:rsid w:val="00255DAC"/>
    <w:rsid w:val="00255E50"/>
    <w:rsid w:val="00256D95"/>
    <w:rsid w:val="002570A3"/>
    <w:rsid w:val="0026010F"/>
    <w:rsid w:val="002604B5"/>
    <w:rsid w:val="002605B0"/>
    <w:rsid w:val="00260FA0"/>
    <w:rsid w:val="0026310D"/>
    <w:rsid w:val="00263142"/>
    <w:rsid w:val="002635E1"/>
    <w:rsid w:val="00263C5A"/>
    <w:rsid w:val="00263FE3"/>
    <w:rsid w:val="002642D3"/>
    <w:rsid w:val="00264599"/>
    <w:rsid w:val="00264893"/>
    <w:rsid w:val="002653D6"/>
    <w:rsid w:val="002659F9"/>
    <w:rsid w:val="00266195"/>
    <w:rsid w:val="0026627C"/>
    <w:rsid w:val="002674C3"/>
    <w:rsid w:val="00267EF4"/>
    <w:rsid w:val="00267F41"/>
    <w:rsid w:val="002700AF"/>
    <w:rsid w:val="00270FF9"/>
    <w:rsid w:val="00271035"/>
    <w:rsid w:val="002714C0"/>
    <w:rsid w:val="00271911"/>
    <w:rsid w:val="00272212"/>
    <w:rsid w:val="00273545"/>
    <w:rsid w:val="002739AF"/>
    <w:rsid w:val="00274423"/>
    <w:rsid w:val="00275828"/>
    <w:rsid w:val="00275D99"/>
    <w:rsid w:val="002766D1"/>
    <w:rsid w:val="002767CC"/>
    <w:rsid w:val="002768E4"/>
    <w:rsid w:val="00276A16"/>
    <w:rsid w:val="002771FD"/>
    <w:rsid w:val="0027759D"/>
    <w:rsid w:val="00277C80"/>
    <w:rsid w:val="002800B6"/>
    <w:rsid w:val="00280574"/>
    <w:rsid w:val="00280BB6"/>
    <w:rsid w:val="00280FD8"/>
    <w:rsid w:val="00281022"/>
    <w:rsid w:val="00281566"/>
    <w:rsid w:val="002824A2"/>
    <w:rsid w:val="002826A8"/>
    <w:rsid w:val="00283359"/>
    <w:rsid w:val="00283538"/>
    <w:rsid w:val="00284528"/>
    <w:rsid w:val="00284AE2"/>
    <w:rsid w:val="002851BA"/>
    <w:rsid w:val="00285279"/>
    <w:rsid w:val="00285DC2"/>
    <w:rsid w:val="002866FF"/>
    <w:rsid w:val="00286BC6"/>
    <w:rsid w:val="00286CA8"/>
    <w:rsid w:val="00287CCC"/>
    <w:rsid w:val="0029010F"/>
    <w:rsid w:val="002902BD"/>
    <w:rsid w:val="0029055F"/>
    <w:rsid w:val="00290C5B"/>
    <w:rsid w:val="00292107"/>
    <w:rsid w:val="0029289D"/>
    <w:rsid w:val="00293101"/>
    <w:rsid w:val="00293B19"/>
    <w:rsid w:val="0029450F"/>
    <w:rsid w:val="00294676"/>
    <w:rsid w:val="00296236"/>
    <w:rsid w:val="00296278"/>
    <w:rsid w:val="002971F2"/>
    <w:rsid w:val="002974B6"/>
    <w:rsid w:val="00297A1C"/>
    <w:rsid w:val="00297AE0"/>
    <w:rsid w:val="002A09EA"/>
    <w:rsid w:val="002A1643"/>
    <w:rsid w:val="002A1BB1"/>
    <w:rsid w:val="002A1CFF"/>
    <w:rsid w:val="002A1F0A"/>
    <w:rsid w:val="002A3D77"/>
    <w:rsid w:val="002A4380"/>
    <w:rsid w:val="002A52D4"/>
    <w:rsid w:val="002A5DB9"/>
    <w:rsid w:val="002A60AC"/>
    <w:rsid w:val="002A68DC"/>
    <w:rsid w:val="002A70A0"/>
    <w:rsid w:val="002A7CED"/>
    <w:rsid w:val="002B05F1"/>
    <w:rsid w:val="002B0BE9"/>
    <w:rsid w:val="002B1650"/>
    <w:rsid w:val="002B2608"/>
    <w:rsid w:val="002B2AE7"/>
    <w:rsid w:val="002B3559"/>
    <w:rsid w:val="002B383A"/>
    <w:rsid w:val="002B3B13"/>
    <w:rsid w:val="002B41AA"/>
    <w:rsid w:val="002B43C4"/>
    <w:rsid w:val="002B4648"/>
    <w:rsid w:val="002B49B8"/>
    <w:rsid w:val="002B4B27"/>
    <w:rsid w:val="002B55AE"/>
    <w:rsid w:val="002B593C"/>
    <w:rsid w:val="002B61A4"/>
    <w:rsid w:val="002B6808"/>
    <w:rsid w:val="002B72FF"/>
    <w:rsid w:val="002B7A47"/>
    <w:rsid w:val="002B7F4B"/>
    <w:rsid w:val="002C0BD2"/>
    <w:rsid w:val="002C13A5"/>
    <w:rsid w:val="002C350D"/>
    <w:rsid w:val="002C3A94"/>
    <w:rsid w:val="002C3E16"/>
    <w:rsid w:val="002C3F55"/>
    <w:rsid w:val="002C476B"/>
    <w:rsid w:val="002C5A0C"/>
    <w:rsid w:val="002C5C68"/>
    <w:rsid w:val="002C5C96"/>
    <w:rsid w:val="002C6E57"/>
    <w:rsid w:val="002C6F6D"/>
    <w:rsid w:val="002C7242"/>
    <w:rsid w:val="002D0508"/>
    <w:rsid w:val="002D0D9D"/>
    <w:rsid w:val="002D1E2D"/>
    <w:rsid w:val="002D20FE"/>
    <w:rsid w:val="002D2586"/>
    <w:rsid w:val="002D2905"/>
    <w:rsid w:val="002D2993"/>
    <w:rsid w:val="002D2C0E"/>
    <w:rsid w:val="002D2ECA"/>
    <w:rsid w:val="002D39CF"/>
    <w:rsid w:val="002D3C76"/>
    <w:rsid w:val="002D3D33"/>
    <w:rsid w:val="002D3D66"/>
    <w:rsid w:val="002D462C"/>
    <w:rsid w:val="002D4764"/>
    <w:rsid w:val="002D4884"/>
    <w:rsid w:val="002D64F3"/>
    <w:rsid w:val="002D7222"/>
    <w:rsid w:val="002D73C7"/>
    <w:rsid w:val="002D7416"/>
    <w:rsid w:val="002D7767"/>
    <w:rsid w:val="002D7AD0"/>
    <w:rsid w:val="002E082C"/>
    <w:rsid w:val="002E1A03"/>
    <w:rsid w:val="002E1B58"/>
    <w:rsid w:val="002E29C9"/>
    <w:rsid w:val="002E2EDC"/>
    <w:rsid w:val="002E32F4"/>
    <w:rsid w:val="002E3563"/>
    <w:rsid w:val="002E4A3D"/>
    <w:rsid w:val="002E6653"/>
    <w:rsid w:val="002E6A36"/>
    <w:rsid w:val="002E6BE7"/>
    <w:rsid w:val="002E77E7"/>
    <w:rsid w:val="002E7A1A"/>
    <w:rsid w:val="002E7ECD"/>
    <w:rsid w:val="002F0AEA"/>
    <w:rsid w:val="002F0F18"/>
    <w:rsid w:val="002F142A"/>
    <w:rsid w:val="002F1471"/>
    <w:rsid w:val="002F19C7"/>
    <w:rsid w:val="002F1A95"/>
    <w:rsid w:val="002F2AEE"/>
    <w:rsid w:val="002F3332"/>
    <w:rsid w:val="002F450A"/>
    <w:rsid w:val="002F4A80"/>
    <w:rsid w:val="002F4B17"/>
    <w:rsid w:val="002F4FDA"/>
    <w:rsid w:val="002F5E5A"/>
    <w:rsid w:val="002F5EA6"/>
    <w:rsid w:val="002F7001"/>
    <w:rsid w:val="003001B0"/>
    <w:rsid w:val="00300D92"/>
    <w:rsid w:val="0030150C"/>
    <w:rsid w:val="00301E92"/>
    <w:rsid w:val="00302156"/>
    <w:rsid w:val="003030F2"/>
    <w:rsid w:val="003034C4"/>
    <w:rsid w:val="00304EE8"/>
    <w:rsid w:val="00304F92"/>
    <w:rsid w:val="00306BA1"/>
    <w:rsid w:val="00306C00"/>
    <w:rsid w:val="003079F5"/>
    <w:rsid w:val="00310CAA"/>
    <w:rsid w:val="00311491"/>
    <w:rsid w:val="0031164B"/>
    <w:rsid w:val="0031266D"/>
    <w:rsid w:val="00312BDB"/>
    <w:rsid w:val="00312CAD"/>
    <w:rsid w:val="003143CB"/>
    <w:rsid w:val="003153C7"/>
    <w:rsid w:val="003156B8"/>
    <w:rsid w:val="003158C7"/>
    <w:rsid w:val="00315D74"/>
    <w:rsid w:val="00315F52"/>
    <w:rsid w:val="003161E7"/>
    <w:rsid w:val="003174DE"/>
    <w:rsid w:val="00317975"/>
    <w:rsid w:val="00317DBE"/>
    <w:rsid w:val="00320BAF"/>
    <w:rsid w:val="003210F4"/>
    <w:rsid w:val="0032136D"/>
    <w:rsid w:val="00321495"/>
    <w:rsid w:val="003219BA"/>
    <w:rsid w:val="00322345"/>
    <w:rsid w:val="00322873"/>
    <w:rsid w:val="00322AF6"/>
    <w:rsid w:val="00322C6A"/>
    <w:rsid w:val="00324072"/>
    <w:rsid w:val="00324BB5"/>
    <w:rsid w:val="00324CD5"/>
    <w:rsid w:val="00325BDF"/>
    <w:rsid w:val="00325E10"/>
    <w:rsid w:val="0032605D"/>
    <w:rsid w:val="00326530"/>
    <w:rsid w:val="0032719B"/>
    <w:rsid w:val="00327D75"/>
    <w:rsid w:val="00327FCD"/>
    <w:rsid w:val="0033018D"/>
    <w:rsid w:val="00333051"/>
    <w:rsid w:val="003336AD"/>
    <w:rsid w:val="003338D6"/>
    <w:rsid w:val="00333E91"/>
    <w:rsid w:val="00334405"/>
    <w:rsid w:val="0033480B"/>
    <w:rsid w:val="00334B1B"/>
    <w:rsid w:val="00334BF4"/>
    <w:rsid w:val="00335018"/>
    <w:rsid w:val="003353CE"/>
    <w:rsid w:val="00335C75"/>
    <w:rsid w:val="00336945"/>
    <w:rsid w:val="00336A7F"/>
    <w:rsid w:val="00340248"/>
    <w:rsid w:val="003405B1"/>
    <w:rsid w:val="0034136C"/>
    <w:rsid w:val="003414E6"/>
    <w:rsid w:val="00341CAC"/>
    <w:rsid w:val="00342CAF"/>
    <w:rsid w:val="00343537"/>
    <w:rsid w:val="00343AB2"/>
    <w:rsid w:val="00343EB1"/>
    <w:rsid w:val="00343EB4"/>
    <w:rsid w:val="003441CF"/>
    <w:rsid w:val="00344B8E"/>
    <w:rsid w:val="003459D9"/>
    <w:rsid w:val="003460EC"/>
    <w:rsid w:val="00346273"/>
    <w:rsid w:val="00346C11"/>
    <w:rsid w:val="0035083B"/>
    <w:rsid w:val="00351ABD"/>
    <w:rsid w:val="00353E2C"/>
    <w:rsid w:val="003552DB"/>
    <w:rsid w:val="00355CF9"/>
    <w:rsid w:val="00355DA4"/>
    <w:rsid w:val="0035772C"/>
    <w:rsid w:val="00357FF0"/>
    <w:rsid w:val="00360745"/>
    <w:rsid w:val="003607ED"/>
    <w:rsid w:val="00360870"/>
    <w:rsid w:val="00360C9C"/>
    <w:rsid w:val="0036142C"/>
    <w:rsid w:val="003617A0"/>
    <w:rsid w:val="00362238"/>
    <w:rsid w:val="003626DE"/>
    <w:rsid w:val="00363073"/>
    <w:rsid w:val="00363303"/>
    <w:rsid w:val="00363CB1"/>
    <w:rsid w:val="003641F4"/>
    <w:rsid w:val="00364B7B"/>
    <w:rsid w:val="00364D23"/>
    <w:rsid w:val="00365676"/>
    <w:rsid w:val="003658D7"/>
    <w:rsid w:val="00365A26"/>
    <w:rsid w:val="00365ADA"/>
    <w:rsid w:val="003702A8"/>
    <w:rsid w:val="00370C48"/>
    <w:rsid w:val="00370E77"/>
    <w:rsid w:val="0037216E"/>
    <w:rsid w:val="00372D5E"/>
    <w:rsid w:val="00372D84"/>
    <w:rsid w:val="00374298"/>
    <w:rsid w:val="0037458C"/>
    <w:rsid w:val="00374667"/>
    <w:rsid w:val="00374A94"/>
    <w:rsid w:val="00374D8E"/>
    <w:rsid w:val="0037521E"/>
    <w:rsid w:val="0037586A"/>
    <w:rsid w:val="00375BE7"/>
    <w:rsid w:val="00376EBB"/>
    <w:rsid w:val="0037719F"/>
    <w:rsid w:val="0037740F"/>
    <w:rsid w:val="00377DD4"/>
    <w:rsid w:val="00377EDA"/>
    <w:rsid w:val="00381128"/>
    <w:rsid w:val="0038126D"/>
    <w:rsid w:val="003822A2"/>
    <w:rsid w:val="00382B4D"/>
    <w:rsid w:val="0038376B"/>
    <w:rsid w:val="00384251"/>
    <w:rsid w:val="0038461B"/>
    <w:rsid w:val="0038485D"/>
    <w:rsid w:val="00384978"/>
    <w:rsid w:val="0038594A"/>
    <w:rsid w:val="00385F7B"/>
    <w:rsid w:val="003861FF"/>
    <w:rsid w:val="00386D11"/>
    <w:rsid w:val="003872F0"/>
    <w:rsid w:val="00387302"/>
    <w:rsid w:val="00390765"/>
    <w:rsid w:val="00391801"/>
    <w:rsid w:val="003918C7"/>
    <w:rsid w:val="00391B58"/>
    <w:rsid w:val="00392A64"/>
    <w:rsid w:val="00392B42"/>
    <w:rsid w:val="003932C4"/>
    <w:rsid w:val="00393920"/>
    <w:rsid w:val="00393F06"/>
    <w:rsid w:val="0039437F"/>
    <w:rsid w:val="0039458D"/>
    <w:rsid w:val="00394AC6"/>
    <w:rsid w:val="003960BC"/>
    <w:rsid w:val="00396639"/>
    <w:rsid w:val="0039709C"/>
    <w:rsid w:val="00397208"/>
    <w:rsid w:val="003977F9"/>
    <w:rsid w:val="003A006B"/>
    <w:rsid w:val="003A0B69"/>
    <w:rsid w:val="003A0DAA"/>
    <w:rsid w:val="003A1BC5"/>
    <w:rsid w:val="003A1C98"/>
    <w:rsid w:val="003A2AEB"/>
    <w:rsid w:val="003A2E4F"/>
    <w:rsid w:val="003A38D7"/>
    <w:rsid w:val="003A3FE8"/>
    <w:rsid w:val="003A59DE"/>
    <w:rsid w:val="003A5CA2"/>
    <w:rsid w:val="003A60D1"/>
    <w:rsid w:val="003A6545"/>
    <w:rsid w:val="003A69F8"/>
    <w:rsid w:val="003A7124"/>
    <w:rsid w:val="003A7F1C"/>
    <w:rsid w:val="003B0146"/>
    <w:rsid w:val="003B0C82"/>
    <w:rsid w:val="003B0D03"/>
    <w:rsid w:val="003B158D"/>
    <w:rsid w:val="003B1F41"/>
    <w:rsid w:val="003B2FE6"/>
    <w:rsid w:val="003B3036"/>
    <w:rsid w:val="003B33A3"/>
    <w:rsid w:val="003B352B"/>
    <w:rsid w:val="003B3DDC"/>
    <w:rsid w:val="003B49EE"/>
    <w:rsid w:val="003B4BF2"/>
    <w:rsid w:val="003B5105"/>
    <w:rsid w:val="003B61A5"/>
    <w:rsid w:val="003B657A"/>
    <w:rsid w:val="003B65A2"/>
    <w:rsid w:val="003B66C0"/>
    <w:rsid w:val="003B6E43"/>
    <w:rsid w:val="003B6F18"/>
    <w:rsid w:val="003B7A91"/>
    <w:rsid w:val="003B7D3F"/>
    <w:rsid w:val="003C066D"/>
    <w:rsid w:val="003C0775"/>
    <w:rsid w:val="003C0DAD"/>
    <w:rsid w:val="003C0E63"/>
    <w:rsid w:val="003C1F9D"/>
    <w:rsid w:val="003C20EC"/>
    <w:rsid w:val="003C260E"/>
    <w:rsid w:val="003C279F"/>
    <w:rsid w:val="003C2B7A"/>
    <w:rsid w:val="003C3BC5"/>
    <w:rsid w:val="003C55E7"/>
    <w:rsid w:val="003C5D98"/>
    <w:rsid w:val="003C5EE4"/>
    <w:rsid w:val="003C66FA"/>
    <w:rsid w:val="003C682D"/>
    <w:rsid w:val="003C6B77"/>
    <w:rsid w:val="003C770F"/>
    <w:rsid w:val="003C7A3F"/>
    <w:rsid w:val="003D0B61"/>
    <w:rsid w:val="003D0F51"/>
    <w:rsid w:val="003D1CB4"/>
    <w:rsid w:val="003D2211"/>
    <w:rsid w:val="003D2A2A"/>
    <w:rsid w:val="003D347D"/>
    <w:rsid w:val="003D3A69"/>
    <w:rsid w:val="003D418A"/>
    <w:rsid w:val="003D4E0A"/>
    <w:rsid w:val="003D4F09"/>
    <w:rsid w:val="003D5DB8"/>
    <w:rsid w:val="003D73B1"/>
    <w:rsid w:val="003E04F3"/>
    <w:rsid w:val="003E0A0F"/>
    <w:rsid w:val="003E1B60"/>
    <w:rsid w:val="003E2AB2"/>
    <w:rsid w:val="003E2B7D"/>
    <w:rsid w:val="003E2F5A"/>
    <w:rsid w:val="003E440E"/>
    <w:rsid w:val="003E4AF8"/>
    <w:rsid w:val="003E61C4"/>
    <w:rsid w:val="003E6741"/>
    <w:rsid w:val="003E67DA"/>
    <w:rsid w:val="003E691C"/>
    <w:rsid w:val="003E6FDB"/>
    <w:rsid w:val="003F0D2E"/>
    <w:rsid w:val="003F1CA2"/>
    <w:rsid w:val="003F254D"/>
    <w:rsid w:val="003F2928"/>
    <w:rsid w:val="003F2D81"/>
    <w:rsid w:val="003F30B5"/>
    <w:rsid w:val="003F30CB"/>
    <w:rsid w:val="003F3748"/>
    <w:rsid w:val="003F452F"/>
    <w:rsid w:val="003F4B55"/>
    <w:rsid w:val="003F4BD4"/>
    <w:rsid w:val="003F50E8"/>
    <w:rsid w:val="003F563C"/>
    <w:rsid w:val="003F568A"/>
    <w:rsid w:val="003F58E3"/>
    <w:rsid w:val="003F5AE0"/>
    <w:rsid w:val="003F5F0B"/>
    <w:rsid w:val="003F6464"/>
    <w:rsid w:val="003F6712"/>
    <w:rsid w:val="003F7191"/>
    <w:rsid w:val="00400B81"/>
    <w:rsid w:val="00400C93"/>
    <w:rsid w:val="00402090"/>
    <w:rsid w:val="00402210"/>
    <w:rsid w:val="00402561"/>
    <w:rsid w:val="004029B3"/>
    <w:rsid w:val="00403588"/>
    <w:rsid w:val="00403A6E"/>
    <w:rsid w:val="00403CD7"/>
    <w:rsid w:val="00404EA5"/>
    <w:rsid w:val="00406429"/>
    <w:rsid w:val="0040653A"/>
    <w:rsid w:val="00406DF5"/>
    <w:rsid w:val="00406F2F"/>
    <w:rsid w:val="004075D9"/>
    <w:rsid w:val="0040777B"/>
    <w:rsid w:val="004077B0"/>
    <w:rsid w:val="004105A2"/>
    <w:rsid w:val="00410FC2"/>
    <w:rsid w:val="0041181D"/>
    <w:rsid w:val="00411EEF"/>
    <w:rsid w:val="0041219E"/>
    <w:rsid w:val="004121BE"/>
    <w:rsid w:val="004124C2"/>
    <w:rsid w:val="00412F48"/>
    <w:rsid w:val="00413B78"/>
    <w:rsid w:val="00414E7D"/>
    <w:rsid w:val="004163E7"/>
    <w:rsid w:val="00416DFA"/>
    <w:rsid w:val="004173B1"/>
    <w:rsid w:val="00417929"/>
    <w:rsid w:val="00422B41"/>
    <w:rsid w:val="00422DC6"/>
    <w:rsid w:val="004236B1"/>
    <w:rsid w:val="004248BA"/>
    <w:rsid w:val="00424E76"/>
    <w:rsid w:val="00425F1C"/>
    <w:rsid w:val="00427789"/>
    <w:rsid w:val="00427A3F"/>
    <w:rsid w:val="00427D37"/>
    <w:rsid w:val="00427F13"/>
    <w:rsid w:val="00430502"/>
    <w:rsid w:val="00430A8A"/>
    <w:rsid w:val="004310BA"/>
    <w:rsid w:val="00431B62"/>
    <w:rsid w:val="00431DEC"/>
    <w:rsid w:val="00431F96"/>
    <w:rsid w:val="0043223C"/>
    <w:rsid w:val="00432D70"/>
    <w:rsid w:val="0043338C"/>
    <w:rsid w:val="004338AF"/>
    <w:rsid w:val="00433EDB"/>
    <w:rsid w:val="004348A8"/>
    <w:rsid w:val="00434C42"/>
    <w:rsid w:val="0043534B"/>
    <w:rsid w:val="00435411"/>
    <w:rsid w:val="00435E60"/>
    <w:rsid w:val="00435EAB"/>
    <w:rsid w:val="00436B5F"/>
    <w:rsid w:val="00436D89"/>
    <w:rsid w:val="0044051C"/>
    <w:rsid w:val="00440F25"/>
    <w:rsid w:val="00441000"/>
    <w:rsid w:val="0044126B"/>
    <w:rsid w:val="004416A7"/>
    <w:rsid w:val="004425BE"/>
    <w:rsid w:val="00442C98"/>
    <w:rsid w:val="00442D68"/>
    <w:rsid w:val="0044381E"/>
    <w:rsid w:val="00443ED5"/>
    <w:rsid w:val="004442AC"/>
    <w:rsid w:val="004449F3"/>
    <w:rsid w:val="00444A8F"/>
    <w:rsid w:val="00445397"/>
    <w:rsid w:val="00445FEC"/>
    <w:rsid w:val="00445FEE"/>
    <w:rsid w:val="004467D2"/>
    <w:rsid w:val="00446E0E"/>
    <w:rsid w:val="0044776B"/>
    <w:rsid w:val="00450316"/>
    <w:rsid w:val="00450C0B"/>
    <w:rsid w:val="00451182"/>
    <w:rsid w:val="00451684"/>
    <w:rsid w:val="004523F7"/>
    <w:rsid w:val="0045296D"/>
    <w:rsid w:val="00453208"/>
    <w:rsid w:val="0045369E"/>
    <w:rsid w:val="00453BB1"/>
    <w:rsid w:val="004540E9"/>
    <w:rsid w:val="00454449"/>
    <w:rsid w:val="004545BD"/>
    <w:rsid w:val="0045467C"/>
    <w:rsid w:val="00455428"/>
    <w:rsid w:val="00455637"/>
    <w:rsid w:val="00455D26"/>
    <w:rsid w:val="004567AC"/>
    <w:rsid w:val="00456CE8"/>
    <w:rsid w:val="004574B9"/>
    <w:rsid w:val="004577EC"/>
    <w:rsid w:val="00457D4F"/>
    <w:rsid w:val="004606D2"/>
    <w:rsid w:val="00460777"/>
    <w:rsid w:val="00460D3D"/>
    <w:rsid w:val="0046103E"/>
    <w:rsid w:val="004620DD"/>
    <w:rsid w:val="004625AD"/>
    <w:rsid w:val="00462D62"/>
    <w:rsid w:val="00463279"/>
    <w:rsid w:val="00463A22"/>
    <w:rsid w:val="00464D2F"/>
    <w:rsid w:val="00465358"/>
    <w:rsid w:val="00466272"/>
    <w:rsid w:val="00467070"/>
    <w:rsid w:val="00467224"/>
    <w:rsid w:val="00467D00"/>
    <w:rsid w:val="00470332"/>
    <w:rsid w:val="00471852"/>
    <w:rsid w:val="00471E2C"/>
    <w:rsid w:val="00472137"/>
    <w:rsid w:val="00472466"/>
    <w:rsid w:val="00473133"/>
    <w:rsid w:val="0047369E"/>
    <w:rsid w:val="00473967"/>
    <w:rsid w:val="004742D5"/>
    <w:rsid w:val="00474456"/>
    <w:rsid w:val="00474F16"/>
    <w:rsid w:val="00476388"/>
    <w:rsid w:val="00476419"/>
    <w:rsid w:val="00476882"/>
    <w:rsid w:val="00476EAB"/>
    <w:rsid w:val="00477741"/>
    <w:rsid w:val="0047795A"/>
    <w:rsid w:val="004802E6"/>
    <w:rsid w:val="004808B7"/>
    <w:rsid w:val="00480E1B"/>
    <w:rsid w:val="0048102C"/>
    <w:rsid w:val="00481FD3"/>
    <w:rsid w:val="004836F5"/>
    <w:rsid w:val="00483EED"/>
    <w:rsid w:val="00484143"/>
    <w:rsid w:val="00484D4A"/>
    <w:rsid w:val="004850EA"/>
    <w:rsid w:val="004854EB"/>
    <w:rsid w:val="0048563E"/>
    <w:rsid w:val="00487653"/>
    <w:rsid w:val="00487979"/>
    <w:rsid w:val="00491318"/>
    <w:rsid w:val="00491903"/>
    <w:rsid w:val="004933AC"/>
    <w:rsid w:val="0049382A"/>
    <w:rsid w:val="00493B4F"/>
    <w:rsid w:val="00493C40"/>
    <w:rsid w:val="0049455E"/>
    <w:rsid w:val="00494A1A"/>
    <w:rsid w:val="00494B6C"/>
    <w:rsid w:val="004950BD"/>
    <w:rsid w:val="00496951"/>
    <w:rsid w:val="00496B2D"/>
    <w:rsid w:val="00497787"/>
    <w:rsid w:val="004A00EE"/>
    <w:rsid w:val="004A0428"/>
    <w:rsid w:val="004A072B"/>
    <w:rsid w:val="004A0DD9"/>
    <w:rsid w:val="004A129A"/>
    <w:rsid w:val="004A1575"/>
    <w:rsid w:val="004A17B2"/>
    <w:rsid w:val="004A1E3A"/>
    <w:rsid w:val="004A1FF0"/>
    <w:rsid w:val="004A2311"/>
    <w:rsid w:val="004A2454"/>
    <w:rsid w:val="004A2AA3"/>
    <w:rsid w:val="004A2FB7"/>
    <w:rsid w:val="004A37EE"/>
    <w:rsid w:val="004A43C5"/>
    <w:rsid w:val="004A4F03"/>
    <w:rsid w:val="004A5084"/>
    <w:rsid w:val="004A64C9"/>
    <w:rsid w:val="004A658E"/>
    <w:rsid w:val="004A6FE3"/>
    <w:rsid w:val="004A7808"/>
    <w:rsid w:val="004B023E"/>
    <w:rsid w:val="004B0851"/>
    <w:rsid w:val="004B0893"/>
    <w:rsid w:val="004B1E4A"/>
    <w:rsid w:val="004B226D"/>
    <w:rsid w:val="004B2F89"/>
    <w:rsid w:val="004B30BE"/>
    <w:rsid w:val="004B3331"/>
    <w:rsid w:val="004B3DC8"/>
    <w:rsid w:val="004B4E19"/>
    <w:rsid w:val="004B4F61"/>
    <w:rsid w:val="004B5340"/>
    <w:rsid w:val="004B5965"/>
    <w:rsid w:val="004B5DA3"/>
    <w:rsid w:val="004B5DA6"/>
    <w:rsid w:val="004B68E1"/>
    <w:rsid w:val="004B6ED0"/>
    <w:rsid w:val="004B7B6C"/>
    <w:rsid w:val="004C0437"/>
    <w:rsid w:val="004C0721"/>
    <w:rsid w:val="004C0D59"/>
    <w:rsid w:val="004C0F18"/>
    <w:rsid w:val="004C17D2"/>
    <w:rsid w:val="004C1BCE"/>
    <w:rsid w:val="004C2534"/>
    <w:rsid w:val="004C3059"/>
    <w:rsid w:val="004C3575"/>
    <w:rsid w:val="004C3851"/>
    <w:rsid w:val="004C3DD7"/>
    <w:rsid w:val="004C4142"/>
    <w:rsid w:val="004C4912"/>
    <w:rsid w:val="004C5095"/>
    <w:rsid w:val="004C51B7"/>
    <w:rsid w:val="004C60BC"/>
    <w:rsid w:val="004C65C2"/>
    <w:rsid w:val="004C68B4"/>
    <w:rsid w:val="004C6CCC"/>
    <w:rsid w:val="004C77A5"/>
    <w:rsid w:val="004C7B84"/>
    <w:rsid w:val="004D194E"/>
    <w:rsid w:val="004D1B09"/>
    <w:rsid w:val="004D1CD9"/>
    <w:rsid w:val="004D2370"/>
    <w:rsid w:val="004D2875"/>
    <w:rsid w:val="004D378B"/>
    <w:rsid w:val="004D39FD"/>
    <w:rsid w:val="004D41BA"/>
    <w:rsid w:val="004D49B8"/>
    <w:rsid w:val="004D4F55"/>
    <w:rsid w:val="004D6213"/>
    <w:rsid w:val="004D6E6B"/>
    <w:rsid w:val="004D7339"/>
    <w:rsid w:val="004D7E9A"/>
    <w:rsid w:val="004E0A38"/>
    <w:rsid w:val="004E0C93"/>
    <w:rsid w:val="004E0D0B"/>
    <w:rsid w:val="004E1204"/>
    <w:rsid w:val="004E153D"/>
    <w:rsid w:val="004E192F"/>
    <w:rsid w:val="004E1ADA"/>
    <w:rsid w:val="004E21CE"/>
    <w:rsid w:val="004E26D2"/>
    <w:rsid w:val="004E39FA"/>
    <w:rsid w:val="004E458D"/>
    <w:rsid w:val="004E46F7"/>
    <w:rsid w:val="004E4F72"/>
    <w:rsid w:val="004E5756"/>
    <w:rsid w:val="004E584F"/>
    <w:rsid w:val="004E6588"/>
    <w:rsid w:val="004E65FC"/>
    <w:rsid w:val="004E7000"/>
    <w:rsid w:val="004F12E5"/>
    <w:rsid w:val="004F1B33"/>
    <w:rsid w:val="004F1E12"/>
    <w:rsid w:val="004F1E60"/>
    <w:rsid w:val="004F2838"/>
    <w:rsid w:val="004F3953"/>
    <w:rsid w:val="004F3B4A"/>
    <w:rsid w:val="004F4617"/>
    <w:rsid w:val="004F4FC4"/>
    <w:rsid w:val="004F5A73"/>
    <w:rsid w:val="004F5B30"/>
    <w:rsid w:val="004F5F44"/>
    <w:rsid w:val="004F5FDA"/>
    <w:rsid w:val="004F65AF"/>
    <w:rsid w:val="004F7AAD"/>
    <w:rsid w:val="004F7B53"/>
    <w:rsid w:val="00500156"/>
    <w:rsid w:val="0050052F"/>
    <w:rsid w:val="00500B7F"/>
    <w:rsid w:val="00501001"/>
    <w:rsid w:val="0050144C"/>
    <w:rsid w:val="00501544"/>
    <w:rsid w:val="00501970"/>
    <w:rsid w:val="00501B29"/>
    <w:rsid w:val="00501B4D"/>
    <w:rsid w:val="00502429"/>
    <w:rsid w:val="00503415"/>
    <w:rsid w:val="005034AF"/>
    <w:rsid w:val="00503BC8"/>
    <w:rsid w:val="00503D92"/>
    <w:rsid w:val="00504345"/>
    <w:rsid w:val="0050557B"/>
    <w:rsid w:val="00505A54"/>
    <w:rsid w:val="005070CA"/>
    <w:rsid w:val="0051011F"/>
    <w:rsid w:val="00510AF0"/>
    <w:rsid w:val="00511BFE"/>
    <w:rsid w:val="00511C3D"/>
    <w:rsid w:val="00511E43"/>
    <w:rsid w:val="00512A4A"/>
    <w:rsid w:val="00513C6D"/>
    <w:rsid w:val="0051469B"/>
    <w:rsid w:val="00514B44"/>
    <w:rsid w:val="00514DFA"/>
    <w:rsid w:val="0051549B"/>
    <w:rsid w:val="00516342"/>
    <w:rsid w:val="00516DD1"/>
    <w:rsid w:val="00517047"/>
    <w:rsid w:val="00520541"/>
    <w:rsid w:val="0052160C"/>
    <w:rsid w:val="00521BCD"/>
    <w:rsid w:val="00521D1D"/>
    <w:rsid w:val="005226F0"/>
    <w:rsid w:val="00522E90"/>
    <w:rsid w:val="0052393E"/>
    <w:rsid w:val="005243FB"/>
    <w:rsid w:val="005249F7"/>
    <w:rsid w:val="005252A1"/>
    <w:rsid w:val="005252EA"/>
    <w:rsid w:val="00525768"/>
    <w:rsid w:val="00526277"/>
    <w:rsid w:val="005266B3"/>
    <w:rsid w:val="00526C5C"/>
    <w:rsid w:val="00526FC4"/>
    <w:rsid w:val="00527CFD"/>
    <w:rsid w:val="00530A95"/>
    <w:rsid w:val="0053112D"/>
    <w:rsid w:val="005313EB"/>
    <w:rsid w:val="005314F7"/>
    <w:rsid w:val="0053175F"/>
    <w:rsid w:val="005317EB"/>
    <w:rsid w:val="00531C3C"/>
    <w:rsid w:val="00532147"/>
    <w:rsid w:val="005321FB"/>
    <w:rsid w:val="00532552"/>
    <w:rsid w:val="005332AD"/>
    <w:rsid w:val="0053483A"/>
    <w:rsid w:val="00534CCB"/>
    <w:rsid w:val="00535661"/>
    <w:rsid w:val="00536E35"/>
    <w:rsid w:val="005374A7"/>
    <w:rsid w:val="0053769C"/>
    <w:rsid w:val="00537780"/>
    <w:rsid w:val="00537930"/>
    <w:rsid w:val="00537B58"/>
    <w:rsid w:val="0054000B"/>
    <w:rsid w:val="00540423"/>
    <w:rsid w:val="005406EC"/>
    <w:rsid w:val="00540B98"/>
    <w:rsid w:val="00540BE6"/>
    <w:rsid w:val="005414F9"/>
    <w:rsid w:val="00541AD8"/>
    <w:rsid w:val="00541D1E"/>
    <w:rsid w:val="00541EDF"/>
    <w:rsid w:val="0054271D"/>
    <w:rsid w:val="00542785"/>
    <w:rsid w:val="00542834"/>
    <w:rsid w:val="00542BB3"/>
    <w:rsid w:val="005436A7"/>
    <w:rsid w:val="00544783"/>
    <w:rsid w:val="00544DC4"/>
    <w:rsid w:val="0054550D"/>
    <w:rsid w:val="00545573"/>
    <w:rsid w:val="00546C40"/>
    <w:rsid w:val="005472B4"/>
    <w:rsid w:val="00547E4A"/>
    <w:rsid w:val="00547E4C"/>
    <w:rsid w:val="005501DA"/>
    <w:rsid w:val="00550240"/>
    <w:rsid w:val="005503E1"/>
    <w:rsid w:val="00550A30"/>
    <w:rsid w:val="005515CC"/>
    <w:rsid w:val="00551D1C"/>
    <w:rsid w:val="0055320B"/>
    <w:rsid w:val="00553DDB"/>
    <w:rsid w:val="00553F27"/>
    <w:rsid w:val="0055480C"/>
    <w:rsid w:val="00554FDA"/>
    <w:rsid w:val="00555264"/>
    <w:rsid w:val="00555463"/>
    <w:rsid w:val="00555AAA"/>
    <w:rsid w:val="00555D04"/>
    <w:rsid w:val="00556901"/>
    <w:rsid w:val="0055715B"/>
    <w:rsid w:val="00557CB9"/>
    <w:rsid w:val="00560489"/>
    <w:rsid w:val="005627BE"/>
    <w:rsid w:val="00562B4D"/>
    <w:rsid w:val="005637A6"/>
    <w:rsid w:val="00563FF2"/>
    <w:rsid w:val="00564542"/>
    <w:rsid w:val="0056493C"/>
    <w:rsid w:val="00564BA2"/>
    <w:rsid w:val="00564D5E"/>
    <w:rsid w:val="00565254"/>
    <w:rsid w:val="00565865"/>
    <w:rsid w:val="0056593F"/>
    <w:rsid w:val="00565F4C"/>
    <w:rsid w:val="0056645D"/>
    <w:rsid w:val="00566B52"/>
    <w:rsid w:val="00567005"/>
    <w:rsid w:val="00570525"/>
    <w:rsid w:val="005711D1"/>
    <w:rsid w:val="005714C1"/>
    <w:rsid w:val="00571D33"/>
    <w:rsid w:val="00571E19"/>
    <w:rsid w:val="00572203"/>
    <w:rsid w:val="00572B24"/>
    <w:rsid w:val="00573057"/>
    <w:rsid w:val="005739D5"/>
    <w:rsid w:val="0057444C"/>
    <w:rsid w:val="005744E5"/>
    <w:rsid w:val="00574627"/>
    <w:rsid w:val="00574D01"/>
    <w:rsid w:val="00575607"/>
    <w:rsid w:val="0057767D"/>
    <w:rsid w:val="00577887"/>
    <w:rsid w:val="005779FC"/>
    <w:rsid w:val="005800A5"/>
    <w:rsid w:val="00580B32"/>
    <w:rsid w:val="0058184A"/>
    <w:rsid w:val="00581EC1"/>
    <w:rsid w:val="0058238E"/>
    <w:rsid w:val="00584A57"/>
    <w:rsid w:val="00584D55"/>
    <w:rsid w:val="00585620"/>
    <w:rsid w:val="00585948"/>
    <w:rsid w:val="005861CA"/>
    <w:rsid w:val="0058674A"/>
    <w:rsid w:val="00587DB7"/>
    <w:rsid w:val="00587E3E"/>
    <w:rsid w:val="00587FEE"/>
    <w:rsid w:val="005903A9"/>
    <w:rsid w:val="0059215B"/>
    <w:rsid w:val="005924EE"/>
    <w:rsid w:val="00592A83"/>
    <w:rsid w:val="00593015"/>
    <w:rsid w:val="0059434E"/>
    <w:rsid w:val="005959D1"/>
    <w:rsid w:val="005959DA"/>
    <w:rsid w:val="00595D17"/>
    <w:rsid w:val="00595DEB"/>
    <w:rsid w:val="00595FDD"/>
    <w:rsid w:val="0059662E"/>
    <w:rsid w:val="00597339"/>
    <w:rsid w:val="005A1056"/>
    <w:rsid w:val="005A1A22"/>
    <w:rsid w:val="005A1A52"/>
    <w:rsid w:val="005A1ADB"/>
    <w:rsid w:val="005A32E0"/>
    <w:rsid w:val="005A3601"/>
    <w:rsid w:val="005A3CE3"/>
    <w:rsid w:val="005A3FFE"/>
    <w:rsid w:val="005A43C1"/>
    <w:rsid w:val="005A45A9"/>
    <w:rsid w:val="005A47B9"/>
    <w:rsid w:val="005A587C"/>
    <w:rsid w:val="005A646E"/>
    <w:rsid w:val="005A64ED"/>
    <w:rsid w:val="005A6758"/>
    <w:rsid w:val="005A6B58"/>
    <w:rsid w:val="005A6B7E"/>
    <w:rsid w:val="005A6C3A"/>
    <w:rsid w:val="005A7DB2"/>
    <w:rsid w:val="005B0248"/>
    <w:rsid w:val="005B047F"/>
    <w:rsid w:val="005B07AD"/>
    <w:rsid w:val="005B0953"/>
    <w:rsid w:val="005B0D28"/>
    <w:rsid w:val="005B0F0B"/>
    <w:rsid w:val="005B0F1D"/>
    <w:rsid w:val="005B0FEA"/>
    <w:rsid w:val="005B13EA"/>
    <w:rsid w:val="005B1835"/>
    <w:rsid w:val="005B21CB"/>
    <w:rsid w:val="005B2354"/>
    <w:rsid w:val="005B264B"/>
    <w:rsid w:val="005B2A4D"/>
    <w:rsid w:val="005B313E"/>
    <w:rsid w:val="005B3511"/>
    <w:rsid w:val="005B40E2"/>
    <w:rsid w:val="005B426A"/>
    <w:rsid w:val="005B4B99"/>
    <w:rsid w:val="005B4F7C"/>
    <w:rsid w:val="005B66FD"/>
    <w:rsid w:val="005B6EF3"/>
    <w:rsid w:val="005B7683"/>
    <w:rsid w:val="005B77C9"/>
    <w:rsid w:val="005C0027"/>
    <w:rsid w:val="005C05DD"/>
    <w:rsid w:val="005C1BB8"/>
    <w:rsid w:val="005C2D07"/>
    <w:rsid w:val="005C37F3"/>
    <w:rsid w:val="005C48CC"/>
    <w:rsid w:val="005C4BC9"/>
    <w:rsid w:val="005C52B6"/>
    <w:rsid w:val="005C5D85"/>
    <w:rsid w:val="005C5FAF"/>
    <w:rsid w:val="005C6852"/>
    <w:rsid w:val="005C68A3"/>
    <w:rsid w:val="005C6F04"/>
    <w:rsid w:val="005C7277"/>
    <w:rsid w:val="005C78A8"/>
    <w:rsid w:val="005C7A7D"/>
    <w:rsid w:val="005D08B4"/>
    <w:rsid w:val="005D0A81"/>
    <w:rsid w:val="005D0E8E"/>
    <w:rsid w:val="005D182F"/>
    <w:rsid w:val="005D1840"/>
    <w:rsid w:val="005D20C2"/>
    <w:rsid w:val="005D251B"/>
    <w:rsid w:val="005D26BD"/>
    <w:rsid w:val="005D2F42"/>
    <w:rsid w:val="005D2F72"/>
    <w:rsid w:val="005D3112"/>
    <w:rsid w:val="005D3A83"/>
    <w:rsid w:val="005D4F91"/>
    <w:rsid w:val="005D5378"/>
    <w:rsid w:val="005D5C2E"/>
    <w:rsid w:val="005D6004"/>
    <w:rsid w:val="005D62D4"/>
    <w:rsid w:val="005D62DF"/>
    <w:rsid w:val="005D6DC7"/>
    <w:rsid w:val="005E0270"/>
    <w:rsid w:val="005E0425"/>
    <w:rsid w:val="005E0738"/>
    <w:rsid w:val="005E0833"/>
    <w:rsid w:val="005E0E17"/>
    <w:rsid w:val="005E1D6A"/>
    <w:rsid w:val="005E257A"/>
    <w:rsid w:val="005E25FC"/>
    <w:rsid w:val="005E2B5B"/>
    <w:rsid w:val="005E3288"/>
    <w:rsid w:val="005E35B0"/>
    <w:rsid w:val="005E363A"/>
    <w:rsid w:val="005E4E2A"/>
    <w:rsid w:val="005E61B9"/>
    <w:rsid w:val="005E66D7"/>
    <w:rsid w:val="005E74FD"/>
    <w:rsid w:val="005F0673"/>
    <w:rsid w:val="005F16A1"/>
    <w:rsid w:val="005F1867"/>
    <w:rsid w:val="005F191B"/>
    <w:rsid w:val="005F1ABB"/>
    <w:rsid w:val="005F1F02"/>
    <w:rsid w:val="005F31BB"/>
    <w:rsid w:val="005F3590"/>
    <w:rsid w:val="005F376A"/>
    <w:rsid w:val="005F3EEB"/>
    <w:rsid w:val="005F41E8"/>
    <w:rsid w:val="005F4326"/>
    <w:rsid w:val="005F4BDB"/>
    <w:rsid w:val="005F530D"/>
    <w:rsid w:val="005F5B39"/>
    <w:rsid w:val="005F6111"/>
    <w:rsid w:val="005F6383"/>
    <w:rsid w:val="005F6A53"/>
    <w:rsid w:val="005F6D81"/>
    <w:rsid w:val="005F6FC2"/>
    <w:rsid w:val="005F7227"/>
    <w:rsid w:val="005F75CE"/>
    <w:rsid w:val="005F7B2C"/>
    <w:rsid w:val="006000CC"/>
    <w:rsid w:val="00601124"/>
    <w:rsid w:val="00601438"/>
    <w:rsid w:val="00601472"/>
    <w:rsid w:val="00601836"/>
    <w:rsid w:val="006018B4"/>
    <w:rsid w:val="00601D43"/>
    <w:rsid w:val="00602394"/>
    <w:rsid w:val="00602D1B"/>
    <w:rsid w:val="006038B2"/>
    <w:rsid w:val="00604F98"/>
    <w:rsid w:val="00605034"/>
    <w:rsid w:val="00605503"/>
    <w:rsid w:val="006058C8"/>
    <w:rsid w:val="00606551"/>
    <w:rsid w:val="0060663B"/>
    <w:rsid w:val="00606CC0"/>
    <w:rsid w:val="00607919"/>
    <w:rsid w:val="006079F5"/>
    <w:rsid w:val="0061033F"/>
    <w:rsid w:val="00610A3B"/>
    <w:rsid w:val="00610C47"/>
    <w:rsid w:val="006117CA"/>
    <w:rsid w:val="00612000"/>
    <w:rsid w:val="00612220"/>
    <w:rsid w:val="006126DE"/>
    <w:rsid w:val="006126E2"/>
    <w:rsid w:val="00613F34"/>
    <w:rsid w:val="00614FFE"/>
    <w:rsid w:val="006152B1"/>
    <w:rsid w:val="00615B71"/>
    <w:rsid w:val="00616D4D"/>
    <w:rsid w:val="00617FA5"/>
    <w:rsid w:val="0062089A"/>
    <w:rsid w:val="00620AD9"/>
    <w:rsid w:val="00621210"/>
    <w:rsid w:val="0062158B"/>
    <w:rsid w:val="00621611"/>
    <w:rsid w:val="00621B36"/>
    <w:rsid w:val="00621E7B"/>
    <w:rsid w:val="00622D11"/>
    <w:rsid w:val="0062380E"/>
    <w:rsid w:val="00623A8B"/>
    <w:rsid w:val="00623F7E"/>
    <w:rsid w:val="00624421"/>
    <w:rsid w:val="006259D0"/>
    <w:rsid w:val="00625DDB"/>
    <w:rsid w:val="00625F70"/>
    <w:rsid w:val="0062602A"/>
    <w:rsid w:val="00626093"/>
    <w:rsid w:val="006267DE"/>
    <w:rsid w:val="00626A80"/>
    <w:rsid w:val="0062723E"/>
    <w:rsid w:val="00627903"/>
    <w:rsid w:val="00627FCA"/>
    <w:rsid w:val="006309C7"/>
    <w:rsid w:val="00630F70"/>
    <w:rsid w:val="006310C9"/>
    <w:rsid w:val="006311AE"/>
    <w:rsid w:val="00631708"/>
    <w:rsid w:val="006322E0"/>
    <w:rsid w:val="00632CAF"/>
    <w:rsid w:val="00632FFD"/>
    <w:rsid w:val="006339B6"/>
    <w:rsid w:val="00634611"/>
    <w:rsid w:val="00635036"/>
    <w:rsid w:val="00635765"/>
    <w:rsid w:val="00635932"/>
    <w:rsid w:val="00635F67"/>
    <w:rsid w:val="006362C2"/>
    <w:rsid w:val="00636868"/>
    <w:rsid w:val="00636CE0"/>
    <w:rsid w:val="00636DFE"/>
    <w:rsid w:val="00636F6A"/>
    <w:rsid w:val="00637055"/>
    <w:rsid w:val="00637467"/>
    <w:rsid w:val="006374D4"/>
    <w:rsid w:val="00637DF6"/>
    <w:rsid w:val="00637F91"/>
    <w:rsid w:val="00640409"/>
    <w:rsid w:val="00640E17"/>
    <w:rsid w:val="00641E82"/>
    <w:rsid w:val="00642367"/>
    <w:rsid w:val="00642893"/>
    <w:rsid w:val="00643500"/>
    <w:rsid w:val="006435DB"/>
    <w:rsid w:val="0064404B"/>
    <w:rsid w:val="00644301"/>
    <w:rsid w:val="0064457A"/>
    <w:rsid w:val="00644C24"/>
    <w:rsid w:val="0064515F"/>
    <w:rsid w:val="006455D4"/>
    <w:rsid w:val="00645785"/>
    <w:rsid w:val="0064601C"/>
    <w:rsid w:val="00646307"/>
    <w:rsid w:val="006502CA"/>
    <w:rsid w:val="006506EA"/>
    <w:rsid w:val="00650D7E"/>
    <w:rsid w:val="0065178D"/>
    <w:rsid w:val="00651AA5"/>
    <w:rsid w:val="00651B94"/>
    <w:rsid w:val="00651D28"/>
    <w:rsid w:val="0065235B"/>
    <w:rsid w:val="006523C7"/>
    <w:rsid w:val="00653DDE"/>
    <w:rsid w:val="006540B2"/>
    <w:rsid w:val="00654190"/>
    <w:rsid w:val="0065488E"/>
    <w:rsid w:val="00655337"/>
    <w:rsid w:val="00655FB1"/>
    <w:rsid w:val="00656AC0"/>
    <w:rsid w:val="00657F1A"/>
    <w:rsid w:val="00660AD9"/>
    <w:rsid w:val="00660BF0"/>
    <w:rsid w:val="00660DB0"/>
    <w:rsid w:val="006615AD"/>
    <w:rsid w:val="0066165F"/>
    <w:rsid w:val="00661F96"/>
    <w:rsid w:val="006625E6"/>
    <w:rsid w:val="00662622"/>
    <w:rsid w:val="0066273A"/>
    <w:rsid w:val="006639FC"/>
    <w:rsid w:val="00663DB0"/>
    <w:rsid w:val="0066425E"/>
    <w:rsid w:val="006647D5"/>
    <w:rsid w:val="00664A0E"/>
    <w:rsid w:val="00664DBE"/>
    <w:rsid w:val="0066523F"/>
    <w:rsid w:val="006654A7"/>
    <w:rsid w:val="00665B41"/>
    <w:rsid w:val="00667A84"/>
    <w:rsid w:val="00667BE3"/>
    <w:rsid w:val="00670285"/>
    <w:rsid w:val="00670569"/>
    <w:rsid w:val="00671B42"/>
    <w:rsid w:val="00671C5B"/>
    <w:rsid w:val="00671EF9"/>
    <w:rsid w:val="00673C17"/>
    <w:rsid w:val="00673FA1"/>
    <w:rsid w:val="006745B6"/>
    <w:rsid w:val="00674BBD"/>
    <w:rsid w:val="00674C5D"/>
    <w:rsid w:val="00674D28"/>
    <w:rsid w:val="006750D8"/>
    <w:rsid w:val="00675249"/>
    <w:rsid w:val="00675B1E"/>
    <w:rsid w:val="00675E91"/>
    <w:rsid w:val="00676D41"/>
    <w:rsid w:val="0067754B"/>
    <w:rsid w:val="006775FA"/>
    <w:rsid w:val="00677B7D"/>
    <w:rsid w:val="00680404"/>
    <w:rsid w:val="00680CEE"/>
    <w:rsid w:val="00680E82"/>
    <w:rsid w:val="00681915"/>
    <w:rsid w:val="00682767"/>
    <w:rsid w:val="006827B5"/>
    <w:rsid w:val="00684562"/>
    <w:rsid w:val="0068531F"/>
    <w:rsid w:val="006854E6"/>
    <w:rsid w:val="00686937"/>
    <w:rsid w:val="00687790"/>
    <w:rsid w:val="006878BD"/>
    <w:rsid w:val="006900A1"/>
    <w:rsid w:val="006900F3"/>
    <w:rsid w:val="00690D3D"/>
    <w:rsid w:val="00691291"/>
    <w:rsid w:val="00691FC5"/>
    <w:rsid w:val="00691FF9"/>
    <w:rsid w:val="006926B5"/>
    <w:rsid w:val="006929A8"/>
    <w:rsid w:val="00692D30"/>
    <w:rsid w:val="00693A75"/>
    <w:rsid w:val="00693EFB"/>
    <w:rsid w:val="006953D1"/>
    <w:rsid w:val="00696664"/>
    <w:rsid w:val="0069737E"/>
    <w:rsid w:val="006974DA"/>
    <w:rsid w:val="006978B2"/>
    <w:rsid w:val="00697AF1"/>
    <w:rsid w:val="00697B10"/>
    <w:rsid w:val="006A2520"/>
    <w:rsid w:val="006A25C5"/>
    <w:rsid w:val="006A31C4"/>
    <w:rsid w:val="006A33CE"/>
    <w:rsid w:val="006A3A4A"/>
    <w:rsid w:val="006A3EBC"/>
    <w:rsid w:val="006A46BB"/>
    <w:rsid w:val="006A6151"/>
    <w:rsid w:val="006A649A"/>
    <w:rsid w:val="006A64F6"/>
    <w:rsid w:val="006A67F5"/>
    <w:rsid w:val="006A754F"/>
    <w:rsid w:val="006B0C84"/>
    <w:rsid w:val="006B105F"/>
    <w:rsid w:val="006B16AE"/>
    <w:rsid w:val="006B189C"/>
    <w:rsid w:val="006B21CD"/>
    <w:rsid w:val="006B245F"/>
    <w:rsid w:val="006B2E4B"/>
    <w:rsid w:val="006B3638"/>
    <w:rsid w:val="006B3854"/>
    <w:rsid w:val="006B4BF9"/>
    <w:rsid w:val="006B5B6C"/>
    <w:rsid w:val="006B5F04"/>
    <w:rsid w:val="006B5FB7"/>
    <w:rsid w:val="006B632B"/>
    <w:rsid w:val="006B65E8"/>
    <w:rsid w:val="006B6DD2"/>
    <w:rsid w:val="006B7F05"/>
    <w:rsid w:val="006C08E8"/>
    <w:rsid w:val="006C188A"/>
    <w:rsid w:val="006C1B0C"/>
    <w:rsid w:val="006C1B8B"/>
    <w:rsid w:val="006C219C"/>
    <w:rsid w:val="006C5569"/>
    <w:rsid w:val="006C7024"/>
    <w:rsid w:val="006C750D"/>
    <w:rsid w:val="006C7ED4"/>
    <w:rsid w:val="006C7EFB"/>
    <w:rsid w:val="006D081F"/>
    <w:rsid w:val="006D0C9C"/>
    <w:rsid w:val="006D0DEA"/>
    <w:rsid w:val="006D0F1A"/>
    <w:rsid w:val="006D134B"/>
    <w:rsid w:val="006D1938"/>
    <w:rsid w:val="006D19E0"/>
    <w:rsid w:val="006D1E0B"/>
    <w:rsid w:val="006D21D6"/>
    <w:rsid w:val="006D39DD"/>
    <w:rsid w:val="006D4CAC"/>
    <w:rsid w:val="006D55CD"/>
    <w:rsid w:val="006D6090"/>
    <w:rsid w:val="006D7552"/>
    <w:rsid w:val="006D77EE"/>
    <w:rsid w:val="006E105E"/>
    <w:rsid w:val="006E18AF"/>
    <w:rsid w:val="006E1EEE"/>
    <w:rsid w:val="006E203C"/>
    <w:rsid w:val="006E2602"/>
    <w:rsid w:val="006E2B0D"/>
    <w:rsid w:val="006E2C80"/>
    <w:rsid w:val="006E387B"/>
    <w:rsid w:val="006E388E"/>
    <w:rsid w:val="006E405C"/>
    <w:rsid w:val="006E426B"/>
    <w:rsid w:val="006E4A6B"/>
    <w:rsid w:val="006E4DF7"/>
    <w:rsid w:val="006E60E4"/>
    <w:rsid w:val="006E6531"/>
    <w:rsid w:val="006E6ABA"/>
    <w:rsid w:val="006E6EA9"/>
    <w:rsid w:val="006E7589"/>
    <w:rsid w:val="006E79E4"/>
    <w:rsid w:val="006F0FD9"/>
    <w:rsid w:val="006F1083"/>
    <w:rsid w:val="006F1439"/>
    <w:rsid w:val="006F180D"/>
    <w:rsid w:val="006F2035"/>
    <w:rsid w:val="006F209C"/>
    <w:rsid w:val="006F24DC"/>
    <w:rsid w:val="006F2831"/>
    <w:rsid w:val="006F34FC"/>
    <w:rsid w:val="006F3B1E"/>
    <w:rsid w:val="006F3C47"/>
    <w:rsid w:val="006F3DC1"/>
    <w:rsid w:val="006F55E6"/>
    <w:rsid w:val="006F5CF6"/>
    <w:rsid w:val="006F65E1"/>
    <w:rsid w:val="006F6602"/>
    <w:rsid w:val="006F7103"/>
    <w:rsid w:val="006F7934"/>
    <w:rsid w:val="0070002F"/>
    <w:rsid w:val="007005D4"/>
    <w:rsid w:val="00700995"/>
    <w:rsid w:val="0070103B"/>
    <w:rsid w:val="00701913"/>
    <w:rsid w:val="007024DB"/>
    <w:rsid w:val="007027FC"/>
    <w:rsid w:val="00702D2E"/>
    <w:rsid w:val="0070324E"/>
    <w:rsid w:val="0070369B"/>
    <w:rsid w:val="0070466F"/>
    <w:rsid w:val="00704DB1"/>
    <w:rsid w:val="00705A4D"/>
    <w:rsid w:val="00706005"/>
    <w:rsid w:val="00706CAF"/>
    <w:rsid w:val="00706CB3"/>
    <w:rsid w:val="00707BAF"/>
    <w:rsid w:val="00707EF8"/>
    <w:rsid w:val="00707FDD"/>
    <w:rsid w:val="007100E0"/>
    <w:rsid w:val="007100FC"/>
    <w:rsid w:val="00710C00"/>
    <w:rsid w:val="00711C1E"/>
    <w:rsid w:val="00712A12"/>
    <w:rsid w:val="00712DD5"/>
    <w:rsid w:val="0071344F"/>
    <w:rsid w:val="0071364A"/>
    <w:rsid w:val="00713E46"/>
    <w:rsid w:val="007144EF"/>
    <w:rsid w:val="0071473B"/>
    <w:rsid w:val="00714CE2"/>
    <w:rsid w:val="00714D67"/>
    <w:rsid w:val="007151E0"/>
    <w:rsid w:val="00716149"/>
    <w:rsid w:val="00716CEB"/>
    <w:rsid w:val="007208AC"/>
    <w:rsid w:val="00720F03"/>
    <w:rsid w:val="00721CA5"/>
    <w:rsid w:val="00721CDA"/>
    <w:rsid w:val="00722001"/>
    <w:rsid w:val="00722788"/>
    <w:rsid w:val="00722A24"/>
    <w:rsid w:val="00723697"/>
    <w:rsid w:val="00723ACD"/>
    <w:rsid w:val="00723D36"/>
    <w:rsid w:val="00724208"/>
    <w:rsid w:val="00724E10"/>
    <w:rsid w:val="007255DD"/>
    <w:rsid w:val="007261BA"/>
    <w:rsid w:val="007267AD"/>
    <w:rsid w:val="007268ED"/>
    <w:rsid w:val="00726C0F"/>
    <w:rsid w:val="00726EE1"/>
    <w:rsid w:val="00730187"/>
    <w:rsid w:val="00730792"/>
    <w:rsid w:val="007317A8"/>
    <w:rsid w:val="00731DDF"/>
    <w:rsid w:val="0073296B"/>
    <w:rsid w:val="00732CAE"/>
    <w:rsid w:val="00733B97"/>
    <w:rsid w:val="007340B7"/>
    <w:rsid w:val="0073453E"/>
    <w:rsid w:val="00734885"/>
    <w:rsid w:val="00734894"/>
    <w:rsid w:val="00734B3C"/>
    <w:rsid w:val="007354B3"/>
    <w:rsid w:val="007358D7"/>
    <w:rsid w:val="00735A00"/>
    <w:rsid w:val="00736908"/>
    <w:rsid w:val="0073716B"/>
    <w:rsid w:val="00737627"/>
    <w:rsid w:val="00737F35"/>
    <w:rsid w:val="007411D1"/>
    <w:rsid w:val="007421F5"/>
    <w:rsid w:val="0074239C"/>
    <w:rsid w:val="00742433"/>
    <w:rsid w:val="007428C3"/>
    <w:rsid w:val="00742B7E"/>
    <w:rsid w:val="007457B5"/>
    <w:rsid w:val="0074683E"/>
    <w:rsid w:val="00747A38"/>
    <w:rsid w:val="00747BAA"/>
    <w:rsid w:val="00750194"/>
    <w:rsid w:val="007507E4"/>
    <w:rsid w:val="007508CF"/>
    <w:rsid w:val="00750D40"/>
    <w:rsid w:val="007513BF"/>
    <w:rsid w:val="007516C3"/>
    <w:rsid w:val="00752032"/>
    <w:rsid w:val="00752199"/>
    <w:rsid w:val="00752B6D"/>
    <w:rsid w:val="00753009"/>
    <w:rsid w:val="007530FB"/>
    <w:rsid w:val="00753234"/>
    <w:rsid w:val="007536E3"/>
    <w:rsid w:val="00753CED"/>
    <w:rsid w:val="007546A5"/>
    <w:rsid w:val="00754EB5"/>
    <w:rsid w:val="00755377"/>
    <w:rsid w:val="0075579C"/>
    <w:rsid w:val="00755A86"/>
    <w:rsid w:val="00755EC3"/>
    <w:rsid w:val="00755FD5"/>
    <w:rsid w:val="007565F5"/>
    <w:rsid w:val="0075729D"/>
    <w:rsid w:val="00757436"/>
    <w:rsid w:val="00760924"/>
    <w:rsid w:val="00760A41"/>
    <w:rsid w:val="00760A9D"/>
    <w:rsid w:val="0076149A"/>
    <w:rsid w:val="0076254F"/>
    <w:rsid w:val="0076295F"/>
    <w:rsid w:val="00762DA3"/>
    <w:rsid w:val="00762F74"/>
    <w:rsid w:val="00762F75"/>
    <w:rsid w:val="00763988"/>
    <w:rsid w:val="00763CBC"/>
    <w:rsid w:val="007652D6"/>
    <w:rsid w:val="00766008"/>
    <w:rsid w:val="00766240"/>
    <w:rsid w:val="00766892"/>
    <w:rsid w:val="007674CD"/>
    <w:rsid w:val="007677A5"/>
    <w:rsid w:val="007679F3"/>
    <w:rsid w:val="00770689"/>
    <w:rsid w:val="00770FD3"/>
    <w:rsid w:val="0077123A"/>
    <w:rsid w:val="007721D9"/>
    <w:rsid w:val="00772575"/>
    <w:rsid w:val="007727CD"/>
    <w:rsid w:val="00772F2E"/>
    <w:rsid w:val="00772F90"/>
    <w:rsid w:val="00773407"/>
    <w:rsid w:val="0077408C"/>
    <w:rsid w:val="0077478E"/>
    <w:rsid w:val="00774974"/>
    <w:rsid w:val="007766A3"/>
    <w:rsid w:val="0077798F"/>
    <w:rsid w:val="00777995"/>
    <w:rsid w:val="00777F16"/>
    <w:rsid w:val="00780C65"/>
    <w:rsid w:val="00780EAC"/>
    <w:rsid w:val="00781542"/>
    <w:rsid w:val="007824CB"/>
    <w:rsid w:val="007837B7"/>
    <w:rsid w:val="007838EB"/>
    <w:rsid w:val="00783D72"/>
    <w:rsid w:val="00784190"/>
    <w:rsid w:val="007842C8"/>
    <w:rsid w:val="007846EB"/>
    <w:rsid w:val="0078514E"/>
    <w:rsid w:val="00785B20"/>
    <w:rsid w:val="00786189"/>
    <w:rsid w:val="007863E3"/>
    <w:rsid w:val="0078697A"/>
    <w:rsid w:val="00787672"/>
    <w:rsid w:val="00790B16"/>
    <w:rsid w:val="00790BB7"/>
    <w:rsid w:val="00791C4E"/>
    <w:rsid w:val="0079276D"/>
    <w:rsid w:val="0079280E"/>
    <w:rsid w:val="00793317"/>
    <w:rsid w:val="00793627"/>
    <w:rsid w:val="0079363C"/>
    <w:rsid w:val="00793674"/>
    <w:rsid w:val="00793830"/>
    <w:rsid w:val="00793B13"/>
    <w:rsid w:val="00794050"/>
    <w:rsid w:val="00794539"/>
    <w:rsid w:val="00794D69"/>
    <w:rsid w:val="00795365"/>
    <w:rsid w:val="00796767"/>
    <w:rsid w:val="00796DAA"/>
    <w:rsid w:val="00797250"/>
    <w:rsid w:val="007A06C2"/>
    <w:rsid w:val="007A15DD"/>
    <w:rsid w:val="007A1933"/>
    <w:rsid w:val="007A27EC"/>
    <w:rsid w:val="007A299A"/>
    <w:rsid w:val="007A325B"/>
    <w:rsid w:val="007A3396"/>
    <w:rsid w:val="007A34B0"/>
    <w:rsid w:val="007A4597"/>
    <w:rsid w:val="007A5172"/>
    <w:rsid w:val="007A54BF"/>
    <w:rsid w:val="007A66ED"/>
    <w:rsid w:val="007B0145"/>
    <w:rsid w:val="007B0575"/>
    <w:rsid w:val="007B1281"/>
    <w:rsid w:val="007B153F"/>
    <w:rsid w:val="007B23F0"/>
    <w:rsid w:val="007B29AC"/>
    <w:rsid w:val="007B2B2A"/>
    <w:rsid w:val="007B2FA9"/>
    <w:rsid w:val="007B31E1"/>
    <w:rsid w:val="007B3375"/>
    <w:rsid w:val="007B3530"/>
    <w:rsid w:val="007B3746"/>
    <w:rsid w:val="007B3BC2"/>
    <w:rsid w:val="007B4FCA"/>
    <w:rsid w:val="007B52EA"/>
    <w:rsid w:val="007B54A4"/>
    <w:rsid w:val="007B572C"/>
    <w:rsid w:val="007B574E"/>
    <w:rsid w:val="007B5B11"/>
    <w:rsid w:val="007B62B7"/>
    <w:rsid w:val="007B62D4"/>
    <w:rsid w:val="007B63B6"/>
    <w:rsid w:val="007B6709"/>
    <w:rsid w:val="007B7020"/>
    <w:rsid w:val="007B7113"/>
    <w:rsid w:val="007B722D"/>
    <w:rsid w:val="007C039D"/>
    <w:rsid w:val="007C15D8"/>
    <w:rsid w:val="007C17EB"/>
    <w:rsid w:val="007C26A4"/>
    <w:rsid w:val="007C2935"/>
    <w:rsid w:val="007C2D3B"/>
    <w:rsid w:val="007C322D"/>
    <w:rsid w:val="007C46F3"/>
    <w:rsid w:val="007C491B"/>
    <w:rsid w:val="007C4B49"/>
    <w:rsid w:val="007C5095"/>
    <w:rsid w:val="007C6636"/>
    <w:rsid w:val="007C7EDC"/>
    <w:rsid w:val="007D00D4"/>
    <w:rsid w:val="007D0218"/>
    <w:rsid w:val="007D075B"/>
    <w:rsid w:val="007D0DE4"/>
    <w:rsid w:val="007D0F9C"/>
    <w:rsid w:val="007D1B6C"/>
    <w:rsid w:val="007D2407"/>
    <w:rsid w:val="007D27E9"/>
    <w:rsid w:val="007D2854"/>
    <w:rsid w:val="007D2A7A"/>
    <w:rsid w:val="007D31EC"/>
    <w:rsid w:val="007D3657"/>
    <w:rsid w:val="007D45D7"/>
    <w:rsid w:val="007D4893"/>
    <w:rsid w:val="007D4B2B"/>
    <w:rsid w:val="007D4FAA"/>
    <w:rsid w:val="007D51A9"/>
    <w:rsid w:val="007D6426"/>
    <w:rsid w:val="007D65A4"/>
    <w:rsid w:val="007D67D6"/>
    <w:rsid w:val="007D79DF"/>
    <w:rsid w:val="007D7A59"/>
    <w:rsid w:val="007D7CF0"/>
    <w:rsid w:val="007D7E2E"/>
    <w:rsid w:val="007D7ED7"/>
    <w:rsid w:val="007E011D"/>
    <w:rsid w:val="007E070F"/>
    <w:rsid w:val="007E08CC"/>
    <w:rsid w:val="007E0E19"/>
    <w:rsid w:val="007E1235"/>
    <w:rsid w:val="007E1ED5"/>
    <w:rsid w:val="007E1FDC"/>
    <w:rsid w:val="007E20AE"/>
    <w:rsid w:val="007E223A"/>
    <w:rsid w:val="007E255B"/>
    <w:rsid w:val="007E27FB"/>
    <w:rsid w:val="007E2E69"/>
    <w:rsid w:val="007E3433"/>
    <w:rsid w:val="007E3678"/>
    <w:rsid w:val="007E3B4B"/>
    <w:rsid w:val="007E6254"/>
    <w:rsid w:val="007E7083"/>
    <w:rsid w:val="007E79B6"/>
    <w:rsid w:val="007F0275"/>
    <w:rsid w:val="007F041B"/>
    <w:rsid w:val="007F2444"/>
    <w:rsid w:val="007F2794"/>
    <w:rsid w:val="007F300C"/>
    <w:rsid w:val="007F46D0"/>
    <w:rsid w:val="007F4794"/>
    <w:rsid w:val="007F4E12"/>
    <w:rsid w:val="007F5591"/>
    <w:rsid w:val="007F5899"/>
    <w:rsid w:val="007F5AA4"/>
    <w:rsid w:val="007F7025"/>
    <w:rsid w:val="007F7AFF"/>
    <w:rsid w:val="007F7B21"/>
    <w:rsid w:val="007F7D47"/>
    <w:rsid w:val="0080098D"/>
    <w:rsid w:val="008012A7"/>
    <w:rsid w:val="00801C73"/>
    <w:rsid w:val="008022C5"/>
    <w:rsid w:val="0080338C"/>
    <w:rsid w:val="00803C6A"/>
    <w:rsid w:val="00804220"/>
    <w:rsid w:val="008042E9"/>
    <w:rsid w:val="00804389"/>
    <w:rsid w:val="0080476C"/>
    <w:rsid w:val="00805674"/>
    <w:rsid w:val="008062BD"/>
    <w:rsid w:val="00806A8C"/>
    <w:rsid w:val="00806B86"/>
    <w:rsid w:val="00806CF7"/>
    <w:rsid w:val="00806E41"/>
    <w:rsid w:val="00806F27"/>
    <w:rsid w:val="00807040"/>
    <w:rsid w:val="00807453"/>
    <w:rsid w:val="00807A82"/>
    <w:rsid w:val="00807CDD"/>
    <w:rsid w:val="00807D41"/>
    <w:rsid w:val="00807D7B"/>
    <w:rsid w:val="00807E2C"/>
    <w:rsid w:val="00810C5A"/>
    <w:rsid w:val="008120BF"/>
    <w:rsid w:val="008120DD"/>
    <w:rsid w:val="0081241C"/>
    <w:rsid w:val="00812CC7"/>
    <w:rsid w:val="008132DD"/>
    <w:rsid w:val="008134FC"/>
    <w:rsid w:val="008141A9"/>
    <w:rsid w:val="0081443F"/>
    <w:rsid w:val="00815B6D"/>
    <w:rsid w:val="00816974"/>
    <w:rsid w:val="00817718"/>
    <w:rsid w:val="00817977"/>
    <w:rsid w:val="0082061D"/>
    <w:rsid w:val="00821819"/>
    <w:rsid w:val="008218B8"/>
    <w:rsid w:val="0082215A"/>
    <w:rsid w:val="00822E19"/>
    <w:rsid w:val="00823155"/>
    <w:rsid w:val="008239D3"/>
    <w:rsid w:val="008243D6"/>
    <w:rsid w:val="008243FB"/>
    <w:rsid w:val="00824DDA"/>
    <w:rsid w:val="0082500B"/>
    <w:rsid w:val="008258E4"/>
    <w:rsid w:val="00826902"/>
    <w:rsid w:val="00826965"/>
    <w:rsid w:val="0082719B"/>
    <w:rsid w:val="008273A4"/>
    <w:rsid w:val="008277FB"/>
    <w:rsid w:val="008304DC"/>
    <w:rsid w:val="00830ECF"/>
    <w:rsid w:val="00831616"/>
    <w:rsid w:val="008328BC"/>
    <w:rsid w:val="00832911"/>
    <w:rsid w:val="00833669"/>
    <w:rsid w:val="00833A63"/>
    <w:rsid w:val="00833B97"/>
    <w:rsid w:val="00833C00"/>
    <w:rsid w:val="00833CA8"/>
    <w:rsid w:val="00834473"/>
    <w:rsid w:val="00834488"/>
    <w:rsid w:val="00835969"/>
    <w:rsid w:val="00835AE6"/>
    <w:rsid w:val="00836651"/>
    <w:rsid w:val="008366F3"/>
    <w:rsid w:val="008370AC"/>
    <w:rsid w:val="00837154"/>
    <w:rsid w:val="0083790F"/>
    <w:rsid w:val="00837A2A"/>
    <w:rsid w:val="00841C1F"/>
    <w:rsid w:val="0084266B"/>
    <w:rsid w:val="00843A69"/>
    <w:rsid w:val="00844B4C"/>
    <w:rsid w:val="008455A9"/>
    <w:rsid w:val="0084579B"/>
    <w:rsid w:val="008459BA"/>
    <w:rsid w:val="00845AA6"/>
    <w:rsid w:val="0084779E"/>
    <w:rsid w:val="00847B36"/>
    <w:rsid w:val="00850181"/>
    <w:rsid w:val="0085139B"/>
    <w:rsid w:val="0085152E"/>
    <w:rsid w:val="00851719"/>
    <w:rsid w:val="00851CE8"/>
    <w:rsid w:val="00852802"/>
    <w:rsid w:val="00852F4F"/>
    <w:rsid w:val="0085339F"/>
    <w:rsid w:val="0085406D"/>
    <w:rsid w:val="008546ED"/>
    <w:rsid w:val="00854890"/>
    <w:rsid w:val="008552FC"/>
    <w:rsid w:val="00855AC4"/>
    <w:rsid w:val="0085606B"/>
    <w:rsid w:val="00856FD7"/>
    <w:rsid w:val="00857039"/>
    <w:rsid w:val="008570A8"/>
    <w:rsid w:val="00857A4E"/>
    <w:rsid w:val="00860863"/>
    <w:rsid w:val="00860C45"/>
    <w:rsid w:val="00860DB4"/>
    <w:rsid w:val="00861495"/>
    <w:rsid w:val="008616BC"/>
    <w:rsid w:val="008622BB"/>
    <w:rsid w:val="00862866"/>
    <w:rsid w:val="0086419E"/>
    <w:rsid w:val="00864262"/>
    <w:rsid w:val="0086461E"/>
    <w:rsid w:val="00864DD2"/>
    <w:rsid w:val="0086686F"/>
    <w:rsid w:val="00866974"/>
    <w:rsid w:val="008674D1"/>
    <w:rsid w:val="0087082F"/>
    <w:rsid w:val="00870BCF"/>
    <w:rsid w:val="00871348"/>
    <w:rsid w:val="008715A4"/>
    <w:rsid w:val="0087344B"/>
    <w:rsid w:val="0087347A"/>
    <w:rsid w:val="00874366"/>
    <w:rsid w:val="0087444B"/>
    <w:rsid w:val="0087496E"/>
    <w:rsid w:val="00874ADE"/>
    <w:rsid w:val="008753F7"/>
    <w:rsid w:val="00876553"/>
    <w:rsid w:val="00877009"/>
    <w:rsid w:val="008816F1"/>
    <w:rsid w:val="00881D6A"/>
    <w:rsid w:val="00881DDD"/>
    <w:rsid w:val="008825F4"/>
    <w:rsid w:val="00882EC3"/>
    <w:rsid w:val="00883308"/>
    <w:rsid w:val="00883761"/>
    <w:rsid w:val="008849D8"/>
    <w:rsid w:val="00884FDB"/>
    <w:rsid w:val="00885434"/>
    <w:rsid w:val="00885FEB"/>
    <w:rsid w:val="008860E9"/>
    <w:rsid w:val="008865F9"/>
    <w:rsid w:val="00886678"/>
    <w:rsid w:val="00886C9B"/>
    <w:rsid w:val="008870B4"/>
    <w:rsid w:val="008872C3"/>
    <w:rsid w:val="00887919"/>
    <w:rsid w:val="00887D3E"/>
    <w:rsid w:val="008917E4"/>
    <w:rsid w:val="00891929"/>
    <w:rsid w:val="00891BC8"/>
    <w:rsid w:val="00891CFE"/>
    <w:rsid w:val="00891E4A"/>
    <w:rsid w:val="00891EE6"/>
    <w:rsid w:val="00892342"/>
    <w:rsid w:val="00892883"/>
    <w:rsid w:val="0089291E"/>
    <w:rsid w:val="00892B86"/>
    <w:rsid w:val="008931A2"/>
    <w:rsid w:val="0089326B"/>
    <w:rsid w:val="00893D9E"/>
    <w:rsid w:val="00894C07"/>
    <w:rsid w:val="00895186"/>
    <w:rsid w:val="008958C2"/>
    <w:rsid w:val="00895929"/>
    <w:rsid w:val="008969B5"/>
    <w:rsid w:val="0089721A"/>
    <w:rsid w:val="00897450"/>
    <w:rsid w:val="0089774B"/>
    <w:rsid w:val="00897AAF"/>
    <w:rsid w:val="00897B27"/>
    <w:rsid w:val="008A06E9"/>
    <w:rsid w:val="008A0928"/>
    <w:rsid w:val="008A12B3"/>
    <w:rsid w:val="008A2F5F"/>
    <w:rsid w:val="008A38D2"/>
    <w:rsid w:val="008A43EE"/>
    <w:rsid w:val="008A493A"/>
    <w:rsid w:val="008A4AEE"/>
    <w:rsid w:val="008A7981"/>
    <w:rsid w:val="008B0027"/>
    <w:rsid w:val="008B01D0"/>
    <w:rsid w:val="008B104E"/>
    <w:rsid w:val="008B1111"/>
    <w:rsid w:val="008B1A53"/>
    <w:rsid w:val="008B1E62"/>
    <w:rsid w:val="008B2988"/>
    <w:rsid w:val="008B2C2E"/>
    <w:rsid w:val="008B2C99"/>
    <w:rsid w:val="008B4A1D"/>
    <w:rsid w:val="008B50A7"/>
    <w:rsid w:val="008B5514"/>
    <w:rsid w:val="008B5A3E"/>
    <w:rsid w:val="008B5E14"/>
    <w:rsid w:val="008B5F72"/>
    <w:rsid w:val="008B6BCE"/>
    <w:rsid w:val="008B706E"/>
    <w:rsid w:val="008B739E"/>
    <w:rsid w:val="008B7E59"/>
    <w:rsid w:val="008B7F07"/>
    <w:rsid w:val="008C01BB"/>
    <w:rsid w:val="008C109A"/>
    <w:rsid w:val="008C1899"/>
    <w:rsid w:val="008C2861"/>
    <w:rsid w:val="008C2902"/>
    <w:rsid w:val="008C2B30"/>
    <w:rsid w:val="008C2F62"/>
    <w:rsid w:val="008C403B"/>
    <w:rsid w:val="008C41D0"/>
    <w:rsid w:val="008C46E2"/>
    <w:rsid w:val="008C509B"/>
    <w:rsid w:val="008C51EB"/>
    <w:rsid w:val="008C56AD"/>
    <w:rsid w:val="008C5751"/>
    <w:rsid w:val="008C5AE4"/>
    <w:rsid w:val="008C5B76"/>
    <w:rsid w:val="008C5DA1"/>
    <w:rsid w:val="008C6270"/>
    <w:rsid w:val="008C6C08"/>
    <w:rsid w:val="008C6C95"/>
    <w:rsid w:val="008C7D48"/>
    <w:rsid w:val="008D039B"/>
    <w:rsid w:val="008D0E62"/>
    <w:rsid w:val="008D1762"/>
    <w:rsid w:val="008D20C8"/>
    <w:rsid w:val="008D2133"/>
    <w:rsid w:val="008D215C"/>
    <w:rsid w:val="008D21DB"/>
    <w:rsid w:val="008D223C"/>
    <w:rsid w:val="008D2B0C"/>
    <w:rsid w:val="008D3390"/>
    <w:rsid w:val="008D3AD2"/>
    <w:rsid w:val="008D4817"/>
    <w:rsid w:val="008D48D2"/>
    <w:rsid w:val="008D50FF"/>
    <w:rsid w:val="008D5479"/>
    <w:rsid w:val="008D55E2"/>
    <w:rsid w:val="008D5771"/>
    <w:rsid w:val="008D64AB"/>
    <w:rsid w:val="008D705D"/>
    <w:rsid w:val="008D7076"/>
    <w:rsid w:val="008D71DB"/>
    <w:rsid w:val="008D7385"/>
    <w:rsid w:val="008D780F"/>
    <w:rsid w:val="008E0293"/>
    <w:rsid w:val="008E0382"/>
    <w:rsid w:val="008E08D0"/>
    <w:rsid w:val="008E20A6"/>
    <w:rsid w:val="008E30ED"/>
    <w:rsid w:val="008E34EA"/>
    <w:rsid w:val="008E3A09"/>
    <w:rsid w:val="008E3B3A"/>
    <w:rsid w:val="008E3E39"/>
    <w:rsid w:val="008E52E7"/>
    <w:rsid w:val="008E55FD"/>
    <w:rsid w:val="008E5EAC"/>
    <w:rsid w:val="008E64B5"/>
    <w:rsid w:val="008E6AB0"/>
    <w:rsid w:val="008E6CED"/>
    <w:rsid w:val="008E7451"/>
    <w:rsid w:val="008E7776"/>
    <w:rsid w:val="008F0997"/>
    <w:rsid w:val="008F0B77"/>
    <w:rsid w:val="008F0CC1"/>
    <w:rsid w:val="008F1A3C"/>
    <w:rsid w:val="008F235A"/>
    <w:rsid w:val="008F299B"/>
    <w:rsid w:val="008F3299"/>
    <w:rsid w:val="008F3B86"/>
    <w:rsid w:val="008F3ED3"/>
    <w:rsid w:val="008F4137"/>
    <w:rsid w:val="008F429A"/>
    <w:rsid w:val="008F5FAC"/>
    <w:rsid w:val="008F7EF4"/>
    <w:rsid w:val="0090026A"/>
    <w:rsid w:val="00900751"/>
    <w:rsid w:val="00900A49"/>
    <w:rsid w:val="0090127E"/>
    <w:rsid w:val="009020EC"/>
    <w:rsid w:val="009024A3"/>
    <w:rsid w:val="009029D2"/>
    <w:rsid w:val="00902D8D"/>
    <w:rsid w:val="009035CC"/>
    <w:rsid w:val="00903D05"/>
    <w:rsid w:val="00903EDE"/>
    <w:rsid w:val="0090418D"/>
    <w:rsid w:val="00904297"/>
    <w:rsid w:val="00905207"/>
    <w:rsid w:val="009054ED"/>
    <w:rsid w:val="0090570D"/>
    <w:rsid w:val="00906750"/>
    <w:rsid w:val="00906A07"/>
    <w:rsid w:val="00906BED"/>
    <w:rsid w:val="00906C94"/>
    <w:rsid w:val="00907060"/>
    <w:rsid w:val="00912DC8"/>
    <w:rsid w:val="00912FDD"/>
    <w:rsid w:val="0091350D"/>
    <w:rsid w:val="00914691"/>
    <w:rsid w:val="009146A0"/>
    <w:rsid w:val="009151A8"/>
    <w:rsid w:val="0091575D"/>
    <w:rsid w:val="00915AB9"/>
    <w:rsid w:val="00915DC8"/>
    <w:rsid w:val="009164D0"/>
    <w:rsid w:val="00916DB6"/>
    <w:rsid w:val="00916ED1"/>
    <w:rsid w:val="0091701F"/>
    <w:rsid w:val="00920050"/>
    <w:rsid w:val="009201C2"/>
    <w:rsid w:val="00920751"/>
    <w:rsid w:val="0092178E"/>
    <w:rsid w:val="009218E3"/>
    <w:rsid w:val="00921DAF"/>
    <w:rsid w:val="00921E68"/>
    <w:rsid w:val="009221C0"/>
    <w:rsid w:val="00922272"/>
    <w:rsid w:val="0092358F"/>
    <w:rsid w:val="00923591"/>
    <w:rsid w:val="0092446F"/>
    <w:rsid w:val="00924643"/>
    <w:rsid w:val="009253B7"/>
    <w:rsid w:val="00925456"/>
    <w:rsid w:val="009259F2"/>
    <w:rsid w:val="00926727"/>
    <w:rsid w:val="00926E04"/>
    <w:rsid w:val="00927594"/>
    <w:rsid w:val="009311A4"/>
    <w:rsid w:val="009318DD"/>
    <w:rsid w:val="00932033"/>
    <w:rsid w:val="0093280F"/>
    <w:rsid w:val="00932F95"/>
    <w:rsid w:val="00933346"/>
    <w:rsid w:val="00933B6C"/>
    <w:rsid w:val="009340DF"/>
    <w:rsid w:val="00934C1B"/>
    <w:rsid w:val="00935A1C"/>
    <w:rsid w:val="00935A25"/>
    <w:rsid w:val="00935A85"/>
    <w:rsid w:val="00935DF6"/>
    <w:rsid w:val="00936516"/>
    <w:rsid w:val="0093717F"/>
    <w:rsid w:val="009371FA"/>
    <w:rsid w:val="00937D4D"/>
    <w:rsid w:val="00937FC3"/>
    <w:rsid w:val="00937FC5"/>
    <w:rsid w:val="00940384"/>
    <w:rsid w:val="00940EDD"/>
    <w:rsid w:val="009410A0"/>
    <w:rsid w:val="00941186"/>
    <w:rsid w:val="00941C40"/>
    <w:rsid w:val="00941E06"/>
    <w:rsid w:val="009420D5"/>
    <w:rsid w:val="00942395"/>
    <w:rsid w:val="0094286E"/>
    <w:rsid w:val="00942E02"/>
    <w:rsid w:val="00942F3C"/>
    <w:rsid w:val="00943005"/>
    <w:rsid w:val="00943904"/>
    <w:rsid w:val="009440F7"/>
    <w:rsid w:val="0094485B"/>
    <w:rsid w:val="0094490B"/>
    <w:rsid w:val="00944DA2"/>
    <w:rsid w:val="00945A54"/>
    <w:rsid w:val="00946369"/>
    <w:rsid w:val="00946689"/>
    <w:rsid w:val="00946E55"/>
    <w:rsid w:val="00946F88"/>
    <w:rsid w:val="00947616"/>
    <w:rsid w:val="00947666"/>
    <w:rsid w:val="00947667"/>
    <w:rsid w:val="00947CCE"/>
    <w:rsid w:val="00951898"/>
    <w:rsid w:val="009520D0"/>
    <w:rsid w:val="00953258"/>
    <w:rsid w:val="00953341"/>
    <w:rsid w:val="0095491A"/>
    <w:rsid w:val="00955CB2"/>
    <w:rsid w:val="00956284"/>
    <w:rsid w:val="0095740F"/>
    <w:rsid w:val="00957A63"/>
    <w:rsid w:val="009607B1"/>
    <w:rsid w:val="009609D6"/>
    <w:rsid w:val="00960DD1"/>
    <w:rsid w:val="0096118D"/>
    <w:rsid w:val="009611F8"/>
    <w:rsid w:val="00962FA0"/>
    <w:rsid w:val="00963175"/>
    <w:rsid w:val="009633B9"/>
    <w:rsid w:val="009636B2"/>
    <w:rsid w:val="00963C81"/>
    <w:rsid w:val="00964512"/>
    <w:rsid w:val="00964AB5"/>
    <w:rsid w:val="00964B30"/>
    <w:rsid w:val="009657E3"/>
    <w:rsid w:val="009658C8"/>
    <w:rsid w:val="00965DE9"/>
    <w:rsid w:val="00965EE4"/>
    <w:rsid w:val="009666DA"/>
    <w:rsid w:val="009670F6"/>
    <w:rsid w:val="009672CB"/>
    <w:rsid w:val="00970B7B"/>
    <w:rsid w:val="0097128A"/>
    <w:rsid w:val="00971339"/>
    <w:rsid w:val="00971BD3"/>
    <w:rsid w:val="00971D54"/>
    <w:rsid w:val="0097208E"/>
    <w:rsid w:val="0097244B"/>
    <w:rsid w:val="00972A03"/>
    <w:rsid w:val="00972D62"/>
    <w:rsid w:val="00973FB3"/>
    <w:rsid w:val="0097443E"/>
    <w:rsid w:val="00975012"/>
    <w:rsid w:val="0097659D"/>
    <w:rsid w:val="009768BC"/>
    <w:rsid w:val="00976DC6"/>
    <w:rsid w:val="00976E47"/>
    <w:rsid w:val="00977183"/>
    <w:rsid w:val="009778F0"/>
    <w:rsid w:val="00980427"/>
    <w:rsid w:val="009804D6"/>
    <w:rsid w:val="00980AE3"/>
    <w:rsid w:val="00980B51"/>
    <w:rsid w:val="00980FD4"/>
    <w:rsid w:val="009811E6"/>
    <w:rsid w:val="009818F5"/>
    <w:rsid w:val="00982550"/>
    <w:rsid w:val="00983A24"/>
    <w:rsid w:val="00983B51"/>
    <w:rsid w:val="00983D4F"/>
    <w:rsid w:val="00983EFC"/>
    <w:rsid w:val="00984A51"/>
    <w:rsid w:val="00984EF2"/>
    <w:rsid w:val="00985598"/>
    <w:rsid w:val="00985626"/>
    <w:rsid w:val="00985789"/>
    <w:rsid w:val="00985835"/>
    <w:rsid w:val="00985A43"/>
    <w:rsid w:val="00985E6B"/>
    <w:rsid w:val="00985F1C"/>
    <w:rsid w:val="009866BC"/>
    <w:rsid w:val="0098672A"/>
    <w:rsid w:val="00987A28"/>
    <w:rsid w:val="009900D5"/>
    <w:rsid w:val="0099026B"/>
    <w:rsid w:val="009903AA"/>
    <w:rsid w:val="00990AF9"/>
    <w:rsid w:val="00990F7F"/>
    <w:rsid w:val="00991C9A"/>
    <w:rsid w:val="00991D04"/>
    <w:rsid w:val="00992E79"/>
    <w:rsid w:val="00994622"/>
    <w:rsid w:val="00995283"/>
    <w:rsid w:val="0099571F"/>
    <w:rsid w:val="009957C1"/>
    <w:rsid w:val="00995F76"/>
    <w:rsid w:val="00996038"/>
    <w:rsid w:val="009965D4"/>
    <w:rsid w:val="00996749"/>
    <w:rsid w:val="009975F6"/>
    <w:rsid w:val="00997757"/>
    <w:rsid w:val="0099780F"/>
    <w:rsid w:val="009A00D8"/>
    <w:rsid w:val="009A0276"/>
    <w:rsid w:val="009A03A0"/>
    <w:rsid w:val="009A061D"/>
    <w:rsid w:val="009A070C"/>
    <w:rsid w:val="009A25DC"/>
    <w:rsid w:val="009A306A"/>
    <w:rsid w:val="009A34F5"/>
    <w:rsid w:val="009A375C"/>
    <w:rsid w:val="009A37E2"/>
    <w:rsid w:val="009A4119"/>
    <w:rsid w:val="009A4308"/>
    <w:rsid w:val="009A45D8"/>
    <w:rsid w:val="009A4CC1"/>
    <w:rsid w:val="009A4D7B"/>
    <w:rsid w:val="009A5A5C"/>
    <w:rsid w:val="009A5C91"/>
    <w:rsid w:val="009A689A"/>
    <w:rsid w:val="009A6A2D"/>
    <w:rsid w:val="009A6AA2"/>
    <w:rsid w:val="009A6D08"/>
    <w:rsid w:val="009A73F9"/>
    <w:rsid w:val="009A75F3"/>
    <w:rsid w:val="009A7A13"/>
    <w:rsid w:val="009B046E"/>
    <w:rsid w:val="009B06D0"/>
    <w:rsid w:val="009B09D1"/>
    <w:rsid w:val="009B1308"/>
    <w:rsid w:val="009B15CC"/>
    <w:rsid w:val="009B1839"/>
    <w:rsid w:val="009B197E"/>
    <w:rsid w:val="009B20C4"/>
    <w:rsid w:val="009B21D7"/>
    <w:rsid w:val="009B22A0"/>
    <w:rsid w:val="009B2548"/>
    <w:rsid w:val="009B29C3"/>
    <w:rsid w:val="009B2CE5"/>
    <w:rsid w:val="009B2D8B"/>
    <w:rsid w:val="009B343C"/>
    <w:rsid w:val="009B3AF0"/>
    <w:rsid w:val="009B3DDE"/>
    <w:rsid w:val="009B3F88"/>
    <w:rsid w:val="009B4447"/>
    <w:rsid w:val="009B48EC"/>
    <w:rsid w:val="009B4BB1"/>
    <w:rsid w:val="009B4C9A"/>
    <w:rsid w:val="009B6568"/>
    <w:rsid w:val="009B677E"/>
    <w:rsid w:val="009B686C"/>
    <w:rsid w:val="009B7513"/>
    <w:rsid w:val="009B7533"/>
    <w:rsid w:val="009B7ACC"/>
    <w:rsid w:val="009C03F2"/>
    <w:rsid w:val="009C06FB"/>
    <w:rsid w:val="009C0952"/>
    <w:rsid w:val="009C0B0B"/>
    <w:rsid w:val="009C0EAC"/>
    <w:rsid w:val="009C13D0"/>
    <w:rsid w:val="009C16F5"/>
    <w:rsid w:val="009C18E1"/>
    <w:rsid w:val="009C19C3"/>
    <w:rsid w:val="009C1CD3"/>
    <w:rsid w:val="009C1ED4"/>
    <w:rsid w:val="009C26BB"/>
    <w:rsid w:val="009C3AA8"/>
    <w:rsid w:val="009C3AC6"/>
    <w:rsid w:val="009C51B1"/>
    <w:rsid w:val="009C5291"/>
    <w:rsid w:val="009C5EF2"/>
    <w:rsid w:val="009C69F3"/>
    <w:rsid w:val="009C6A29"/>
    <w:rsid w:val="009C752F"/>
    <w:rsid w:val="009C7A27"/>
    <w:rsid w:val="009D04F4"/>
    <w:rsid w:val="009D0BBB"/>
    <w:rsid w:val="009D0F4C"/>
    <w:rsid w:val="009D1340"/>
    <w:rsid w:val="009D18CE"/>
    <w:rsid w:val="009D1BF4"/>
    <w:rsid w:val="009D30D0"/>
    <w:rsid w:val="009D314F"/>
    <w:rsid w:val="009D3751"/>
    <w:rsid w:val="009D4078"/>
    <w:rsid w:val="009D426D"/>
    <w:rsid w:val="009D4832"/>
    <w:rsid w:val="009D4C8F"/>
    <w:rsid w:val="009D59F6"/>
    <w:rsid w:val="009D5A50"/>
    <w:rsid w:val="009D61E0"/>
    <w:rsid w:val="009D6A40"/>
    <w:rsid w:val="009D6B29"/>
    <w:rsid w:val="009E0A54"/>
    <w:rsid w:val="009E0E16"/>
    <w:rsid w:val="009E195A"/>
    <w:rsid w:val="009E1F4E"/>
    <w:rsid w:val="009E24A7"/>
    <w:rsid w:val="009E24CF"/>
    <w:rsid w:val="009E2AB6"/>
    <w:rsid w:val="009E39ED"/>
    <w:rsid w:val="009E4F1E"/>
    <w:rsid w:val="009E6985"/>
    <w:rsid w:val="009E6A40"/>
    <w:rsid w:val="009E6E60"/>
    <w:rsid w:val="009E762D"/>
    <w:rsid w:val="009E7A28"/>
    <w:rsid w:val="009F0999"/>
    <w:rsid w:val="009F0EC7"/>
    <w:rsid w:val="009F15E3"/>
    <w:rsid w:val="009F1ADC"/>
    <w:rsid w:val="009F1AF8"/>
    <w:rsid w:val="009F1B03"/>
    <w:rsid w:val="009F1C22"/>
    <w:rsid w:val="009F23F1"/>
    <w:rsid w:val="009F301B"/>
    <w:rsid w:val="009F38CF"/>
    <w:rsid w:val="009F3D04"/>
    <w:rsid w:val="009F3EEC"/>
    <w:rsid w:val="009F53D8"/>
    <w:rsid w:val="009F54A6"/>
    <w:rsid w:val="009F5853"/>
    <w:rsid w:val="009F5AE2"/>
    <w:rsid w:val="009F6BF4"/>
    <w:rsid w:val="009F6F66"/>
    <w:rsid w:val="00A00418"/>
    <w:rsid w:val="00A0088A"/>
    <w:rsid w:val="00A024E7"/>
    <w:rsid w:val="00A027A4"/>
    <w:rsid w:val="00A02E10"/>
    <w:rsid w:val="00A03010"/>
    <w:rsid w:val="00A0353F"/>
    <w:rsid w:val="00A03C42"/>
    <w:rsid w:val="00A03F62"/>
    <w:rsid w:val="00A048E7"/>
    <w:rsid w:val="00A04AF4"/>
    <w:rsid w:val="00A061B2"/>
    <w:rsid w:val="00A064AA"/>
    <w:rsid w:val="00A06A97"/>
    <w:rsid w:val="00A0751D"/>
    <w:rsid w:val="00A07A66"/>
    <w:rsid w:val="00A07DC7"/>
    <w:rsid w:val="00A07DC8"/>
    <w:rsid w:val="00A10939"/>
    <w:rsid w:val="00A10D92"/>
    <w:rsid w:val="00A111BB"/>
    <w:rsid w:val="00A114A5"/>
    <w:rsid w:val="00A122D4"/>
    <w:rsid w:val="00A1249B"/>
    <w:rsid w:val="00A12B15"/>
    <w:rsid w:val="00A13A3A"/>
    <w:rsid w:val="00A13ACE"/>
    <w:rsid w:val="00A13CCD"/>
    <w:rsid w:val="00A1461E"/>
    <w:rsid w:val="00A1476B"/>
    <w:rsid w:val="00A15447"/>
    <w:rsid w:val="00A154EE"/>
    <w:rsid w:val="00A15995"/>
    <w:rsid w:val="00A16221"/>
    <w:rsid w:val="00A17496"/>
    <w:rsid w:val="00A17A20"/>
    <w:rsid w:val="00A17AED"/>
    <w:rsid w:val="00A200BA"/>
    <w:rsid w:val="00A22241"/>
    <w:rsid w:val="00A234CA"/>
    <w:rsid w:val="00A23968"/>
    <w:rsid w:val="00A23D1B"/>
    <w:rsid w:val="00A251CB"/>
    <w:rsid w:val="00A2541F"/>
    <w:rsid w:val="00A25568"/>
    <w:rsid w:val="00A2556E"/>
    <w:rsid w:val="00A25777"/>
    <w:rsid w:val="00A26190"/>
    <w:rsid w:val="00A2638A"/>
    <w:rsid w:val="00A27A32"/>
    <w:rsid w:val="00A27A78"/>
    <w:rsid w:val="00A27D5A"/>
    <w:rsid w:val="00A301A1"/>
    <w:rsid w:val="00A315DD"/>
    <w:rsid w:val="00A31FA0"/>
    <w:rsid w:val="00A32101"/>
    <w:rsid w:val="00A32499"/>
    <w:rsid w:val="00A325BB"/>
    <w:rsid w:val="00A326C8"/>
    <w:rsid w:val="00A32B27"/>
    <w:rsid w:val="00A32E36"/>
    <w:rsid w:val="00A32EAE"/>
    <w:rsid w:val="00A330CD"/>
    <w:rsid w:val="00A332C3"/>
    <w:rsid w:val="00A34AD6"/>
    <w:rsid w:val="00A353C6"/>
    <w:rsid w:val="00A3545E"/>
    <w:rsid w:val="00A35918"/>
    <w:rsid w:val="00A36C7D"/>
    <w:rsid w:val="00A37135"/>
    <w:rsid w:val="00A371BF"/>
    <w:rsid w:val="00A40370"/>
    <w:rsid w:val="00A409C8"/>
    <w:rsid w:val="00A418E5"/>
    <w:rsid w:val="00A43CBB"/>
    <w:rsid w:val="00A43D49"/>
    <w:rsid w:val="00A44171"/>
    <w:rsid w:val="00A4438C"/>
    <w:rsid w:val="00A444B5"/>
    <w:rsid w:val="00A44DF4"/>
    <w:rsid w:val="00A44E42"/>
    <w:rsid w:val="00A451E1"/>
    <w:rsid w:val="00A46133"/>
    <w:rsid w:val="00A46421"/>
    <w:rsid w:val="00A46774"/>
    <w:rsid w:val="00A46B5F"/>
    <w:rsid w:val="00A47419"/>
    <w:rsid w:val="00A47FDF"/>
    <w:rsid w:val="00A51485"/>
    <w:rsid w:val="00A5265D"/>
    <w:rsid w:val="00A529B2"/>
    <w:rsid w:val="00A53255"/>
    <w:rsid w:val="00A53512"/>
    <w:rsid w:val="00A53807"/>
    <w:rsid w:val="00A54380"/>
    <w:rsid w:val="00A54A3C"/>
    <w:rsid w:val="00A5513A"/>
    <w:rsid w:val="00A55246"/>
    <w:rsid w:val="00A5541E"/>
    <w:rsid w:val="00A565CF"/>
    <w:rsid w:val="00A57064"/>
    <w:rsid w:val="00A5766A"/>
    <w:rsid w:val="00A57F2D"/>
    <w:rsid w:val="00A60199"/>
    <w:rsid w:val="00A617C1"/>
    <w:rsid w:val="00A620B5"/>
    <w:rsid w:val="00A626DF"/>
    <w:rsid w:val="00A62B97"/>
    <w:rsid w:val="00A62C5F"/>
    <w:rsid w:val="00A637FC"/>
    <w:rsid w:val="00A63821"/>
    <w:rsid w:val="00A63825"/>
    <w:rsid w:val="00A63C5E"/>
    <w:rsid w:val="00A6561E"/>
    <w:rsid w:val="00A657A1"/>
    <w:rsid w:val="00A6603B"/>
    <w:rsid w:val="00A66732"/>
    <w:rsid w:val="00A6683C"/>
    <w:rsid w:val="00A66E06"/>
    <w:rsid w:val="00A67712"/>
    <w:rsid w:val="00A677CB"/>
    <w:rsid w:val="00A67B66"/>
    <w:rsid w:val="00A70A0D"/>
    <w:rsid w:val="00A726DC"/>
    <w:rsid w:val="00A73B01"/>
    <w:rsid w:val="00A73CF1"/>
    <w:rsid w:val="00A74C0C"/>
    <w:rsid w:val="00A75349"/>
    <w:rsid w:val="00A76EC4"/>
    <w:rsid w:val="00A8002B"/>
    <w:rsid w:val="00A80137"/>
    <w:rsid w:val="00A80314"/>
    <w:rsid w:val="00A80E9B"/>
    <w:rsid w:val="00A812D7"/>
    <w:rsid w:val="00A8151D"/>
    <w:rsid w:val="00A8206D"/>
    <w:rsid w:val="00A82FFE"/>
    <w:rsid w:val="00A8308B"/>
    <w:rsid w:val="00A83B78"/>
    <w:rsid w:val="00A85036"/>
    <w:rsid w:val="00A852D7"/>
    <w:rsid w:val="00A85CD6"/>
    <w:rsid w:val="00A869B7"/>
    <w:rsid w:val="00A86C5F"/>
    <w:rsid w:val="00A87DB8"/>
    <w:rsid w:val="00A9013F"/>
    <w:rsid w:val="00A90794"/>
    <w:rsid w:val="00A90DDA"/>
    <w:rsid w:val="00A91701"/>
    <w:rsid w:val="00A91905"/>
    <w:rsid w:val="00A924C0"/>
    <w:rsid w:val="00A925C5"/>
    <w:rsid w:val="00A928A1"/>
    <w:rsid w:val="00A92E7E"/>
    <w:rsid w:val="00A9301A"/>
    <w:rsid w:val="00A937A3"/>
    <w:rsid w:val="00A943CA"/>
    <w:rsid w:val="00A9498E"/>
    <w:rsid w:val="00A952ED"/>
    <w:rsid w:val="00A962E0"/>
    <w:rsid w:val="00A96483"/>
    <w:rsid w:val="00A964C6"/>
    <w:rsid w:val="00A96BB1"/>
    <w:rsid w:val="00A96F8A"/>
    <w:rsid w:val="00AA0601"/>
    <w:rsid w:val="00AA0747"/>
    <w:rsid w:val="00AA0885"/>
    <w:rsid w:val="00AA1907"/>
    <w:rsid w:val="00AA1A61"/>
    <w:rsid w:val="00AA20C6"/>
    <w:rsid w:val="00AA292E"/>
    <w:rsid w:val="00AA4734"/>
    <w:rsid w:val="00AA4F06"/>
    <w:rsid w:val="00AA55E9"/>
    <w:rsid w:val="00AA5A74"/>
    <w:rsid w:val="00AA6173"/>
    <w:rsid w:val="00AA6868"/>
    <w:rsid w:val="00AA6A30"/>
    <w:rsid w:val="00AA712B"/>
    <w:rsid w:val="00AA72B4"/>
    <w:rsid w:val="00AA7495"/>
    <w:rsid w:val="00AA758E"/>
    <w:rsid w:val="00AA7DAD"/>
    <w:rsid w:val="00AB0BAF"/>
    <w:rsid w:val="00AB0C28"/>
    <w:rsid w:val="00AB1932"/>
    <w:rsid w:val="00AB1941"/>
    <w:rsid w:val="00AB1C6B"/>
    <w:rsid w:val="00AB1E93"/>
    <w:rsid w:val="00AB2FBD"/>
    <w:rsid w:val="00AB3F78"/>
    <w:rsid w:val="00AB4064"/>
    <w:rsid w:val="00AB4951"/>
    <w:rsid w:val="00AB4C65"/>
    <w:rsid w:val="00AB4D64"/>
    <w:rsid w:val="00AB4EE7"/>
    <w:rsid w:val="00AB5F6E"/>
    <w:rsid w:val="00AB6322"/>
    <w:rsid w:val="00AB691F"/>
    <w:rsid w:val="00AB6B94"/>
    <w:rsid w:val="00AC020B"/>
    <w:rsid w:val="00AC0751"/>
    <w:rsid w:val="00AC1768"/>
    <w:rsid w:val="00AC1774"/>
    <w:rsid w:val="00AC2B3C"/>
    <w:rsid w:val="00AC377D"/>
    <w:rsid w:val="00AC382B"/>
    <w:rsid w:val="00AC4245"/>
    <w:rsid w:val="00AC4544"/>
    <w:rsid w:val="00AC52CE"/>
    <w:rsid w:val="00AC544B"/>
    <w:rsid w:val="00AC5564"/>
    <w:rsid w:val="00AC5599"/>
    <w:rsid w:val="00AC59C9"/>
    <w:rsid w:val="00AC5FF8"/>
    <w:rsid w:val="00AC6A1F"/>
    <w:rsid w:val="00AC7A67"/>
    <w:rsid w:val="00AD06CE"/>
    <w:rsid w:val="00AD0AFE"/>
    <w:rsid w:val="00AD136C"/>
    <w:rsid w:val="00AD22F9"/>
    <w:rsid w:val="00AD24BA"/>
    <w:rsid w:val="00AD24F0"/>
    <w:rsid w:val="00AD2A05"/>
    <w:rsid w:val="00AD2ADB"/>
    <w:rsid w:val="00AD2BFC"/>
    <w:rsid w:val="00AD3477"/>
    <w:rsid w:val="00AD3484"/>
    <w:rsid w:val="00AD34AD"/>
    <w:rsid w:val="00AD3939"/>
    <w:rsid w:val="00AD413C"/>
    <w:rsid w:val="00AD48F6"/>
    <w:rsid w:val="00AD4F72"/>
    <w:rsid w:val="00AD53F6"/>
    <w:rsid w:val="00AD5486"/>
    <w:rsid w:val="00AD5D97"/>
    <w:rsid w:val="00AD5D9C"/>
    <w:rsid w:val="00AD7172"/>
    <w:rsid w:val="00AD730B"/>
    <w:rsid w:val="00AD78C6"/>
    <w:rsid w:val="00AE0799"/>
    <w:rsid w:val="00AE0955"/>
    <w:rsid w:val="00AE15D7"/>
    <w:rsid w:val="00AE22C3"/>
    <w:rsid w:val="00AE2698"/>
    <w:rsid w:val="00AE279F"/>
    <w:rsid w:val="00AE2879"/>
    <w:rsid w:val="00AE318E"/>
    <w:rsid w:val="00AE31DA"/>
    <w:rsid w:val="00AE3CD7"/>
    <w:rsid w:val="00AE4BC5"/>
    <w:rsid w:val="00AE4DF3"/>
    <w:rsid w:val="00AE55C8"/>
    <w:rsid w:val="00AE7595"/>
    <w:rsid w:val="00AF0791"/>
    <w:rsid w:val="00AF0C25"/>
    <w:rsid w:val="00AF1144"/>
    <w:rsid w:val="00AF1268"/>
    <w:rsid w:val="00AF2242"/>
    <w:rsid w:val="00AF2ACF"/>
    <w:rsid w:val="00AF2E83"/>
    <w:rsid w:val="00AF43D2"/>
    <w:rsid w:val="00AF53C0"/>
    <w:rsid w:val="00AF66C6"/>
    <w:rsid w:val="00B0001F"/>
    <w:rsid w:val="00B0030B"/>
    <w:rsid w:val="00B00E3C"/>
    <w:rsid w:val="00B017C2"/>
    <w:rsid w:val="00B0191D"/>
    <w:rsid w:val="00B01BCD"/>
    <w:rsid w:val="00B023B1"/>
    <w:rsid w:val="00B026AE"/>
    <w:rsid w:val="00B0275E"/>
    <w:rsid w:val="00B0282F"/>
    <w:rsid w:val="00B02DA2"/>
    <w:rsid w:val="00B031AF"/>
    <w:rsid w:val="00B040BD"/>
    <w:rsid w:val="00B041E1"/>
    <w:rsid w:val="00B05416"/>
    <w:rsid w:val="00B05DFB"/>
    <w:rsid w:val="00B05EBD"/>
    <w:rsid w:val="00B0681B"/>
    <w:rsid w:val="00B06A54"/>
    <w:rsid w:val="00B06A75"/>
    <w:rsid w:val="00B0791A"/>
    <w:rsid w:val="00B07E4F"/>
    <w:rsid w:val="00B10035"/>
    <w:rsid w:val="00B10733"/>
    <w:rsid w:val="00B10779"/>
    <w:rsid w:val="00B11CBF"/>
    <w:rsid w:val="00B12942"/>
    <w:rsid w:val="00B12FCA"/>
    <w:rsid w:val="00B146F7"/>
    <w:rsid w:val="00B14A74"/>
    <w:rsid w:val="00B14B7C"/>
    <w:rsid w:val="00B14BDA"/>
    <w:rsid w:val="00B15085"/>
    <w:rsid w:val="00B1570F"/>
    <w:rsid w:val="00B15F40"/>
    <w:rsid w:val="00B16067"/>
    <w:rsid w:val="00B1653D"/>
    <w:rsid w:val="00B17321"/>
    <w:rsid w:val="00B1733A"/>
    <w:rsid w:val="00B1734E"/>
    <w:rsid w:val="00B1793C"/>
    <w:rsid w:val="00B217E3"/>
    <w:rsid w:val="00B22570"/>
    <w:rsid w:val="00B23679"/>
    <w:rsid w:val="00B238AD"/>
    <w:rsid w:val="00B24A13"/>
    <w:rsid w:val="00B25166"/>
    <w:rsid w:val="00B264EC"/>
    <w:rsid w:val="00B26E7C"/>
    <w:rsid w:val="00B30A5B"/>
    <w:rsid w:val="00B30F9D"/>
    <w:rsid w:val="00B311E0"/>
    <w:rsid w:val="00B31992"/>
    <w:rsid w:val="00B31B3A"/>
    <w:rsid w:val="00B32154"/>
    <w:rsid w:val="00B3260A"/>
    <w:rsid w:val="00B327BC"/>
    <w:rsid w:val="00B32904"/>
    <w:rsid w:val="00B336F9"/>
    <w:rsid w:val="00B33A02"/>
    <w:rsid w:val="00B33F7A"/>
    <w:rsid w:val="00B33FD4"/>
    <w:rsid w:val="00B34183"/>
    <w:rsid w:val="00B347A7"/>
    <w:rsid w:val="00B351C8"/>
    <w:rsid w:val="00B35211"/>
    <w:rsid w:val="00B35D47"/>
    <w:rsid w:val="00B36F2B"/>
    <w:rsid w:val="00B370CF"/>
    <w:rsid w:val="00B375DB"/>
    <w:rsid w:val="00B37B9B"/>
    <w:rsid w:val="00B37FF3"/>
    <w:rsid w:val="00B40D52"/>
    <w:rsid w:val="00B41279"/>
    <w:rsid w:val="00B41DC9"/>
    <w:rsid w:val="00B42A9F"/>
    <w:rsid w:val="00B42D57"/>
    <w:rsid w:val="00B43194"/>
    <w:rsid w:val="00B436A4"/>
    <w:rsid w:val="00B436CC"/>
    <w:rsid w:val="00B43C77"/>
    <w:rsid w:val="00B44113"/>
    <w:rsid w:val="00B44BD4"/>
    <w:rsid w:val="00B45516"/>
    <w:rsid w:val="00B462D2"/>
    <w:rsid w:val="00B466BC"/>
    <w:rsid w:val="00B4672E"/>
    <w:rsid w:val="00B4687C"/>
    <w:rsid w:val="00B46A13"/>
    <w:rsid w:val="00B46D83"/>
    <w:rsid w:val="00B46F2A"/>
    <w:rsid w:val="00B47FD4"/>
    <w:rsid w:val="00B5046A"/>
    <w:rsid w:val="00B506EA"/>
    <w:rsid w:val="00B507DF"/>
    <w:rsid w:val="00B50940"/>
    <w:rsid w:val="00B50F03"/>
    <w:rsid w:val="00B51072"/>
    <w:rsid w:val="00B516B0"/>
    <w:rsid w:val="00B51A5D"/>
    <w:rsid w:val="00B52822"/>
    <w:rsid w:val="00B52D78"/>
    <w:rsid w:val="00B54A72"/>
    <w:rsid w:val="00B559A4"/>
    <w:rsid w:val="00B55B0A"/>
    <w:rsid w:val="00B5618F"/>
    <w:rsid w:val="00B572F1"/>
    <w:rsid w:val="00B57CDE"/>
    <w:rsid w:val="00B6207F"/>
    <w:rsid w:val="00B63235"/>
    <w:rsid w:val="00B63251"/>
    <w:rsid w:val="00B6360C"/>
    <w:rsid w:val="00B63674"/>
    <w:rsid w:val="00B64505"/>
    <w:rsid w:val="00B64580"/>
    <w:rsid w:val="00B64A25"/>
    <w:rsid w:val="00B64C78"/>
    <w:rsid w:val="00B657B1"/>
    <w:rsid w:val="00B65C35"/>
    <w:rsid w:val="00B65F91"/>
    <w:rsid w:val="00B66464"/>
    <w:rsid w:val="00B6679B"/>
    <w:rsid w:val="00B66984"/>
    <w:rsid w:val="00B66F62"/>
    <w:rsid w:val="00B67F3F"/>
    <w:rsid w:val="00B71083"/>
    <w:rsid w:val="00B7135E"/>
    <w:rsid w:val="00B71803"/>
    <w:rsid w:val="00B72390"/>
    <w:rsid w:val="00B72D9B"/>
    <w:rsid w:val="00B72ECF"/>
    <w:rsid w:val="00B73391"/>
    <w:rsid w:val="00B73D57"/>
    <w:rsid w:val="00B74510"/>
    <w:rsid w:val="00B749DF"/>
    <w:rsid w:val="00B74D65"/>
    <w:rsid w:val="00B755EE"/>
    <w:rsid w:val="00B76967"/>
    <w:rsid w:val="00B76BDB"/>
    <w:rsid w:val="00B77066"/>
    <w:rsid w:val="00B77DC5"/>
    <w:rsid w:val="00B80A90"/>
    <w:rsid w:val="00B80B92"/>
    <w:rsid w:val="00B80CC1"/>
    <w:rsid w:val="00B8180F"/>
    <w:rsid w:val="00B8182C"/>
    <w:rsid w:val="00B81A45"/>
    <w:rsid w:val="00B82211"/>
    <w:rsid w:val="00B8235E"/>
    <w:rsid w:val="00B8325D"/>
    <w:rsid w:val="00B838E4"/>
    <w:rsid w:val="00B83940"/>
    <w:rsid w:val="00B8399F"/>
    <w:rsid w:val="00B83E5D"/>
    <w:rsid w:val="00B84168"/>
    <w:rsid w:val="00B84FB5"/>
    <w:rsid w:val="00B850BA"/>
    <w:rsid w:val="00B850F4"/>
    <w:rsid w:val="00B856C5"/>
    <w:rsid w:val="00B86AB0"/>
    <w:rsid w:val="00B8707A"/>
    <w:rsid w:val="00B87157"/>
    <w:rsid w:val="00B9000D"/>
    <w:rsid w:val="00B91E56"/>
    <w:rsid w:val="00B92861"/>
    <w:rsid w:val="00B93DD7"/>
    <w:rsid w:val="00B94553"/>
    <w:rsid w:val="00B94C7A"/>
    <w:rsid w:val="00B95434"/>
    <w:rsid w:val="00B95972"/>
    <w:rsid w:val="00B960F2"/>
    <w:rsid w:val="00B96134"/>
    <w:rsid w:val="00B9665C"/>
    <w:rsid w:val="00B9684D"/>
    <w:rsid w:val="00B97CAA"/>
    <w:rsid w:val="00B97DD1"/>
    <w:rsid w:val="00BA0514"/>
    <w:rsid w:val="00BA1E14"/>
    <w:rsid w:val="00BA2AD4"/>
    <w:rsid w:val="00BA37DE"/>
    <w:rsid w:val="00BA45F5"/>
    <w:rsid w:val="00BA46CE"/>
    <w:rsid w:val="00BA4B8C"/>
    <w:rsid w:val="00BA507F"/>
    <w:rsid w:val="00BA52AB"/>
    <w:rsid w:val="00BA5A80"/>
    <w:rsid w:val="00BA656C"/>
    <w:rsid w:val="00BA6B23"/>
    <w:rsid w:val="00BA7035"/>
    <w:rsid w:val="00BA7218"/>
    <w:rsid w:val="00BA7628"/>
    <w:rsid w:val="00BA7D09"/>
    <w:rsid w:val="00BB01C7"/>
    <w:rsid w:val="00BB02E5"/>
    <w:rsid w:val="00BB050D"/>
    <w:rsid w:val="00BB08D6"/>
    <w:rsid w:val="00BB0961"/>
    <w:rsid w:val="00BB1518"/>
    <w:rsid w:val="00BB1EBE"/>
    <w:rsid w:val="00BB2166"/>
    <w:rsid w:val="00BB2F7B"/>
    <w:rsid w:val="00BB30A6"/>
    <w:rsid w:val="00BB381E"/>
    <w:rsid w:val="00BB41C2"/>
    <w:rsid w:val="00BB4BAD"/>
    <w:rsid w:val="00BB4EA9"/>
    <w:rsid w:val="00BB567E"/>
    <w:rsid w:val="00BB5B2D"/>
    <w:rsid w:val="00BB5BDF"/>
    <w:rsid w:val="00BB5DFF"/>
    <w:rsid w:val="00BB5F0E"/>
    <w:rsid w:val="00BB6AA0"/>
    <w:rsid w:val="00BB756F"/>
    <w:rsid w:val="00BB7DF1"/>
    <w:rsid w:val="00BC0226"/>
    <w:rsid w:val="00BC0CA6"/>
    <w:rsid w:val="00BC1AAF"/>
    <w:rsid w:val="00BC2203"/>
    <w:rsid w:val="00BC2BCB"/>
    <w:rsid w:val="00BC350C"/>
    <w:rsid w:val="00BC3CD3"/>
    <w:rsid w:val="00BC3FA8"/>
    <w:rsid w:val="00BC4A09"/>
    <w:rsid w:val="00BC53E5"/>
    <w:rsid w:val="00BC5BB5"/>
    <w:rsid w:val="00BC5BDA"/>
    <w:rsid w:val="00BC665E"/>
    <w:rsid w:val="00BC6BFA"/>
    <w:rsid w:val="00BC6C3B"/>
    <w:rsid w:val="00BC6E51"/>
    <w:rsid w:val="00BC7011"/>
    <w:rsid w:val="00BD009C"/>
    <w:rsid w:val="00BD04D9"/>
    <w:rsid w:val="00BD0B01"/>
    <w:rsid w:val="00BD0F02"/>
    <w:rsid w:val="00BD1748"/>
    <w:rsid w:val="00BD1E65"/>
    <w:rsid w:val="00BD39AD"/>
    <w:rsid w:val="00BD5FD7"/>
    <w:rsid w:val="00BD60AA"/>
    <w:rsid w:val="00BD610B"/>
    <w:rsid w:val="00BD6507"/>
    <w:rsid w:val="00BD714E"/>
    <w:rsid w:val="00BD75EE"/>
    <w:rsid w:val="00BD765E"/>
    <w:rsid w:val="00BD7D5D"/>
    <w:rsid w:val="00BD7DAA"/>
    <w:rsid w:val="00BE1262"/>
    <w:rsid w:val="00BE12FA"/>
    <w:rsid w:val="00BE2020"/>
    <w:rsid w:val="00BE393D"/>
    <w:rsid w:val="00BE3C0E"/>
    <w:rsid w:val="00BE3EA2"/>
    <w:rsid w:val="00BE4A58"/>
    <w:rsid w:val="00BE509B"/>
    <w:rsid w:val="00BE5CB5"/>
    <w:rsid w:val="00BE63BE"/>
    <w:rsid w:val="00BE7917"/>
    <w:rsid w:val="00BE7AAF"/>
    <w:rsid w:val="00BE7B54"/>
    <w:rsid w:val="00BF0572"/>
    <w:rsid w:val="00BF0BD8"/>
    <w:rsid w:val="00BF1606"/>
    <w:rsid w:val="00BF1892"/>
    <w:rsid w:val="00BF19B9"/>
    <w:rsid w:val="00BF2703"/>
    <w:rsid w:val="00BF2F64"/>
    <w:rsid w:val="00BF31C8"/>
    <w:rsid w:val="00BF34B4"/>
    <w:rsid w:val="00BF3BC2"/>
    <w:rsid w:val="00BF5587"/>
    <w:rsid w:val="00BF5990"/>
    <w:rsid w:val="00BF5A64"/>
    <w:rsid w:val="00BF667D"/>
    <w:rsid w:val="00BF7101"/>
    <w:rsid w:val="00BF7283"/>
    <w:rsid w:val="00BF76C2"/>
    <w:rsid w:val="00BF77C8"/>
    <w:rsid w:val="00BF789A"/>
    <w:rsid w:val="00BF7BEA"/>
    <w:rsid w:val="00C00AEB"/>
    <w:rsid w:val="00C010B6"/>
    <w:rsid w:val="00C01694"/>
    <w:rsid w:val="00C0210F"/>
    <w:rsid w:val="00C02227"/>
    <w:rsid w:val="00C02BB6"/>
    <w:rsid w:val="00C02DD4"/>
    <w:rsid w:val="00C037EB"/>
    <w:rsid w:val="00C046E5"/>
    <w:rsid w:val="00C04EFB"/>
    <w:rsid w:val="00C06836"/>
    <w:rsid w:val="00C068FA"/>
    <w:rsid w:val="00C069CB"/>
    <w:rsid w:val="00C06C37"/>
    <w:rsid w:val="00C06EFF"/>
    <w:rsid w:val="00C0702D"/>
    <w:rsid w:val="00C108E3"/>
    <w:rsid w:val="00C11140"/>
    <w:rsid w:val="00C12576"/>
    <w:rsid w:val="00C12646"/>
    <w:rsid w:val="00C13934"/>
    <w:rsid w:val="00C14551"/>
    <w:rsid w:val="00C14B13"/>
    <w:rsid w:val="00C15250"/>
    <w:rsid w:val="00C15AD8"/>
    <w:rsid w:val="00C15BB6"/>
    <w:rsid w:val="00C16083"/>
    <w:rsid w:val="00C16248"/>
    <w:rsid w:val="00C17F1C"/>
    <w:rsid w:val="00C2084D"/>
    <w:rsid w:val="00C21FF1"/>
    <w:rsid w:val="00C221E9"/>
    <w:rsid w:val="00C22CD4"/>
    <w:rsid w:val="00C24251"/>
    <w:rsid w:val="00C25B97"/>
    <w:rsid w:val="00C25F7E"/>
    <w:rsid w:val="00C26606"/>
    <w:rsid w:val="00C26CAA"/>
    <w:rsid w:val="00C26ECD"/>
    <w:rsid w:val="00C273EE"/>
    <w:rsid w:val="00C276DC"/>
    <w:rsid w:val="00C30A96"/>
    <w:rsid w:val="00C30B7B"/>
    <w:rsid w:val="00C30E4E"/>
    <w:rsid w:val="00C31255"/>
    <w:rsid w:val="00C31CD7"/>
    <w:rsid w:val="00C31EBD"/>
    <w:rsid w:val="00C329FD"/>
    <w:rsid w:val="00C32D2B"/>
    <w:rsid w:val="00C331A4"/>
    <w:rsid w:val="00C33FF3"/>
    <w:rsid w:val="00C34432"/>
    <w:rsid w:val="00C3677D"/>
    <w:rsid w:val="00C36F26"/>
    <w:rsid w:val="00C37090"/>
    <w:rsid w:val="00C37A5E"/>
    <w:rsid w:val="00C37C13"/>
    <w:rsid w:val="00C40C56"/>
    <w:rsid w:val="00C41028"/>
    <w:rsid w:val="00C4118C"/>
    <w:rsid w:val="00C42363"/>
    <w:rsid w:val="00C42A82"/>
    <w:rsid w:val="00C43D34"/>
    <w:rsid w:val="00C44674"/>
    <w:rsid w:val="00C44DB0"/>
    <w:rsid w:val="00C45E68"/>
    <w:rsid w:val="00C461DB"/>
    <w:rsid w:val="00C464D1"/>
    <w:rsid w:val="00C468FB"/>
    <w:rsid w:val="00C47CF9"/>
    <w:rsid w:val="00C501B8"/>
    <w:rsid w:val="00C50E0A"/>
    <w:rsid w:val="00C50FE3"/>
    <w:rsid w:val="00C51141"/>
    <w:rsid w:val="00C517C8"/>
    <w:rsid w:val="00C526C0"/>
    <w:rsid w:val="00C53294"/>
    <w:rsid w:val="00C53570"/>
    <w:rsid w:val="00C5365D"/>
    <w:rsid w:val="00C542C4"/>
    <w:rsid w:val="00C544CE"/>
    <w:rsid w:val="00C55376"/>
    <w:rsid w:val="00C563A9"/>
    <w:rsid w:val="00C57414"/>
    <w:rsid w:val="00C577EF"/>
    <w:rsid w:val="00C60102"/>
    <w:rsid w:val="00C604E8"/>
    <w:rsid w:val="00C605F1"/>
    <w:rsid w:val="00C6114B"/>
    <w:rsid w:val="00C61771"/>
    <w:rsid w:val="00C61FD4"/>
    <w:rsid w:val="00C625DC"/>
    <w:rsid w:val="00C628F4"/>
    <w:rsid w:val="00C635E9"/>
    <w:rsid w:val="00C636A3"/>
    <w:rsid w:val="00C656D1"/>
    <w:rsid w:val="00C65860"/>
    <w:rsid w:val="00C6627B"/>
    <w:rsid w:val="00C66D45"/>
    <w:rsid w:val="00C66E3A"/>
    <w:rsid w:val="00C66E87"/>
    <w:rsid w:val="00C671C7"/>
    <w:rsid w:val="00C70DF7"/>
    <w:rsid w:val="00C719B3"/>
    <w:rsid w:val="00C7204A"/>
    <w:rsid w:val="00C72C00"/>
    <w:rsid w:val="00C741F6"/>
    <w:rsid w:val="00C743B0"/>
    <w:rsid w:val="00C74455"/>
    <w:rsid w:val="00C747BE"/>
    <w:rsid w:val="00C74B0E"/>
    <w:rsid w:val="00C74C87"/>
    <w:rsid w:val="00C74DA9"/>
    <w:rsid w:val="00C74F69"/>
    <w:rsid w:val="00C74FAE"/>
    <w:rsid w:val="00C75376"/>
    <w:rsid w:val="00C76513"/>
    <w:rsid w:val="00C76C49"/>
    <w:rsid w:val="00C7709C"/>
    <w:rsid w:val="00C77310"/>
    <w:rsid w:val="00C7788E"/>
    <w:rsid w:val="00C8071C"/>
    <w:rsid w:val="00C80F0A"/>
    <w:rsid w:val="00C815EB"/>
    <w:rsid w:val="00C81869"/>
    <w:rsid w:val="00C823B3"/>
    <w:rsid w:val="00C82501"/>
    <w:rsid w:val="00C82517"/>
    <w:rsid w:val="00C825A8"/>
    <w:rsid w:val="00C83E2C"/>
    <w:rsid w:val="00C84000"/>
    <w:rsid w:val="00C843A7"/>
    <w:rsid w:val="00C84A26"/>
    <w:rsid w:val="00C8526F"/>
    <w:rsid w:val="00C8577E"/>
    <w:rsid w:val="00C85E41"/>
    <w:rsid w:val="00C90182"/>
    <w:rsid w:val="00C9135E"/>
    <w:rsid w:val="00C9171F"/>
    <w:rsid w:val="00C92D7C"/>
    <w:rsid w:val="00C937C6"/>
    <w:rsid w:val="00C94D96"/>
    <w:rsid w:val="00C94DE6"/>
    <w:rsid w:val="00C94F72"/>
    <w:rsid w:val="00C95981"/>
    <w:rsid w:val="00C95C6E"/>
    <w:rsid w:val="00C95D15"/>
    <w:rsid w:val="00C964C2"/>
    <w:rsid w:val="00C978DF"/>
    <w:rsid w:val="00CA0062"/>
    <w:rsid w:val="00CA03B1"/>
    <w:rsid w:val="00CA0F27"/>
    <w:rsid w:val="00CA1561"/>
    <w:rsid w:val="00CA1896"/>
    <w:rsid w:val="00CA1F3D"/>
    <w:rsid w:val="00CA2D98"/>
    <w:rsid w:val="00CA2F96"/>
    <w:rsid w:val="00CA2FC8"/>
    <w:rsid w:val="00CA3412"/>
    <w:rsid w:val="00CA3452"/>
    <w:rsid w:val="00CA3530"/>
    <w:rsid w:val="00CA39A8"/>
    <w:rsid w:val="00CA3AA4"/>
    <w:rsid w:val="00CA413A"/>
    <w:rsid w:val="00CA4187"/>
    <w:rsid w:val="00CA443C"/>
    <w:rsid w:val="00CA4CD9"/>
    <w:rsid w:val="00CA4F2E"/>
    <w:rsid w:val="00CA5394"/>
    <w:rsid w:val="00CA56EA"/>
    <w:rsid w:val="00CA5CDF"/>
    <w:rsid w:val="00CA6257"/>
    <w:rsid w:val="00CA6388"/>
    <w:rsid w:val="00CA6CD3"/>
    <w:rsid w:val="00CA7131"/>
    <w:rsid w:val="00CA789B"/>
    <w:rsid w:val="00CA7B98"/>
    <w:rsid w:val="00CA7F2C"/>
    <w:rsid w:val="00CB00C6"/>
    <w:rsid w:val="00CB07A3"/>
    <w:rsid w:val="00CB1566"/>
    <w:rsid w:val="00CB256B"/>
    <w:rsid w:val="00CB2D2C"/>
    <w:rsid w:val="00CB2F5B"/>
    <w:rsid w:val="00CB38A2"/>
    <w:rsid w:val="00CB38D7"/>
    <w:rsid w:val="00CB5118"/>
    <w:rsid w:val="00CB5647"/>
    <w:rsid w:val="00CB605B"/>
    <w:rsid w:val="00CB60E6"/>
    <w:rsid w:val="00CB7553"/>
    <w:rsid w:val="00CB783E"/>
    <w:rsid w:val="00CB7883"/>
    <w:rsid w:val="00CB7B71"/>
    <w:rsid w:val="00CB7CA4"/>
    <w:rsid w:val="00CB7E16"/>
    <w:rsid w:val="00CC067D"/>
    <w:rsid w:val="00CC09BC"/>
    <w:rsid w:val="00CC0ADC"/>
    <w:rsid w:val="00CC0B51"/>
    <w:rsid w:val="00CC0E60"/>
    <w:rsid w:val="00CC13CF"/>
    <w:rsid w:val="00CC16A9"/>
    <w:rsid w:val="00CC244D"/>
    <w:rsid w:val="00CC2EC4"/>
    <w:rsid w:val="00CC3AAC"/>
    <w:rsid w:val="00CC4329"/>
    <w:rsid w:val="00CC44AA"/>
    <w:rsid w:val="00CC480C"/>
    <w:rsid w:val="00CC4D58"/>
    <w:rsid w:val="00CC4EF8"/>
    <w:rsid w:val="00CC5413"/>
    <w:rsid w:val="00CC6A22"/>
    <w:rsid w:val="00CC6A95"/>
    <w:rsid w:val="00CC6AB4"/>
    <w:rsid w:val="00CC6D5B"/>
    <w:rsid w:val="00CC728B"/>
    <w:rsid w:val="00CC743A"/>
    <w:rsid w:val="00CD0AE5"/>
    <w:rsid w:val="00CD0F7A"/>
    <w:rsid w:val="00CD10B0"/>
    <w:rsid w:val="00CD1507"/>
    <w:rsid w:val="00CD1666"/>
    <w:rsid w:val="00CD16F6"/>
    <w:rsid w:val="00CD17A3"/>
    <w:rsid w:val="00CD1928"/>
    <w:rsid w:val="00CD2683"/>
    <w:rsid w:val="00CD2BE6"/>
    <w:rsid w:val="00CD2CB4"/>
    <w:rsid w:val="00CD3112"/>
    <w:rsid w:val="00CD3878"/>
    <w:rsid w:val="00CD4030"/>
    <w:rsid w:val="00CD43DF"/>
    <w:rsid w:val="00CD4CE6"/>
    <w:rsid w:val="00CD4D66"/>
    <w:rsid w:val="00CD57DE"/>
    <w:rsid w:val="00CD595F"/>
    <w:rsid w:val="00CD5F07"/>
    <w:rsid w:val="00CD6686"/>
    <w:rsid w:val="00CD67C3"/>
    <w:rsid w:val="00CD6D1F"/>
    <w:rsid w:val="00CD6EA9"/>
    <w:rsid w:val="00CD7041"/>
    <w:rsid w:val="00CD709A"/>
    <w:rsid w:val="00CD76DC"/>
    <w:rsid w:val="00CD7CFB"/>
    <w:rsid w:val="00CE072D"/>
    <w:rsid w:val="00CE08D6"/>
    <w:rsid w:val="00CE166F"/>
    <w:rsid w:val="00CE16E4"/>
    <w:rsid w:val="00CE1868"/>
    <w:rsid w:val="00CE191D"/>
    <w:rsid w:val="00CE1DFE"/>
    <w:rsid w:val="00CE223D"/>
    <w:rsid w:val="00CE2471"/>
    <w:rsid w:val="00CE2F33"/>
    <w:rsid w:val="00CE3E65"/>
    <w:rsid w:val="00CE4C0A"/>
    <w:rsid w:val="00CE536F"/>
    <w:rsid w:val="00CE53FB"/>
    <w:rsid w:val="00CE55B8"/>
    <w:rsid w:val="00CE5A7A"/>
    <w:rsid w:val="00CE6459"/>
    <w:rsid w:val="00CE706D"/>
    <w:rsid w:val="00CE793F"/>
    <w:rsid w:val="00CE7BA5"/>
    <w:rsid w:val="00CF0553"/>
    <w:rsid w:val="00CF0568"/>
    <w:rsid w:val="00CF0899"/>
    <w:rsid w:val="00CF0D0D"/>
    <w:rsid w:val="00CF116A"/>
    <w:rsid w:val="00CF1DB1"/>
    <w:rsid w:val="00CF1F09"/>
    <w:rsid w:val="00CF1FE8"/>
    <w:rsid w:val="00CF3655"/>
    <w:rsid w:val="00CF3F17"/>
    <w:rsid w:val="00CF406D"/>
    <w:rsid w:val="00CF4962"/>
    <w:rsid w:val="00CF57F2"/>
    <w:rsid w:val="00CF594C"/>
    <w:rsid w:val="00CF5F14"/>
    <w:rsid w:val="00CF668F"/>
    <w:rsid w:val="00CF6D85"/>
    <w:rsid w:val="00CF720F"/>
    <w:rsid w:val="00CF78D9"/>
    <w:rsid w:val="00D00040"/>
    <w:rsid w:val="00D01009"/>
    <w:rsid w:val="00D014B0"/>
    <w:rsid w:val="00D01619"/>
    <w:rsid w:val="00D0163E"/>
    <w:rsid w:val="00D02F7D"/>
    <w:rsid w:val="00D030B5"/>
    <w:rsid w:val="00D03923"/>
    <w:rsid w:val="00D045F1"/>
    <w:rsid w:val="00D04C58"/>
    <w:rsid w:val="00D04D7B"/>
    <w:rsid w:val="00D0530B"/>
    <w:rsid w:val="00D0535A"/>
    <w:rsid w:val="00D055D0"/>
    <w:rsid w:val="00D05F3B"/>
    <w:rsid w:val="00D06288"/>
    <w:rsid w:val="00D07CC6"/>
    <w:rsid w:val="00D110FB"/>
    <w:rsid w:val="00D114DD"/>
    <w:rsid w:val="00D11688"/>
    <w:rsid w:val="00D11DD8"/>
    <w:rsid w:val="00D11F73"/>
    <w:rsid w:val="00D125EB"/>
    <w:rsid w:val="00D12681"/>
    <w:rsid w:val="00D12C2F"/>
    <w:rsid w:val="00D12CAA"/>
    <w:rsid w:val="00D13003"/>
    <w:rsid w:val="00D1436A"/>
    <w:rsid w:val="00D14D68"/>
    <w:rsid w:val="00D155AC"/>
    <w:rsid w:val="00D159D0"/>
    <w:rsid w:val="00D15BD5"/>
    <w:rsid w:val="00D1604A"/>
    <w:rsid w:val="00D163A0"/>
    <w:rsid w:val="00D16A35"/>
    <w:rsid w:val="00D17078"/>
    <w:rsid w:val="00D1738A"/>
    <w:rsid w:val="00D17AC9"/>
    <w:rsid w:val="00D17B57"/>
    <w:rsid w:val="00D20970"/>
    <w:rsid w:val="00D20A3C"/>
    <w:rsid w:val="00D20E14"/>
    <w:rsid w:val="00D212F3"/>
    <w:rsid w:val="00D214BD"/>
    <w:rsid w:val="00D2154D"/>
    <w:rsid w:val="00D21A6D"/>
    <w:rsid w:val="00D21C96"/>
    <w:rsid w:val="00D21D56"/>
    <w:rsid w:val="00D21EEA"/>
    <w:rsid w:val="00D23019"/>
    <w:rsid w:val="00D23422"/>
    <w:rsid w:val="00D23BC0"/>
    <w:rsid w:val="00D2466E"/>
    <w:rsid w:val="00D24FA2"/>
    <w:rsid w:val="00D25674"/>
    <w:rsid w:val="00D258FE"/>
    <w:rsid w:val="00D2688E"/>
    <w:rsid w:val="00D2758F"/>
    <w:rsid w:val="00D30465"/>
    <w:rsid w:val="00D3046A"/>
    <w:rsid w:val="00D307B6"/>
    <w:rsid w:val="00D31E6D"/>
    <w:rsid w:val="00D31EB6"/>
    <w:rsid w:val="00D31F9C"/>
    <w:rsid w:val="00D32C70"/>
    <w:rsid w:val="00D32F02"/>
    <w:rsid w:val="00D332CE"/>
    <w:rsid w:val="00D337E0"/>
    <w:rsid w:val="00D3416B"/>
    <w:rsid w:val="00D341E0"/>
    <w:rsid w:val="00D34DCB"/>
    <w:rsid w:val="00D352FD"/>
    <w:rsid w:val="00D355CC"/>
    <w:rsid w:val="00D35839"/>
    <w:rsid w:val="00D3591E"/>
    <w:rsid w:val="00D362D0"/>
    <w:rsid w:val="00D370B2"/>
    <w:rsid w:val="00D374AD"/>
    <w:rsid w:val="00D37A59"/>
    <w:rsid w:val="00D402CC"/>
    <w:rsid w:val="00D40956"/>
    <w:rsid w:val="00D40AFA"/>
    <w:rsid w:val="00D41048"/>
    <w:rsid w:val="00D41391"/>
    <w:rsid w:val="00D41A6E"/>
    <w:rsid w:val="00D41E59"/>
    <w:rsid w:val="00D42322"/>
    <w:rsid w:val="00D42AB9"/>
    <w:rsid w:val="00D42F75"/>
    <w:rsid w:val="00D4462C"/>
    <w:rsid w:val="00D4626E"/>
    <w:rsid w:val="00D462A9"/>
    <w:rsid w:val="00D4653D"/>
    <w:rsid w:val="00D46C85"/>
    <w:rsid w:val="00D470A6"/>
    <w:rsid w:val="00D4730C"/>
    <w:rsid w:val="00D473E6"/>
    <w:rsid w:val="00D479CC"/>
    <w:rsid w:val="00D47C03"/>
    <w:rsid w:val="00D47EDB"/>
    <w:rsid w:val="00D5074E"/>
    <w:rsid w:val="00D50F16"/>
    <w:rsid w:val="00D51F4B"/>
    <w:rsid w:val="00D52A89"/>
    <w:rsid w:val="00D5381C"/>
    <w:rsid w:val="00D540F8"/>
    <w:rsid w:val="00D54A55"/>
    <w:rsid w:val="00D54D8F"/>
    <w:rsid w:val="00D55014"/>
    <w:rsid w:val="00D5584D"/>
    <w:rsid w:val="00D56152"/>
    <w:rsid w:val="00D56352"/>
    <w:rsid w:val="00D56DC3"/>
    <w:rsid w:val="00D5775C"/>
    <w:rsid w:val="00D57ACB"/>
    <w:rsid w:val="00D57F97"/>
    <w:rsid w:val="00D61473"/>
    <w:rsid w:val="00D61FF0"/>
    <w:rsid w:val="00D62035"/>
    <w:rsid w:val="00D625F7"/>
    <w:rsid w:val="00D62B94"/>
    <w:rsid w:val="00D631CB"/>
    <w:rsid w:val="00D633B1"/>
    <w:rsid w:val="00D63B8D"/>
    <w:rsid w:val="00D647E8"/>
    <w:rsid w:val="00D65300"/>
    <w:rsid w:val="00D6533D"/>
    <w:rsid w:val="00D6570E"/>
    <w:rsid w:val="00D65A99"/>
    <w:rsid w:val="00D65B10"/>
    <w:rsid w:val="00D65D99"/>
    <w:rsid w:val="00D65DDC"/>
    <w:rsid w:val="00D66297"/>
    <w:rsid w:val="00D66B57"/>
    <w:rsid w:val="00D66E23"/>
    <w:rsid w:val="00D67139"/>
    <w:rsid w:val="00D708E3"/>
    <w:rsid w:val="00D71D80"/>
    <w:rsid w:val="00D71E36"/>
    <w:rsid w:val="00D71ED5"/>
    <w:rsid w:val="00D7202D"/>
    <w:rsid w:val="00D73406"/>
    <w:rsid w:val="00D73416"/>
    <w:rsid w:val="00D738D8"/>
    <w:rsid w:val="00D75518"/>
    <w:rsid w:val="00D75AC9"/>
    <w:rsid w:val="00D75D71"/>
    <w:rsid w:val="00D75DE4"/>
    <w:rsid w:val="00D767B3"/>
    <w:rsid w:val="00D76BA5"/>
    <w:rsid w:val="00D770B4"/>
    <w:rsid w:val="00D774BD"/>
    <w:rsid w:val="00D77E65"/>
    <w:rsid w:val="00D804F6"/>
    <w:rsid w:val="00D805EA"/>
    <w:rsid w:val="00D81120"/>
    <w:rsid w:val="00D811BD"/>
    <w:rsid w:val="00D8238E"/>
    <w:rsid w:val="00D82ED6"/>
    <w:rsid w:val="00D82FBA"/>
    <w:rsid w:val="00D835D7"/>
    <w:rsid w:val="00D83F27"/>
    <w:rsid w:val="00D852B5"/>
    <w:rsid w:val="00D856D6"/>
    <w:rsid w:val="00D85BAA"/>
    <w:rsid w:val="00D85EED"/>
    <w:rsid w:val="00D860C5"/>
    <w:rsid w:val="00D865CB"/>
    <w:rsid w:val="00D8750A"/>
    <w:rsid w:val="00D904DE"/>
    <w:rsid w:val="00D90895"/>
    <w:rsid w:val="00D91021"/>
    <w:rsid w:val="00D91041"/>
    <w:rsid w:val="00D911B5"/>
    <w:rsid w:val="00D91926"/>
    <w:rsid w:val="00D91DD6"/>
    <w:rsid w:val="00D9281D"/>
    <w:rsid w:val="00D92F1F"/>
    <w:rsid w:val="00D9316B"/>
    <w:rsid w:val="00D9327C"/>
    <w:rsid w:val="00D9339A"/>
    <w:rsid w:val="00D93AE9"/>
    <w:rsid w:val="00D941AC"/>
    <w:rsid w:val="00D94BA8"/>
    <w:rsid w:val="00D9510D"/>
    <w:rsid w:val="00D9540E"/>
    <w:rsid w:val="00D95583"/>
    <w:rsid w:val="00D95C5F"/>
    <w:rsid w:val="00D967AF"/>
    <w:rsid w:val="00D971B1"/>
    <w:rsid w:val="00DA0081"/>
    <w:rsid w:val="00DA0ACC"/>
    <w:rsid w:val="00DA0D45"/>
    <w:rsid w:val="00DA1641"/>
    <w:rsid w:val="00DA1969"/>
    <w:rsid w:val="00DA19CA"/>
    <w:rsid w:val="00DA26EC"/>
    <w:rsid w:val="00DA2981"/>
    <w:rsid w:val="00DA38E6"/>
    <w:rsid w:val="00DA5E04"/>
    <w:rsid w:val="00DA64CE"/>
    <w:rsid w:val="00DA6699"/>
    <w:rsid w:val="00DA7835"/>
    <w:rsid w:val="00DB0041"/>
    <w:rsid w:val="00DB129B"/>
    <w:rsid w:val="00DB18AF"/>
    <w:rsid w:val="00DB2051"/>
    <w:rsid w:val="00DB2FF5"/>
    <w:rsid w:val="00DB37E2"/>
    <w:rsid w:val="00DB412B"/>
    <w:rsid w:val="00DB42C2"/>
    <w:rsid w:val="00DB4ABE"/>
    <w:rsid w:val="00DB51E8"/>
    <w:rsid w:val="00DB6450"/>
    <w:rsid w:val="00DB69F3"/>
    <w:rsid w:val="00DB6A3B"/>
    <w:rsid w:val="00DB6BAF"/>
    <w:rsid w:val="00DB7194"/>
    <w:rsid w:val="00DC079A"/>
    <w:rsid w:val="00DC095E"/>
    <w:rsid w:val="00DC0EFC"/>
    <w:rsid w:val="00DC1AD7"/>
    <w:rsid w:val="00DC1C36"/>
    <w:rsid w:val="00DC1D3C"/>
    <w:rsid w:val="00DC20B7"/>
    <w:rsid w:val="00DC2835"/>
    <w:rsid w:val="00DC33EE"/>
    <w:rsid w:val="00DC3B21"/>
    <w:rsid w:val="00DC44B5"/>
    <w:rsid w:val="00DC4C6D"/>
    <w:rsid w:val="00DC4DD8"/>
    <w:rsid w:val="00DC4F93"/>
    <w:rsid w:val="00DC5656"/>
    <w:rsid w:val="00DC60C6"/>
    <w:rsid w:val="00DC62BE"/>
    <w:rsid w:val="00DC7576"/>
    <w:rsid w:val="00DC76CB"/>
    <w:rsid w:val="00DC7932"/>
    <w:rsid w:val="00DD022E"/>
    <w:rsid w:val="00DD0E61"/>
    <w:rsid w:val="00DD0F5D"/>
    <w:rsid w:val="00DD13BB"/>
    <w:rsid w:val="00DD196C"/>
    <w:rsid w:val="00DD1B0A"/>
    <w:rsid w:val="00DD1DB7"/>
    <w:rsid w:val="00DD305D"/>
    <w:rsid w:val="00DD3B1C"/>
    <w:rsid w:val="00DD440C"/>
    <w:rsid w:val="00DD454F"/>
    <w:rsid w:val="00DD4787"/>
    <w:rsid w:val="00DD5833"/>
    <w:rsid w:val="00DD5BAF"/>
    <w:rsid w:val="00DD6315"/>
    <w:rsid w:val="00DD6DFB"/>
    <w:rsid w:val="00DD6E8C"/>
    <w:rsid w:val="00DD72C9"/>
    <w:rsid w:val="00DD7AAC"/>
    <w:rsid w:val="00DE1257"/>
    <w:rsid w:val="00DE15B6"/>
    <w:rsid w:val="00DE2C8F"/>
    <w:rsid w:val="00DE3070"/>
    <w:rsid w:val="00DE3B3E"/>
    <w:rsid w:val="00DE3B65"/>
    <w:rsid w:val="00DE4874"/>
    <w:rsid w:val="00DE501C"/>
    <w:rsid w:val="00DE5B9B"/>
    <w:rsid w:val="00DE6390"/>
    <w:rsid w:val="00DE653F"/>
    <w:rsid w:val="00DE6D1B"/>
    <w:rsid w:val="00DF029C"/>
    <w:rsid w:val="00DF03A0"/>
    <w:rsid w:val="00DF07B1"/>
    <w:rsid w:val="00DF0E0D"/>
    <w:rsid w:val="00DF1C59"/>
    <w:rsid w:val="00DF201D"/>
    <w:rsid w:val="00DF31B8"/>
    <w:rsid w:val="00DF3F3C"/>
    <w:rsid w:val="00DF5013"/>
    <w:rsid w:val="00DF57F8"/>
    <w:rsid w:val="00DF5E81"/>
    <w:rsid w:val="00DF7449"/>
    <w:rsid w:val="00DF7811"/>
    <w:rsid w:val="00E006EC"/>
    <w:rsid w:val="00E00B8B"/>
    <w:rsid w:val="00E00E45"/>
    <w:rsid w:val="00E00F7E"/>
    <w:rsid w:val="00E015AF"/>
    <w:rsid w:val="00E01943"/>
    <w:rsid w:val="00E01C88"/>
    <w:rsid w:val="00E01DB3"/>
    <w:rsid w:val="00E020CB"/>
    <w:rsid w:val="00E029C1"/>
    <w:rsid w:val="00E02CFA"/>
    <w:rsid w:val="00E02D46"/>
    <w:rsid w:val="00E03B60"/>
    <w:rsid w:val="00E059FD"/>
    <w:rsid w:val="00E05A46"/>
    <w:rsid w:val="00E05C72"/>
    <w:rsid w:val="00E05CC3"/>
    <w:rsid w:val="00E05D5A"/>
    <w:rsid w:val="00E06E61"/>
    <w:rsid w:val="00E070A2"/>
    <w:rsid w:val="00E1031E"/>
    <w:rsid w:val="00E10683"/>
    <w:rsid w:val="00E10962"/>
    <w:rsid w:val="00E10BFC"/>
    <w:rsid w:val="00E10C3D"/>
    <w:rsid w:val="00E10D17"/>
    <w:rsid w:val="00E118EF"/>
    <w:rsid w:val="00E12136"/>
    <w:rsid w:val="00E1578A"/>
    <w:rsid w:val="00E15A4C"/>
    <w:rsid w:val="00E16181"/>
    <w:rsid w:val="00E16AA7"/>
    <w:rsid w:val="00E16B8E"/>
    <w:rsid w:val="00E16BC6"/>
    <w:rsid w:val="00E17265"/>
    <w:rsid w:val="00E17357"/>
    <w:rsid w:val="00E2041D"/>
    <w:rsid w:val="00E205D6"/>
    <w:rsid w:val="00E20DB6"/>
    <w:rsid w:val="00E20E0C"/>
    <w:rsid w:val="00E21404"/>
    <w:rsid w:val="00E218EF"/>
    <w:rsid w:val="00E21FCC"/>
    <w:rsid w:val="00E2239A"/>
    <w:rsid w:val="00E22A4B"/>
    <w:rsid w:val="00E232D5"/>
    <w:rsid w:val="00E23354"/>
    <w:rsid w:val="00E234EE"/>
    <w:rsid w:val="00E238F8"/>
    <w:rsid w:val="00E2498E"/>
    <w:rsid w:val="00E250C4"/>
    <w:rsid w:val="00E267AC"/>
    <w:rsid w:val="00E270A3"/>
    <w:rsid w:val="00E273F3"/>
    <w:rsid w:val="00E27DE9"/>
    <w:rsid w:val="00E3097D"/>
    <w:rsid w:val="00E31679"/>
    <w:rsid w:val="00E3167A"/>
    <w:rsid w:val="00E31FBF"/>
    <w:rsid w:val="00E33907"/>
    <w:rsid w:val="00E34004"/>
    <w:rsid w:val="00E342D8"/>
    <w:rsid w:val="00E3451D"/>
    <w:rsid w:val="00E34535"/>
    <w:rsid w:val="00E346DB"/>
    <w:rsid w:val="00E347A6"/>
    <w:rsid w:val="00E367A6"/>
    <w:rsid w:val="00E3686F"/>
    <w:rsid w:val="00E36F8F"/>
    <w:rsid w:val="00E371FA"/>
    <w:rsid w:val="00E37438"/>
    <w:rsid w:val="00E37980"/>
    <w:rsid w:val="00E40332"/>
    <w:rsid w:val="00E40C2B"/>
    <w:rsid w:val="00E419B9"/>
    <w:rsid w:val="00E428DA"/>
    <w:rsid w:val="00E42F64"/>
    <w:rsid w:val="00E43151"/>
    <w:rsid w:val="00E43437"/>
    <w:rsid w:val="00E43497"/>
    <w:rsid w:val="00E435BD"/>
    <w:rsid w:val="00E436CB"/>
    <w:rsid w:val="00E44011"/>
    <w:rsid w:val="00E44E92"/>
    <w:rsid w:val="00E46612"/>
    <w:rsid w:val="00E46CB2"/>
    <w:rsid w:val="00E46D1F"/>
    <w:rsid w:val="00E46FBC"/>
    <w:rsid w:val="00E47962"/>
    <w:rsid w:val="00E50000"/>
    <w:rsid w:val="00E5059C"/>
    <w:rsid w:val="00E50DEA"/>
    <w:rsid w:val="00E51187"/>
    <w:rsid w:val="00E51C7B"/>
    <w:rsid w:val="00E521D4"/>
    <w:rsid w:val="00E52443"/>
    <w:rsid w:val="00E52462"/>
    <w:rsid w:val="00E52B6B"/>
    <w:rsid w:val="00E52C82"/>
    <w:rsid w:val="00E5375A"/>
    <w:rsid w:val="00E53ACB"/>
    <w:rsid w:val="00E53DD3"/>
    <w:rsid w:val="00E54A7B"/>
    <w:rsid w:val="00E54D93"/>
    <w:rsid w:val="00E55367"/>
    <w:rsid w:val="00E55624"/>
    <w:rsid w:val="00E56986"/>
    <w:rsid w:val="00E56E36"/>
    <w:rsid w:val="00E570CF"/>
    <w:rsid w:val="00E57EA3"/>
    <w:rsid w:val="00E57EEA"/>
    <w:rsid w:val="00E600BD"/>
    <w:rsid w:val="00E60873"/>
    <w:rsid w:val="00E60A16"/>
    <w:rsid w:val="00E60D5E"/>
    <w:rsid w:val="00E61EC1"/>
    <w:rsid w:val="00E6236A"/>
    <w:rsid w:val="00E62FD5"/>
    <w:rsid w:val="00E634AC"/>
    <w:rsid w:val="00E639A9"/>
    <w:rsid w:val="00E63AD2"/>
    <w:rsid w:val="00E6483C"/>
    <w:rsid w:val="00E651B7"/>
    <w:rsid w:val="00E654EC"/>
    <w:rsid w:val="00E65B78"/>
    <w:rsid w:val="00E665A7"/>
    <w:rsid w:val="00E670B2"/>
    <w:rsid w:val="00E67E06"/>
    <w:rsid w:val="00E703BB"/>
    <w:rsid w:val="00E7055A"/>
    <w:rsid w:val="00E70DA9"/>
    <w:rsid w:val="00E7124E"/>
    <w:rsid w:val="00E71567"/>
    <w:rsid w:val="00E71703"/>
    <w:rsid w:val="00E71773"/>
    <w:rsid w:val="00E71CAE"/>
    <w:rsid w:val="00E72155"/>
    <w:rsid w:val="00E7298A"/>
    <w:rsid w:val="00E738EC"/>
    <w:rsid w:val="00E74945"/>
    <w:rsid w:val="00E75166"/>
    <w:rsid w:val="00E75DC5"/>
    <w:rsid w:val="00E76C8D"/>
    <w:rsid w:val="00E76F55"/>
    <w:rsid w:val="00E7710D"/>
    <w:rsid w:val="00E771D4"/>
    <w:rsid w:val="00E77C03"/>
    <w:rsid w:val="00E813D2"/>
    <w:rsid w:val="00E81A9E"/>
    <w:rsid w:val="00E82939"/>
    <w:rsid w:val="00E82C00"/>
    <w:rsid w:val="00E83DEC"/>
    <w:rsid w:val="00E83E78"/>
    <w:rsid w:val="00E84042"/>
    <w:rsid w:val="00E843AD"/>
    <w:rsid w:val="00E84943"/>
    <w:rsid w:val="00E867F8"/>
    <w:rsid w:val="00E86A03"/>
    <w:rsid w:val="00E86A1A"/>
    <w:rsid w:val="00E87C12"/>
    <w:rsid w:val="00E87D9D"/>
    <w:rsid w:val="00E901C2"/>
    <w:rsid w:val="00E904C9"/>
    <w:rsid w:val="00E90B43"/>
    <w:rsid w:val="00E90EBB"/>
    <w:rsid w:val="00E9217E"/>
    <w:rsid w:val="00E92714"/>
    <w:rsid w:val="00E93307"/>
    <w:rsid w:val="00E9359A"/>
    <w:rsid w:val="00E9404F"/>
    <w:rsid w:val="00E94357"/>
    <w:rsid w:val="00E945AE"/>
    <w:rsid w:val="00E94CC6"/>
    <w:rsid w:val="00E94EA4"/>
    <w:rsid w:val="00E94EFA"/>
    <w:rsid w:val="00E962BD"/>
    <w:rsid w:val="00E97177"/>
    <w:rsid w:val="00E9798C"/>
    <w:rsid w:val="00EA0089"/>
    <w:rsid w:val="00EA0804"/>
    <w:rsid w:val="00EA0AF6"/>
    <w:rsid w:val="00EA131F"/>
    <w:rsid w:val="00EA2076"/>
    <w:rsid w:val="00EA2B5C"/>
    <w:rsid w:val="00EA2BF4"/>
    <w:rsid w:val="00EA3054"/>
    <w:rsid w:val="00EA3C6C"/>
    <w:rsid w:val="00EA3EF3"/>
    <w:rsid w:val="00EA4141"/>
    <w:rsid w:val="00EA4967"/>
    <w:rsid w:val="00EA6274"/>
    <w:rsid w:val="00EA6904"/>
    <w:rsid w:val="00EA794E"/>
    <w:rsid w:val="00EA7CB7"/>
    <w:rsid w:val="00EA7E59"/>
    <w:rsid w:val="00EB076B"/>
    <w:rsid w:val="00EB21F1"/>
    <w:rsid w:val="00EB2802"/>
    <w:rsid w:val="00EB3744"/>
    <w:rsid w:val="00EB3957"/>
    <w:rsid w:val="00EB537A"/>
    <w:rsid w:val="00EB585F"/>
    <w:rsid w:val="00EB61EA"/>
    <w:rsid w:val="00EB6688"/>
    <w:rsid w:val="00EB7065"/>
    <w:rsid w:val="00EB747E"/>
    <w:rsid w:val="00EB7D13"/>
    <w:rsid w:val="00EC176F"/>
    <w:rsid w:val="00EC1A19"/>
    <w:rsid w:val="00EC260F"/>
    <w:rsid w:val="00EC2767"/>
    <w:rsid w:val="00EC31E4"/>
    <w:rsid w:val="00EC3CDD"/>
    <w:rsid w:val="00EC49F2"/>
    <w:rsid w:val="00EC530A"/>
    <w:rsid w:val="00EC69ED"/>
    <w:rsid w:val="00EC732D"/>
    <w:rsid w:val="00EC7411"/>
    <w:rsid w:val="00EC7791"/>
    <w:rsid w:val="00ED0B68"/>
    <w:rsid w:val="00ED0E53"/>
    <w:rsid w:val="00ED1086"/>
    <w:rsid w:val="00ED197B"/>
    <w:rsid w:val="00ED246F"/>
    <w:rsid w:val="00ED2611"/>
    <w:rsid w:val="00ED345D"/>
    <w:rsid w:val="00ED3799"/>
    <w:rsid w:val="00ED4819"/>
    <w:rsid w:val="00ED4BB4"/>
    <w:rsid w:val="00ED4EC2"/>
    <w:rsid w:val="00ED4F05"/>
    <w:rsid w:val="00ED52B9"/>
    <w:rsid w:val="00ED59AB"/>
    <w:rsid w:val="00ED5EB5"/>
    <w:rsid w:val="00ED5F77"/>
    <w:rsid w:val="00ED6781"/>
    <w:rsid w:val="00ED6ACE"/>
    <w:rsid w:val="00ED6CED"/>
    <w:rsid w:val="00ED6FF2"/>
    <w:rsid w:val="00ED74DC"/>
    <w:rsid w:val="00EE0ED3"/>
    <w:rsid w:val="00EE0FD8"/>
    <w:rsid w:val="00EE1462"/>
    <w:rsid w:val="00EE1B77"/>
    <w:rsid w:val="00EE1E19"/>
    <w:rsid w:val="00EE2605"/>
    <w:rsid w:val="00EE313E"/>
    <w:rsid w:val="00EE31D4"/>
    <w:rsid w:val="00EE3893"/>
    <w:rsid w:val="00EE3997"/>
    <w:rsid w:val="00EE4B95"/>
    <w:rsid w:val="00EE4ECE"/>
    <w:rsid w:val="00EE5688"/>
    <w:rsid w:val="00EE597F"/>
    <w:rsid w:val="00EE61B5"/>
    <w:rsid w:val="00EE64E4"/>
    <w:rsid w:val="00EE74D8"/>
    <w:rsid w:val="00EE7C1D"/>
    <w:rsid w:val="00EE7CFF"/>
    <w:rsid w:val="00EF06BD"/>
    <w:rsid w:val="00EF082C"/>
    <w:rsid w:val="00EF0C50"/>
    <w:rsid w:val="00EF0D80"/>
    <w:rsid w:val="00EF1411"/>
    <w:rsid w:val="00EF1C05"/>
    <w:rsid w:val="00EF20A3"/>
    <w:rsid w:val="00EF2269"/>
    <w:rsid w:val="00EF30BD"/>
    <w:rsid w:val="00EF367D"/>
    <w:rsid w:val="00EF3937"/>
    <w:rsid w:val="00EF4D5B"/>
    <w:rsid w:val="00EF5D2A"/>
    <w:rsid w:val="00EF61E8"/>
    <w:rsid w:val="00EF6268"/>
    <w:rsid w:val="00EF62B5"/>
    <w:rsid w:val="00EF691A"/>
    <w:rsid w:val="00F010D5"/>
    <w:rsid w:val="00F014E1"/>
    <w:rsid w:val="00F02AA0"/>
    <w:rsid w:val="00F030B6"/>
    <w:rsid w:val="00F03905"/>
    <w:rsid w:val="00F040DF"/>
    <w:rsid w:val="00F05A18"/>
    <w:rsid w:val="00F05A51"/>
    <w:rsid w:val="00F067BE"/>
    <w:rsid w:val="00F06D6C"/>
    <w:rsid w:val="00F06D75"/>
    <w:rsid w:val="00F0742F"/>
    <w:rsid w:val="00F07C54"/>
    <w:rsid w:val="00F07CEB"/>
    <w:rsid w:val="00F107E1"/>
    <w:rsid w:val="00F10BCB"/>
    <w:rsid w:val="00F110CF"/>
    <w:rsid w:val="00F11732"/>
    <w:rsid w:val="00F11F3F"/>
    <w:rsid w:val="00F12092"/>
    <w:rsid w:val="00F12289"/>
    <w:rsid w:val="00F1237A"/>
    <w:rsid w:val="00F124DB"/>
    <w:rsid w:val="00F1254C"/>
    <w:rsid w:val="00F1278C"/>
    <w:rsid w:val="00F12845"/>
    <w:rsid w:val="00F12FC5"/>
    <w:rsid w:val="00F14102"/>
    <w:rsid w:val="00F14ABA"/>
    <w:rsid w:val="00F154CE"/>
    <w:rsid w:val="00F16542"/>
    <w:rsid w:val="00F17803"/>
    <w:rsid w:val="00F1785F"/>
    <w:rsid w:val="00F17A17"/>
    <w:rsid w:val="00F17B82"/>
    <w:rsid w:val="00F20338"/>
    <w:rsid w:val="00F2172A"/>
    <w:rsid w:val="00F223A9"/>
    <w:rsid w:val="00F239DC"/>
    <w:rsid w:val="00F23FDA"/>
    <w:rsid w:val="00F251B7"/>
    <w:rsid w:val="00F2550C"/>
    <w:rsid w:val="00F25B4B"/>
    <w:rsid w:val="00F2677A"/>
    <w:rsid w:val="00F269EF"/>
    <w:rsid w:val="00F26B6A"/>
    <w:rsid w:val="00F27248"/>
    <w:rsid w:val="00F27456"/>
    <w:rsid w:val="00F324A9"/>
    <w:rsid w:val="00F32CEC"/>
    <w:rsid w:val="00F3337B"/>
    <w:rsid w:val="00F33D6D"/>
    <w:rsid w:val="00F342DF"/>
    <w:rsid w:val="00F34F9A"/>
    <w:rsid w:val="00F367F6"/>
    <w:rsid w:val="00F36EAF"/>
    <w:rsid w:val="00F370A2"/>
    <w:rsid w:val="00F376A9"/>
    <w:rsid w:val="00F378B0"/>
    <w:rsid w:val="00F4064C"/>
    <w:rsid w:val="00F40CE1"/>
    <w:rsid w:val="00F415AA"/>
    <w:rsid w:val="00F42845"/>
    <w:rsid w:val="00F4298D"/>
    <w:rsid w:val="00F43294"/>
    <w:rsid w:val="00F43415"/>
    <w:rsid w:val="00F43945"/>
    <w:rsid w:val="00F43C1B"/>
    <w:rsid w:val="00F443FF"/>
    <w:rsid w:val="00F44700"/>
    <w:rsid w:val="00F44E11"/>
    <w:rsid w:val="00F44E92"/>
    <w:rsid w:val="00F46470"/>
    <w:rsid w:val="00F464C0"/>
    <w:rsid w:val="00F46AC4"/>
    <w:rsid w:val="00F4705D"/>
    <w:rsid w:val="00F47181"/>
    <w:rsid w:val="00F47770"/>
    <w:rsid w:val="00F517DA"/>
    <w:rsid w:val="00F5180F"/>
    <w:rsid w:val="00F52048"/>
    <w:rsid w:val="00F52409"/>
    <w:rsid w:val="00F53191"/>
    <w:rsid w:val="00F532E9"/>
    <w:rsid w:val="00F53538"/>
    <w:rsid w:val="00F53577"/>
    <w:rsid w:val="00F55740"/>
    <w:rsid w:val="00F5580E"/>
    <w:rsid w:val="00F55889"/>
    <w:rsid w:val="00F5690B"/>
    <w:rsid w:val="00F57370"/>
    <w:rsid w:val="00F57B9A"/>
    <w:rsid w:val="00F60010"/>
    <w:rsid w:val="00F6027A"/>
    <w:rsid w:val="00F60A71"/>
    <w:rsid w:val="00F60ACD"/>
    <w:rsid w:val="00F6227E"/>
    <w:rsid w:val="00F62701"/>
    <w:rsid w:val="00F6286B"/>
    <w:rsid w:val="00F62F83"/>
    <w:rsid w:val="00F63036"/>
    <w:rsid w:val="00F63842"/>
    <w:rsid w:val="00F64CFC"/>
    <w:rsid w:val="00F660D5"/>
    <w:rsid w:val="00F66670"/>
    <w:rsid w:val="00F6669E"/>
    <w:rsid w:val="00F66D3B"/>
    <w:rsid w:val="00F66F94"/>
    <w:rsid w:val="00F67E44"/>
    <w:rsid w:val="00F707D3"/>
    <w:rsid w:val="00F70EC3"/>
    <w:rsid w:val="00F71AF0"/>
    <w:rsid w:val="00F72A7A"/>
    <w:rsid w:val="00F72D14"/>
    <w:rsid w:val="00F72DBA"/>
    <w:rsid w:val="00F7373F"/>
    <w:rsid w:val="00F73B35"/>
    <w:rsid w:val="00F73DEB"/>
    <w:rsid w:val="00F74348"/>
    <w:rsid w:val="00F74707"/>
    <w:rsid w:val="00F7483F"/>
    <w:rsid w:val="00F74A4F"/>
    <w:rsid w:val="00F7511D"/>
    <w:rsid w:val="00F75F99"/>
    <w:rsid w:val="00F76211"/>
    <w:rsid w:val="00F7693D"/>
    <w:rsid w:val="00F7748B"/>
    <w:rsid w:val="00F77503"/>
    <w:rsid w:val="00F77917"/>
    <w:rsid w:val="00F77D71"/>
    <w:rsid w:val="00F77E6A"/>
    <w:rsid w:val="00F81C39"/>
    <w:rsid w:val="00F81EAA"/>
    <w:rsid w:val="00F821B1"/>
    <w:rsid w:val="00F821BA"/>
    <w:rsid w:val="00F82A4A"/>
    <w:rsid w:val="00F82A5F"/>
    <w:rsid w:val="00F83630"/>
    <w:rsid w:val="00F83971"/>
    <w:rsid w:val="00F83C6C"/>
    <w:rsid w:val="00F83FDE"/>
    <w:rsid w:val="00F84DD6"/>
    <w:rsid w:val="00F8528B"/>
    <w:rsid w:val="00F85CD0"/>
    <w:rsid w:val="00F86501"/>
    <w:rsid w:val="00F8680C"/>
    <w:rsid w:val="00F870D5"/>
    <w:rsid w:val="00F87216"/>
    <w:rsid w:val="00F8774D"/>
    <w:rsid w:val="00F91B44"/>
    <w:rsid w:val="00F927B1"/>
    <w:rsid w:val="00F92AEE"/>
    <w:rsid w:val="00F92C19"/>
    <w:rsid w:val="00F92E5D"/>
    <w:rsid w:val="00F938B5"/>
    <w:rsid w:val="00F93A24"/>
    <w:rsid w:val="00F93A39"/>
    <w:rsid w:val="00F942A8"/>
    <w:rsid w:val="00F947AA"/>
    <w:rsid w:val="00F94A33"/>
    <w:rsid w:val="00F94FFD"/>
    <w:rsid w:val="00F964FD"/>
    <w:rsid w:val="00F965EF"/>
    <w:rsid w:val="00F96815"/>
    <w:rsid w:val="00FA00E6"/>
    <w:rsid w:val="00FA223C"/>
    <w:rsid w:val="00FA2317"/>
    <w:rsid w:val="00FA2DE1"/>
    <w:rsid w:val="00FA5203"/>
    <w:rsid w:val="00FA5296"/>
    <w:rsid w:val="00FA55E7"/>
    <w:rsid w:val="00FA58D4"/>
    <w:rsid w:val="00FA7802"/>
    <w:rsid w:val="00FA7881"/>
    <w:rsid w:val="00FB0041"/>
    <w:rsid w:val="00FB0A60"/>
    <w:rsid w:val="00FB0AB6"/>
    <w:rsid w:val="00FB11A6"/>
    <w:rsid w:val="00FB1CCA"/>
    <w:rsid w:val="00FB3340"/>
    <w:rsid w:val="00FB3E33"/>
    <w:rsid w:val="00FB4186"/>
    <w:rsid w:val="00FB42DE"/>
    <w:rsid w:val="00FB433D"/>
    <w:rsid w:val="00FB4C8A"/>
    <w:rsid w:val="00FB4EBF"/>
    <w:rsid w:val="00FB6348"/>
    <w:rsid w:val="00FB657D"/>
    <w:rsid w:val="00FB667C"/>
    <w:rsid w:val="00FB6854"/>
    <w:rsid w:val="00FB6D72"/>
    <w:rsid w:val="00FB7B07"/>
    <w:rsid w:val="00FC00A3"/>
    <w:rsid w:val="00FC0894"/>
    <w:rsid w:val="00FC0CB5"/>
    <w:rsid w:val="00FC1A3A"/>
    <w:rsid w:val="00FC1EA6"/>
    <w:rsid w:val="00FC2316"/>
    <w:rsid w:val="00FC2BDE"/>
    <w:rsid w:val="00FC3A8C"/>
    <w:rsid w:val="00FC3AF2"/>
    <w:rsid w:val="00FC3FB0"/>
    <w:rsid w:val="00FC45B7"/>
    <w:rsid w:val="00FC494B"/>
    <w:rsid w:val="00FC4C38"/>
    <w:rsid w:val="00FC5105"/>
    <w:rsid w:val="00FC5568"/>
    <w:rsid w:val="00FC5C46"/>
    <w:rsid w:val="00FC602E"/>
    <w:rsid w:val="00FC7B21"/>
    <w:rsid w:val="00FD174B"/>
    <w:rsid w:val="00FD1836"/>
    <w:rsid w:val="00FD1976"/>
    <w:rsid w:val="00FD23CB"/>
    <w:rsid w:val="00FD2DBE"/>
    <w:rsid w:val="00FD32BC"/>
    <w:rsid w:val="00FD39F0"/>
    <w:rsid w:val="00FD420F"/>
    <w:rsid w:val="00FD48A1"/>
    <w:rsid w:val="00FD5193"/>
    <w:rsid w:val="00FD56E6"/>
    <w:rsid w:val="00FD593D"/>
    <w:rsid w:val="00FD5D6F"/>
    <w:rsid w:val="00FD7451"/>
    <w:rsid w:val="00FE0051"/>
    <w:rsid w:val="00FE05B6"/>
    <w:rsid w:val="00FE0A9F"/>
    <w:rsid w:val="00FE0D03"/>
    <w:rsid w:val="00FE1782"/>
    <w:rsid w:val="00FE1CC6"/>
    <w:rsid w:val="00FE2300"/>
    <w:rsid w:val="00FE3E86"/>
    <w:rsid w:val="00FE41D4"/>
    <w:rsid w:val="00FE578E"/>
    <w:rsid w:val="00FE61B2"/>
    <w:rsid w:val="00FE6413"/>
    <w:rsid w:val="00FE7276"/>
    <w:rsid w:val="00FE752D"/>
    <w:rsid w:val="00FE7672"/>
    <w:rsid w:val="00FF06F1"/>
    <w:rsid w:val="00FF12E9"/>
    <w:rsid w:val="00FF1E3F"/>
    <w:rsid w:val="00FF20BB"/>
    <w:rsid w:val="00FF2CFB"/>
    <w:rsid w:val="00FF2E6B"/>
    <w:rsid w:val="00FF359A"/>
    <w:rsid w:val="00FF394D"/>
    <w:rsid w:val="00FF3A3F"/>
    <w:rsid w:val="00FF5BAB"/>
    <w:rsid w:val="00FF6C49"/>
    <w:rsid w:val="00FF70EB"/>
    <w:rsid w:val="00FF73BD"/>
    <w:rsid w:val="00FF765C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E8723A"/>
  <w15:docId w15:val="{4ED68329-6E59-4192-944E-24FA7225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467D2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C385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paragraph" w:styleId="2">
    <w:name w:val="heading 2"/>
    <w:basedOn w:val="a0"/>
    <w:next w:val="a0"/>
    <w:link w:val="20"/>
    <w:uiPriority w:val="99"/>
    <w:qFormat/>
    <w:rsid w:val="00B645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6900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916DB6"/>
    <w:rPr>
      <w:rFonts w:ascii="Arial" w:hAnsi="Arial" w:cs="Times New Roman"/>
      <w:b/>
      <w:bCs/>
      <w:color w:val="000080"/>
      <w:sz w:val="18"/>
      <w:szCs w:val="18"/>
    </w:rPr>
  </w:style>
  <w:style w:type="character" w:customStyle="1" w:styleId="20">
    <w:name w:val="Заголовок 2 Знак"/>
    <w:basedOn w:val="a1"/>
    <w:link w:val="2"/>
    <w:uiPriority w:val="99"/>
    <w:locked/>
    <w:rsid w:val="00B6450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6900F3"/>
    <w:rPr>
      <w:rFonts w:ascii="Cambria" w:hAnsi="Cambria" w:cs="Times New Roman"/>
      <w:b/>
      <w:bCs/>
      <w:sz w:val="26"/>
      <w:szCs w:val="26"/>
    </w:rPr>
  </w:style>
  <w:style w:type="paragraph" w:customStyle="1" w:styleId="a">
    <w:name w:val="Пробный"/>
    <w:basedOn w:val="a0"/>
    <w:uiPriority w:val="99"/>
    <w:rsid w:val="002D0D9D"/>
    <w:pPr>
      <w:numPr>
        <w:numId w:val="1"/>
      </w:numPr>
      <w:jc w:val="both"/>
    </w:pPr>
    <w:rPr>
      <w:sz w:val="28"/>
      <w:szCs w:val="28"/>
    </w:rPr>
  </w:style>
  <w:style w:type="paragraph" w:styleId="a4">
    <w:name w:val="Body Text"/>
    <w:basedOn w:val="a0"/>
    <w:link w:val="a5"/>
    <w:uiPriority w:val="99"/>
    <w:rsid w:val="000847CA"/>
    <w:pPr>
      <w:jc w:val="both"/>
    </w:pPr>
    <w:rPr>
      <w:szCs w:val="20"/>
    </w:rPr>
  </w:style>
  <w:style w:type="character" w:customStyle="1" w:styleId="a5">
    <w:name w:val="Основной текст Знак"/>
    <w:basedOn w:val="a1"/>
    <w:link w:val="a4"/>
    <w:uiPriority w:val="99"/>
    <w:locked/>
    <w:rsid w:val="00916DB6"/>
    <w:rPr>
      <w:rFonts w:cs="Times New Roman"/>
      <w:sz w:val="24"/>
    </w:rPr>
  </w:style>
  <w:style w:type="paragraph" w:styleId="a6">
    <w:name w:val="Body Text Indent"/>
    <w:basedOn w:val="a0"/>
    <w:link w:val="a7"/>
    <w:uiPriority w:val="99"/>
    <w:rsid w:val="00BF5587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B64505"/>
    <w:rPr>
      <w:rFonts w:cs="Times New Roman"/>
      <w:sz w:val="24"/>
      <w:szCs w:val="24"/>
    </w:rPr>
  </w:style>
  <w:style w:type="paragraph" w:styleId="a8">
    <w:name w:val="header"/>
    <w:basedOn w:val="a0"/>
    <w:link w:val="a9"/>
    <w:uiPriority w:val="99"/>
    <w:rsid w:val="00FF2C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locked/>
    <w:rsid w:val="00916DB6"/>
    <w:rPr>
      <w:rFonts w:cs="Times New Roman"/>
      <w:sz w:val="24"/>
      <w:szCs w:val="24"/>
    </w:rPr>
  </w:style>
  <w:style w:type="character" w:styleId="aa">
    <w:name w:val="page number"/>
    <w:basedOn w:val="a1"/>
    <w:uiPriority w:val="99"/>
    <w:rsid w:val="00FF2CFB"/>
    <w:rPr>
      <w:rFonts w:cs="Times New Roman"/>
    </w:rPr>
  </w:style>
  <w:style w:type="character" w:customStyle="1" w:styleId="ab">
    <w:name w:val="Цветовое выделение"/>
    <w:uiPriority w:val="99"/>
    <w:rsid w:val="004C3851"/>
    <w:rPr>
      <w:b/>
      <w:color w:val="000080"/>
      <w:sz w:val="18"/>
    </w:rPr>
  </w:style>
  <w:style w:type="character" w:customStyle="1" w:styleId="ac">
    <w:name w:val="Гипертекстовая ссылка"/>
    <w:basedOn w:val="ab"/>
    <w:uiPriority w:val="99"/>
    <w:rsid w:val="004C3851"/>
    <w:rPr>
      <w:rFonts w:cs="Times New Roman"/>
      <w:b/>
      <w:bCs/>
      <w:color w:val="008000"/>
      <w:sz w:val="18"/>
      <w:szCs w:val="18"/>
      <w:u w:val="single"/>
    </w:rPr>
  </w:style>
  <w:style w:type="paragraph" w:customStyle="1" w:styleId="ad">
    <w:name w:val="Заголовок статьи"/>
    <w:basedOn w:val="a0"/>
    <w:next w:val="a0"/>
    <w:uiPriority w:val="99"/>
    <w:rsid w:val="004C3851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18"/>
      <w:szCs w:val="18"/>
    </w:rPr>
  </w:style>
  <w:style w:type="paragraph" w:customStyle="1" w:styleId="ae">
    <w:name w:val="Комментарий"/>
    <w:basedOn w:val="a0"/>
    <w:next w:val="a0"/>
    <w:uiPriority w:val="99"/>
    <w:rsid w:val="004C385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18"/>
      <w:szCs w:val="18"/>
    </w:rPr>
  </w:style>
  <w:style w:type="paragraph" w:styleId="af">
    <w:name w:val="footer"/>
    <w:basedOn w:val="a0"/>
    <w:link w:val="af0"/>
    <w:uiPriority w:val="99"/>
    <w:rsid w:val="004A157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locked/>
    <w:rsid w:val="00916DB6"/>
    <w:rPr>
      <w:rFonts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A6561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A6561E"/>
    <w:rPr>
      <w:rFonts w:cs="Times New Roman"/>
      <w:sz w:val="24"/>
      <w:szCs w:val="24"/>
    </w:rPr>
  </w:style>
  <w:style w:type="paragraph" w:customStyle="1" w:styleId="af1">
    <w:name w:val="Прижатый влево"/>
    <w:basedOn w:val="a0"/>
    <w:next w:val="a0"/>
    <w:uiPriority w:val="99"/>
    <w:rsid w:val="00F7791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Таблицы (моноширинный)"/>
    <w:basedOn w:val="a0"/>
    <w:next w:val="a0"/>
    <w:uiPriority w:val="99"/>
    <w:rsid w:val="00CD709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f3">
    <w:name w:val="Table Grid"/>
    <w:basedOn w:val="a2"/>
    <w:rsid w:val="00E01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CD5F07"/>
    <w:pPr>
      <w:widowControl w:val="0"/>
      <w:snapToGrid w:val="0"/>
      <w:ind w:firstLine="720"/>
    </w:pPr>
    <w:rPr>
      <w:rFonts w:ascii="Arial" w:hAnsi="Arial"/>
    </w:rPr>
  </w:style>
  <w:style w:type="paragraph" w:styleId="af4">
    <w:name w:val="List Paragraph"/>
    <w:basedOn w:val="a0"/>
    <w:uiPriority w:val="34"/>
    <w:qFormat/>
    <w:rsid w:val="008B2988"/>
    <w:pPr>
      <w:widowControl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31">
    <w:name w:val="Body Text Indent 3"/>
    <w:basedOn w:val="a0"/>
    <w:link w:val="32"/>
    <w:uiPriority w:val="99"/>
    <w:rsid w:val="007B29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7B29AC"/>
    <w:rPr>
      <w:rFonts w:cs="Times New Roman"/>
      <w:sz w:val="16"/>
      <w:szCs w:val="16"/>
    </w:rPr>
  </w:style>
  <w:style w:type="paragraph" w:customStyle="1" w:styleId="ConsPlusNormal">
    <w:name w:val="ConsPlusNormal"/>
    <w:rsid w:val="007B29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Balloon Text"/>
    <w:basedOn w:val="a0"/>
    <w:link w:val="af6"/>
    <w:uiPriority w:val="99"/>
    <w:rsid w:val="00916DB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locked/>
    <w:rsid w:val="00916DB6"/>
    <w:rPr>
      <w:rFonts w:ascii="Tahoma" w:hAnsi="Tahoma" w:cs="Tahoma"/>
      <w:sz w:val="16"/>
      <w:szCs w:val="16"/>
    </w:rPr>
  </w:style>
  <w:style w:type="paragraph" w:styleId="23">
    <w:name w:val="Body Text Indent 2"/>
    <w:basedOn w:val="a0"/>
    <w:link w:val="24"/>
    <w:uiPriority w:val="99"/>
    <w:rsid w:val="00B64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B64505"/>
    <w:rPr>
      <w:rFonts w:cs="Times New Roman"/>
      <w:sz w:val="24"/>
      <w:szCs w:val="24"/>
    </w:rPr>
  </w:style>
  <w:style w:type="paragraph" w:styleId="af7">
    <w:name w:val="Title"/>
    <w:basedOn w:val="a0"/>
    <w:link w:val="af8"/>
    <w:uiPriority w:val="99"/>
    <w:qFormat/>
    <w:rsid w:val="00B64505"/>
    <w:pPr>
      <w:jc w:val="center"/>
    </w:pPr>
    <w:rPr>
      <w:b/>
      <w:bCs/>
    </w:rPr>
  </w:style>
  <w:style w:type="character" w:customStyle="1" w:styleId="af8">
    <w:name w:val="Заголовок Знак"/>
    <w:basedOn w:val="a1"/>
    <w:link w:val="af7"/>
    <w:uiPriority w:val="99"/>
    <w:locked/>
    <w:rsid w:val="00B64505"/>
    <w:rPr>
      <w:rFonts w:cs="Times New Roman"/>
      <w:b/>
      <w:bCs/>
      <w:sz w:val="24"/>
      <w:szCs w:val="24"/>
    </w:rPr>
  </w:style>
  <w:style w:type="paragraph" w:customStyle="1" w:styleId="af9">
    <w:name w:val="Колонтитул (правый)"/>
    <w:basedOn w:val="a0"/>
    <w:next w:val="a0"/>
    <w:uiPriority w:val="99"/>
    <w:rsid w:val="000E5050"/>
    <w:pPr>
      <w:autoSpaceDE w:val="0"/>
      <w:autoSpaceDN w:val="0"/>
      <w:adjustRightInd w:val="0"/>
      <w:jc w:val="right"/>
    </w:pPr>
    <w:rPr>
      <w:rFonts w:ascii="Arial" w:hAnsi="Arial" w:cs="Arial"/>
      <w:sz w:val="18"/>
      <w:szCs w:val="18"/>
    </w:rPr>
  </w:style>
  <w:style w:type="character" w:customStyle="1" w:styleId="afa">
    <w:name w:val="Текст примечания Знак"/>
    <w:basedOn w:val="a1"/>
    <w:link w:val="afb"/>
    <w:uiPriority w:val="99"/>
    <w:locked/>
    <w:rsid w:val="0043534B"/>
    <w:rPr>
      <w:rFonts w:cs="Times New Roman"/>
    </w:rPr>
  </w:style>
  <w:style w:type="paragraph" w:styleId="afb">
    <w:name w:val="annotation text"/>
    <w:basedOn w:val="a0"/>
    <w:link w:val="afa"/>
    <w:uiPriority w:val="99"/>
    <w:rsid w:val="0043534B"/>
    <w:rPr>
      <w:sz w:val="20"/>
      <w:szCs w:val="20"/>
    </w:rPr>
  </w:style>
  <w:style w:type="character" w:customStyle="1" w:styleId="CommentTextChar1">
    <w:name w:val="Comment Text Char1"/>
    <w:basedOn w:val="a1"/>
    <w:uiPriority w:val="99"/>
    <w:semiHidden/>
    <w:locked/>
    <w:rsid w:val="00B12942"/>
    <w:rPr>
      <w:rFonts w:cs="Times New Roman"/>
      <w:sz w:val="20"/>
      <w:szCs w:val="20"/>
    </w:rPr>
  </w:style>
  <w:style w:type="character" w:customStyle="1" w:styleId="afc">
    <w:name w:val="Тема примечания Знак"/>
    <w:basedOn w:val="afa"/>
    <w:link w:val="afd"/>
    <w:uiPriority w:val="99"/>
    <w:locked/>
    <w:rsid w:val="0043534B"/>
    <w:rPr>
      <w:rFonts w:cs="Times New Roman"/>
      <w:b/>
      <w:bCs/>
    </w:rPr>
  </w:style>
  <w:style w:type="paragraph" w:styleId="afd">
    <w:name w:val="annotation subject"/>
    <w:basedOn w:val="afb"/>
    <w:next w:val="afb"/>
    <w:link w:val="afc"/>
    <w:uiPriority w:val="99"/>
    <w:rsid w:val="0043534B"/>
    <w:rPr>
      <w:b/>
      <w:bCs/>
    </w:rPr>
  </w:style>
  <w:style w:type="character" w:customStyle="1" w:styleId="CommentSubjectChar1">
    <w:name w:val="Comment Subject Char1"/>
    <w:basedOn w:val="afa"/>
    <w:uiPriority w:val="99"/>
    <w:semiHidden/>
    <w:locked/>
    <w:rsid w:val="00B12942"/>
    <w:rPr>
      <w:rFonts w:cs="Times New Roman"/>
      <w:b/>
      <w:bCs/>
      <w:sz w:val="20"/>
      <w:szCs w:val="20"/>
    </w:rPr>
  </w:style>
  <w:style w:type="character" w:styleId="afe">
    <w:name w:val="Hyperlink"/>
    <w:basedOn w:val="a1"/>
    <w:uiPriority w:val="99"/>
    <w:rsid w:val="00DA64CE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2351C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0"/>
    <w:uiPriority w:val="99"/>
    <w:rsid w:val="00DB37E2"/>
    <w:pPr>
      <w:widowControl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Нормальный (таблица)"/>
    <w:basedOn w:val="a0"/>
    <w:next w:val="a0"/>
    <w:uiPriority w:val="99"/>
    <w:rsid w:val="001657A0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character" w:customStyle="1" w:styleId="aff0">
    <w:name w:val="Текст сноски Знак"/>
    <w:basedOn w:val="a1"/>
    <w:link w:val="aff1"/>
    <w:uiPriority w:val="99"/>
    <w:semiHidden/>
    <w:locked/>
    <w:rsid w:val="001657A0"/>
    <w:rPr>
      <w:rFonts w:ascii="Calibri" w:hAnsi="Calibri" w:cs="Times New Roman"/>
      <w:sz w:val="20"/>
      <w:szCs w:val="20"/>
      <w:lang w:eastAsia="en-US"/>
    </w:rPr>
  </w:style>
  <w:style w:type="paragraph" w:styleId="aff1">
    <w:name w:val="footnote text"/>
    <w:basedOn w:val="a0"/>
    <w:link w:val="aff0"/>
    <w:uiPriority w:val="99"/>
    <w:semiHidden/>
    <w:locked/>
    <w:rsid w:val="001657A0"/>
    <w:rPr>
      <w:rFonts w:ascii="Calibri" w:hAnsi="Calibri"/>
      <w:sz w:val="20"/>
      <w:szCs w:val="20"/>
      <w:lang w:eastAsia="en-US"/>
    </w:rPr>
  </w:style>
  <w:style w:type="character" w:customStyle="1" w:styleId="FootnoteTextChar1">
    <w:name w:val="Footnote Text Char1"/>
    <w:basedOn w:val="a1"/>
    <w:uiPriority w:val="99"/>
    <w:semiHidden/>
    <w:locked/>
    <w:rsid w:val="00E75DC5"/>
    <w:rPr>
      <w:rFonts w:cs="Times New Roman"/>
      <w:sz w:val="20"/>
      <w:szCs w:val="20"/>
    </w:rPr>
  </w:style>
  <w:style w:type="paragraph" w:customStyle="1" w:styleId="ConsPlusCell">
    <w:name w:val="ConsPlusCell"/>
    <w:link w:val="ConsPlusCell0"/>
    <w:uiPriority w:val="99"/>
    <w:rsid w:val="007F46D0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Cell0">
    <w:name w:val="ConsPlusCell Знак"/>
    <w:link w:val="ConsPlusCell"/>
    <w:uiPriority w:val="99"/>
    <w:rsid w:val="009B6568"/>
    <w:rPr>
      <w:sz w:val="24"/>
      <w:szCs w:val="24"/>
    </w:rPr>
  </w:style>
  <w:style w:type="character" w:customStyle="1" w:styleId="aff2">
    <w:name w:val="Сравнение редакций. Удаленный фрагмент"/>
    <w:uiPriority w:val="99"/>
    <w:rsid w:val="00553DDB"/>
    <w:rPr>
      <w:color w:val="000000"/>
      <w:shd w:val="clear" w:color="auto" w:fill="C4C413"/>
    </w:rPr>
  </w:style>
  <w:style w:type="paragraph" w:customStyle="1" w:styleId="b-b2b-toption-rowtype-data">
    <w:name w:val="b-b2b-toption-row__type-data"/>
    <w:basedOn w:val="a0"/>
    <w:rsid w:val="002D7416"/>
    <w:pPr>
      <w:spacing w:before="100" w:beforeAutospacing="1" w:after="100" w:afterAutospacing="1"/>
    </w:pPr>
  </w:style>
  <w:style w:type="character" w:customStyle="1" w:styleId="b-b2b-toption-rowtype-name">
    <w:name w:val="b-b2b-toption-row__type-name"/>
    <w:basedOn w:val="a1"/>
    <w:rsid w:val="002D7416"/>
  </w:style>
  <w:style w:type="character" w:customStyle="1" w:styleId="apple-converted-space">
    <w:name w:val="apple-converted-space"/>
    <w:basedOn w:val="a1"/>
    <w:rsid w:val="002D7416"/>
  </w:style>
  <w:style w:type="character" w:customStyle="1" w:styleId="b-b2b-toption-rowtype-content">
    <w:name w:val="b-b2b-toption-row__type-content"/>
    <w:basedOn w:val="a1"/>
    <w:rsid w:val="002D7416"/>
  </w:style>
  <w:style w:type="character" w:styleId="aff3">
    <w:name w:val="Strong"/>
    <w:basedOn w:val="a1"/>
    <w:uiPriority w:val="22"/>
    <w:qFormat/>
    <w:locked/>
    <w:rsid w:val="0093717F"/>
    <w:rPr>
      <w:b/>
      <w:bCs/>
    </w:rPr>
  </w:style>
  <w:style w:type="paragraph" w:customStyle="1" w:styleId="25">
    <w:name w:val="Знак Знак2 Знак Знак Знак"/>
    <w:basedOn w:val="a0"/>
    <w:rsid w:val="009428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4">
    <w:name w:val="annotation reference"/>
    <w:basedOn w:val="a1"/>
    <w:uiPriority w:val="99"/>
    <w:semiHidden/>
    <w:unhideWhenUsed/>
    <w:locked/>
    <w:rsid w:val="00736908"/>
    <w:rPr>
      <w:sz w:val="16"/>
      <w:szCs w:val="16"/>
    </w:rPr>
  </w:style>
  <w:style w:type="character" w:customStyle="1" w:styleId="12">
    <w:name w:val="Текст сноски Знак1"/>
    <w:basedOn w:val="a1"/>
    <w:uiPriority w:val="99"/>
    <w:semiHidden/>
    <w:locked/>
    <w:rsid w:val="00F947AA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1D2C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5">
    <w:name w:val="No Spacing"/>
    <w:uiPriority w:val="1"/>
    <w:qFormat/>
    <w:rsid w:val="00755A8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6">
    <w:name w:val="Normal (Web)"/>
    <w:basedOn w:val="a0"/>
    <w:uiPriority w:val="99"/>
    <w:unhideWhenUsed/>
    <w:locked/>
    <w:rsid w:val="00F821BA"/>
    <w:pPr>
      <w:spacing w:before="100" w:beforeAutospacing="1" w:after="100" w:afterAutospacing="1"/>
    </w:pPr>
  </w:style>
  <w:style w:type="paragraph" w:styleId="aff7">
    <w:name w:val="Plain Text"/>
    <w:basedOn w:val="a0"/>
    <w:link w:val="aff8"/>
    <w:uiPriority w:val="99"/>
    <w:semiHidden/>
    <w:unhideWhenUsed/>
    <w:locked/>
    <w:rsid w:val="0030150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8">
    <w:name w:val="Текст Знак"/>
    <w:basedOn w:val="a1"/>
    <w:link w:val="aff7"/>
    <w:uiPriority w:val="99"/>
    <w:semiHidden/>
    <w:rsid w:val="0030150C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5546">
          <w:marLeft w:val="0"/>
          <w:marRight w:val="0"/>
          <w:marTop w:val="104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607">
              <w:marLeft w:val="0"/>
              <w:marRight w:val="0"/>
              <w:marTop w:val="922"/>
              <w:marBottom w:val="5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2766">
                          <w:marLeft w:val="0"/>
                          <w:marRight w:val="0"/>
                          <w:marTop w:val="0"/>
                          <w:marBottom w:val="346"/>
                          <w:divBdr>
                            <w:top w:val="single" w:sz="4" w:space="0" w:color="DBE2E6"/>
                            <w:left w:val="single" w:sz="4" w:space="0" w:color="DBE2E6"/>
                            <w:bottom w:val="single" w:sz="4" w:space="0" w:color="DBE2E6"/>
                            <w:right w:val="single" w:sz="4" w:space="0" w:color="DBE2E6"/>
                          </w:divBdr>
                          <w:divsChild>
                            <w:div w:id="2433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8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498846">
                              <w:marLeft w:val="0"/>
                              <w:marRight w:val="0"/>
                              <w:marTop w:val="0"/>
                              <w:marBottom w:val="346"/>
                              <w:divBdr>
                                <w:top w:val="single" w:sz="4" w:space="0" w:color="DBE2E6"/>
                                <w:left w:val="single" w:sz="4" w:space="0" w:color="DBE2E6"/>
                                <w:bottom w:val="single" w:sz="4" w:space="0" w:color="DBE2E6"/>
                                <w:right w:val="single" w:sz="4" w:space="0" w:color="DBE2E6"/>
                              </w:divBdr>
                              <w:divsChild>
                                <w:div w:id="5323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2346245">
                          <w:marLeft w:val="0"/>
                          <w:marRight w:val="0"/>
                          <w:marTop w:val="0"/>
                          <w:marBottom w:val="5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02024">
                              <w:marLeft w:val="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2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410707">
                                  <w:marLeft w:val="576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6408">
          <w:marLeft w:val="0"/>
          <w:marRight w:val="0"/>
          <w:marTop w:val="104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0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1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70387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2957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95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9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612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24629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114296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7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09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39529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19780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9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2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4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896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17802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21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1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2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40362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70394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02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1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90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51320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163154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1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07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58515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46432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06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6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21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8062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30378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80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02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91664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72175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0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8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7997EF5EE36D46A23997C82D4CF73D0E14ED3ACAFF6CD837403CCB311D92CDE0FFD75CE32841672FFE95D8R3PC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7997EF5EE36D46A23997C82D4CF73D0E14ED3ACAFF6CD837403CCB311D92CDE0FFD75CE32841672FFE94D9R3P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629AD-F85D-49F0-B1D5-C2F571A0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9143</TotalTime>
  <Pages>1</Pages>
  <Words>6742</Words>
  <Characters>38430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КСП</Company>
  <LinksUpToDate>false</LinksUpToDate>
  <CharactersWithSpaces>45082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Позднышев П.Т.</dc:creator>
  <cp:lastModifiedBy>HP Inc.</cp:lastModifiedBy>
  <cp:revision>475</cp:revision>
  <cp:lastPrinted>2019-03-25T12:21:00Z</cp:lastPrinted>
  <dcterms:created xsi:type="dcterms:W3CDTF">2017-03-23T07:51:00Z</dcterms:created>
  <dcterms:modified xsi:type="dcterms:W3CDTF">2020-02-03T07:34:00Z</dcterms:modified>
</cp:coreProperties>
</file>