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2E1C" w14:textId="77777777" w:rsidR="006D07F6" w:rsidRPr="00EF04AD" w:rsidRDefault="006D07F6" w:rsidP="006D07F6">
      <w:pPr>
        <w:ind w:left="4956" w:firstLine="708"/>
        <w:rPr>
          <w:b/>
          <w:bCs/>
          <w:caps/>
        </w:rPr>
      </w:pPr>
      <w:r w:rsidRPr="00EF04AD">
        <w:rPr>
          <w:b/>
          <w:bCs/>
          <w:caps/>
        </w:rPr>
        <w:t>УТВЕРЖДАЮ</w:t>
      </w:r>
    </w:p>
    <w:p w14:paraId="707CBA71" w14:textId="77777777" w:rsidR="006D07F6" w:rsidRPr="00B532FA" w:rsidRDefault="006D07F6" w:rsidP="006D07F6">
      <w:pPr>
        <w:ind w:left="5664"/>
        <w:rPr>
          <w:b/>
        </w:rPr>
      </w:pPr>
      <w:r w:rsidRPr="00B532FA">
        <w:rPr>
          <w:b/>
        </w:rPr>
        <w:t>Председатель контрольно-счетной палаты Волгоградской области</w:t>
      </w:r>
    </w:p>
    <w:p w14:paraId="7C096BD2" w14:textId="77777777" w:rsidR="006D07F6" w:rsidRPr="00B532FA" w:rsidRDefault="006D07F6" w:rsidP="006D07F6">
      <w:pPr>
        <w:ind w:left="4956" w:firstLine="708"/>
        <w:rPr>
          <w:b/>
          <w:bCs/>
        </w:rPr>
      </w:pPr>
      <w:r w:rsidRPr="00B532FA">
        <w:rPr>
          <w:b/>
          <w:bCs/>
        </w:rPr>
        <w:t>____________ И.А. Дьяченко</w:t>
      </w:r>
    </w:p>
    <w:p w14:paraId="107A515A" w14:textId="77777777" w:rsidR="006D07F6" w:rsidRPr="00B532FA" w:rsidRDefault="006D07F6" w:rsidP="006D07F6">
      <w:pPr>
        <w:ind w:left="4956" w:firstLine="708"/>
        <w:rPr>
          <w:b/>
          <w:bCs/>
        </w:rPr>
      </w:pPr>
      <w:r w:rsidRPr="00B532FA">
        <w:rPr>
          <w:b/>
          <w:bCs/>
        </w:rPr>
        <w:t xml:space="preserve">____ </w:t>
      </w:r>
      <w:r>
        <w:rPr>
          <w:b/>
          <w:bCs/>
        </w:rPr>
        <w:t xml:space="preserve">апреля </w:t>
      </w:r>
      <w:r w:rsidRPr="00B532FA">
        <w:rPr>
          <w:b/>
          <w:bCs/>
        </w:rPr>
        <w:t>201</w:t>
      </w:r>
      <w:r>
        <w:rPr>
          <w:b/>
          <w:bCs/>
        </w:rPr>
        <w:t>9</w:t>
      </w:r>
      <w:r w:rsidRPr="00B532FA">
        <w:rPr>
          <w:b/>
          <w:bCs/>
        </w:rPr>
        <w:t xml:space="preserve"> года</w:t>
      </w:r>
    </w:p>
    <w:p w14:paraId="3F8F9920" w14:textId="77777777" w:rsidR="006D07F6" w:rsidRPr="00B532FA" w:rsidRDefault="006D07F6" w:rsidP="006D07F6">
      <w:pPr>
        <w:pStyle w:val="a6"/>
        <w:rPr>
          <w:szCs w:val="24"/>
        </w:rPr>
      </w:pPr>
    </w:p>
    <w:p w14:paraId="02F239A5" w14:textId="77777777" w:rsidR="006D07F6" w:rsidRDefault="006D07F6" w:rsidP="006D07F6">
      <w:pPr>
        <w:pStyle w:val="a6"/>
        <w:rPr>
          <w:szCs w:val="24"/>
        </w:rPr>
      </w:pPr>
    </w:p>
    <w:p w14:paraId="219A1A54" w14:textId="77777777" w:rsidR="000B2488" w:rsidRDefault="000B2488" w:rsidP="006D07F6">
      <w:pPr>
        <w:pStyle w:val="a6"/>
        <w:rPr>
          <w:szCs w:val="24"/>
        </w:rPr>
      </w:pPr>
    </w:p>
    <w:p w14:paraId="2FF0C284" w14:textId="77777777" w:rsidR="000B2488" w:rsidRDefault="000B2488" w:rsidP="006D07F6">
      <w:pPr>
        <w:pStyle w:val="a6"/>
        <w:rPr>
          <w:szCs w:val="24"/>
        </w:rPr>
      </w:pPr>
    </w:p>
    <w:p w14:paraId="4262FCB2" w14:textId="77777777" w:rsidR="006D07F6" w:rsidRPr="00227716" w:rsidRDefault="006D07F6" w:rsidP="006D07F6">
      <w:pPr>
        <w:pStyle w:val="a6"/>
        <w:rPr>
          <w:szCs w:val="24"/>
        </w:rPr>
      </w:pPr>
      <w:r w:rsidRPr="00227716">
        <w:rPr>
          <w:szCs w:val="24"/>
        </w:rPr>
        <w:t>Заключение</w:t>
      </w:r>
    </w:p>
    <w:p w14:paraId="6A852216" w14:textId="77777777" w:rsidR="006D07F6" w:rsidRPr="00227716" w:rsidRDefault="006D07F6" w:rsidP="006D07F6">
      <w:pPr>
        <w:pStyle w:val="af4"/>
        <w:jc w:val="center"/>
        <w:rPr>
          <w:rFonts w:ascii="Times New Roman" w:hAnsi="Times New Roman"/>
        </w:rPr>
      </w:pPr>
      <w:r w:rsidRPr="00227716">
        <w:rPr>
          <w:rFonts w:ascii="Times New Roman" w:hAnsi="Times New Roman"/>
          <w:b/>
        </w:rPr>
        <w:t>по результатам внешней проверки бюджетной отчетности и отдельных вопросов исполнения бюджета территориального фонда обязательного медицинского страхования Волгоградской области (далее ТФОМС) за 2018 год - государственным учреждением «Территориальный фонд обязательного медицинского страхования Волгоградской области» (далее ГУ ТФОМС)</w:t>
      </w:r>
    </w:p>
    <w:p w14:paraId="107995A3" w14:textId="77777777" w:rsidR="006D07F6" w:rsidRPr="00227716" w:rsidRDefault="006D07F6" w:rsidP="006D07F6"/>
    <w:p w14:paraId="236E5A6B" w14:textId="77777777" w:rsidR="00ED1C0E" w:rsidRPr="00227716" w:rsidRDefault="00ED1C0E" w:rsidP="00ED1C0E">
      <w:pPr>
        <w:ind w:firstLine="709"/>
        <w:jc w:val="center"/>
        <w:rPr>
          <w:b/>
          <w:i/>
        </w:rPr>
      </w:pPr>
      <w:r w:rsidRPr="00227716">
        <w:rPr>
          <w:b/>
          <w:i/>
        </w:rPr>
        <w:t>Общие сведения</w:t>
      </w:r>
    </w:p>
    <w:p w14:paraId="5B8F8A4B" w14:textId="77777777" w:rsidR="00D17025" w:rsidRPr="00227716" w:rsidRDefault="00D17025" w:rsidP="00D17025">
      <w:pPr>
        <w:ind w:firstLine="709"/>
        <w:jc w:val="both"/>
      </w:pPr>
    </w:p>
    <w:p w14:paraId="2CB94DC4" w14:textId="127E995D" w:rsidR="00ED1C0E" w:rsidRPr="00227716" w:rsidRDefault="00ED1C0E" w:rsidP="00ED1C0E">
      <w:pPr>
        <w:ind w:firstLine="709"/>
        <w:jc w:val="both"/>
      </w:pPr>
      <w:r w:rsidRPr="00227716">
        <w:t xml:space="preserve">Проверка проведена в соответствии </w:t>
      </w:r>
      <w:r w:rsidR="0093555D">
        <w:t xml:space="preserve">с </w:t>
      </w:r>
      <w:r w:rsidR="0093555D" w:rsidRPr="0093555D">
        <w:t>пункт</w:t>
      </w:r>
      <w:r w:rsidR="0093555D">
        <w:t>ом</w:t>
      </w:r>
      <w:r w:rsidR="0093555D" w:rsidRPr="0093555D">
        <w:t xml:space="preserve"> 2.1.</w:t>
      </w:r>
      <w:r w:rsidR="0093555D">
        <w:t>35</w:t>
      </w:r>
      <w:r w:rsidR="0093555D" w:rsidRPr="0093555D">
        <w:t xml:space="preserve"> плана работы контрольно-счетной палаты Волгоградской области на 2019 год, утвержденного постановлением коллегии контрольно-счетной палаты Волгоградской области от 17.12.2018 № 23/2</w:t>
      </w:r>
      <w:r w:rsidR="0093555D">
        <w:t xml:space="preserve"> </w:t>
      </w:r>
      <w:bookmarkStart w:id="0" w:name="_GoBack"/>
      <w:bookmarkEnd w:id="0"/>
      <w:r w:rsidR="0093555D">
        <w:t xml:space="preserve">и </w:t>
      </w:r>
      <w:r w:rsidRPr="00227716">
        <w:rPr>
          <w:snapToGrid w:val="0"/>
        </w:rPr>
        <w:t>со Стандартом финансового контроля</w:t>
      </w:r>
      <w:r w:rsidRPr="00227716">
        <w:t xml:space="preserve">, утвержденным постановлением </w:t>
      </w:r>
      <w:r w:rsidR="001A3CB8" w:rsidRPr="00227716">
        <w:t>к</w:t>
      </w:r>
      <w:r w:rsidRPr="00227716">
        <w:t>оллегии КСП от 07.12.2016 № 28/2, на основе бюджетной отчетности ГУ ТФОМС за 2018 год в составе, определенном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 191н (далее Инструкция №191н).</w:t>
      </w:r>
    </w:p>
    <w:p w14:paraId="5BE92EF8" w14:textId="77777777" w:rsidR="00575133" w:rsidRPr="00227716" w:rsidRDefault="00575133" w:rsidP="00575133">
      <w:pPr>
        <w:ind w:firstLine="709"/>
        <w:jc w:val="both"/>
      </w:pPr>
      <w:r w:rsidRPr="00227716">
        <w:t xml:space="preserve">Заключение сформировано с использованием информации комитета здравоохранения Волгоградской области </w:t>
      </w:r>
      <w:r w:rsidR="00B9539B" w:rsidRPr="00227716">
        <w:t xml:space="preserve">(далее </w:t>
      </w:r>
      <w:proofErr w:type="spellStart"/>
      <w:r w:rsidR="00B9539B" w:rsidRPr="00227716">
        <w:t>Облздрав</w:t>
      </w:r>
      <w:proofErr w:type="spellEnd"/>
      <w:r w:rsidR="00B9539B" w:rsidRPr="00227716">
        <w:t xml:space="preserve">) от 01.04.2019 № 14-08/339 </w:t>
      </w:r>
      <w:r w:rsidRPr="00227716">
        <w:t>о выполнении критериев доступности и качества</w:t>
      </w:r>
      <w:r w:rsidRPr="00227716">
        <w:rPr>
          <w:i/>
        </w:rPr>
        <w:t xml:space="preserve"> </w:t>
      </w:r>
      <w:r w:rsidR="00B9539B" w:rsidRPr="00227716">
        <w:t>Т</w:t>
      </w:r>
      <w:r w:rsidRPr="00227716">
        <w:t>ерриториальной программы государственных гарантий бесплатного оказания гражданам медицинской помощи в Волгоградской области на 2018 год</w:t>
      </w:r>
      <w:r w:rsidR="00B9539B" w:rsidRPr="00227716">
        <w:t xml:space="preserve"> и плановый период 2019 и 2020 годов</w:t>
      </w:r>
      <w:r w:rsidRPr="00227716">
        <w:t>, утвержденной Законом Волгоградской области от 25.12.2017 № 139-ОД</w:t>
      </w:r>
      <w:r w:rsidRPr="00227716">
        <w:rPr>
          <w:color w:val="0000FF"/>
        </w:rPr>
        <w:t xml:space="preserve"> </w:t>
      </w:r>
      <w:r w:rsidRPr="00227716">
        <w:t xml:space="preserve">(далее </w:t>
      </w:r>
      <w:proofErr w:type="spellStart"/>
      <w:r w:rsidRPr="00227716">
        <w:t>Терпрограмма</w:t>
      </w:r>
      <w:proofErr w:type="spellEnd"/>
      <w:r w:rsidRPr="00227716">
        <w:t>).</w:t>
      </w:r>
    </w:p>
    <w:p w14:paraId="1BBBC6F9" w14:textId="77777777" w:rsidR="004826E9" w:rsidRPr="00227716" w:rsidRDefault="004826E9" w:rsidP="004826E9">
      <w:pPr>
        <w:tabs>
          <w:tab w:val="left" w:pos="2505"/>
        </w:tabs>
        <w:ind w:firstLine="709"/>
        <w:jc w:val="both"/>
      </w:pPr>
      <w:r w:rsidRPr="00227716">
        <w:t xml:space="preserve">Структуру ГУ ТФОМС составляют 6 филиалов, не являющихся отдельными юридическими лицами. Штатная численность ГУ ТФОМС составляет на 01.01.2018 </w:t>
      </w:r>
      <w:r w:rsidR="00575133" w:rsidRPr="00227716">
        <w:t>-</w:t>
      </w:r>
      <w:r w:rsidRPr="00227716">
        <w:t xml:space="preserve"> 290,5 ед., на 01.01.2019 </w:t>
      </w:r>
      <w:r w:rsidR="00B9539B" w:rsidRPr="00227716">
        <w:t>- 290,5 единиц, ф</w:t>
      </w:r>
      <w:r w:rsidRPr="00227716">
        <w:t xml:space="preserve">актическая численность </w:t>
      </w:r>
      <w:r w:rsidR="00B9539B" w:rsidRPr="00227716">
        <w:t xml:space="preserve">- </w:t>
      </w:r>
      <w:r w:rsidR="00A83442" w:rsidRPr="00227716">
        <w:t xml:space="preserve">272 </w:t>
      </w:r>
      <w:r w:rsidRPr="00227716">
        <w:t xml:space="preserve">чел. и </w:t>
      </w:r>
      <w:r w:rsidR="00BE018C" w:rsidRPr="00227716">
        <w:t>262</w:t>
      </w:r>
      <w:r w:rsidRPr="00227716">
        <w:t xml:space="preserve"> чел. соответственно.</w:t>
      </w:r>
    </w:p>
    <w:p w14:paraId="0DCD00FF" w14:textId="77777777" w:rsidR="00575133" w:rsidRPr="00227716" w:rsidRDefault="00575133" w:rsidP="00575133">
      <w:pPr>
        <w:tabs>
          <w:tab w:val="left" w:pos="2505"/>
        </w:tabs>
        <w:jc w:val="center"/>
        <w:rPr>
          <w:b/>
          <w:i/>
        </w:rPr>
      </w:pPr>
    </w:p>
    <w:p w14:paraId="0CABF581" w14:textId="77777777" w:rsidR="00575133" w:rsidRPr="00227716" w:rsidRDefault="00575133" w:rsidP="00575133">
      <w:pPr>
        <w:tabs>
          <w:tab w:val="left" w:pos="2505"/>
        </w:tabs>
        <w:jc w:val="center"/>
        <w:rPr>
          <w:b/>
          <w:i/>
        </w:rPr>
      </w:pPr>
      <w:r w:rsidRPr="00227716">
        <w:rPr>
          <w:b/>
          <w:i/>
        </w:rPr>
        <w:t>Полнота и достоверность бюджетной отчетности, ее соответствие требованиям нормативных правовых актов</w:t>
      </w:r>
    </w:p>
    <w:p w14:paraId="3BF6188D" w14:textId="77777777" w:rsidR="00575133" w:rsidRPr="00227716" w:rsidRDefault="00575133" w:rsidP="00575133">
      <w:pPr>
        <w:ind w:firstLine="709"/>
        <w:jc w:val="both"/>
        <w:rPr>
          <w:sz w:val="16"/>
          <w:szCs w:val="16"/>
        </w:rPr>
      </w:pPr>
    </w:p>
    <w:p w14:paraId="6B18A606" w14:textId="77777777" w:rsidR="00575133" w:rsidRPr="00227716" w:rsidRDefault="00575133" w:rsidP="00575133">
      <w:pPr>
        <w:tabs>
          <w:tab w:val="left" w:pos="2505"/>
        </w:tabs>
        <w:ind w:firstLine="709"/>
        <w:jc w:val="both"/>
      </w:pPr>
      <w:r w:rsidRPr="00227716">
        <w:t xml:space="preserve">Бюджетная отчетность представлена в комитет финансов Волгоградской области (далее </w:t>
      </w:r>
      <w:proofErr w:type="spellStart"/>
      <w:r w:rsidRPr="00227716">
        <w:t>Облфин</w:t>
      </w:r>
      <w:proofErr w:type="spellEnd"/>
      <w:r w:rsidRPr="00227716">
        <w:t xml:space="preserve">) </w:t>
      </w:r>
      <w:r w:rsidR="00B9539B" w:rsidRPr="00227716">
        <w:t xml:space="preserve">в </w:t>
      </w:r>
      <w:r w:rsidRPr="00227716">
        <w:t>установленны</w:t>
      </w:r>
      <w:r w:rsidR="00B9539B" w:rsidRPr="00227716">
        <w:t>й</w:t>
      </w:r>
      <w:r w:rsidRPr="00227716">
        <w:t xml:space="preserve"> </w:t>
      </w:r>
      <w:proofErr w:type="spellStart"/>
      <w:r w:rsidRPr="00227716">
        <w:t>Облфин</w:t>
      </w:r>
      <w:r w:rsidR="00B9539B" w:rsidRPr="00227716">
        <w:t>ом</w:t>
      </w:r>
      <w:proofErr w:type="spellEnd"/>
      <w:r w:rsidR="00B9539B" w:rsidRPr="00227716">
        <w:t xml:space="preserve"> срок.</w:t>
      </w:r>
    </w:p>
    <w:p w14:paraId="2BA614FD" w14:textId="77777777" w:rsidR="00912D16" w:rsidRPr="00227716" w:rsidRDefault="00912D16" w:rsidP="00912D16">
      <w:pPr>
        <w:tabs>
          <w:tab w:val="left" w:pos="2505"/>
        </w:tabs>
        <w:ind w:firstLine="709"/>
        <w:jc w:val="both"/>
      </w:pPr>
      <w:r w:rsidRPr="00227716">
        <w:t>Проверкой установлено 10 нарушени</w:t>
      </w:r>
      <w:r w:rsidR="000B2488" w:rsidRPr="00227716">
        <w:t>й</w:t>
      </w:r>
      <w:r w:rsidRPr="00227716">
        <w:t xml:space="preserve"> Инструкции №191н, из которых </w:t>
      </w:r>
      <w:r w:rsidR="00547DC4" w:rsidRPr="00227716">
        <w:t xml:space="preserve">3 </w:t>
      </w:r>
      <w:r w:rsidRPr="00227716">
        <w:t>устранены в ходе проверки.</w:t>
      </w:r>
    </w:p>
    <w:p w14:paraId="1D7FFB77" w14:textId="77777777" w:rsidR="00BD2242" w:rsidRPr="00227716" w:rsidRDefault="00B9539B" w:rsidP="00BD2242">
      <w:pPr>
        <w:ind w:firstLine="709"/>
        <w:jc w:val="both"/>
      </w:pPr>
      <w:r w:rsidRPr="00227716">
        <w:t xml:space="preserve">Кроме того, </w:t>
      </w:r>
      <w:r w:rsidR="00FC50B8" w:rsidRPr="00227716">
        <w:t>в</w:t>
      </w:r>
      <w:r w:rsidR="00BD2242" w:rsidRPr="00227716">
        <w:t xml:space="preserve"> нарушение </w:t>
      </w:r>
      <w:r w:rsidR="007B645D" w:rsidRPr="00227716">
        <w:t xml:space="preserve">п.351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утвержденного приказом Минфина России от 01.12.2010 № 157н (далее Инструкция № 157н), 19 </w:t>
      </w:r>
      <w:r w:rsidR="00BD2242" w:rsidRPr="00227716">
        <w:t>банковски</w:t>
      </w:r>
      <w:r w:rsidR="007B645D" w:rsidRPr="00227716">
        <w:t>х</w:t>
      </w:r>
      <w:r w:rsidR="00BD2242" w:rsidRPr="00227716">
        <w:t xml:space="preserve"> гаранти</w:t>
      </w:r>
      <w:r w:rsidR="007B645D" w:rsidRPr="00227716">
        <w:t>й</w:t>
      </w:r>
      <w:r w:rsidR="00BD2242" w:rsidRPr="00227716">
        <w:t>, предоставленны</w:t>
      </w:r>
      <w:r w:rsidR="007B645D" w:rsidRPr="00227716">
        <w:t>х</w:t>
      </w:r>
      <w:r w:rsidR="00BD2242" w:rsidRPr="00227716">
        <w:t xml:space="preserve"> поставщиками в обеспечение исполнения своих обязательств</w:t>
      </w:r>
      <w:r w:rsidR="00F63A20" w:rsidRPr="00227716">
        <w:t>,</w:t>
      </w:r>
      <w:r w:rsidR="00BD2242" w:rsidRPr="00227716">
        <w:t xml:space="preserve"> </w:t>
      </w:r>
      <w:r w:rsidR="007B645D" w:rsidRPr="00227716">
        <w:t>на</w:t>
      </w:r>
      <w:r w:rsidR="00BD2242" w:rsidRPr="00227716">
        <w:t xml:space="preserve"> сумм</w:t>
      </w:r>
      <w:r w:rsidR="007B645D" w:rsidRPr="00227716">
        <w:t>у</w:t>
      </w:r>
      <w:r w:rsidR="00BD2242" w:rsidRPr="00227716">
        <w:t xml:space="preserve"> 1873,4 тыс. руб.</w:t>
      </w:r>
      <w:r w:rsidR="004A7215" w:rsidRPr="00227716">
        <w:t xml:space="preserve"> </w:t>
      </w:r>
      <w:r w:rsidR="00BD2242" w:rsidRPr="00227716">
        <w:t xml:space="preserve">не учитывались ГУ ТФОМС </w:t>
      </w:r>
      <w:r w:rsidR="007B645D" w:rsidRPr="00227716">
        <w:t>на</w:t>
      </w:r>
      <w:r w:rsidR="00BD2242" w:rsidRPr="00227716">
        <w:t xml:space="preserve">  забалансовом счет</w:t>
      </w:r>
      <w:r w:rsidR="007B645D" w:rsidRPr="00227716">
        <w:t>е</w:t>
      </w:r>
      <w:r w:rsidR="00BD2242" w:rsidRPr="00227716">
        <w:t xml:space="preserve"> 10 «Обесп</w:t>
      </w:r>
      <w:r w:rsidR="004A7215" w:rsidRPr="00227716">
        <w:t xml:space="preserve">ечение исполнения обязательств», </w:t>
      </w:r>
      <w:r w:rsidR="00FC50B8" w:rsidRPr="00227716">
        <w:t xml:space="preserve">что привело к </w:t>
      </w:r>
      <w:r w:rsidR="00F63A20" w:rsidRPr="00227716">
        <w:t xml:space="preserve">искажению </w:t>
      </w:r>
      <w:r w:rsidR="00FC50B8" w:rsidRPr="00227716">
        <w:t xml:space="preserve">бухгалтерской отчетности учреждения </w:t>
      </w:r>
      <w:r w:rsidR="00BD2242" w:rsidRPr="00227716">
        <w:t xml:space="preserve">(устранено в ходе проверки). </w:t>
      </w:r>
    </w:p>
    <w:p w14:paraId="51DEB7A1" w14:textId="77777777" w:rsidR="00912D16" w:rsidRPr="00227716" w:rsidRDefault="00912D16" w:rsidP="00912D16">
      <w:pPr>
        <w:tabs>
          <w:tab w:val="left" w:pos="2505"/>
        </w:tabs>
        <w:ind w:firstLine="709"/>
        <w:jc w:val="both"/>
        <w:rPr>
          <w:color w:val="0000CC"/>
        </w:rPr>
      </w:pPr>
      <w:r w:rsidRPr="00227716">
        <w:lastRenderedPageBreak/>
        <w:t xml:space="preserve">Информация о комплектности и соответствии установленным формам бюджетной отчетности представлена в </w:t>
      </w:r>
      <w:r w:rsidRPr="00227716">
        <w:rPr>
          <w:color w:val="0000CC"/>
        </w:rPr>
        <w:t xml:space="preserve">приложении № 1. </w:t>
      </w:r>
    </w:p>
    <w:p w14:paraId="68378C8E" w14:textId="77777777" w:rsidR="000B2488" w:rsidRPr="00227716" w:rsidRDefault="000B2488" w:rsidP="004A3AFA">
      <w:pPr>
        <w:ind w:firstLine="709"/>
        <w:jc w:val="center"/>
        <w:rPr>
          <w:b/>
          <w:i/>
        </w:rPr>
      </w:pPr>
    </w:p>
    <w:p w14:paraId="36180119" w14:textId="77777777" w:rsidR="004A3AFA" w:rsidRPr="00227716" w:rsidRDefault="004A3AFA" w:rsidP="004A3AFA">
      <w:pPr>
        <w:ind w:firstLine="709"/>
        <w:jc w:val="center"/>
        <w:rPr>
          <w:b/>
          <w:i/>
        </w:rPr>
      </w:pPr>
      <w:r w:rsidRPr="00227716">
        <w:rPr>
          <w:b/>
          <w:i/>
        </w:rPr>
        <w:t>Формирование, изменение и исполнение бюджетных назначений и иных показателей, установленных законом о бюджете ТФОМС</w:t>
      </w:r>
    </w:p>
    <w:p w14:paraId="51EEE9EF" w14:textId="77777777" w:rsidR="004A3AFA" w:rsidRPr="00227716" w:rsidRDefault="004A3AFA" w:rsidP="004A3AFA">
      <w:pPr>
        <w:ind w:firstLine="709"/>
        <w:jc w:val="both"/>
      </w:pPr>
      <w:r w:rsidRPr="00227716">
        <w:rPr>
          <w:i/>
          <w:u w:val="single"/>
        </w:rPr>
        <w:t>Исполнение доходов</w:t>
      </w:r>
    </w:p>
    <w:p w14:paraId="55914519" w14:textId="77777777" w:rsidR="004A3AFA" w:rsidRPr="00227716" w:rsidRDefault="00E740A9" w:rsidP="00E740A9">
      <w:pPr>
        <w:tabs>
          <w:tab w:val="left" w:pos="2505"/>
        </w:tabs>
        <w:jc w:val="both"/>
      </w:pPr>
      <w:r w:rsidRPr="00227716">
        <w:t xml:space="preserve">          </w:t>
      </w:r>
      <w:r w:rsidR="004A3AFA" w:rsidRPr="00227716">
        <w:t xml:space="preserve">Доходы бюджета ТФОМС, утвержденные </w:t>
      </w:r>
      <w:r w:rsidRPr="00227716">
        <w:t>Законом Волгоградской области от 08.12.2017 № 120-ОД «О бюджете Территориального фонда обязательного медицинского страхования Волгоградской области на 2018 год и на плановый период 2019 и 2020 годов» (далее З</w:t>
      </w:r>
      <w:r w:rsidR="004A3AFA" w:rsidRPr="00227716">
        <w:t>акон о бюджете ТФОМС</w:t>
      </w:r>
      <w:r w:rsidRPr="00227716">
        <w:t>)</w:t>
      </w:r>
      <w:r w:rsidR="004A3AFA" w:rsidRPr="00227716">
        <w:t xml:space="preserve"> в сумме 27977756,8 тыс. руб., исполнены на 27916780,6  тыс. рублей.</w:t>
      </w:r>
    </w:p>
    <w:p w14:paraId="4114B0AA" w14:textId="77777777" w:rsidR="00AD38FD" w:rsidRPr="00227716" w:rsidRDefault="004A3AFA" w:rsidP="004A3AFA">
      <w:pPr>
        <w:ind w:firstLine="709"/>
        <w:jc w:val="both"/>
      </w:pPr>
      <w:r w:rsidRPr="00227716">
        <w:t xml:space="preserve">Не исполнены доходы </w:t>
      </w:r>
      <w:r w:rsidR="00080836" w:rsidRPr="00227716">
        <w:t xml:space="preserve">в целом </w:t>
      </w:r>
      <w:r w:rsidRPr="00227716">
        <w:t>на 60976,2 тыс. руб., или на 0,2</w:t>
      </w:r>
      <w:r w:rsidR="00AD38FD" w:rsidRPr="00227716">
        <w:t xml:space="preserve"> процента.</w:t>
      </w:r>
    </w:p>
    <w:p w14:paraId="51CA48C4" w14:textId="77777777" w:rsidR="004A3AFA" w:rsidRPr="00227716" w:rsidRDefault="00AD38FD" w:rsidP="004A3AFA">
      <w:pPr>
        <w:ind w:firstLine="709"/>
        <w:jc w:val="both"/>
      </w:pPr>
      <w:r w:rsidRPr="00227716">
        <w:t>Основное невыполнение обусловлено следующими причинами:</w:t>
      </w:r>
    </w:p>
    <w:p w14:paraId="58566D54" w14:textId="77777777" w:rsidR="004A3AFA" w:rsidRPr="00227716" w:rsidRDefault="004A3AFA" w:rsidP="004A3AFA">
      <w:pPr>
        <w:ind w:firstLine="708"/>
        <w:jc w:val="both"/>
        <w:rPr>
          <w:color w:val="000000"/>
        </w:rPr>
      </w:pPr>
      <w:r w:rsidRPr="00227716">
        <w:rPr>
          <w:color w:val="000000"/>
        </w:rPr>
        <w:t xml:space="preserve">- </w:t>
      </w:r>
      <w:r w:rsidRPr="00227716">
        <w:t xml:space="preserve">на 69517,6 </w:t>
      </w:r>
      <w:r w:rsidRPr="00227716">
        <w:rPr>
          <w:color w:val="000000"/>
        </w:rPr>
        <w:t xml:space="preserve">тыс. руб., или на 8,7%, по причине </w:t>
      </w:r>
      <w:proofErr w:type="spellStart"/>
      <w:r w:rsidRPr="00227716">
        <w:rPr>
          <w:color w:val="000000"/>
        </w:rPr>
        <w:t>непоступления</w:t>
      </w:r>
      <w:proofErr w:type="spellEnd"/>
      <w:r w:rsidRPr="00227716">
        <w:rPr>
          <w:color w:val="000000"/>
        </w:rPr>
        <w:t xml:space="preserve"> средств из бюджетов других фондов ОМС на оплату счетов за медпомощь, оказанную лицам, застр</w:t>
      </w:r>
      <w:r w:rsidR="007B645D" w:rsidRPr="00227716">
        <w:rPr>
          <w:color w:val="000000"/>
        </w:rPr>
        <w:t>ахованным в других субъектах РФ;</w:t>
      </w:r>
    </w:p>
    <w:p w14:paraId="06AD1F76" w14:textId="77777777" w:rsidR="007B645D" w:rsidRPr="00227716" w:rsidRDefault="007B645D" w:rsidP="007B645D">
      <w:pPr>
        <w:ind w:firstLine="709"/>
        <w:jc w:val="both"/>
        <w:rPr>
          <w:color w:val="0000CC"/>
        </w:rPr>
      </w:pPr>
      <w:r w:rsidRPr="00227716">
        <w:rPr>
          <w:color w:val="000000"/>
        </w:rPr>
        <w:t>- на 2564,2 тыс. руб., или на 5,8%, в связи недостатком средств на расчетном счете медицинск</w:t>
      </w:r>
      <w:r w:rsidR="00AB423E" w:rsidRPr="00227716">
        <w:rPr>
          <w:color w:val="000000"/>
        </w:rPr>
        <w:t>ими</w:t>
      </w:r>
      <w:r w:rsidRPr="00227716">
        <w:rPr>
          <w:color w:val="000000"/>
        </w:rPr>
        <w:t xml:space="preserve"> организаци</w:t>
      </w:r>
      <w:r w:rsidR="00AB423E" w:rsidRPr="00227716">
        <w:rPr>
          <w:color w:val="000000"/>
        </w:rPr>
        <w:t>ями</w:t>
      </w:r>
      <w:r w:rsidRPr="00227716">
        <w:rPr>
          <w:color w:val="000000"/>
        </w:rPr>
        <w:t xml:space="preserve"> для погашения задолженности по исполнительному листу за нецелевое использование средств </w:t>
      </w:r>
      <w:r w:rsidR="00725827" w:rsidRPr="00227716">
        <w:rPr>
          <w:color w:val="000000"/>
        </w:rPr>
        <w:t xml:space="preserve">обязательного медицинского страхования (далее </w:t>
      </w:r>
      <w:r w:rsidRPr="00227716">
        <w:rPr>
          <w:color w:val="000000"/>
        </w:rPr>
        <w:t>ОМС</w:t>
      </w:r>
      <w:r w:rsidR="00725827" w:rsidRPr="00227716">
        <w:rPr>
          <w:color w:val="000000"/>
        </w:rPr>
        <w:t>)</w:t>
      </w:r>
      <w:r w:rsidRPr="00227716">
        <w:rPr>
          <w:color w:val="000000"/>
        </w:rPr>
        <w:t>.</w:t>
      </w:r>
    </w:p>
    <w:p w14:paraId="3A9CB394" w14:textId="77777777" w:rsidR="001E237E" w:rsidRPr="00227716" w:rsidRDefault="00AB423E" w:rsidP="00FE5A10">
      <w:pPr>
        <w:autoSpaceDE w:val="0"/>
        <w:autoSpaceDN w:val="0"/>
        <w:adjustRightInd w:val="0"/>
        <w:ind w:firstLine="708"/>
        <w:jc w:val="both"/>
      </w:pPr>
      <w:r w:rsidRPr="00227716">
        <w:t xml:space="preserve">При </w:t>
      </w:r>
      <w:r w:rsidR="00AD38FD" w:rsidRPr="00227716">
        <w:t xml:space="preserve">этом </w:t>
      </w:r>
      <w:r w:rsidRPr="00227716">
        <w:t>перевыполнен</w:t>
      </w:r>
      <w:r w:rsidR="00AD38FD" w:rsidRPr="00227716">
        <w:t>ы</w:t>
      </w:r>
      <w:r w:rsidRPr="00227716">
        <w:t xml:space="preserve"> доход</w:t>
      </w:r>
      <w:r w:rsidR="00AD38FD" w:rsidRPr="00227716">
        <w:t>ы</w:t>
      </w:r>
      <w:r w:rsidRPr="00227716">
        <w:t xml:space="preserve"> на 10799,3 тыс. руб.</w:t>
      </w:r>
      <w:r w:rsidR="00AD38FD" w:rsidRPr="00227716">
        <w:t xml:space="preserve"> (</w:t>
      </w:r>
      <w:r w:rsidR="00080836" w:rsidRPr="00227716">
        <w:t>на 10,9%</w:t>
      </w:r>
      <w:r w:rsidR="00AD38FD" w:rsidRPr="00227716">
        <w:t>)</w:t>
      </w:r>
      <w:r w:rsidR="00080836" w:rsidRPr="00227716">
        <w:t xml:space="preserve"> </w:t>
      </w:r>
      <w:r w:rsidR="001E237E" w:rsidRPr="00227716">
        <w:t xml:space="preserve">за счет </w:t>
      </w:r>
      <w:r w:rsidR="001E237E" w:rsidRPr="00227716">
        <w:rPr>
          <w:bCs/>
        </w:rPr>
        <w:t>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r w:rsidR="001E237E" w:rsidRPr="00227716">
        <w:t xml:space="preserve"> по ОМС застрахованным лицам, </w:t>
      </w:r>
      <w:r w:rsidR="00FE5A10" w:rsidRPr="00227716">
        <w:t xml:space="preserve">поступившим в доход бюджета ТФОМС с учетом положений </w:t>
      </w:r>
      <w:r w:rsidR="001E237E" w:rsidRPr="00227716">
        <w:t xml:space="preserve"> </w:t>
      </w:r>
      <w:r w:rsidR="00FE5A10" w:rsidRPr="00227716">
        <w:t>ст. 26 Федерального закона от 29.11.2010 № 326-ФЗ «Об обязательном медицинском страховании в Российской Федерации».</w:t>
      </w:r>
    </w:p>
    <w:p w14:paraId="28A21A12" w14:textId="77777777" w:rsidR="004A3AFA" w:rsidRPr="00227716" w:rsidRDefault="004A3AFA" w:rsidP="004A3AFA">
      <w:pPr>
        <w:autoSpaceDE w:val="0"/>
        <w:autoSpaceDN w:val="0"/>
        <w:adjustRightInd w:val="0"/>
        <w:ind w:firstLine="709"/>
        <w:jc w:val="both"/>
      </w:pPr>
      <w:r w:rsidRPr="00227716">
        <w:rPr>
          <w:color w:val="0000CC"/>
        </w:rPr>
        <w:t xml:space="preserve">Приложение № </w:t>
      </w:r>
      <w:r w:rsidR="00E740A9" w:rsidRPr="00227716">
        <w:rPr>
          <w:color w:val="0000CC"/>
        </w:rPr>
        <w:t>2</w:t>
      </w:r>
      <w:r w:rsidRPr="00227716">
        <w:t xml:space="preserve"> - Сравнительный анализ плановых и фактических показателей исполнения доходов бюджета ТФОМС</w:t>
      </w:r>
      <w:r w:rsidRPr="00227716">
        <w:rPr>
          <w:i/>
        </w:rPr>
        <w:t xml:space="preserve"> </w:t>
      </w:r>
      <w:r w:rsidRPr="00227716">
        <w:t>за 2018 год.</w:t>
      </w:r>
    </w:p>
    <w:p w14:paraId="6DCEEE31" w14:textId="77777777" w:rsidR="004A3AFA" w:rsidRPr="00227716" w:rsidRDefault="004A3AFA" w:rsidP="004A3AFA">
      <w:pPr>
        <w:autoSpaceDE w:val="0"/>
        <w:autoSpaceDN w:val="0"/>
        <w:adjustRightInd w:val="0"/>
        <w:ind w:firstLine="720"/>
        <w:jc w:val="both"/>
        <w:outlineLvl w:val="2"/>
      </w:pPr>
      <w:r w:rsidRPr="00227716">
        <w:t>Сравнительным анализом исполнения доходов бюджета ТФОМС за 2018 и 2017 годы (</w:t>
      </w:r>
      <w:r w:rsidR="000B5A1D" w:rsidRPr="00227716">
        <w:rPr>
          <w:color w:val="0000CC"/>
        </w:rPr>
        <w:t>приложени</w:t>
      </w:r>
      <w:r w:rsidR="00784F33" w:rsidRPr="00227716">
        <w:rPr>
          <w:color w:val="0000CC"/>
        </w:rPr>
        <w:t>е</w:t>
      </w:r>
      <w:r w:rsidR="000B5A1D" w:rsidRPr="00227716">
        <w:rPr>
          <w:color w:val="0000CC"/>
        </w:rPr>
        <w:t xml:space="preserve"> № 3</w:t>
      </w:r>
      <w:r w:rsidRPr="00227716">
        <w:rPr>
          <w:color w:val="0000FF"/>
        </w:rPr>
        <w:t xml:space="preserve">) </w:t>
      </w:r>
      <w:r w:rsidRPr="00227716">
        <w:t xml:space="preserve">установлено, что доходы бюджета ТФОМС в 2018 году в целом на 4844093,3 тыс. руб. (или </w:t>
      </w:r>
      <w:r w:rsidR="00A50679" w:rsidRPr="00227716">
        <w:t xml:space="preserve">на </w:t>
      </w:r>
      <w:r w:rsidRPr="00227716">
        <w:t>21%) превышают доходы 2017 года за счет:</w:t>
      </w:r>
    </w:p>
    <w:p w14:paraId="3694BCD8" w14:textId="77777777" w:rsidR="004A3AFA" w:rsidRPr="00227716" w:rsidRDefault="004A3AFA" w:rsidP="004A3AFA">
      <w:pPr>
        <w:autoSpaceDE w:val="0"/>
        <w:autoSpaceDN w:val="0"/>
        <w:adjustRightInd w:val="0"/>
        <w:ind w:firstLine="720"/>
        <w:jc w:val="both"/>
        <w:outlineLvl w:val="2"/>
      </w:pPr>
      <w:r w:rsidRPr="00227716">
        <w:t xml:space="preserve">- увеличения </w:t>
      </w:r>
      <w:r w:rsidR="00784F33" w:rsidRPr="00227716">
        <w:t xml:space="preserve">размера </w:t>
      </w:r>
      <w:r w:rsidRPr="00227716">
        <w:t xml:space="preserve">субвенции из бюджета ФФОМС на финансовое обеспечение организации ОМС </w:t>
      </w:r>
      <w:r w:rsidR="00A50679" w:rsidRPr="00227716">
        <w:t xml:space="preserve">- </w:t>
      </w:r>
      <w:r w:rsidR="00784F33" w:rsidRPr="00227716">
        <w:t xml:space="preserve">на </w:t>
      </w:r>
      <w:r w:rsidRPr="00227716">
        <w:t>4767319,8 тыс. руб.</w:t>
      </w:r>
      <w:r w:rsidR="00784F33" w:rsidRPr="00227716">
        <w:t>, или на 21,4%</w:t>
      </w:r>
      <w:r w:rsidRPr="00227716">
        <w:t xml:space="preserve"> в связи с увеличением подушевого норматива финансирования </w:t>
      </w:r>
      <w:r w:rsidR="00784F33" w:rsidRPr="00227716">
        <w:t>т</w:t>
      </w:r>
      <w:r w:rsidRPr="00227716">
        <w:t>ерриториальн</w:t>
      </w:r>
      <w:r w:rsidR="00784F33" w:rsidRPr="00227716">
        <w:t xml:space="preserve">ой программы государственных гарантий бесплатного оказания гражданам медицинской помощи в Волгоградской области </w:t>
      </w:r>
      <w:r w:rsidRPr="00227716">
        <w:t xml:space="preserve">в 2018 году на одного застрахованного на 1921,3 руб. </w:t>
      </w:r>
      <w:r w:rsidR="00A50679" w:rsidRPr="00227716">
        <w:t>(</w:t>
      </w:r>
      <w:r w:rsidR="00784F33" w:rsidRPr="00227716">
        <w:t xml:space="preserve">на </w:t>
      </w:r>
      <w:r w:rsidRPr="00227716">
        <w:t>21,6</w:t>
      </w:r>
      <w:r w:rsidR="00784F33" w:rsidRPr="00227716">
        <w:t>%</w:t>
      </w:r>
      <w:r w:rsidR="00A50679" w:rsidRPr="00227716">
        <w:t>)</w:t>
      </w:r>
      <w:r w:rsidRPr="00227716">
        <w:t>;</w:t>
      </w:r>
    </w:p>
    <w:p w14:paraId="031D8BCE" w14:textId="77777777" w:rsidR="004A3AFA" w:rsidRPr="00227716" w:rsidRDefault="004A3AFA" w:rsidP="004A3AFA">
      <w:pPr>
        <w:autoSpaceDE w:val="0"/>
        <w:autoSpaceDN w:val="0"/>
        <w:adjustRightInd w:val="0"/>
        <w:ind w:firstLine="720"/>
        <w:jc w:val="both"/>
        <w:outlineLvl w:val="2"/>
      </w:pPr>
      <w:r w:rsidRPr="00227716">
        <w:t xml:space="preserve">- увеличения </w:t>
      </w:r>
      <w:r w:rsidR="00784F33" w:rsidRPr="00227716">
        <w:t xml:space="preserve">поступлений от </w:t>
      </w:r>
      <w:r w:rsidRPr="00227716">
        <w:t xml:space="preserve">проведенных </w:t>
      </w:r>
      <w:r w:rsidR="00A50679" w:rsidRPr="00227716">
        <w:t xml:space="preserve">страховыми медицинскими организациями </w:t>
      </w:r>
      <w:r w:rsidRPr="00227716">
        <w:rPr>
          <w:i/>
        </w:rPr>
        <w:t xml:space="preserve"> </w:t>
      </w:r>
      <w:r w:rsidRPr="00227716">
        <w:t>экспертиз и сумм снятий по результатам контроля объемов, сроков, качества и условий оказания медицинской помощи на 31673,8 тыс. руб.</w:t>
      </w:r>
      <w:r w:rsidR="00784F33" w:rsidRPr="00227716">
        <w:t>, или на 40,5% в связи с ростом  количества</w:t>
      </w:r>
      <w:r w:rsidR="00422045" w:rsidRPr="00227716">
        <w:t xml:space="preserve"> проведенных экспертиз</w:t>
      </w:r>
      <w:r w:rsidRPr="00227716">
        <w:t>;</w:t>
      </w:r>
    </w:p>
    <w:p w14:paraId="1F890F71" w14:textId="77777777" w:rsidR="004A3AFA" w:rsidRPr="00227716" w:rsidRDefault="004A3AFA" w:rsidP="00B62B8D">
      <w:pPr>
        <w:ind w:firstLine="708"/>
        <w:jc w:val="both"/>
      </w:pPr>
      <w:r w:rsidRPr="00227716">
        <w:t>- в</w:t>
      </w:r>
      <w:r w:rsidRPr="00227716">
        <w:rPr>
          <w:color w:val="000000"/>
        </w:rPr>
        <w:t xml:space="preserve">озврата </w:t>
      </w:r>
      <w:r w:rsidR="00784F33" w:rsidRPr="00227716">
        <w:rPr>
          <w:color w:val="000000"/>
        </w:rPr>
        <w:t xml:space="preserve">медицинским учреждением </w:t>
      </w:r>
      <w:r w:rsidRPr="00227716">
        <w:rPr>
          <w:color w:val="000000"/>
        </w:rPr>
        <w:t xml:space="preserve">задолженности прошлых лет </w:t>
      </w:r>
      <w:r w:rsidR="00784F33" w:rsidRPr="00227716">
        <w:rPr>
          <w:color w:val="000000"/>
        </w:rPr>
        <w:t xml:space="preserve">за </w:t>
      </w:r>
      <w:r w:rsidRPr="00227716">
        <w:rPr>
          <w:color w:val="000000"/>
        </w:rPr>
        <w:t>нецелево</w:t>
      </w:r>
      <w:r w:rsidR="00784F33" w:rsidRPr="00227716">
        <w:rPr>
          <w:color w:val="000000"/>
        </w:rPr>
        <w:t>е</w:t>
      </w:r>
      <w:r w:rsidRPr="00227716">
        <w:rPr>
          <w:color w:val="000000"/>
        </w:rPr>
        <w:t xml:space="preserve"> использовани</w:t>
      </w:r>
      <w:r w:rsidR="00784F33" w:rsidRPr="00227716">
        <w:rPr>
          <w:color w:val="000000"/>
        </w:rPr>
        <w:t>е</w:t>
      </w:r>
      <w:r w:rsidRPr="00227716">
        <w:rPr>
          <w:color w:val="000000"/>
        </w:rPr>
        <w:t xml:space="preserve"> средств ОМС, образовавшейся до 2012 года</w:t>
      </w:r>
      <w:r w:rsidR="00B62B8D" w:rsidRPr="00227716">
        <w:rPr>
          <w:color w:val="000000"/>
        </w:rPr>
        <w:t>,</w:t>
      </w:r>
      <w:r w:rsidRPr="00227716">
        <w:rPr>
          <w:color w:val="000000"/>
        </w:rPr>
        <w:t xml:space="preserve"> на 30362,4 тыс. руб. (+262,3%);</w:t>
      </w:r>
      <w:r w:rsidRPr="00227716">
        <w:t xml:space="preserve"> </w:t>
      </w:r>
    </w:p>
    <w:p w14:paraId="68221EF8" w14:textId="77777777" w:rsidR="004A3AFA" w:rsidRPr="00227716" w:rsidRDefault="004A3AFA" w:rsidP="004A3AFA">
      <w:pPr>
        <w:ind w:firstLine="708"/>
        <w:jc w:val="both"/>
        <w:rPr>
          <w:color w:val="000000"/>
        </w:rPr>
      </w:pPr>
      <w:r w:rsidRPr="00227716">
        <w:rPr>
          <w:color w:val="000000"/>
        </w:rPr>
        <w:t xml:space="preserve">- увеличения поступлений от ТФОМС </w:t>
      </w:r>
      <w:r w:rsidR="00784F33" w:rsidRPr="00227716">
        <w:rPr>
          <w:color w:val="000000"/>
        </w:rPr>
        <w:t xml:space="preserve">других субъектов РФ </w:t>
      </w:r>
      <w:r w:rsidRPr="00227716">
        <w:rPr>
          <w:color w:val="000000"/>
        </w:rPr>
        <w:t>за лечение лиц, застрахованных на территории других субъектов РФ</w:t>
      </w:r>
      <w:r w:rsidR="001B33BB" w:rsidRPr="00227716">
        <w:rPr>
          <w:color w:val="000000"/>
        </w:rPr>
        <w:t>,</w:t>
      </w:r>
      <w:r w:rsidR="00784F33" w:rsidRPr="00227716">
        <w:rPr>
          <w:color w:val="000000"/>
        </w:rPr>
        <w:t xml:space="preserve"> на 42891 тыс. руб.</w:t>
      </w:r>
      <w:r w:rsidR="001B33BB" w:rsidRPr="00227716">
        <w:rPr>
          <w:color w:val="000000"/>
        </w:rPr>
        <w:t>, или на 6,2%</w:t>
      </w:r>
      <w:r w:rsidRPr="00227716">
        <w:rPr>
          <w:color w:val="000000"/>
        </w:rPr>
        <w:t xml:space="preserve"> в связи с ростом подушевого норматива (тарифа) финансирования и увеличением стоимости территориальных программ ОМС в сравнении с 2017 годом</w:t>
      </w:r>
      <w:r w:rsidR="00080836" w:rsidRPr="00227716">
        <w:rPr>
          <w:color w:val="000000"/>
        </w:rPr>
        <w:t>.</w:t>
      </w:r>
    </w:p>
    <w:p w14:paraId="000AF46D" w14:textId="77777777" w:rsidR="00E66BF0" w:rsidRPr="00227716" w:rsidRDefault="00E66BF0" w:rsidP="004A3AFA">
      <w:pPr>
        <w:ind w:firstLine="708"/>
        <w:jc w:val="both"/>
        <w:rPr>
          <w:color w:val="000000"/>
        </w:rPr>
      </w:pPr>
      <w:r w:rsidRPr="00227716">
        <w:rPr>
          <w:color w:val="000000"/>
        </w:rPr>
        <w:t xml:space="preserve">- уменьшения объема </w:t>
      </w:r>
      <w:r w:rsidR="00B92515" w:rsidRPr="00227716">
        <w:rPr>
          <w:color w:val="000000"/>
        </w:rPr>
        <w:t>остатков субвенций прошлых лет и иных межбюджетных трансфертов</w:t>
      </w:r>
      <w:r w:rsidRPr="00227716">
        <w:rPr>
          <w:color w:val="000000"/>
        </w:rPr>
        <w:t>, подлежащих возврату в бюджет ФФОМС на 16846,3 тыс. рублей.</w:t>
      </w:r>
    </w:p>
    <w:p w14:paraId="3F4FB564" w14:textId="77777777" w:rsidR="004A3AFA" w:rsidRPr="00227716" w:rsidRDefault="00080836" w:rsidP="004A3AFA">
      <w:pPr>
        <w:ind w:firstLine="708"/>
        <w:jc w:val="both"/>
        <w:rPr>
          <w:color w:val="000000"/>
        </w:rPr>
      </w:pPr>
      <w:r w:rsidRPr="00227716">
        <w:rPr>
          <w:color w:val="000000"/>
        </w:rPr>
        <w:t xml:space="preserve">Также </w:t>
      </w:r>
      <w:r w:rsidR="004A3AFA" w:rsidRPr="00227716">
        <w:rPr>
          <w:color w:val="000000"/>
        </w:rPr>
        <w:t xml:space="preserve">уменьшен объем межбюджетных трансфертов, передаваемых бюджетам ТФОМС, в связи с </w:t>
      </w:r>
      <w:r w:rsidR="001B33BB" w:rsidRPr="00227716">
        <w:rPr>
          <w:color w:val="000000"/>
        </w:rPr>
        <w:t>изменением механизма</w:t>
      </w:r>
      <w:r w:rsidR="004A3AFA" w:rsidRPr="00227716">
        <w:rPr>
          <w:color w:val="000000"/>
        </w:rPr>
        <w:t xml:space="preserve"> реализации мероприятий по предоставлению единовременных выплат медицинским работникам, переехавшим на работу в сельскую местность</w:t>
      </w:r>
      <w:r w:rsidR="007140AC" w:rsidRPr="00227716">
        <w:rPr>
          <w:color w:val="000000"/>
        </w:rPr>
        <w:t>,</w:t>
      </w:r>
      <w:r w:rsidR="004A3AFA" w:rsidRPr="00227716">
        <w:rPr>
          <w:color w:val="000000"/>
        </w:rPr>
        <w:t xml:space="preserve"> на 45000 тыс. руб. (-100%)</w:t>
      </w:r>
      <w:r w:rsidR="001B33BB" w:rsidRPr="00227716">
        <w:rPr>
          <w:color w:val="000000"/>
        </w:rPr>
        <w:t xml:space="preserve"> (с 2018 года финансирование мероприятий осуществляется</w:t>
      </w:r>
      <w:r w:rsidR="007140AC" w:rsidRPr="00227716">
        <w:rPr>
          <w:color w:val="000000"/>
        </w:rPr>
        <w:t>,</w:t>
      </w:r>
      <w:r w:rsidR="001B33BB" w:rsidRPr="00227716">
        <w:rPr>
          <w:color w:val="000000"/>
        </w:rPr>
        <w:t xml:space="preserve"> минуя бюджет ТФОМС)</w:t>
      </w:r>
      <w:r w:rsidR="004A3AFA" w:rsidRPr="00227716">
        <w:rPr>
          <w:color w:val="000000"/>
        </w:rPr>
        <w:t>.</w:t>
      </w:r>
    </w:p>
    <w:p w14:paraId="6FEE9538" w14:textId="77777777" w:rsidR="0054194C" w:rsidRPr="00227716" w:rsidRDefault="0054194C" w:rsidP="0054194C">
      <w:pPr>
        <w:autoSpaceDE w:val="0"/>
        <w:autoSpaceDN w:val="0"/>
        <w:adjustRightInd w:val="0"/>
        <w:ind w:firstLine="709"/>
        <w:jc w:val="both"/>
        <w:outlineLvl w:val="2"/>
        <w:rPr>
          <w:i/>
          <w:u w:val="single"/>
        </w:rPr>
      </w:pPr>
    </w:p>
    <w:p w14:paraId="2EDF6F4B" w14:textId="77777777" w:rsidR="0054194C" w:rsidRPr="00227716" w:rsidRDefault="0054194C" w:rsidP="0054194C">
      <w:pPr>
        <w:autoSpaceDE w:val="0"/>
        <w:autoSpaceDN w:val="0"/>
        <w:adjustRightInd w:val="0"/>
        <w:ind w:firstLine="709"/>
        <w:jc w:val="both"/>
        <w:outlineLvl w:val="2"/>
        <w:rPr>
          <w:i/>
          <w:u w:val="single"/>
        </w:rPr>
      </w:pPr>
      <w:r w:rsidRPr="00227716">
        <w:rPr>
          <w:i/>
          <w:u w:val="single"/>
        </w:rPr>
        <w:lastRenderedPageBreak/>
        <w:t>Исполнение расходов</w:t>
      </w:r>
    </w:p>
    <w:p w14:paraId="4CBD6417" w14:textId="77777777" w:rsidR="0054194C" w:rsidRPr="00227716" w:rsidRDefault="0054194C" w:rsidP="0054194C">
      <w:pPr>
        <w:ind w:firstLine="709"/>
        <w:jc w:val="both"/>
      </w:pPr>
      <w:r w:rsidRPr="00227716">
        <w:t xml:space="preserve">Утвержденные в </w:t>
      </w:r>
      <w:r w:rsidRPr="00227716">
        <w:rPr>
          <w:bCs/>
        </w:rPr>
        <w:t>бюджете</w:t>
      </w:r>
      <w:r w:rsidRPr="00227716">
        <w:t xml:space="preserve"> ТФОМС на 2018 год расходы на 28055540,4 тыс. руб., исполнены на 27899367,9  тыс. руб., или на 99,4 процента.</w:t>
      </w:r>
    </w:p>
    <w:p w14:paraId="18B5AA03" w14:textId="77777777" w:rsidR="0054194C" w:rsidRPr="00227716" w:rsidRDefault="0054194C" w:rsidP="0054194C">
      <w:pPr>
        <w:autoSpaceDE w:val="0"/>
        <w:autoSpaceDN w:val="0"/>
        <w:adjustRightInd w:val="0"/>
        <w:ind w:firstLine="709"/>
        <w:jc w:val="both"/>
        <w:outlineLvl w:val="2"/>
      </w:pPr>
      <w:r w:rsidRPr="00227716">
        <w:t xml:space="preserve">Расходы не исполнены на </w:t>
      </w:r>
      <w:r w:rsidRPr="00227716">
        <w:rPr>
          <w:bCs/>
        </w:rPr>
        <w:t>156172,5</w:t>
      </w:r>
      <w:r w:rsidRPr="00227716">
        <w:t xml:space="preserve"> тыс. руб.:</w:t>
      </w:r>
    </w:p>
    <w:p w14:paraId="0C47FEE6" w14:textId="77777777" w:rsidR="0054194C" w:rsidRPr="00227716" w:rsidRDefault="0054194C" w:rsidP="0054194C">
      <w:pPr>
        <w:ind w:firstLine="709"/>
        <w:jc w:val="both"/>
      </w:pPr>
      <w:r w:rsidRPr="00227716">
        <w:t>- по подразделу 0100 «Общегосударственные вопросы» - 8028,5 тыс. руб.</w:t>
      </w:r>
      <w:r w:rsidR="00AD38FD" w:rsidRPr="00227716">
        <w:t xml:space="preserve"> </w:t>
      </w:r>
      <w:r w:rsidRPr="00227716">
        <w:t>на закупку товаров, работ и услуг</w:t>
      </w:r>
      <w:r w:rsidR="00AF5280" w:rsidRPr="00227716">
        <w:t>, иные выплаты персоналу</w:t>
      </w:r>
      <w:r w:rsidRPr="00227716">
        <w:t xml:space="preserve"> за счет экономии, возникшей при проведении конкурентных процедур</w:t>
      </w:r>
      <w:r w:rsidR="00AF5280" w:rsidRPr="00227716">
        <w:t xml:space="preserve"> и </w:t>
      </w:r>
      <w:r w:rsidRPr="00227716">
        <w:t>сокращением расходов на служебные поездки;</w:t>
      </w:r>
    </w:p>
    <w:p w14:paraId="410A6DCF" w14:textId="77777777" w:rsidR="0054194C" w:rsidRPr="00227716" w:rsidRDefault="0054194C" w:rsidP="0054194C">
      <w:pPr>
        <w:widowControl w:val="0"/>
        <w:ind w:firstLine="709"/>
        <w:jc w:val="both"/>
      </w:pPr>
      <w:r w:rsidRPr="00227716">
        <w:t>- по подразделу 0909 «Другие вопросы в области здравоохранения» - 148144 тыс. руб., из них:</w:t>
      </w:r>
    </w:p>
    <w:p w14:paraId="48237724" w14:textId="77777777" w:rsidR="0054194C" w:rsidRPr="00227716" w:rsidRDefault="0054194C" w:rsidP="0054194C">
      <w:pPr>
        <w:ind w:firstLine="708"/>
        <w:jc w:val="both"/>
      </w:pPr>
      <w:r w:rsidRPr="00227716">
        <w:t>по обязательствам на финансирование медицинских организаций за медицинскую помощь,</w:t>
      </w:r>
      <w:r w:rsidR="002E0BC7" w:rsidRPr="00227716">
        <w:t xml:space="preserve"> </w:t>
      </w:r>
      <w:r w:rsidRPr="00227716">
        <w:t xml:space="preserve">оказанную медицинскими учреждениями Волгоградской области лицам, застрахованным на территории других субъектов РФ, </w:t>
      </w:r>
      <w:r w:rsidR="00B92515" w:rsidRPr="00227716">
        <w:t xml:space="preserve">- </w:t>
      </w:r>
      <w:r w:rsidRPr="00227716">
        <w:t xml:space="preserve">на 94646,5 тыс. руб., или на 10,9%, по причине недополучения средств от территориальных фондов </w:t>
      </w:r>
      <w:r w:rsidR="001214E0" w:rsidRPr="00227716">
        <w:t xml:space="preserve">других </w:t>
      </w:r>
      <w:r w:rsidRPr="00227716">
        <w:t xml:space="preserve">субъектов РФ; </w:t>
      </w:r>
    </w:p>
    <w:p w14:paraId="139E6ADC" w14:textId="77777777" w:rsidR="00A623CA" w:rsidRPr="00227716" w:rsidRDefault="0054194C" w:rsidP="00293AD9">
      <w:pPr>
        <w:autoSpaceDE w:val="0"/>
        <w:autoSpaceDN w:val="0"/>
        <w:adjustRightInd w:val="0"/>
        <w:ind w:firstLine="708"/>
        <w:jc w:val="both"/>
      </w:pPr>
      <w:r w:rsidRPr="00227716">
        <w:t xml:space="preserve">на мероприятия, осуществляемые за счет средств </w:t>
      </w:r>
      <w:r w:rsidR="00A623CA" w:rsidRPr="00227716">
        <w:t xml:space="preserve"> нормированного страхового запаса (далее </w:t>
      </w:r>
      <w:r w:rsidRPr="00227716">
        <w:t>НСЗ</w:t>
      </w:r>
      <w:r w:rsidR="00A623CA" w:rsidRPr="00227716">
        <w:t>)</w:t>
      </w:r>
      <w:r w:rsidRPr="00227716">
        <w:t xml:space="preserve"> ТФОМС, по организации профессионального обучения медицинских работников, а также приобретение и проведение ремонта медицинского оборудования на 53497,3 тыс. руб., или на 36,6%</w:t>
      </w:r>
      <w:r w:rsidR="00F3728C" w:rsidRPr="00227716">
        <w:t>,</w:t>
      </w:r>
      <w:r w:rsidRPr="00227716">
        <w:t xml:space="preserve"> в связи с использованием </w:t>
      </w:r>
      <w:r w:rsidR="00AD50F1" w:rsidRPr="00227716">
        <w:t>согласно «Правилам использования медицинскими организациями средств НСЗ ТФОМС…», утвержденным постановлением Правительства РФ от 21.04.2016 № 332</w:t>
      </w:r>
      <w:r w:rsidR="006A66C9" w:rsidRPr="00227716">
        <w:t xml:space="preserve"> (далее Правила использования НСЗ)</w:t>
      </w:r>
      <w:r w:rsidR="00AD50F1" w:rsidRPr="00227716">
        <w:t xml:space="preserve">, </w:t>
      </w:r>
      <w:r w:rsidRPr="00227716">
        <w:t>средств НСЗ</w:t>
      </w:r>
      <w:r w:rsidR="00293AD9" w:rsidRPr="00227716">
        <w:t xml:space="preserve">, поступивших </w:t>
      </w:r>
      <w:r w:rsidR="00AD50F1" w:rsidRPr="00227716">
        <w:t xml:space="preserve">в </w:t>
      </w:r>
      <w:r w:rsidR="00293AD9" w:rsidRPr="00227716">
        <w:t xml:space="preserve">4 квартале 2018 года, </w:t>
      </w:r>
      <w:r w:rsidR="00AD50F1" w:rsidRPr="00227716">
        <w:t xml:space="preserve">в соответствии с утвержденным </w:t>
      </w:r>
      <w:r w:rsidR="00DB25E1" w:rsidRPr="00227716">
        <w:t xml:space="preserve">на 1 квартал 2019 года </w:t>
      </w:r>
      <w:r w:rsidR="00AD50F1" w:rsidRPr="00227716">
        <w:t>планом мероприятий</w:t>
      </w:r>
      <w:r w:rsidR="00F3728C" w:rsidRPr="00227716">
        <w:t xml:space="preserve"> на 2019 год</w:t>
      </w:r>
      <w:r w:rsidR="00AD50F1" w:rsidRPr="00227716">
        <w:t>.</w:t>
      </w:r>
    </w:p>
    <w:p w14:paraId="3F76380A" w14:textId="77777777" w:rsidR="0054194C" w:rsidRPr="00227716" w:rsidRDefault="0054194C" w:rsidP="0054194C">
      <w:pPr>
        <w:ind w:firstLine="709"/>
        <w:jc w:val="both"/>
      </w:pPr>
      <w:r w:rsidRPr="00227716">
        <w:t>Анализ</w:t>
      </w:r>
      <w:r w:rsidR="002E0BC7" w:rsidRPr="00227716">
        <w:t xml:space="preserve"> </w:t>
      </w:r>
      <w:r w:rsidRPr="00227716">
        <w:t>исполнения расходов бюджета ТФОМС за 201</w:t>
      </w:r>
      <w:r w:rsidR="00AD50F1" w:rsidRPr="00227716">
        <w:t>8</w:t>
      </w:r>
      <w:r w:rsidRPr="00227716">
        <w:t xml:space="preserve"> год представлен в </w:t>
      </w:r>
      <w:r w:rsidRPr="00227716">
        <w:rPr>
          <w:color w:val="0000FF"/>
        </w:rPr>
        <w:t>приложении № 4.</w:t>
      </w:r>
    </w:p>
    <w:p w14:paraId="3550A15D" w14:textId="77777777" w:rsidR="006A66C9" w:rsidRPr="00227716" w:rsidRDefault="006A66C9" w:rsidP="0054194C">
      <w:pPr>
        <w:ind w:firstLine="709"/>
        <w:jc w:val="both"/>
      </w:pPr>
    </w:p>
    <w:p w14:paraId="714B3C6E" w14:textId="77777777" w:rsidR="0054194C" w:rsidRPr="00227716" w:rsidRDefault="0054194C" w:rsidP="0054194C">
      <w:pPr>
        <w:ind w:firstLine="709"/>
        <w:jc w:val="both"/>
      </w:pPr>
      <w:r w:rsidRPr="00227716">
        <w:t>Сравнительный анализ показателей исполнения расходов бюджета ТФОМС за отчетный и предыдущий годы приведен в таблице № </w:t>
      </w:r>
      <w:r w:rsidR="009F0757" w:rsidRPr="00227716">
        <w:t>1</w:t>
      </w:r>
      <w:r w:rsidRPr="00227716">
        <w:t xml:space="preserve">. </w:t>
      </w:r>
    </w:p>
    <w:p w14:paraId="6E5A4B62" w14:textId="77777777" w:rsidR="0054194C" w:rsidRPr="00227716" w:rsidRDefault="0054194C" w:rsidP="0054194C">
      <w:pPr>
        <w:pStyle w:val="af6"/>
        <w:ind w:firstLine="708"/>
        <w:jc w:val="right"/>
        <w:rPr>
          <w:b/>
          <w:sz w:val="24"/>
          <w:szCs w:val="24"/>
        </w:rPr>
      </w:pPr>
      <w:r w:rsidRPr="00227716">
        <w:rPr>
          <w:sz w:val="24"/>
          <w:szCs w:val="24"/>
        </w:rPr>
        <w:t xml:space="preserve">Таблица № </w:t>
      </w:r>
      <w:r w:rsidR="009F0757" w:rsidRPr="00227716">
        <w:rPr>
          <w:sz w:val="24"/>
          <w:szCs w:val="24"/>
        </w:rPr>
        <w:t>1</w:t>
      </w:r>
      <w:r w:rsidRPr="00227716">
        <w:rPr>
          <w:sz w:val="24"/>
          <w:szCs w:val="24"/>
        </w:rPr>
        <w:t>, тыс. руб.</w:t>
      </w:r>
    </w:p>
    <w:tbl>
      <w:tblPr>
        <w:tblW w:w="9654" w:type="dxa"/>
        <w:tblInd w:w="93" w:type="dxa"/>
        <w:tblLook w:val="04A0" w:firstRow="1" w:lastRow="0" w:firstColumn="1" w:lastColumn="0" w:noHBand="0" w:noVBand="1"/>
      </w:tblPr>
      <w:tblGrid>
        <w:gridCol w:w="4977"/>
        <w:gridCol w:w="1318"/>
        <w:gridCol w:w="1214"/>
        <w:gridCol w:w="1295"/>
        <w:gridCol w:w="850"/>
      </w:tblGrid>
      <w:tr w:rsidR="0054194C" w:rsidRPr="00227716" w14:paraId="4436D7CE" w14:textId="77777777" w:rsidTr="00301139">
        <w:tc>
          <w:tcPr>
            <w:tcW w:w="4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ADF85" w14:textId="77777777" w:rsidR="0054194C" w:rsidRPr="00227716" w:rsidRDefault="0054194C" w:rsidP="00301139">
            <w:pPr>
              <w:jc w:val="center"/>
              <w:rPr>
                <w:b/>
                <w:bCs/>
                <w:color w:val="000000"/>
                <w:sz w:val="20"/>
                <w:szCs w:val="20"/>
              </w:rPr>
            </w:pPr>
            <w:r w:rsidRPr="00227716">
              <w:rPr>
                <w:b/>
                <w:bCs/>
                <w:color w:val="000000"/>
                <w:sz w:val="20"/>
                <w:szCs w:val="20"/>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DC0F7" w14:textId="77777777" w:rsidR="0054194C" w:rsidRPr="00227716" w:rsidRDefault="0054194C" w:rsidP="00301139">
            <w:pPr>
              <w:jc w:val="center"/>
              <w:rPr>
                <w:b/>
                <w:bCs/>
                <w:color w:val="000000"/>
                <w:sz w:val="20"/>
                <w:szCs w:val="20"/>
              </w:rPr>
            </w:pPr>
            <w:r w:rsidRPr="00227716">
              <w:rPr>
                <w:b/>
                <w:bCs/>
                <w:color w:val="000000"/>
                <w:sz w:val="20"/>
                <w:szCs w:val="20"/>
              </w:rPr>
              <w:t>2017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0A0CA" w14:textId="77777777" w:rsidR="0054194C" w:rsidRPr="00227716" w:rsidRDefault="0054194C" w:rsidP="00301139">
            <w:pPr>
              <w:jc w:val="center"/>
              <w:rPr>
                <w:b/>
                <w:bCs/>
                <w:color w:val="000000"/>
                <w:sz w:val="20"/>
                <w:szCs w:val="20"/>
              </w:rPr>
            </w:pPr>
            <w:r w:rsidRPr="00227716">
              <w:rPr>
                <w:b/>
                <w:bCs/>
                <w:color w:val="000000"/>
                <w:sz w:val="20"/>
                <w:szCs w:val="20"/>
              </w:rPr>
              <w:t>2018 год</w:t>
            </w:r>
          </w:p>
        </w:tc>
        <w:tc>
          <w:tcPr>
            <w:tcW w:w="2145" w:type="dxa"/>
            <w:gridSpan w:val="2"/>
            <w:tcBorders>
              <w:top w:val="single" w:sz="4" w:space="0" w:color="auto"/>
              <w:left w:val="nil"/>
              <w:bottom w:val="single" w:sz="4" w:space="0" w:color="auto"/>
              <w:right w:val="single" w:sz="4" w:space="0" w:color="auto"/>
            </w:tcBorders>
            <w:shd w:val="clear" w:color="auto" w:fill="auto"/>
            <w:vAlign w:val="center"/>
            <w:hideMark/>
          </w:tcPr>
          <w:p w14:paraId="27355627" w14:textId="77777777" w:rsidR="0054194C" w:rsidRPr="00227716" w:rsidRDefault="0054194C" w:rsidP="00301139">
            <w:pPr>
              <w:jc w:val="center"/>
              <w:rPr>
                <w:b/>
                <w:bCs/>
                <w:sz w:val="20"/>
                <w:szCs w:val="20"/>
              </w:rPr>
            </w:pPr>
            <w:r w:rsidRPr="00227716">
              <w:rPr>
                <w:b/>
                <w:bCs/>
                <w:sz w:val="20"/>
                <w:szCs w:val="20"/>
              </w:rPr>
              <w:t>Отклонение</w:t>
            </w:r>
          </w:p>
        </w:tc>
      </w:tr>
      <w:tr w:rsidR="0054194C" w:rsidRPr="00227716" w14:paraId="64541071" w14:textId="77777777" w:rsidTr="00301139">
        <w:tc>
          <w:tcPr>
            <w:tcW w:w="4977" w:type="dxa"/>
            <w:vMerge/>
            <w:tcBorders>
              <w:top w:val="single" w:sz="4" w:space="0" w:color="auto"/>
              <w:left w:val="single" w:sz="4" w:space="0" w:color="auto"/>
              <w:bottom w:val="single" w:sz="4" w:space="0" w:color="auto"/>
              <w:right w:val="single" w:sz="4" w:space="0" w:color="auto"/>
            </w:tcBorders>
            <w:vAlign w:val="center"/>
            <w:hideMark/>
          </w:tcPr>
          <w:p w14:paraId="0701D82D" w14:textId="77777777" w:rsidR="0054194C" w:rsidRPr="00227716" w:rsidRDefault="0054194C" w:rsidP="00301139">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EDDC2" w14:textId="77777777" w:rsidR="0054194C" w:rsidRPr="00227716" w:rsidRDefault="0054194C" w:rsidP="00301139">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E4A25" w14:textId="77777777" w:rsidR="0054194C" w:rsidRPr="00227716" w:rsidRDefault="0054194C" w:rsidP="00301139">
            <w:pPr>
              <w:rPr>
                <w:b/>
                <w:bCs/>
                <w:color w:val="000000"/>
                <w:sz w:val="20"/>
                <w:szCs w:val="20"/>
              </w:rPr>
            </w:pPr>
          </w:p>
        </w:tc>
        <w:tc>
          <w:tcPr>
            <w:tcW w:w="1295" w:type="dxa"/>
            <w:tcBorders>
              <w:top w:val="nil"/>
              <w:left w:val="nil"/>
              <w:bottom w:val="single" w:sz="4" w:space="0" w:color="auto"/>
              <w:right w:val="single" w:sz="4" w:space="0" w:color="auto"/>
            </w:tcBorders>
            <w:shd w:val="clear" w:color="auto" w:fill="auto"/>
            <w:vAlign w:val="center"/>
            <w:hideMark/>
          </w:tcPr>
          <w:p w14:paraId="400F5238" w14:textId="77777777" w:rsidR="0054194C" w:rsidRPr="00227716" w:rsidRDefault="0054194C" w:rsidP="00301139">
            <w:pPr>
              <w:jc w:val="center"/>
              <w:rPr>
                <w:b/>
                <w:bCs/>
                <w:sz w:val="20"/>
                <w:szCs w:val="20"/>
              </w:rPr>
            </w:pPr>
            <w:r w:rsidRPr="00227716">
              <w:rPr>
                <w:b/>
                <w:bCs/>
                <w:sz w:val="20"/>
                <w:szCs w:val="20"/>
              </w:rPr>
              <w:t>тыс. руб.</w:t>
            </w:r>
          </w:p>
        </w:tc>
        <w:tc>
          <w:tcPr>
            <w:tcW w:w="850" w:type="dxa"/>
            <w:tcBorders>
              <w:top w:val="nil"/>
              <w:left w:val="nil"/>
              <w:bottom w:val="single" w:sz="4" w:space="0" w:color="auto"/>
              <w:right w:val="single" w:sz="4" w:space="0" w:color="auto"/>
            </w:tcBorders>
            <w:shd w:val="clear" w:color="auto" w:fill="auto"/>
            <w:vAlign w:val="center"/>
            <w:hideMark/>
          </w:tcPr>
          <w:p w14:paraId="26D213F3" w14:textId="77777777" w:rsidR="0054194C" w:rsidRPr="00227716" w:rsidRDefault="0054194C" w:rsidP="00301139">
            <w:pPr>
              <w:jc w:val="center"/>
              <w:rPr>
                <w:b/>
                <w:bCs/>
                <w:sz w:val="20"/>
                <w:szCs w:val="20"/>
              </w:rPr>
            </w:pPr>
            <w:r w:rsidRPr="00227716">
              <w:rPr>
                <w:b/>
                <w:bCs/>
                <w:sz w:val="20"/>
                <w:szCs w:val="20"/>
              </w:rPr>
              <w:t xml:space="preserve">% </w:t>
            </w:r>
          </w:p>
        </w:tc>
      </w:tr>
      <w:tr w:rsidR="0054194C" w:rsidRPr="00227716" w14:paraId="00CE6758" w14:textId="77777777" w:rsidTr="00301139">
        <w:tc>
          <w:tcPr>
            <w:tcW w:w="4977" w:type="dxa"/>
            <w:tcBorders>
              <w:top w:val="nil"/>
              <w:left w:val="single" w:sz="4" w:space="0" w:color="auto"/>
              <w:bottom w:val="single" w:sz="4" w:space="0" w:color="auto"/>
              <w:right w:val="single" w:sz="4" w:space="0" w:color="auto"/>
            </w:tcBorders>
            <w:shd w:val="clear" w:color="auto" w:fill="auto"/>
            <w:vAlign w:val="center"/>
            <w:hideMark/>
          </w:tcPr>
          <w:p w14:paraId="08079D9D" w14:textId="77777777" w:rsidR="0054194C" w:rsidRPr="00227716" w:rsidRDefault="0054194C" w:rsidP="00301139">
            <w:pPr>
              <w:rPr>
                <w:color w:val="000000"/>
                <w:sz w:val="20"/>
                <w:szCs w:val="20"/>
              </w:rPr>
            </w:pPr>
            <w:r w:rsidRPr="00227716">
              <w:rPr>
                <w:color w:val="000000"/>
                <w:sz w:val="20"/>
                <w:szCs w:val="20"/>
              </w:rPr>
              <w:t>0113 «Другие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14:paraId="27364C5B" w14:textId="77777777" w:rsidR="0054194C" w:rsidRPr="00227716" w:rsidRDefault="0054194C" w:rsidP="00301139">
            <w:pPr>
              <w:jc w:val="right"/>
              <w:rPr>
                <w:color w:val="000000"/>
                <w:sz w:val="20"/>
                <w:szCs w:val="20"/>
              </w:rPr>
            </w:pPr>
            <w:r w:rsidRPr="00227716">
              <w:rPr>
                <w:color w:val="000000"/>
                <w:sz w:val="20"/>
                <w:szCs w:val="20"/>
              </w:rPr>
              <w:t>218 454,3</w:t>
            </w:r>
          </w:p>
        </w:tc>
        <w:tc>
          <w:tcPr>
            <w:tcW w:w="0" w:type="auto"/>
            <w:tcBorders>
              <w:top w:val="nil"/>
              <w:left w:val="nil"/>
              <w:bottom w:val="single" w:sz="4" w:space="0" w:color="auto"/>
              <w:right w:val="single" w:sz="4" w:space="0" w:color="auto"/>
            </w:tcBorders>
            <w:shd w:val="clear" w:color="auto" w:fill="auto"/>
            <w:noWrap/>
            <w:vAlign w:val="bottom"/>
            <w:hideMark/>
          </w:tcPr>
          <w:p w14:paraId="691BFB00" w14:textId="77777777" w:rsidR="0054194C" w:rsidRPr="00227716" w:rsidRDefault="0054194C" w:rsidP="00301139">
            <w:pPr>
              <w:jc w:val="right"/>
              <w:rPr>
                <w:color w:val="000000"/>
                <w:sz w:val="20"/>
                <w:szCs w:val="20"/>
              </w:rPr>
            </w:pPr>
            <w:r w:rsidRPr="00227716">
              <w:rPr>
                <w:color w:val="000000"/>
                <w:sz w:val="20"/>
                <w:szCs w:val="20"/>
              </w:rPr>
              <w:t>221971,5</w:t>
            </w:r>
          </w:p>
        </w:tc>
        <w:tc>
          <w:tcPr>
            <w:tcW w:w="1295" w:type="dxa"/>
            <w:tcBorders>
              <w:top w:val="nil"/>
              <w:left w:val="nil"/>
              <w:bottom w:val="single" w:sz="4" w:space="0" w:color="auto"/>
              <w:right w:val="single" w:sz="4" w:space="0" w:color="auto"/>
            </w:tcBorders>
            <w:shd w:val="clear" w:color="auto" w:fill="auto"/>
            <w:noWrap/>
            <w:vAlign w:val="bottom"/>
            <w:hideMark/>
          </w:tcPr>
          <w:p w14:paraId="717914D3" w14:textId="77777777" w:rsidR="0054194C" w:rsidRPr="00227716" w:rsidRDefault="0054194C" w:rsidP="00301139">
            <w:pPr>
              <w:jc w:val="right"/>
              <w:rPr>
                <w:sz w:val="20"/>
                <w:szCs w:val="20"/>
              </w:rPr>
            </w:pPr>
            <w:r w:rsidRPr="00227716">
              <w:rPr>
                <w:sz w:val="20"/>
                <w:szCs w:val="20"/>
              </w:rPr>
              <w:t>+3 517,2</w:t>
            </w:r>
          </w:p>
        </w:tc>
        <w:tc>
          <w:tcPr>
            <w:tcW w:w="850" w:type="dxa"/>
            <w:tcBorders>
              <w:top w:val="nil"/>
              <w:left w:val="nil"/>
              <w:bottom w:val="single" w:sz="4" w:space="0" w:color="auto"/>
              <w:right w:val="single" w:sz="4" w:space="0" w:color="auto"/>
            </w:tcBorders>
            <w:shd w:val="clear" w:color="auto" w:fill="auto"/>
            <w:noWrap/>
            <w:vAlign w:val="bottom"/>
            <w:hideMark/>
          </w:tcPr>
          <w:p w14:paraId="4D20DD16" w14:textId="77777777" w:rsidR="0054194C" w:rsidRPr="00227716" w:rsidRDefault="0054194C" w:rsidP="00301139">
            <w:pPr>
              <w:jc w:val="right"/>
              <w:rPr>
                <w:sz w:val="20"/>
                <w:szCs w:val="20"/>
              </w:rPr>
            </w:pPr>
            <w:r w:rsidRPr="00227716">
              <w:rPr>
                <w:sz w:val="20"/>
                <w:szCs w:val="20"/>
              </w:rPr>
              <w:t>+1,6</w:t>
            </w:r>
          </w:p>
        </w:tc>
      </w:tr>
      <w:tr w:rsidR="0054194C" w:rsidRPr="00227716" w14:paraId="70D8F2C3" w14:textId="77777777" w:rsidTr="00301139">
        <w:tc>
          <w:tcPr>
            <w:tcW w:w="4977" w:type="dxa"/>
            <w:tcBorders>
              <w:top w:val="nil"/>
              <w:left w:val="single" w:sz="4" w:space="0" w:color="auto"/>
              <w:bottom w:val="single" w:sz="4" w:space="0" w:color="auto"/>
              <w:right w:val="single" w:sz="4" w:space="0" w:color="auto"/>
            </w:tcBorders>
            <w:shd w:val="clear" w:color="auto" w:fill="auto"/>
            <w:vAlign w:val="center"/>
            <w:hideMark/>
          </w:tcPr>
          <w:p w14:paraId="095F3FFD" w14:textId="77777777" w:rsidR="0054194C" w:rsidRPr="00227716" w:rsidRDefault="0054194C" w:rsidP="00301139">
            <w:pPr>
              <w:rPr>
                <w:color w:val="000000"/>
                <w:sz w:val="20"/>
                <w:szCs w:val="20"/>
              </w:rPr>
            </w:pPr>
            <w:r w:rsidRPr="00227716">
              <w:rPr>
                <w:color w:val="000000"/>
                <w:sz w:val="20"/>
                <w:szCs w:val="20"/>
              </w:rPr>
              <w:t>0909 «Другие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vAlign w:val="bottom"/>
            <w:hideMark/>
          </w:tcPr>
          <w:p w14:paraId="2626760D" w14:textId="77777777" w:rsidR="0054194C" w:rsidRPr="00227716" w:rsidRDefault="0054194C" w:rsidP="00301139">
            <w:pPr>
              <w:jc w:val="right"/>
              <w:rPr>
                <w:color w:val="000000"/>
                <w:sz w:val="20"/>
                <w:szCs w:val="20"/>
              </w:rPr>
            </w:pPr>
            <w:r w:rsidRPr="00227716">
              <w:rPr>
                <w:color w:val="000000"/>
                <w:sz w:val="20"/>
                <w:szCs w:val="20"/>
              </w:rPr>
              <w:t>22 856 418,9</w:t>
            </w:r>
          </w:p>
        </w:tc>
        <w:tc>
          <w:tcPr>
            <w:tcW w:w="0" w:type="auto"/>
            <w:tcBorders>
              <w:top w:val="nil"/>
              <w:left w:val="nil"/>
              <w:bottom w:val="single" w:sz="4" w:space="0" w:color="auto"/>
              <w:right w:val="single" w:sz="4" w:space="0" w:color="auto"/>
            </w:tcBorders>
            <w:shd w:val="clear" w:color="auto" w:fill="auto"/>
            <w:noWrap/>
            <w:vAlign w:val="bottom"/>
            <w:hideMark/>
          </w:tcPr>
          <w:p w14:paraId="2C8B84FD" w14:textId="77777777" w:rsidR="0054194C" w:rsidRPr="00227716" w:rsidRDefault="0054194C" w:rsidP="00301139">
            <w:pPr>
              <w:jc w:val="right"/>
              <w:rPr>
                <w:color w:val="000000"/>
                <w:sz w:val="20"/>
                <w:szCs w:val="20"/>
              </w:rPr>
            </w:pPr>
            <w:r w:rsidRPr="00227716">
              <w:rPr>
                <w:color w:val="000000"/>
                <w:sz w:val="20"/>
                <w:szCs w:val="20"/>
              </w:rPr>
              <w:t>27677396,4</w:t>
            </w:r>
          </w:p>
        </w:tc>
        <w:tc>
          <w:tcPr>
            <w:tcW w:w="1295" w:type="dxa"/>
            <w:tcBorders>
              <w:top w:val="nil"/>
              <w:left w:val="nil"/>
              <w:bottom w:val="single" w:sz="4" w:space="0" w:color="auto"/>
              <w:right w:val="single" w:sz="4" w:space="0" w:color="auto"/>
            </w:tcBorders>
            <w:shd w:val="clear" w:color="auto" w:fill="auto"/>
            <w:noWrap/>
            <w:vAlign w:val="bottom"/>
            <w:hideMark/>
          </w:tcPr>
          <w:p w14:paraId="7F7998D6" w14:textId="77777777" w:rsidR="0054194C" w:rsidRPr="00227716" w:rsidRDefault="0054194C" w:rsidP="00301139">
            <w:pPr>
              <w:jc w:val="right"/>
              <w:rPr>
                <w:sz w:val="20"/>
                <w:szCs w:val="20"/>
              </w:rPr>
            </w:pPr>
            <w:r w:rsidRPr="00227716">
              <w:rPr>
                <w:sz w:val="20"/>
                <w:szCs w:val="20"/>
              </w:rPr>
              <w:t>+4 820 977,5</w:t>
            </w:r>
          </w:p>
        </w:tc>
        <w:tc>
          <w:tcPr>
            <w:tcW w:w="850" w:type="dxa"/>
            <w:tcBorders>
              <w:top w:val="nil"/>
              <w:left w:val="nil"/>
              <w:bottom w:val="single" w:sz="4" w:space="0" w:color="auto"/>
              <w:right w:val="single" w:sz="4" w:space="0" w:color="auto"/>
            </w:tcBorders>
            <w:shd w:val="clear" w:color="auto" w:fill="auto"/>
            <w:noWrap/>
            <w:vAlign w:val="bottom"/>
            <w:hideMark/>
          </w:tcPr>
          <w:p w14:paraId="76E957C4" w14:textId="77777777" w:rsidR="0054194C" w:rsidRPr="00227716" w:rsidRDefault="0054194C" w:rsidP="00301139">
            <w:pPr>
              <w:jc w:val="right"/>
              <w:rPr>
                <w:sz w:val="20"/>
                <w:szCs w:val="20"/>
              </w:rPr>
            </w:pPr>
            <w:r w:rsidRPr="00227716">
              <w:rPr>
                <w:sz w:val="20"/>
                <w:szCs w:val="20"/>
              </w:rPr>
              <w:t>+21,1</w:t>
            </w:r>
          </w:p>
        </w:tc>
      </w:tr>
      <w:tr w:rsidR="0054194C" w:rsidRPr="00227716" w14:paraId="394566CB" w14:textId="77777777" w:rsidTr="00301139">
        <w:tc>
          <w:tcPr>
            <w:tcW w:w="4977" w:type="dxa"/>
            <w:tcBorders>
              <w:top w:val="nil"/>
              <w:left w:val="single" w:sz="4" w:space="0" w:color="auto"/>
              <w:bottom w:val="single" w:sz="4" w:space="0" w:color="auto"/>
              <w:right w:val="nil"/>
            </w:tcBorders>
            <w:shd w:val="clear" w:color="auto" w:fill="auto"/>
            <w:vAlign w:val="center"/>
            <w:hideMark/>
          </w:tcPr>
          <w:p w14:paraId="4DE606B8" w14:textId="77777777" w:rsidR="0054194C" w:rsidRPr="00227716" w:rsidRDefault="0054194C" w:rsidP="00301139">
            <w:pPr>
              <w:rPr>
                <w:b/>
                <w:bCs/>
                <w:color w:val="000000"/>
                <w:sz w:val="20"/>
                <w:szCs w:val="20"/>
              </w:rPr>
            </w:pPr>
            <w:r w:rsidRPr="00227716">
              <w:rPr>
                <w:b/>
                <w:bCs/>
                <w:color w:val="000000"/>
                <w:sz w:val="20"/>
                <w:szCs w:val="20"/>
              </w:rPr>
              <w:t>ИТОГО:</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9C9FA2" w14:textId="77777777" w:rsidR="0054194C" w:rsidRPr="00227716" w:rsidRDefault="0054194C" w:rsidP="00301139">
            <w:pPr>
              <w:jc w:val="right"/>
              <w:rPr>
                <w:b/>
                <w:bCs/>
                <w:color w:val="000000"/>
                <w:sz w:val="20"/>
                <w:szCs w:val="20"/>
              </w:rPr>
            </w:pPr>
            <w:r w:rsidRPr="00227716">
              <w:rPr>
                <w:b/>
                <w:bCs/>
                <w:color w:val="000000"/>
                <w:sz w:val="20"/>
                <w:szCs w:val="20"/>
              </w:rPr>
              <w:t>23 074 873,2</w:t>
            </w:r>
          </w:p>
        </w:tc>
        <w:tc>
          <w:tcPr>
            <w:tcW w:w="0" w:type="auto"/>
            <w:tcBorders>
              <w:top w:val="nil"/>
              <w:left w:val="nil"/>
              <w:bottom w:val="single" w:sz="4" w:space="0" w:color="auto"/>
              <w:right w:val="single" w:sz="4" w:space="0" w:color="auto"/>
            </w:tcBorders>
            <w:shd w:val="clear" w:color="auto" w:fill="auto"/>
            <w:noWrap/>
            <w:vAlign w:val="bottom"/>
            <w:hideMark/>
          </w:tcPr>
          <w:p w14:paraId="6FA4B4B5" w14:textId="77777777" w:rsidR="0054194C" w:rsidRPr="00227716" w:rsidRDefault="0054194C" w:rsidP="00301139">
            <w:pPr>
              <w:jc w:val="right"/>
              <w:rPr>
                <w:b/>
                <w:bCs/>
                <w:color w:val="000000"/>
                <w:sz w:val="20"/>
                <w:szCs w:val="20"/>
              </w:rPr>
            </w:pPr>
            <w:r w:rsidRPr="00227716">
              <w:rPr>
                <w:b/>
                <w:bCs/>
                <w:color w:val="000000"/>
                <w:sz w:val="20"/>
                <w:szCs w:val="20"/>
              </w:rPr>
              <w:t>27899367,9</w:t>
            </w:r>
          </w:p>
        </w:tc>
        <w:tc>
          <w:tcPr>
            <w:tcW w:w="1295" w:type="dxa"/>
            <w:tcBorders>
              <w:top w:val="nil"/>
              <w:left w:val="nil"/>
              <w:bottom w:val="single" w:sz="4" w:space="0" w:color="auto"/>
              <w:right w:val="single" w:sz="4" w:space="0" w:color="auto"/>
            </w:tcBorders>
            <w:shd w:val="clear" w:color="auto" w:fill="auto"/>
            <w:noWrap/>
            <w:vAlign w:val="bottom"/>
            <w:hideMark/>
          </w:tcPr>
          <w:p w14:paraId="1CB58010" w14:textId="77777777" w:rsidR="0054194C" w:rsidRPr="00227716" w:rsidRDefault="0054194C" w:rsidP="00301139">
            <w:pPr>
              <w:jc w:val="right"/>
              <w:rPr>
                <w:b/>
                <w:sz w:val="20"/>
                <w:szCs w:val="20"/>
              </w:rPr>
            </w:pPr>
            <w:r w:rsidRPr="00227716">
              <w:rPr>
                <w:b/>
                <w:sz w:val="20"/>
                <w:szCs w:val="20"/>
              </w:rPr>
              <w:t>+4 824 494,7</w:t>
            </w:r>
          </w:p>
        </w:tc>
        <w:tc>
          <w:tcPr>
            <w:tcW w:w="850" w:type="dxa"/>
            <w:tcBorders>
              <w:top w:val="nil"/>
              <w:left w:val="nil"/>
              <w:bottom w:val="single" w:sz="4" w:space="0" w:color="auto"/>
              <w:right w:val="single" w:sz="4" w:space="0" w:color="auto"/>
            </w:tcBorders>
            <w:shd w:val="clear" w:color="auto" w:fill="auto"/>
            <w:noWrap/>
            <w:vAlign w:val="bottom"/>
            <w:hideMark/>
          </w:tcPr>
          <w:p w14:paraId="79FEA679" w14:textId="77777777" w:rsidR="0054194C" w:rsidRPr="00227716" w:rsidRDefault="0054194C" w:rsidP="00301139">
            <w:pPr>
              <w:jc w:val="right"/>
              <w:rPr>
                <w:b/>
                <w:sz w:val="20"/>
                <w:szCs w:val="20"/>
              </w:rPr>
            </w:pPr>
            <w:r w:rsidRPr="00227716">
              <w:rPr>
                <w:b/>
                <w:sz w:val="20"/>
                <w:szCs w:val="20"/>
              </w:rPr>
              <w:t>+20,9</w:t>
            </w:r>
          </w:p>
        </w:tc>
      </w:tr>
    </w:tbl>
    <w:p w14:paraId="368556E2" w14:textId="77777777" w:rsidR="0054194C" w:rsidRPr="00227716" w:rsidRDefault="0054194C" w:rsidP="0054194C">
      <w:pPr>
        <w:ind w:firstLine="709"/>
        <w:jc w:val="both"/>
      </w:pPr>
    </w:p>
    <w:p w14:paraId="3462ED7A" w14:textId="77777777" w:rsidR="0054194C" w:rsidRPr="00227716" w:rsidRDefault="0054194C" w:rsidP="0054194C">
      <w:pPr>
        <w:ind w:firstLine="709"/>
        <w:jc w:val="both"/>
      </w:pPr>
      <w:r w:rsidRPr="00227716">
        <w:t xml:space="preserve">Как видно из таблицы № </w:t>
      </w:r>
      <w:r w:rsidR="002E0BC7" w:rsidRPr="00227716">
        <w:t>1</w:t>
      </w:r>
      <w:r w:rsidRPr="00227716">
        <w:t xml:space="preserve">, в 2018 году по сравнению с 2017 годом в </w:t>
      </w:r>
      <w:r w:rsidR="00413E81" w:rsidRPr="00227716">
        <w:t>основном</w:t>
      </w:r>
      <w:r w:rsidRPr="00227716">
        <w:t xml:space="preserve"> увеличены расходы по подразделу 0909</w:t>
      </w:r>
      <w:r w:rsidR="002E0BC7" w:rsidRPr="00227716">
        <w:t>, что</w:t>
      </w:r>
      <w:r w:rsidRPr="00227716">
        <w:t xml:space="preserve"> </w:t>
      </w:r>
      <w:r w:rsidRPr="00227716">
        <w:rPr>
          <w:bCs/>
        </w:rPr>
        <w:t>обусловлен</w:t>
      </w:r>
      <w:r w:rsidR="002E0BC7" w:rsidRPr="00227716">
        <w:rPr>
          <w:bCs/>
        </w:rPr>
        <w:t>о</w:t>
      </w:r>
      <w:r w:rsidRPr="00227716">
        <w:rPr>
          <w:bCs/>
        </w:rPr>
        <w:t xml:space="preserve"> ростом расходов </w:t>
      </w:r>
      <w:r w:rsidRPr="00227716">
        <w:t xml:space="preserve">на финансовое обеспечение </w:t>
      </w:r>
      <w:proofErr w:type="spellStart"/>
      <w:r w:rsidRPr="00227716">
        <w:t>Терпрограммы</w:t>
      </w:r>
      <w:proofErr w:type="spellEnd"/>
      <w:r w:rsidRPr="00227716">
        <w:t xml:space="preserve"> ОМС, источником финансирования которой является субвенция ФФОМС.</w:t>
      </w:r>
    </w:p>
    <w:p w14:paraId="523D1ED6" w14:textId="77777777" w:rsidR="0054194C" w:rsidRPr="00227716" w:rsidRDefault="0054194C" w:rsidP="0054194C">
      <w:pPr>
        <w:pStyle w:val="a5"/>
        <w:spacing w:after="0"/>
        <w:ind w:firstLine="709"/>
        <w:jc w:val="both"/>
      </w:pPr>
    </w:p>
    <w:p w14:paraId="0DD4D674" w14:textId="77777777" w:rsidR="003F17AD" w:rsidRPr="00227716" w:rsidRDefault="003F17AD" w:rsidP="003F17AD">
      <w:pPr>
        <w:jc w:val="center"/>
        <w:rPr>
          <w:b/>
          <w:i/>
        </w:rPr>
      </w:pPr>
      <w:r w:rsidRPr="00227716">
        <w:rPr>
          <w:b/>
          <w:i/>
        </w:rPr>
        <w:t>Дефицит бюджета ТФОМС, анализ изменения остатков средств бюджета</w:t>
      </w:r>
    </w:p>
    <w:p w14:paraId="3933EA65" w14:textId="77777777" w:rsidR="003F17AD" w:rsidRPr="00227716" w:rsidRDefault="003F17AD" w:rsidP="003F17AD">
      <w:pPr>
        <w:jc w:val="center"/>
        <w:rPr>
          <w:b/>
          <w:i/>
        </w:rPr>
      </w:pPr>
      <w:r w:rsidRPr="00227716">
        <w:rPr>
          <w:b/>
          <w:i/>
        </w:rPr>
        <w:t>ТФОМС на начало и конец финансового года и причины их образования</w:t>
      </w:r>
    </w:p>
    <w:p w14:paraId="17B3FEC2" w14:textId="77777777" w:rsidR="003F17AD" w:rsidRPr="00227716" w:rsidRDefault="003F17AD" w:rsidP="003F17AD">
      <w:pPr>
        <w:ind w:firstLine="709"/>
        <w:jc w:val="both"/>
      </w:pPr>
    </w:p>
    <w:p w14:paraId="6F4118B0" w14:textId="77777777" w:rsidR="003F17AD" w:rsidRPr="00227716" w:rsidRDefault="003F17AD" w:rsidP="003F17AD">
      <w:pPr>
        <w:ind w:firstLine="709"/>
        <w:jc w:val="both"/>
      </w:pPr>
      <w:r w:rsidRPr="00227716">
        <w:t xml:space="preserve">Бюджет ТФОМС утвержден с дефицитом в сумме 77783,6 тыс. руб. с источником погашения за счет остатков средств ОМС. </w:t>
      </w:r>
    </w:p>
    <w:p w14:paraId="2F5D0B54" w14:textId="77777777" w:rsidR="00076D1B" w:rsidRPr="00227716" w:rsidRDefault="009F0757" w:rsidP="00076D1B">
      <w:pPr>
        <w:ind w:firstLine="709"/>
        <w:jc w:val="both"/>
      </w:pPr>
      <w:r w:rsidRPr="00227716">
        <w:t>И</w:t>
      </w:r>
      <w:r w:rsidR="003F17AD" w:rsidRPr="00227716">
        <w:t>сполнен</w:t>
      </w:r>
      <w:r w:rsidRPr="00227716">
        <w:t xml:space="preserve"> </w:t>
      </w:r>
      <w:r w:rsidR="003F17AD" w:rsidRPr="00227716">
        <w:t>бюджет ТФОМС с профицитом (доходы превысили расходы) на 17412,6</w:t>
      </w:r>
      <w:r w:rsidR="00121319" w:rsidRPr="00227716">
        <w:t xml:space="preserve"> тыс. рублей.</w:t>
      </w:r>
      <w:r w:rsidR="00FF1E9A" w:rsidRPr="00227716">
        <w:t xml:space="preserve"> </w:t>
      </w:r>
      <w:r w:rsidR="00121319" w:rsidRPr="00227716">
        <w:t xml:space="preserve">Профицит </w:t>
      </w:r>
      <w:r w:rsidR="002E0BC7" w:rsidRPr="00227716">
        <w:t xml:space="preserve">обусловлен </w:t>
      </w:r>
      <w:r w:rsidR="003F17AD" w:rsidRPr="00227716">
        <w:t xml:space="preserve">переносом мероприятий по приобретению </w:t>
      </w:r>
      <w:r w:rsidR="002E0BC7" w:rsidRPr="00227716">
        <w:t xml:space="preserve">за счет НСЗ </w:t>
      </w:r>
      <w:r w:rsidR="00076D1B" w:rsidRPr="00227716">
        <w:t xml:space="preserve">тремя </w:t>
      </w:r>
      <w:r w:rsidR="003F17AD" w:rsidRPr="00227716">
        <w:t>медицинскими организациями медицинского оборудования с 4 квартала 2018 года на 1 кварт</w:t>
      </w:r>
      <w:r w:rsidR="0077314E" w:rsidRPr="00227716">
        <w:t xml:space="preserve">ал 2019 года, в связи с чем </w:t>
      </w:r>
      <w:r w:rsidR="005C65FB" w:rsidRPr="00227716">
        <w:t xml:space="preserve">увеличился остаток средств НСЗ ТФОМС по мероприятиям на вышеуказанные цели на 24987,4 тыс. руб. (с 39368,9 тыс. руб. до 64356,3 тыс. руб.) при снижении остатков по прочим доходам на 8400,1 тыс. руб. в связи с перечислением в бюджет ФФОМС части </w:t>
      </w:r>
      <w:r w:rsidR="00076D1B" w:rsidRPr="00227716">
        <w:t xml:space="preserve">использованных не по целевому назначению </w:t>
      </w:r>
      <w:r w:rsidR="005C65FB" w:rsidRPr="00227716">
        <w:t>средств</w:t>
      </w:r>
      <w:r w:rsidR="0097017C" w:rsidRPr="00227716">
        <w:t xml:space="preserve">, а также </w:t>
      </w:r>
      <w:r w:rsidR="00606F53" w:rsidRPr="00227716">
        <w:t xml:space="preserve">за счет </w:t>
      </w:r>
      <w:r w:rsidR="00E956E0" w:rsidRPr="00227716">
        <w:t>перевыполнени</w:t>
      </w:r>
      <w:r w:rsidR="00606F53" w:rsidRPr="00227716">
        <w:t xml:space="preserve">я доходов, учитываемых </w:t>
      </w:r>
      <w:r w:rsidR="00FF1E9A" w:rsidRPr="00227716">
        <w:t xml:space="preserve">при формировании </w:t>
      </w:r>
      <w:r w:rsidR="00E956E0" w:rsidRPr="00227716">
        <w:t>НСЗ</w:t>
      </w:r>
      <w:r w:rsidR="00606F53" w:rsidRPr="00227716">
        <w:t>,</w:t>
      </w:r>
      <w:r w:rsidR="00E956E0" w:rsidRPr="00227716">
        <w:t xml:space="preserve"> </w:t>
      </w:r>
      <w:r w:rsidR="00076D1B" w:rsidRPr="00227716">
        <w:t xml:space="preserve">по результатам проведенного в медицинских организациях контроля объемов, срока, качества и условий оказания медицинской помощи. </w:t>
      </w:r>
    </w:p>
    <w:p w14:paraId="1F8864DE" w14:textId="77777777" w:rsidR="00076D1B" w:rsidRPr="00227716" w:rsidRDefault="00076D1B" w:rsidP="003F17AD">
      <w:pPr>
        <w:ind w:firstLine="709"/>
        <w:jc w:val="both"/>
      </w:pPr>
    </w:p>
    <w:p w14:paraId="4E9259D6" w14:textId="77777777" w:rsidR="003F17AD" w:rsidRPr="00227716" w:rsidRDefault="003F17AD" w:rsidP="003F17AD">
      <w:pPr>
        <w:ind w:firstLine="709"/>
        <w:jc w:val="both"/>
      </w:pPr>
      <w:r w:rsidRPr="00227716">
        <w:t xml:space="preserve">Структура остатков средств ОМС представлена в таблице № </w:t>
      </w:r>
      <w:r w:rsidR="009F0757" w:rsidRPr="00227716">
        <w:t>2</w:t>
      </w:r>
      <w:r w:rsidRPr="00227716">
        <w:t>.</w:t>
      </w:r>
    </w:p>
    <w:p w14:paraId="5F8D41A1" w14:textId="77777777" w:rsidR="003F17AD" w:rsidRPr="00227716" w:rsidRDefault="003F17AD" w:rsidP="003F17AD">
      <w:pPr>
        <w:ind w:firstLine="709"/>
        <w:jc w:val="right"/>
      </w:pPr>
      <w:r w:rsidRPr="00227716">
        <w:lastRenderedPageBreak/>
        <w:t xml:space="preserve">Таблица № </w:t>
      </w:r>
      <w:r w:rsidR="009F0757" w:rsidRPr="00227716">
        <w:t>2</w:t>
      </w:r>
      <w:r w:rsidRPr="00227716">
        <w:t>, тыс. руб.</w:t>
      </w:r>
    </w:p>
    <w:tbl>
      <w:tblPr>
        <w:tblStyle w:val="a4"/>
        <w:tblW w:w="0" w:type="auto"/>
        <w:jc w:val="center"/>
        <w:tblLook w:val="04A0" w:firstRow="1" w:lastRow="0" w:firstColumn="1" w:lastColumn="0" w:noHBand="0" w:noVBand="1"/>
      </w:tblPr>
      <w:tblGrid>
        <w:gridCol w:w="5954"/>
        <w:gridCol w:w="1417"/>
        <w:gridCol w:w="1308"/>
        <w:gridCol w:w="1066"/>
      </w:tblGrid>
      <w:tr w:rsidR="003F17AD" w:rsidRPr="00227716" w14:paraId="3E6BD3B6" w14:textId="77777777" w:rsidTr="00AD0EEE">
        <w:trPr>
          <w:cantSplit/>
          <w:jc w:val="center"/>
        </w:trPr>
        <w:tc>
          <w:tcPr>
            <w:tcW w:w="5954" w:type="dxa"/>
          </w:tcPr>
          <w:p w14:paraId="491BA3FD" w14:textId="77777777" w:rsidR="003F17AD" w:rsidRPr="00227716" w:rsidRDefault="003F17AD" w:rsidP="00AD0EEE">
            <w:pPr>
              <w:jc w:val="center"/>
              <w:rPr>
                <w:b/>
                <w:sz w:val="18"/>
                <w:szCs w:val="18"/>
              </w:rPr>
            </w:pPr>
            <w:r w:rsidRPr="00227716">
              <w:rPr>
                <w:b/>
                <w:sz w:val="18"/>
                <w:szCs w:val="18"/>
              </w:rPr>
              <w:t>Наименование показателя</w:t>
            </w:r>
          </w:p>
        </w:tc>
        <w:tc>
          <w:tcPr>
            <w:tcW w:w="1417" w:type="dxa"/>
          </w:tcPr>
          <w:p w14:paraId="446F0D55" w14:textId="77777777" w:rsidR="003F17AD" w:rsidRPr="00227716" w:rsidRDefault="003F17AD" w:rsidP="00AD0EEE">
            <w:pPr>
              <w:jc w:val="center"/>
              <w:rPr>
                <w:b/>
                <w:sz w:val="18"/>
                <w:szCs w:val="18"/>
              </w:rPr>
            </w:pPr>
            <w:r w:rsidRPr="00227716">
              <w:rPr>
                <w:b/>
                <w:sz w:val="18"/>
                <w:szCs w:val="18"/>
              </w:rPr>
              <w:t>на 01.01.2018</w:t>
            </w:r>
          </w:p>
        </w:tc>
        <w:tc>
          <w:tcPr>
            <w:tcW w:w="1308" w:type="dxa"/>
          </w:tcPr>
          <w:p w14:paraId="735F4959" w14:textId="77777777" w:rsidR="003F17AD" w:rsidRPr="00227716" w:rsidRDefault="003F17AD" w:rsidP="00AD0EEE">
            <w:pPr>
              <w:jc w:val="center"/>
              <w:rPr>
                <w:b/>
                <w:sz w:val="18"/>
                <w:szCs w:val="18"/>
              </w:rPr>
            </w:pPr>
            <w:r w:rsidRPr="00227716">
              <w:rPr>
                <w:b/>
                <w:sz w:val="18"/>
                <w:szCs w:val="18"/>
              </w:rPr>
              <w:t>на 01.01.2019</w:t>
            </w:r>
          </w:p>
        </w:tc>
        <w:tc>
          <w:tcPr>
            <w:tcW w:w="0" w:type="auto"/>
          </w:tcPr>
          <w:p w14:paraId="298DC283" w14:textId="77777777" w:rsidR="003F17AD" w:rsidRPr="00227716" w:rsidRDefault="003F17AD" w:rsidP="00AD0EEE">
            <w:pPr>
              <w:jc w:val="center"/>
              <w:rPr>
                <w:b/>
                <w:sz w:val="18"/>
                <w:szCs w:val="18"/>
              </w:rPr>
            </w:pPr>
            <w:r w:rsidRPr="00227716">
              <w:rPr>
                <w:b/>
                <w:sz w:val="18"/>
                <w:szCs w:val="18"/>
              </w:rPr>
              <w:t>изменение</w:t>
            </w:r>
          </w:p>
        </w:tc>
      </w:tr>
      <w:tr w:rsidR="003F17AD" w:rsidRPr="00227716" w14:paraId="6A9317AE" w14:textId="77777777" w:rsidTr="00AD0EEE">
        <w:trPr>
          <w:cantSplit/>
          <w:trHeight w:val="145"/>
          <w:jc w:val="center"/>
        </w:trPr>
        <w:tc>
          <w:tcPr>
            <w:tcW w:w="5954" w:type="dxa"/>
          </w:tcPr>
          <w:p w14:paraId="49A5C8D4" w14:textId="77777777" w:rsidR="003F17AD" w:rsidRPr="00227716" w:rsidRDefault="003F17AD" w:rsidP="00AD0EEE">
            <w:pPr>
              <w:jc w:val="center"/>
              <w:rPr>
                <w:b/>
                <w:i/>
                <w:sz w:val="18"/>
                <w:szCs w:val="18"/>
              </w:rPr>
            </w:pPr>
            <w:r w:rsidRPr="00227716">
              <w:rPr>
                <w:b/>
                <w:i/>
                <w:sz w:val="18"/>
                <w:szCs w:val="18"/>
              </w:rPr>
              <w:t>Остаток средств ОМС всего, в том числе:</w:t>
            </w:r>
          </w:p>
        </w:tc>
        <w:tc>
          <w:tcPr>
            <w:tcW w:w="1417" w:type="dxa"/>
          </w:tcPr>
          <w:p w14:paraId="78165371" w14:textId="77777777" w:rsidR="003F17AD" w:rsidRPr="00227716" w:rsidRDefault="003F17AD" w:rsidP="00AD0EEE">
            <w:pPr>
              <w:jc w:val="center"/>
              <w:rPr>
                <w:b/>
                <w:i/>
                <w:sz w:val="18"/>
                <w:szCs w:val="18"/>
              </w:rPr>
            </w:pPr>
            <w:r w:rsidRPr="00227716">
              <w:rPr>
                <w:b/>
                <w:i/>
                <w:sz w:val="18"/>
                <w:szCs w:val="18"/>
              </w:rPr>
              <w:t>77783,7</w:t>
            </w:r>
          </w:p>
        </w:tc>
        <w:tc>
          <w:tcPr>
            <w:tcW w:w="1308" w:type="dxa"/>
          </w:tcPr>
          <w:p w14:paraId="0B8BFB82" w14:textId="77777777" w:rsidR="003F17AD" w:rsidRPr="00227716" w:rsidRDefault="003F17AD" w:rsidP="00AD0EEE">
            <w:pPr>
              <w:jc w:val="center"/>
              <w:rPr>
                <w:b/>
                <w:i/>
                <w:sz w:val="18"/>
                <w:szCs w:val="18"/>
              </w:rPr>
            </w:pPr>
            <w:r w:rsidRPr="00227716">
              <w:rPr>
                <w:b/>
                <w:i/>
                <w:sz w:val="18"/>
                <w:szCs w:val="18"/>
              </w:rPr>
              <w:t>95196,3</w:t>
            </w:r>
          </w:p>
        </w:tc>
        <w:tc>
          <w:tcPr>
            <w:tcW w:w="0" w:type="auto"/>
          </w:tcPr>
          <w:p w14:paraId="143C5B9B" w14:textId="77777777" w:rsidR="003F17AD" w:rsidRPr="00227716" w:rsidRDefault="003F17AD" w:rsidP="00AD0EEE">
            <w:pPr>
              <w:spacing w:after="200"/>
              <w:jc w:val="center"/>
              <w:rPr>
                <w:b/>
                <w:i/>
                <w:sz w:val="18"/>
                <w:szCs w:val="18"/>
              </w:rPr>
            </w:pPr>
            <w:r w:rsidRPr="00227716">
              <w:rPr>
                <w:b/>
                <w:i/>
                <w:sz w:val="18"/>
                <w:szCs w:val="18"/>
              </w:rPr>
              <w:t>+17412,6</w:t>
            </w:r>
          </w:p>
        </w:tc>
      </w:tr>
      <w:tr w:rsidR="003F17AD" w:rsidRPr="00227716" w14:paraId="5A196A7F" w14:textId="77777777" w:rsidTr="00AD0EEE">
        <w:trPr>
          <w:cantSplit/>
          <w:jc w:val="center"/>
        </w:trPr>
        <w:tc>
          <w:tcPr>
            <w:tcW w:w="5954" w:type="dxa"/>
          </w:tcPr>
          <w:p w14:paraId="28006E44" w14:textId="77777777" w:rsidR="003F17AD" w:rsidRPr="00227716" w:rsidRDefault="003F17AD" w:rsidP="00AD0EEE">
            <w:pPr>
              <w:tabs>
                <w:tab w:val="left" w:pos="3922"/>
              </w:tabs>
              <w:jc w:val="center"/>
              <w:rPr>
                <w:sz w:val="18"/>
                <w:szCs w:val="18"/>
              </w:rPr>
            </w:pPr>
            <w:r w:rsidRPr="00227716">
              <w:rPr>
                <w:sz w:val="18"/>
                <w:szCs w:val="18"/>
              </w:rPr>
              <w:t>Субвенция ФФОМС (остаток от средств АУП ТФОМС)</w:t>
            </w:r>
          </w:p>
        </w:tc>
        <w:tc>
          <w:tcPr>
            <w:tcW w:w="1417" w:type="dxa"/>
          </w:tcPr>
          <w:p w14:paraId="3392EA70" w14:textId="77777777" w:rsidR="003F17AD" w:rsidRPr="00227716" w:rsidRDefault="003F17AD" w:rsidP="00AD0EEE">
            <w:pPr>
              <w:spacing w:after="200"/>
              <w:jc w:val="center"/>
              <w:rPr>
                <w:sz w:val="18"/>
                <w:szCs w:val="18"/>
              </w:rPr>
            </w:pPr>
            <w:r w:rsidRPr="00227716">
              <w:rPr>
                <w:sz w:val="18"/>
                <w:szCs w:val="18"/>
              </w:rPr>
              <w:t>11545,7</w:t>
            </w:r>
          </w:p>
        </w:tc>
        <w:tc>
          <w:tcPr>
            <w:tcW w:w="1308" w:type="dxa"/>
          </w:tcPr>
          <w:p w14:paraId="2638AC52" w14:textId="77777777" w:rsidR="003F17AD" w:rsidRPr="00227716" w:rsidRDefault="003F17AD" w:rsidP="00AD0EEE">
            <w:pPr>
              <w:spacing w:after="200"/>
              <w:jc w:val="center"/>
              <w:rPr>
                <w:sz w:val="18"/>
                <w:szCs w:val="18"/>
              </w:rPr>
            </w:pPr>
            <w:r w:rsidRPr="00227716">
              <w:rPr>
                <w:sz w:val="18"/>
                <w:szCs w:val="18"/>
              </w:rPr>
              <w:t>8028,7</w:t>
            </w:r>
          </w:p>
        </w:tc>
        <w:tc>
          <w:tcPr>
            <w:tcW w:w="0" w:type="auto"/>
          </w:tcPr>
          <w:p w14:paraId="67379343" w14:textId="77777777" w:rsidR="003F17AD" w:rsidRPr="00227716" w:rsidRDefault="003F17AD" w:rsidP="00AD0EEE">
            <w:pPr>
              <w:spacing w:after="200"/>
              <w:jc w:val="center"/>
              <w:rPr>
                <w:sz w:val="18"/>
                <w:szCs w:val="18"/>
              </w:rPr>
            </w:pPr>
            <w:r w:rsidRPr="00227716">
              <w:rPr>
                <w:sz w:val="18"/>
                <w:szCs w:val="18"/>
              </w:rPr>
              <w:t>-3517</w:t>
            </w:r>
          </w:p>
        </w:tc>
      </w:tr>
      <w:tr w:rsidR="003F17AD" w:rsidRPr="00227716" w14:paraId="5839957B" w14:textId="77777777" w:rsidTr="00AD0EEE">
        <w:trPr>
          <w:cantSplit/>
          <w:trHeight w:val="133"/>
          <w:jc w:val="center"/>
        </w:trPr>
        <w:tc>
          <w:tcPr>
            <w:tcW w:w="5954" w:type="dxa"/>
          </w:tcPr>
          <w:p w14:paraId="1C177F54" w14:textId="77777777" w:rsidR="003F17AD" w:rsidRPr="00227716" w:rsidRDefault="003F17AD" w:rsidP="00AD0EEE">
            <w:pPr>
              <w:jc w:val="center"/>
              <w:rPr>
                <w:sz w:val="18"/>
                <w:szCs w:val="18"/>
              </w:rPr>
            </w:pPr>
            <w:r w:rsidRPr="00227716">
              <w:rPr>
                <w:sz w:val="18"/>
                <w:szCs w:val="18"/>
              </w:rPr>
              <w:t>Прочие межбюджетные трансферты ТФОМС других регионов (МТР)</w:t>
            </w:r>
          </w:p>
        </w:tc>
        <w:tc>
          <w:tcPr>
            <w:tcW w:w="1417" w:type="dxa"/>
          </w:tcPr>
          <w:p w14:paraId="4C7C704A" w14:textId="77777777" w:rsidR="003F17AD" w:rsidRPr="00227716" w:rsidRDefault="003F17AD" w:rsidP="00AD0EEE">
            <w:pPr>
              <w:spacing w:after="200"/>
              <w:jc w:val="center"/>
              <w:rPr>
                <w:sz w:val="18"/>
                <w:szCs w:val="18"/>
                <w:lang w:val="en-US"/>
              </w:rPr>
            </w:pPr>
            <w:r w:rsidRPr="00227716">
              <w:rPr>
                <w:sz w:val="18"/>
                <w:szCs w:val="18"/>
                <w:lang w:val="en-US"/>
              </w:rPr>
              <w:t>3379</w:t>
            </w:r>
            <w:r w:rsidRPr="00227716">
              <w:rPr>
                <w:sz w:val="18"/>
                <w:szCs w:val="18"/>
              </w:rPr>
              <w:t>,</w:t>
            </w:r>
            <w:r w:rsidRPr="00227716">
              <w:rPr>
                <w:sz w:val="18"/>
                <w:szCs w:val="18"/>
                <w:lang w:val="en-US"/>
              </w:rPr>
              <w:t>4</w:t>
            </w:r>
          </w:p>
        </w:tc>
        <w:tc>
          <w:tcPr>
            <w:tcW w:w="1308" w:type="dxa"/>
          </w:tcPr>
          <w:p w14:paraId="5CEC9841" w14:textId="77777777" w:rsidR="003F17AD" w:rsidRPr="00227716" w:rsidRDefault="003F17AD" w:rsidP="00AD0EEE">
            <w:pPr>
              <w:spacing w:after="200"/>
              <w:jc w:val="center"/>
              <w:rPr>
                <w:sz w:val="18"/>
                <w:szCs w:val="18"/>
              </w:rPr>
            </w:pPr>
            <w:r w:rsidRPr="00227716">
              <w:rPr>
                <w:sz w:val="18"/>
                <w:szCs w:val="18"/>
              </w:rPr>
              <w:t>7721,7</w:t>
            </w:r>
          </w:p>
        </w:tc>
        <w:tc>
          <w:tcPr>
            <w:tcW w:w="0" w:type="auto"/>
          </w:tcPr>
          <w:p w14:paraId="7B99D97D" w14:textId="77777777" w:rsidR="003F17AD" w:rsidRPr="00227716" w:rsidRDefault="003F17AD" w:rsidP="00AD0EEE">
            <w:pPr>
              <w:spacing w:after="200"/>
              <w:jc w:val="center"/>
              <w:rPr>
                <w:sz w:val="18"/>
                <w:szCs w:val="18"/>
              </w:rPr>
            </w:pPr>
            <w:r w:rsidRPr="00227716">
              <w:rPr>
                <w:sz w:val="18"/>
                <w:szCs w:val="18"/>
              </w:rPr>
              <w:t>+4342,3</w:t>
            </w:r>
          </w:p>
        </w:tc>
      </w:tr>
      <w:tr w:rsidR="003F17AD" w:rsidRPr="00227716" w14:paraId="5A871F45" w14:textId="77777777" w:rsidTr="00AD0EEE">
        <w:trPr>
          <w:cantSplit/>
          <w:jc w:val="center"/>
        </w:trPr>
        <w:tc>
          <w:tcPr>
            <w:tcW w:w="5954" w:type="dxa"/>
          </w:tcPr>
          <w:p w14:paraId="3428804D" w14:textId="77777777" w:rsidR="003F17AD" w:rsidRPr="00227716" w:rsidRDefault="003F17AD" w:rsidP="00AD0EEE">
            <w:pPr>
              <w:jc w:val="center"/>
              <w:rPr>
                <w:sz w:val="18"/>
                <w:szCs w:val="18"/>
              </w:rPr>
            </w:pPr>
            <w:r w:rsidRPr="00227716">
              <w:rPr>
                <w:sz w:val="18"/>
                <w:szCs w:val="18"/>
              </w:rPr>
              <w:t>Средства НСЗ ТФОМС на мероприятия по обучению работников, приобретению и ремонту оборудования</w:t>
            </w:r>
          </w:p>
        </w:tc>
        <w:tc>
          <w:tcPr>
            <w:tcW w:w="1417" w:type="dxa"/>
          </w:tcPr>
          <w:p w14:paraId="10CEE40A" w14:textId="77777777" w:rsidR="003F17AD" w:rsidRPr="00227716" w:rsidRDefault="003F17AD" w:rsidP="00AD0EEE">
            <w:pPr>
              <w:spacing w:after="200"/>
              <w:jc w:val="center"/>
              <w:rPr>
                <w:sz w:val="18"/>
                <w:szCs w:val="18"/>
                <w:lang w:val="en-US"/>
              </w:rPr>
            </w:pPr>
            <w:r w:rsidRPr="00227716">
              <w:rPr>
                <w:sz w:val="18"/>
                <w:szCs w:val="18"/>
                <w:lang w:val="en-US"/>
              </w:rPr>
              <w:t>39 368</w:t>
            </w:r>
            <w:r w:rsidRPr="00227716">
              <w:rPr>
                <w:sz w:val="18"/>
                <w:szCs w:val="18"/>
              </w:rPr>
              <w:t>,</w:t>
            </w:r>
            <w:r w:rsidRPr="00227716">
              <w:rPr>
                <w:sz w:val="18"/>
                <w:szCs w:val="18"/>
                <w:lang w:val="en-US"/>
              </w:rPr>
              <w:t>9</w:t>
            </w:r>
          </w:p>
        </w:tc>
        <w:tc>
          <w:tcPr>
            <w:tcW w:w="1308" w:type="dxa"/>
          </w:tcPr>
          <w:p w14:paraId="6C0F13D8" w14:textId="77777777" w:rsidR="003F17AD" w:rsidRPr="00227716" w:rsidRDefault="003F17AD" w:rsidP="00AD0EEE">
            <w:pPr>
              <w:spacing w:after="200"/>
              <w:jc w:val="center"/>
              <w:rPr>
                <w:sz w:val="18"/>
                <w:szCs w:val="18"/>
              </w:rPr>
            </w:pPr>
            <w:r w:rsidRPr="00227716">
              <w:rPr>
                <w:sz w:val="18"/>
                <w:szCs w:val="18"/>
              </w:rPr>
              <w:t>64356,3</w:t>
            </w:r>
          </w:p>
        </w:tc>
        <w:tc>
          <w:tcPr>
            <w:tcW w:w="0" w:type="auto"/>
          </w:tcPr>
          <w:p w14:paraId="197938DC" w14:textId="77777777" w:rsidR="003F17AD" w:rsidRPr="00227716" w:rsidRDefault="003F17AD" w:rsidP="00AD0EEE">
            <w:pPr>
              <w:spacing w:after="200"/>
              <w:jc w:val="center"/>
              <w:rPr>
                <w:sz w:val="18"/>
                <w:szCs w:val="18"/>
              </w:rPr>
            </w:pPr>
            <w:r w:rsidRPr="00227716">
              <w:rPr>
                <w:sz w:val="18"/>
                <w:szCs w:val="18"/>
              </w:rPr>
              <w:t>+24987,4</w:t>
            </w:r>
          </w:p>
        </w:tc>
      </w:tr>
      <w:tr w:rsidR="003F17AD" w:rsidRPr="00227716" w14:paraId="3CC63BB5" w14:textId="77777777" w:rsidTr="00AD0EEE">
        <w:trPr>
          <w:cantSplit/>
          <w:jc w:val="center"/>
        </w:trPr>
        <w:tc>
          <w:tcPr>
            <w:tcW w:w="5954" w:type="dxa"/>
          </w:tcPr>
          <w:p w14:paraId="0CC7819F" w14:textId="77777777" w:rsidR="003F17AD" w:rsidRPr="00227716" w:rsidRDefault="003F17AD" w:rsidP="00AD0EEE">
            <w:pPr>
              <w:jc w:val="center"/>
              <w:rPr>
                <w:sz w:val="18"/>
                <w:szCs w:val="18"/>
              </w:rPr>
            </w:pPr>
            <w:r w:rsidRPr="00227716">
              <w:rPr>
                <w:sz w:val="18"/>
                <w:szCs w:val="18"/>
              </w:rPr>
              <w:t>Прочие доходы Фонда (пени, штрафы, восстановление средств ОМС, использованных не по целевому назначению)</w:t>
            </w:r>
          </w:p>
        </w:tc>
        <w:tc>
          <w:tcPr>
            <w:tcW w:w="1417" w:type="dxa"/>
          </w:tcPr>
          <w:p w14:paraId="5CC46549" w14:textId="77777777" w:rsidR="003F17AD" w:rsidRPr="00227716" w:rsidRDefault="003F17AD" w:rsidP="00AD0EEE">
            <w:pPr>
              <w:spacing w:after="200"/>
              <w:jc w:val="center"/>
              <w:rPr>
                <w:sz w:val="18"/>
                <w:szCs w:val="18"/>
                <w:lang w:val="en-US"/>
              </w:rPr>
            </w:pPr>
            <w:r w:rsidRPr="00227716">
              <w:rPr>
                <w:sz w:val="18"/>
                <w:szCs w:val="18"/>
                <w:lang w:val="en-US"/>
              </w:rPr>
              <w:t>23489</w:t>
            </w:r>
            <w:r w:rsidRPr="00227716">
              <w:rPr>
                <w:sz w:val="18"/>
                <w:szCs w:val="18"/>
              </w:rPr>
              <w:t>,</w:t>
            </w:r>
            <w:r w:rsidRPr="00227716">
              <w:rPr>
                <w:sz w:val="18"/>
                <w:szCs w:val="18"/>
                <w:lang w:val="en-US"/>
              </w:rPr>
              <w:t>7</w:t>
            </w:r>
          </w:p>
        </w:tc>
        <w:tc>
          <w:tcPr>
            <w:tcW w:w="1308" w:type="dxa"/>
          </w:tcPr>
          <w:p w14:paraId="756E8805" w14:textId="77777777" w:rsidR="003F17AD" w:rsidRPr="00227716" w:rsidRDefault="003F17AD" w:rsidP="00AD0EEE">
            <w:pPr>
              <w:spacing w:after="200"/>
              <w:jc w:val="center"/>
              <w:rPr>
                <w:sz w:val="18"/>
                <w:szCs w:val="18"/>
              </w:rPr>
            </w:pPr>
            <w:r w:rsidRPr="00227716">
              <w:rPr>
                <w:sz w:val="18"/>
                <w:szCs w:val="18"/>
              </w:rPr>
              <w:t>15089,6</w:t>
            </w:r>
          </w:p>
        </w:tc>
        <w:tc>
          <w:tcPr>
            <w:tcW w:w="0" w:type="auto"/>
          </w:tcPr>
          <w:p w14:paraId="2C65143D" w14:textId="77777777" w:rsidR="003F17AD" w:rsidRPr="00227716" w:rsidRDefault="003F17AD" w:rsidP="00AD0EEE">
            <w:pPr>
              <w:jc w:val="center"/>
              <w:rPr>
                <w:sz w:val="18"/>
                <w:szCs w:val="18"/>
              </w:rPr>
            </w:pPr>
            <w:r w:rsidRPr="00227716">
              <w:rPr>
                <w:sz w:val="18"/>
                <w:szCs w:val="18"/>
              </w:rPr>
              <w:t>-8400,1</w:t>
            </w:r>
          </w:p>
        </w:tc>
      </w:tr>
    </w:tbl>
    <w:p w14:paraId="1BED568A" w14:textId="77777777" w:rsidR="00A22C62" w:rsidRPr="00227716" w:rsidRDefault="00A22C62" w:rsidP="004A3870">
      <w:pPr>
        <w:ind w:firstLine="709"/>
        <w:jc w:val="center"/>
        <w:rPr>
          <w:b/>
          <w:i/>
        </w:rPr>
      </w:pPr>
    </w:p>
    <w:p w14:paraId="7B1DA00E" w14:textId="77777777" w:rsidR="00707469" w:rsidRPr="00227716" w:rsidRDefault="00707469" w:rsidP="00707469">
      <w:pPr>
        <w:ind w:firstLine="709"/>
        <w:jc w:val="center"/>
        <w:rPr>
          <w:b/>
          <w:i/>
        </w:rPr>
      </w:pPr>
      <w:r w:rsidRPr="00227716">
        <w:rPr>
          <w:b/>
          <w:i/>
        </w:rPr>
        <w:t xml:space="preserve">Анализ дебиторской и кредиторской задолженностей </w:t>
      </w:r>
    </w:p>
    <w:p w14:paraId="3A923492" w14:textId="77777777" w:rsidR="00707469" w:rsidRPr="00227716" w:rsidRDefault="00707469" w:rsidP="00707469">
      <w:pPr>
        <w:ind w:firstLine="709"/>
        <w:jc w:val="center"/>
        <w:rPr>
          <w:sz w:val="16"/>
          <w:szCs w:val="16"/>
        </w:rPr>
      </w:pPr>
    </w:p>
    <w:p w14:paraId="15F785B4" w14:textId="77777777" w:rsidR="00707469" w:rsidRPr="00227716" w:rsidRDefault="00707469" w:rsidP="00707469">
      <w:pPr>
        <w:tabs>
          <w:tab w:val="left" w:pos="0"/>
        </w:tabs>
        <w:ind w:firstLine="720"/>
        <w:jc w:val="both"/>
      </w:pPr>
      <w:r w:rsidRPr="00227716">
        <w:t>Анализ изменения задолженностей ТФОМС за 2018 год приведен в таблице №3.</w:t>
      </w:r>
    </w:p>
    <w:p w14:paraId="53D11ADD" w14:textId="77777777" w:rsidR="00707469" w:rsidRPr="00227716" w:rsidRDefault="00707469" w:rsidP="00707469">
      <w:pPr>
        <w:jc w:val="right"/>
      </w:pPr>
      <w:r w:rsidRPr="00227716">
        <w:t>Таблица № 3, тыс. руб.</w:t>
      </w:r>
    </w:p>
    <w:tbl>
      <w:tblPr>
        <w:tblW w:w="9648" w:type="dxa"/>
        <w:tblInd w:w="96" w:type="dxa"/>
        <w:tblLayout w:type="fixed"/>
        <w:tblLook w:val="00A0" w:firstRow="1" w:lastRow="0" w:firstColumn="1" w:lastColumn="0" w:noHBand="0" w:noVBand="0"/>
      </w:tblPr>
      <w:tblGrid>
        <w:gridCol w:w="4971"/>
        <w:gridCol w:w="1377"/>
        <w:gridCol w:w="1458"/>
        <w:gridCol w:w="853"/>
        <w:gridCol w:w="989"/>
      </w:tblGrid>
      <w:tr w:rsidR="00707469" w:rsidRPr="00227716" w14:paraId="4DC12852" w14:textId="77777777" w:rsidTr="0050323D">
        <w:trPr>
          <w:trHeight w:val="179"/>
        </w:trPr>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18006D46" w14:textId="77777777" w:rsidR="00707469" w:rsidRPr="00227716" w:rsidRDefault="00707469" w:rsidP="0050323D">
            <w:pPr>
              <w:jc w:val="center"/>
              <w:rPr>
                <w:color w:val="000000"/>
                <w:sz w:val="16"/>
                <w:szCs w:val="16"/>
              </w:rPr>
            </w:pPr>
            <w:r w:rsidRPr="00227716">
              <w:rPr>
                <w:bCs/>
                <w:color w:val="000000"/>
                <w:sz w:val="16"/>
                <w:szCs w:val="16"/>
              </w:rPr>
              <w:t>Наименование показателя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636CD9DD" w14:textId="77777777" w:rsidR="00707469" w:rsidRPr="00227716" w:rsidRDefault="00707469" w:rsidP="0050323D">
            <w:pPr>
              <w:jc w:val="center"/>
              <w:rPr>
                <w:color w:val="000000"/>
                <w:sz w:val="16"/>
                <w:szCs w:val="16"/>
              </w:rPr>
            </w:pPr>
            <w:r w:rsidRPr="00227716">
              <w:rPr>
                <w:bCs/>
                <w:color w:val="000000"/>
                <w:sz w:val="16"/>
                <w:szCs w:val="16"/>
              </w:rPr>
              <w:t>на 01.01.2018</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61EEDF68" w14:textId="77777777" w:rsidR="00707469" w:rsidRPr="00227716" w:rsidRDefault="00707469" w:rsidP="0050323D">
            <w:pPr>
              <w:jc w:val="center"/>
              <w:rPr>
                <w:color w:val="000000"/>
                <w:sz w:val="16"/>
                <w:szCs w:val="16"/>
              </w:rPr>
            </w:pPr>
            <w:r w:rsidRPr="00227716">
              <w:rPr>
                <w:bCs/>
                <w:color w:val="000000"/>
                <w:sz w:val="16"/>
                <w:szCs w:val="16"/>
              </w:rPr>
              <w:t>на 01.01.2019</w:t>
            </w:r>
          </w:p>
        </w:tc>
        <w:tc>
          <w:tcPr>
            <w:tcW w:w="1842" w:type="dxa"/>
            <w:gridSpan w:val="2"/>
            <w:tcBorders>
              <w:top w:val="single" w:sz="4" w:space="0" w:color="auto"/>
              <w:left w:val="nil"/>
              <w:bottom w:val="single" w:sz="4" w:space="0" w:color="auto"/>
              <w:right w:val="single" w:sz="4" w:space="0" w:color="auto"/>
            </w:tcBorders>
            <w:vAlign w:val="center"/>
            <w:hideMark/>
          </w:tcPr>
          <w:p w14:paraId="23FD76BE" w14:textId="77777777" w:rsidR="00707469" w:rsidRPr="00227716" w:rsidRDefault="00707469" w:rsidP="0050323D">
            <w:pPr>
              <w:jc w:val="center"/>
              <w:rPr>
                <w:color w:val="000000"/>
                <w:sz w:val="16"/>
                <w:szCs w:val="16"/>
              </w:rPr>
            </w:pPr>
            <w:r w:rsidRPr="00227716">
              <w:rPr>
                <w:bCs/>
                <w:color w:val="000000"/>
                <w:sz w:val="16"/>
                <w:szCs w:val="16"/>
              </w:rPr>
              <w:t>Изменение</w:t>
            </w:r>
          </w:p>
        </w:tc>
      </w:tr>
      <w:tr w:rsidR="00707469" w:rsidRPr="00227716" w14:paraId="6AFAAC16" w14:textId="77777777" w:rsidTr="0050323D">
        <w:trPr>
          <w:trHeight w:val="55"/>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0634AEB4" w14:textId="77777777" w:rsidR="00707469" w:rsidRPr="00227716" w:rsidRDefault="00707469" w:rsidP="0050323D">
            <w:pPr>
              <w:rPr>
                <w:color w:val="000000"/>
                <w:sz w:val="16"/>
                <w:szCs w:val="16"/>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E1EEBDC" w14:textId="77777777" w:rsidR="00707469" w:rsidRPr="00227716" w:rsidRDefault="00707469" w:rsidP="0050323D">
            <w:pPr>
              <w:rPr>
                <w:color w:val="000000"/>
                <w:sz w:val="16"/>
                <w:szCs w:val="16"/>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734B20CC" w14:textId="77777777" w:rsidR="00707469" w:rsidRPr="00227716" w:rsidRDefault="00707469" w:rsidP="0050323D">
            <w:pPr>
              <w:rPr>
                <w:color w:val="000000"/>
                <w:sz w:val="16"/>
                <w:szCs w:val="16"/>
              </w:rPr>
            </w:pPr>
          </w:p>
        </w:tc>
        <w:tc>
          <w:tcPr>
            <w:tcW w:w="853" w:type="dxa"/>
            <w:tcBorders>
              <w:top w:val="nil"/>
              <w:left w:val="nil"/>
              <w:bottom w:val="single" w:sz="4" w:space="0" w:color="auto"/>
              <w:right w:val="single" w:sz="4" w:space="0" w:color="auto"/>
            </w:tcBorders>
            <w:vAlign w:val="center"/>
            <w:hideMark/>
          </w:tcPr>
          <w:p w14:paraId="2436360F" w14:textId="77777777" w:rsidR="00707469" w:rsidRPr="00227716" w:rsidRDefault="00707469" w:rsidP="0050323D">
            <w:pPr>
              <w:jc w:val="center"/>
              <w:rPr>
                <w:color w:val="000000"/>
                <w:sz w:val="16"/>
                <w:szCs w:val="16"/>
              </w:rPr>
            </w:pPr>
            <w:proofErr w:type="spellStart"/>
            <w:r w:rsidRPr="00227716">
              <w:rPr>
                <w:color w:val="000000"/>
                <w:sz w:val="16"/>
                <w:szCs w:val="16"/>
              </w:rPr>
              <w:t>абс</w:t>
            </w:r>
            <w:proofErr w:type="spellEnd"/>
            <w:r w:rsidRPr="00227716">
              <w:rPr>
                <w:color w:val="000000"/>
                <w:sz w:val="16"/>
                <w:szCs w:val="16"/>
              </w:rPr>
              <w:t>.</w:t>
            </w:r>
          </w:p>
        </w:tc>
        <w:tc>
          <w:tcPr>
            <w:tcW w:w="989" w:type="dxa"/>
            <w:tcBorders>
              <w:top w:val="nil"/>
              <w:left w:val="nil"/>
              <w:bottom w:val="single" w:sz="4" w:space="0" w:color="auto"/>
              <w:right w:val="single" w:sz="4" w:space="0" w:color="auto"/>
            </w:tcBorders>
            <w:vAlign w:val="center"/>
            <w:hideMark/>
          </w:tcPr>
          <w:p w14:paraId="4EC4B258" w14:textId="77777777" w:rsidR="00707469" w:rsidRPr="00227716" w:rsidRDefault="00707469" w:rsidP="0050323D">
            <w:pPr>
              <w:jc w:val="center"/>
              <w:rPr>
                <w:color w:val="000000"/>
                <w:sz w:val="16"/>
                <w:szCs w:val="16"/>
              </w:rPr>
            </w:pPr>
            <w:r w:rsidRPr="00227716">
              <w:rPr>
                <w:color w:val="000000"/>
                <w:sz w:val="16"/>
                <w:szCs w:val="16"/>
              </w:rPr>
              <w:t>% (раз)</w:t>
            </w:r>
          </w:p>
        </w:tc>
      </w:tr>
      <w:tr w:rsidR="00707469" w:rsidRPr="00227716" w14:paraId="30394EEC" w14:textId="77777777" w:rsidTr="0050323D">
        <w:trPr>
          <w:trHeight w:val="144"/>
        </w:trPr>
        <w:tc>
          <w:tcPr>
            <w:tcW w:w="4971" w:type="dxa"/>
            <w:tcBorders>
              <w:top w:val="nil"/>
              <w:left w:val="single" w:sz="4" w:space="0" w:color="auto"/>
              <w:bottom w:val="single" w:sz="4" w:space="0" w:color="auto"/>
              <w:right w:val="single" w:sz="4" w:space="0" w:color="auto"/>
            </w:tcBorders>
            <w:vAlign w:val="center"/>
            <w:hideMark/>
          </w:tcPr>
          <w:p w14:paraId="2DA8CB31" w14:textId="77777777" w:rsidR="00707469" w:rsidRPr="00227716" w:rsidRDefault="00707469" w:rsidP="0050323D">
            <w:pPr>
              <w:rPr>
                <w:b/>
                <w:bCs/>
                <w:color w:val="000000"/>
                <w:sz w:val="16"/>
                <w:szCs w:val="16"/>
              </w:rPr>
            </w:pPr>
            <w:r w:rsidRPr="00227716">
              <w:rPr>
                <w:b/>
                <w:bCs/>
                <w:color w:val="000000"/>
                <w:sz w:val="16"/>
                <w:szCs w:val="16"/>
              </w:rPr>
              <w:t>Дебиторская задолженность, в том числе:</w:t>
            </w:r>
          </w:p>
        </w:tc>
        <w:tc>
          <w:tcPr>
            <w:tcW w:w="1377" w:type="dxa"/>
            <w:tcBorders>
              <w:top w:val="nil"/>
              <w:left w:val="nil"/>
              <w:bottom w:val="single" w:sz="4" w:space="0" w:color="auto"/>
              <w:right w:val="single" w:sz="4" w:space="0" w:color="auto"/>
            </w:tcBorders>
            <w:vAlign w:val="center"/>
            <w:hideMark/>
          </w:tcPr>
          <w:p w14:paraId="3F87F2BD" w14:textId="77777777" w:rsidR="00707469" w:rsidRPr="00227716" w:rsidRDefault="00707469" w:rsidP="0050323D">
            <w:pPr>
              <w:jc w:val="center"/>
              <w:rPr>
                <w:b/>
                <w:bCs/>
                <w:color w:val="000000"/>
                <w:sz w:val="16"/>
                <w:szCs w:val="16"/>
              </w:rPr>
            </w:pPr>
            <w:r w:rsidRPr="00227716">
              <w:rPr>
                <w:b/>
                <w:bCs/>
                <w:color w:val="000000"/>
                <w:sz w:val="16"/>
                <w:szCs w:val="16"/>
              </w:rPr>
              <w:t>7785,0</w:t>
            </w:r>
          </w:p>
        </w:tc>
        <w:tc>
          <w:tcPr>
            <w:tcW w:w="1458" w:type="dxa"/>
            <w:tcBorders>
              <w:top w:val="nil"/>
              <w:left w:val="nil"/>
              <w:bottom w:val="single" w:sz="4" w:space="0" w:color="auto"/>
              <w:right w:val="single" w:sz="4" w:space="0" w:color="auto"/>
            </w:tcBorders>
            <w:vAlign w:val="center"/>
            <w:hideMark/>
          </w:tcPr>
          <w:p w14:paraId="5D7811A1" w14:textId="77777777" w:rsidR="00707469" w:rsidRPr="00227716" w:rsidRDefault="00707469" w:rsidP="0050323D">
            <w:pPr>
              <w:jc w:val="center"/>
              <w:rPr>
                <w:b/>
                <w:bCs/>
                <w:color w:val="000000"/>
                <w:sz w:val="16"/>
                <w:szCs w:val="16"/>
              </w:rPr>
            </w:pPr>
            <w:r w:rsidRPr="00227716">
              <w:rPr>
                <w:b/>
                <w:bCs/>
                <w:color w:val="000000"/>
                <w:sz w:val="16"/>
                <w:szCs w:val="16"/>
              </w:rPr>
              <w:t>12772,7</w:t>
            </w:r>
          </w:p>
        </w:tc>
        <w:tc>
          <w:tcPr>
            <w:tcW w:w="853" w:type="dxa"/>
            <w:tcBorders>
              <w:top w:val="nil"/>
              <w:left w:val="nil"/>
              <w:bottom w:val="single" w:sz="4" w:space="0" w:color="auto"/>
              <w:right w:val="single" w:sz="4" w:space="0" w:color="auto"/>
            </w:tcBorders>
            <w:vAlign w:val="center"/>
            <w:hideMark/>
          </w:tcPr>
          <w:p w14:paraId="62492694" w14:textId="77777777" w:rsidR="00707469" w:rsidRPr="00227716" w:rsidRDefault="00707469" w:rsidP="0050323D">
            <w:pPr>
              <w:autoSpaceDE w:val="0"/>
              <w:autoSpaceDN w:val="0"/>
              <w:adjustRightInd w:val="0"/>
              <w:jc w:val="center"/>
              <w:rPr>
                <w:b/>
                <w:color w:val="000000"/>
                <w:sz w:val="16"/>
                <w:szCs w:val="16"/>
              </w:rPr>
            </w:pPr>
            <w:r w:rsidRPr="00227716">
              <w:rPr>
                <w:b/>
                <w:color w:val="000000"/>
                <w:sz w:val="16"/>
                <w:szCs w:val="16"/>
              </w:rPr>
              <w:t>4987,7</w:t>
            </w:r>
          </w:p>
        </w:tc>
        <w:tc>
          <w:tcPr>
            <w:tcW w:w="989" w:type="dxa"/>
            <w:tcBorders>
              <w:top w:val="nil"/>
              <w:left w:val="nil"/>
              <w:bottom w:val="single" w:sz="4" w:space="0" w:color="auto"/>
              <w:right w:val="single" w:sz="4" w:space="0" w:color="auto"/>
            </w:tcBorders>
            <w:vAlign w:val="center"/>
            <w:hideMark/>
          </w:tcPr>
          <w:p w14:paraId="2B59D47B" w14:textId="77777777" w:rsidR="00707469" w:rsidRPr="00227716" w:rsidRDefault="00707469" w:rsidP="0050323D">
            <w:pPr>
              <w:autoSpaceDE w:val="0"/>
              <w:autoSpaceDN w:val="0"/>
              <w:adjustRightInd w:val="0"/>
              <w:jc w:val="center"/>
              <w:rPr>
                <w:b/>
                <w:color w:val="000000"/>
                <w:sz w:val="16"/>
                <w:szCs w:val="16"/>
              </w:rPr>
            </w:pPr>
            <w:r w:rsidRPr="00227716">
              <w:rPr>
                <w:b/>
                <w:color w:val="000000"/>
                <w:sz w:val="16"/>
                <w:szCs w:val="16"/>
              </w:rPr>
              <w:t>64,1</w:t>
            </w:r>
          </w:p>
        </w:tc>
      </w:tr>
      <w:tr w:rsidR="00707469" w:rsidRPr="00227716" w14:paraId="5BCE6646" w14:textId="77777777" w:rsidTr="0050323D">
        <w:trPr>
          <w:trHeight w:val="144"/>
        </w:trPr>
        <w:tc>
          <w:tcPr>
            <w:tcW w:w="4971" w:type="dxa"/>
            <w:tcBorders>
              <w:top w:val="nil"/>
              <w:left w:val="single" w:sz="4" w:space="0" w:color="auto"/>
              <w:bottom w:val="single" w:sz="4" w:space="0" w:color="auto"/>
              <w:right w:val="single" w:sz="4" w:space="0" w:color="auto"/>
            </w:tcBorders>
            <w:vAlign w:val="center"/>
            <w:hideMark/>
          </w:tcPr>
          <w:p w14:paraId="21957E37" w14:textId="77777777" w:rsidR="00707469" w:rsidRPr="00227716" w:rsidRDefault="00707469" w:rsidP="0050323D">
            <w:pPr>
              <w:rPr>
                <w:b/>
                <w:bCs/>
                <w:color w:val="000000"/>
                <w:sz w:val="16"/>
                <w:szCs w:val="16"/>
              </w:rPr>
            </w:pPr>
            <w:r w:rsidRPr="00227716">
              <w:rPr>
                <w:i/>
                <w:iCs/>
                <w:color w:val="000000"/>
                <w:sz w:val="16"/>
                <w:szCs w:val="16"/>
              </w:rPr>
              <w:t>205 «Расчеты по доходам»</w:t>
            </w:r>
          </w:p>
        </w:tc>
        <w:tc>
          <w:tcPr>
            <w:tcW w:w="1377" w:type="dxa"/>
            <w:tcBorders>
              <w:top w:val="nil"/>
              <w:left w:val="nil"/>
              <w:bottom w:val="single" w:sz="4" w:space="0" w:color="auto"/>
              <w:right w:val="single" w:sz="4" w:space="0" w:color="auto"/>
            </w:tcBorders>
            <w:vAlign w:val="center"/>
            <w:hideMark/>
          </w:tcPr>
          <w:p w14:paraId="7F17CC95" w14:textId="77777777" w:rsidR="00707469" w:rsidRPr="00227716" w:rsidRDefault="00707469" w:rsidP="0050323D">
            <w:pPr>
              <w:jc w:val="center"/>
              <w:rPr>
                <w:bCs/>
                <w:i/>
                <w:color w:val="000000"/>
                <w:sz w:val="16"/>
                <w:szCs w:val="16"/>
              </w:rPr>
            </w:pPr>
            <w:r w:rsidRPr="00227716">
              <w:rPr>
                <w:bCs/>
                <w:i/>
                <w:color w:val="000000"/>
                <w:sz w:val="16"/>
                <w:szCs w:val="16"/>
              </w:rPr>
              <w:t>0</w:t>
            </w:r>
          </w:p>
        </w:tc>
        <w:tc>
          <w:tcPr>
            <w:tcW w:w="1458" w:type="dxa"/>
            <w:tcBorders>
              <w:top w:val="nil"/>
              <w:left w:val="nil"/>
              <w:bottom w:val="single" w:sz="4" w:space="0" w:color="auto"/>
              <w:right w:val="single" w:sz="4" w:space="0" w:color="auto"/>
            </w:tcBorders>
            <w:vAlign w:val="center"/>
            <w:hideMark/>
          </w:tcPr>
          <w:p w14:paraId="4F1070B5" w14:textId="77777777" w:rsidR="00707469" w:rsidRPr="00227716" w:rsidRDefault="00707469" w:rsidP="0050323D">
            <w:pPr>
              <w:jc w:val="center"/>
              <w:rPr>
                <w:bCs/>
                <w:i/>
                <w:color w:val="000000"/>
                <w:sz w:val="16"/>
                <w:szCs w:val="16"/>
              </w:rPr>
            </w:pPr>
            <w:r w:rsidRPr="00227716">
              <w:rPr>
                <w:bCs/>
                <w:i/>
                <w:color w:val="000000"/>
                <w:sz w:val="16"/>
                <w:szCs w:val="16"/>
              </w:rPr>
              <w:t>8920,9</w:t>
            </w:r>
          </w:p>
        </w:tc>
        <w:tc>
          <w:tcPr>
            <w:tcW w:w="853" w:type="dxa"/>
            <w:tcBorders>
              <w:top w:val="nil"/>
              <w:left w:val="nil"/>
              <w:bottom w:val="single" w:sz="4" w:space="0" w:color="auto"/>
              <w:right w:val="single" w:sz="4" w:space="0" w:color="auto"/>
            </w:tcBorders>
            <w:vAlign w:val="center"/>
            <w:hideMark/>
          </w:tcPr>
          <w:p w14:paraId="44C09DE7"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8920,9</w:t>
            </w:r>
          </w:p>
        </w:tc>
        <w:tc>
          <w:tcPr>
            <w:tcW w:w="989" w:type="dxa"/>
            <w:tcBorders>
              <w:top w:val="nil"/>
              <w:left w:val="nil"/>
              <w:bottom w:val="single" w:sz="4" w:space="0" w:color="auto"/>
              <w:right w:val="single" w:sz="4" w:space="0" w:color="auto"/>
            </w:tcBorders>
            <w:vAlign w:val="center"/>
            <w:hideMark/>
          </w:tcPr>
          <w:p w14:paraId="2C769211"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w:t>
            </w:r>
          </w:p>
        </w:tc>
      </w:tr>
      <w:tr w:rsidR="00707469" w:rsidRPr="00227716" w14:paraId="1C167857" w14:textId="77777777" w:rsidTr="0050323D">
        <w:trPr>
          <w:trHeight w:val="105"/>
        </w:trPr>
        <w:tc>
          <w:tcPr>
            <w:tcW w:w="4971" w:type="dxa"/>
            <w:tcBorders>
              <w:top w:val="nil"/>
              <w:left w:val="single" w:sz="4" w:space="0" w:color="auto"/>
              <w:bottom w:val="single" w:sz="4" w:space="0" w:color="auto"/>
              <w:right w:val="single" w:sz="4" w:space="0" w:color="auto"/>
            </w:tcBorders>
            <w:vAlign w:val="center"/>
            <w:hideMark/>
          </w:tcPr>
          <w:p w14:paraId="18366BF1" w14:textId="77777777" w:rsidR="00707469" w:rsidRPr="00227716" w:rsidRDefault="00707469" w:rsidP="0050323D">
            <w:pPr>
              <w:rPr>
                <w:i/>
                <w:iCs/>
                <w:color w:val="000000"/>
                <w:sz w:val="16"/>
                <w:szCs w:val="16"/>
              </w:rPr>
            </w:pPr>
            <w:r w:rsidRPr="00227716">
              <w:rPr>
                <w:i/>
                <w:iCs/>
                <w:color w:val="000000"/>
                <w:sz w:val="16"/>
                <w:szCs w:val="16"/>
              </w:rPr>
              <w:t>206 «Расчеты по выданным авансам»</w:t>
            </w:r>
          </w:p>
        </w:tc>
        <w:tc>
          <w:tcPr>
            <w:tcW w:w="1377" w:type="dxa"/>
            <w:tcBorders>
              <w:top w:val="nil"/>
              <w:left w:val="nil"/>
              <w:bottom w:val="single" w:sz="4" w:space="0" w:color="auto"/>
              <w:right w:val="single" w:sz="4" w:space="0" w:color="auto"/>
            </w:tcBorders>
            <w:noWrap/>
            <w:vAlign w:val="center"/>
            <w:hideMark/>
          </w:tcPr>
          <w:p w14:paraId="7AD7AE3A" w14:textId="77777777" w:rsidR="00707469" w:rsidRPr="00227716" w:rsidRDefault="00707469" w:rsidP="0050323D">
            <w:pPr>
              <w:jc w:val="center"/>
              <w:rPr>
                <w:i/>
                <w:iCs/>
                <w:color w:val="000000"/>
                <w:sz w:val="16"/>
                <w:szCs w:val="16"/>
              </w:rPr>
            </w:pPr>
            <w:r w:rsidRPr="00227716">
              <w:rPr>
                <w:i/>
                <w:iCs/>
                <w:color w:val="000000"/>
                <w:sz w:val="16"/>
                <w:szCs w:val="16"/>
              </w:rPr>
              <w:t>4776,5</w:t>
            </w:r>
          </w:p>
        </w:tc>
        <w:tc>
          <w:tcPr>
            <w:tcW w:w="1458" w:type="dxa"/>
            <w:tcBorders>
              <w:top w:val="nil"/>
              <w:left w:val="nil"/>
              <w:bottom w:val="single" w:sz="4" w:space="0" w:color="auto"/>
              <w:right w:val="single" w:sz="4" w:space="0" w:color="auto"/>
            </w:tcBorders>
            <w:noWrap/>
            <w:vAlign w:val="center"/>
            <w:hideMark/>
          </w:tcPr>
          <w:p w14:paraId="3F43D152" w14:textId="77777777" w:rsidR="00707469" w:rsidRPr="00227716" w:rsidRDefault="00707469" w:rsidP="0050323D">
            <w:pPr>
              <w:jc w:val="center"/>
              <w:rPr>
                <w:i/>
                <w:iCs/>
                <w:color w:val="000000"/>
                <w:sz w:val="16"/>
                <w:szCs w:val="16"/>
              </w:rPr>
            </w:pPr>
            <w:r w:rsidRPr="00227716">
              <w:rPr>
                <w:i/>
                <w:iCs/>
                <w:color w:val="000000"/>
                <w:sz w:val="16"/>
                <w:szCs w:val="16"/>
              </w:rPr>
              <w:t>3631,2</w:t>
            </w:r>
          </w:p>
        </w:tc>
        <w:tc>
          <w:tcPr>
            <w:tcW w:w="853" w:type="dxa"/>
            <w:tcBorders>
              <w:top w:val="nil"/>
              <w:left w:val="nil"/>
              <w:bottom w:val="single" w:sz="4" w:space="0" w:color="auto"/>
              <w:right w:val="single" w:sz="4" w:space="0" w:color="auto"/>
            </w:tcBorders>
            <w:vAlign w:val="center"/>
            <w:hideMark/>
          </w:tcPr>
          <w:p w14:paraId="27C20025"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-1145,3</w:t>
            </w:r>
          </w:p>
        </w:tc>
        <w:tc>
          <w:tcPr>
            <w:tcW w:w="989" w:type="dxa"/>
            <w:tcBorders>
              <w:top w:val="nil"/>
              <w:left w:val="nil"/>
              <w:bottom w:val="single" w:sz="4" w:space="0" w:color="auto"/>
              <w:right w:val="single" w:sz="4" w:space="0" w:color="auto"/>
            </w:tcBorders>
            <w:vAlign w:val="center"/>
            <w:hideMark/>
          </w:tcPr>
          <w:p w14:paraId="588C5E9C"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-24,0</w:t>
            </w:r>
          </w:p>
        </w:tc>
      </w:tr>
      <w:tr w:rsidR="00707469" w:rsidRPr="00227716" w14:paraId="60CF69EF" w14:textId="77777777" w:rsidTr="0050323D">
        <w:trPr>
          <w:trHeight w:val="151"/>
        </w:trPr>
        <w:tc>
          <w:tcPr>
            <w:tcW w:w="4971" w:type="dxa"/>
            <w:tcBorders>
              <w:top w:val="nil"/>
              <w:left w:val="single" w:sz="4" w:space="0" w:color="auto"/>
              <w:bottom w:val="single" w:sz="4" w:space="0" w:color="auto"/>
              <w:right w:val="single" w:sz="4" w:space="0" w:color="auto"/>
            </w:tcBorders>
            <w:vAlign w:val="center"/>
            <w:hideMark/>
          </w:tcPr>
          <w:p w14:paraId="25136A23" w14:textId="77777777" w:rsidR="00707469" w:rsidRPr="00227716" w:rsidRDefault="00707469" w:rsidP="0050323D">
            <w:pPr>
              <w:rPr>
                <w:i/>
                <w:iCs/>
                <w:color w:val="000000"/>
                <w:sz w:val="16"/>
                <w:szCs w:val="16"/>
              </w:rPr>
            </w:pPr>
            <w:r w:rsidRPr="00227716">
              <w:rPr>
                <w:i/>
                <w:iCs/>
                <w:color w:val="000000"/>
                <w:sz w:val="16"/>
                <w:szCs w:val="16"/>
              </w:rPr>
              <w:t>209 «Расчеты по ущербу и иным доходам»</w:t>
            </w:r>
          </w:p>
        </w:tc>
        <w:tc>
          <w:tcPr>
            <w:tcW w:w="1377" w:type="dxa"/>
            <w:tcBorders>
              <w:top w:val="nil"/>
              <w:left w:val="nil"/>
              <w:bottom w:val="single" w:sz="4" w:space="0" w:color="auto"/>
              <w:right w:val="single" w:sz="4" w:space="0" w:color="auto"/>
            </w:tcBorders>
            <w:noWrap/>
            <w:vAlign w:val="center"/>
            <w:hideMark/>
          </w:tcPr>
          <w:p w14:paraId="74DB93F5" w14:textId="77777777" w:rsidR="00707469" w:rsidRPr="00227716" w:rsidRDefault="00707469" w:rsidP="0050323D">
            <w:pPr>
              <w:jc w:val="center"/>
              <w:rPr>
                <w:i/>
                <w:iCs/>
                <w:color w:val="000000"/>
                <w:sz w:val="16"/>
                <w:szCs w:val="16"/>
              </w:rPr>
            </w:pPr>
            <w:r w:rsidRPr="00227716">
              <w:rPr>
                <w:i/>
                <w:iCs/>
                <w:color w:val="000000"/>
                <w:sz w:val="16"/>
                <w:szCs w:val="16"/>
              </w:rPr>
              <w:t>2953,1</w:t>
            </w:r>
          </w:p>
        </w:tc>
        <w:tc>
          <w:tcPr>
            <w:tcW w:w="1458" w:type="dxa"/>
            <w:tcBorders>
              <w:top w:val="nil"/>
              <w:left w:val="nil"/>
              <w:bottom w:val="single" w:sz="4" w:space="0" w:color="auto"/>
              <w:right w:val="single" w:sz="4" w:space="0" w:color="auto"/>
            </w:tcBorders>
            <w:noWrap/>
            <w:vAlign w:val="center"/>
            <w:hideMark/>
          </w:tcPr>
          <w:p w14:paraId="26C816A4" w14:textId="77777777" w:rsidR="00707469" w:rsidRPr="00227716" w:rsidRDefault="00707469" w:rsidP="0050323D">
            <w:pPr>
              <w:jc w:val="center"/>
              <w:rPr>
                <w:i/>
                <w:iCs/>
                <w:color w:val="000000"/>
                <w:sz w:val="16"/>
                <w:szCs w:val="16"/>
              </w:rPr>
            </w:pPr>
            <w:r w:rsidRPr="00227716">
              <w:rPr>
                <w:i/>
                <w:iCs/>
                <w:color w:val="000000"/>
                <w:sz w:val="16"/>
                <w:szCs w:val="16"/>
              </w:rPr>
              <w:t>220,6</w:t>
            </w:r>
          </w:p>
        </w:tc>
        <w:tc>
          <w:tcPr>
            <w:tcW w:w="853" w:type="dxa"/>
            <w:tcBorders>
              <w:top w:val="nil"/>
              <w:left w:val="nil"/>
              <w:bottom w:val="single" w:sz="4" w:space="0" w:color="auto"/>
              <w:right w:val="single" w:sz="4" w:space="0" w:color="auto"/>
            </w:tcBorders>
            <w:vAlign w:val="center"/>
            <w:hideMark/>
          </w:tcPr>
          <w:p w14:paraId="65195623"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-2732,5</w:t>
            </w:r>
          </w:p>
        </w:tc>
        <w:tc>
          <w:tcPr>
            <w:tcW w:w="989" w:type="dxa"/>
            <w:tcBorders>
              <w:top w:val="nil"/>
              <w:left w:val="nil"/>
              <w:bottom w:val="single" w:sz="4" w:space="0" w:color="auto"/>
              <w:right w:val="single" w:sz="4" w:space="0" w:color="auto"/>
            </w:tcBorders>
            <w:vAlign w:val="center"/>
            <w:hideMark/>
          </w:tcPr>
          <w:p w14:paraId="180A5E46"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-92,5</w:t>
            </w:r>
          </w:p>
        </w:tc>
      </w:tr>
      <w:tr w:rsidR="00707469" w:rsidRPr="00227716" w14:paraId="3BD08C01" w14:textId="77777777" w:rsidTr="0050323D">
        <w:trPr>
          <w:trHeight w:val="113"/>
        </w:trPr>
        <w:tc>
          <w:tcPr>
            <w:tcW w:w="4971" w:type="dxa"/>
            <w:tcBorders>
              <w:top w:val="nil"/>
              <w:left w:val="single" w:sz="4" w:space="0" w:color="auto"/>
              <w:bottom w:val="single" w:sz="4" w:space="0" w:color="auto"/>
              <w:right w:val="single" w:sz="4" w:space="0" w:color="auto"/>
            </w:tcBorders>
            <w:vAlign w:val="center"/>
            <w:hideMark/>
          </w:tcPr>
          <w:p w14:paraId="101FF31C" w14:textId="77777777" w:rsidR="00707469" w:rsidRPr="00227716" w:rsidRDefault="00707469" w:rsidP="0050323D">
            <w:pPr>
              <w:rPr>
                <w:i/>
                <w:iCs/>
                <w:color w:val="000000"/>
                <w:sz w:val="16"/>
                <w:szCs w:val="16"/>
              </w:rPr>
            </w:pPr>
            <w:r w:rsidRPr="00227716">
              <w:rPr>
                <w:i/>
                <w:iCs/>
                <w:color w:val="000000"/>
                <w:sz w:val="16"/>
                <w:szCs w:val="16"/>
              </w:rPr>
              <w:t>303 «Расчеты по платежам в бюджеты»</w:t>
            </w:r>
          </w:p>
        </w:tc>
        <w:tc>
          <w:tcPr>
            <w:tcW w:w="1377" w:type="dxa"/>
            <w:tcBorders>
              <w:top w:val="nil"/>
              <w:left w:val="nil"/>
              <w:bottom w:val="single" w:sz="4" w:space="0" w:color="auto"/>
              <w:right w:val="single" w:sz="4" w:space="0" w:color="auto"/>
            </w:tcBorders>
            <w:vAlign w:val="center"/>
            <w:hideMark/>
          </w:tcPr>
          <w:p w14:paraId="34BE2142" w14:textId="77777777" w:rsidR="00707469" w:rsidRPr="00227716" w:rsidRDefault="00707469" w:rsidP="0050323D">
            <w:pPr>
              <w:jc w:val="center"/>
              <w:rPr>
                <w:i/>
                <w:iCs/>
                <w:color w:val="000000"/>
                <w:sz w:val="16"/>
                <w:szCs w:val="16"/>
              </w:rPr>
            </w:pPr>
            <w:r w:rsidRPr="00227716">
              <w:rPr>
                <w:i/>
                <w:iCs/>
                <w:color w:val="000000"/>
                <w:sz w:val="16"/>
                <w:szCs w:val="16"/>
              </w:rPr>
              <w:t>55,4</w:t>
            </w:r>
          </w:p>
        </w:tc>
        <w:tc>
          <w:tcPr>
            <w:tcW w:w="1458" w:type="dxa"/>
            <w:tcBorders>
              <w:top w:val="nil"/>
              <w:left w:val="nil"/>
              <w:bottom w:val="single" w:sz="4" w:space="0" w:color="auto"/>
              <w:right w:val="single" w:sz="4" w:space="0" w:color="auto"/>
            </w:tcBorders>
            <w:vAlign w:val="center"/>
            <w:hideMark/>
          </w:tcPr>
          <w:p w14:paraId="7D0EC1A1" w14:textId="77777777" w:rsidR="00707469" w:rsidRPr="00227716" w:rsidRDefault="00707469" w:rsidP="0050323D">
            <w:pPr>
              <w:jc w:val="center"/>
              <w:rPr>
                <w:i/>
                <w:iCs/>
                <w:color w:val="000000"/>
                <w:sz w:val="16"/>
                <w:szCs w:val="16"/>
              </w:rPr>
            </w:pPr>
            <w:r w:rsidRPr="00227716">
              <w:rPr>
                <w:i/>
                <w:iCs/>
                <w:color w:val="000000"/>
                <w:sz w:val="16"/>
                <w:szCs w:val="16"/>
              </w:rPr>
              <w:t>0</w:t>
            </w:r>
          </w:p>
        </w:tc>
        <w:tc>
          <w:tcPr>
            <w:tcW w:w="853" w:type="dxa"/>
            <w:tcBorders>
              <w:top w:val="nil"/>
              <w:left w:val="nil"/>
              <w:bottom w:val="single" w:sz="4" w:space="0" w:color="auto"/>
              <w:right w:val="single" w:sz="4" w:space="0" w:color="auto"/>
            </w:tcBorders>
            <w:vAlign w:val="center"/>
            <w:hideMark/>
          </w:tcPr>
          <w:p w14:paraId="3A2749D4"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-55,4</w:t>
            </w:r>
          </w:p>
        </w:tc>
        <w:tc>
          <w:tcPr>
            <w:tcW w:w="989" w:type="dxa"/>
            <w:tcBorders>
              <w:top w:val="nil"/>
              <w:left w:val="nil"/>
              <w:bottom w:val="single" w:sz="4" w:space="0" w:color="auto"/>
              <w:right w:val="single" w:sz="4" w:space="0" w:color="auto"/>
            </w:tcBorders>
            <w:vAlign w:val="center"/>
            <w:hideMark/>
          </w:tcPr>
          <w:p w14:paraId="10482C1A"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-100,0</w:t>
            </w:r>
          </w:p>
        </w:tc>
      </w:tr>
      <w:tr w:rsidR="00707469" w:rsidRPr="00227716" w14:paraId="342800EA" w14:textId="77777777" w:rsidTr="0050323D">
        <w:trPr>
          <w:trHeight w:val="231"/>
        </w:trPr>
        <w:tc>
          <w:tcPr>
            <w:tcW w:w="4971" w:type="dxa"/>
            <w:tcBorders>
              <w:top w:val="nil"/>
              <w:left w:val="single" w:sz="4" w:space="0" w:color="auto"/>
              <w:bottom w:val="single" w:sz="4" w:space="0" w:color="auto"/>
              <w:right w:val="single" w:sz="4" w:space="0" w:color="auto"/>
            </w:tcBorders>
            <w:vAlign w:val="center"/>
            <w:hideMark/>
          </w:tcPr>
          <w:p w14:paraId="4A97E2CC" w14:textId="77777777" w:rsidR="00707469" w:rsidRPr="00227716" w:rsidRDefault="00707469" w:rsidP="0050323D">
            <w:pPr>
              <w:rPr>
                <w:b/>
                <w:bCs/>
                <w:color w:val="000000"/>
                <w:sz w:val="16"/>
                <w:szCs w:val="16"/>
              </w:rPr>
            </w:pPr>
            <w:r w:rsidRPr="00227716">
              <w:rPr>
                <w:b/>
                <w:bCs/>
                <w:color w:val="000000"/>
                <w:sz w:val="16"/>
                <w:szCs w:val="16"/>
              </w:rPr>
              <w:t>Кредиторская задолженность, в том числе:</w:t>
            </w:r>
          </w:p>
        </w:tc>
        <w:tc>
          <w:tcPr>
            <w:tcW w:w="1377" w:type="dxa"/>
            <w:tcBorders>
              <w:top w:val="nil"/>
              <w:left w:val="nil"/>
              <w:bottom w:val="single" w:sz="4" w:space="0" w:color="auto"/>
              <w:right w:val="single" w:sz="4" w:space="0" w:color="auto"/>
            </w:tcBorders>
            <w:vAlign w:val="center"/>
            <w:hideMark/>
          </w:tcPr>
          <w:p w14:paraId="3FE47D2F" w14:textId="77777777" w:rsidR="00707469" w:rsidRPr="00227716" w:rsidRDefault="00707469" w:rsidP="0050323D">
            <w:pPr>
              <w:jc w:val="center"/>
              <w:rPr>
                <w:b/>
                <w:bCs/>
                <w:color w:val="000000"/>
                <w:sz w:val="16"/>
                <w:szCs w:val="16"/>
              </w:rPr>
            </w:pPr>
            <w:r w:rsidRPr="00227716">
              <w:rPr>
                <w:b/>
                <w:bCs/>
                <w:color w:val="000000"/>
                <w:sz w:val="16"/>
                <w:szCs w:val="16"/>
              </w:rPr>
              <w:t>26615,0</w:t>
            </w:r>
          </w:p>
        </w:tc>
        <w:tc>
          <w:tcPr>
            <w:tcW w:w="1458" w:type="dxa"/>
            <w:tcBorders>
              <w:top w:val="nil"/>
              <w:left w:val="nil"/>
              <w:bottom w:val="single" w:sz="4" w:space="0" w:color="auto"/>
              <w:right w:val="single" w:sz="4" w:space="0" w:color="auto"/>
            </w:tcBorders>
            <w:vAlign w:val="center"/>
            <w:hideMark/>
          </w:tcPr>
          <w:p w14:paraId="3BA33C15" w14:textId="77777777" w:rsidR="00707469" w:rsidRPr="00227716" w:rsidRDefault="00707469" w:rsidP="0050323D">
            <w:pPr>
              <w:jc w:val="center"/>
              <w:rPr>
                <w:b/>
                <w:bCs/>
                <w:color w:val="000000"/>
                <w:sz w:val="16"/>
                <w:szCs w:val="16"/>
              </w:rPr>
            </w:pPr>
            <w:r w:rsidRPr="00227716">
              <w:rPr>
                <w:b/>
                <w:bCs/>
                <w:color w:val="000000"/>
                <w:sz w:val="16"/>
                <w:szCs w:val="16"/>
              </w:rPr>
              <w:t>20501,5</w:t>
            </w:r>
          </w:p>
        </w:tc>
        <w:tc>
          <w:tcPr>
            <w:tcW w:w="853" w:type="dxa"/>
            <w:tcBorders>
              <w:top w:val="nil"/>
              <w:left w:val="nil"/>
              <w:bottom w:val="single" w:sz="4" w:space="0" w:color="auto"/>
              <w:right w:val="single" w:sz="4" w:space="0" w:color="auto"/>
            </w:tcBorders>
            <w:vAlign w:val="center"/>
            <w:hideMark/>
          </w:tcPr>
          <w:p w14:paraId="0044BA77" w14:textId="77777777" w:rsidR="00707469" w:rsidRPr="00227716" w:rsidRDefault="00707469" w:rsidP="0050323D">
            <w:pPr>
              <w:autoSpaceDE w:val="0"/>
              <w:autoSpaceDN w:val="0"/>
              <w:adjustRightInd w:val="0"/>
              <w:jc w:val="center"/>
              <w:rPr>
                <w:b/>
                <w:color w:val="000000"/>
                <w:sz w:val="16"/>
                <w:szCs w:val="16"/>
              </w:rPr>
            </w:pPr>
            <w:r w:rsidRPr="00227716">
              <w:rPr>
                <w:b/>
                <w:color w:val="000000"/>
                <w:sz w:val="16"/>
                <w:szCs w:val="16"/>
              </w:rPr>
              <w:t>-6113,5</w:t>
            </w:r>
          </w:p>
        </w:tc>
        <w:tc>
          <w:tcPr>
            <w:tcW w:w="989" w:type="dxa"/>
            <w:tcBorders>
              <w:top w:val="nil"/>
              <w:left w:val="nil"/>
              <w:bottom w:val="single" w:sz="4" w:space="0" w:color="auto"/>
              <w:right w:val="single" w:sz="4" w:space="0" w:color="auto"/>
            </w:tcBorders>
            <w:vAlign w:val="center"/>
            <w:hideMark/>
          </w:tcPr>
          <w:p w14:paraId="67B2099F" w14:textId="77777777" w:rsidR="00707469" w:rsidRPr="00227716" w:rsidRDefault="00707469" w:rsidP="0050323D">
            <w:pPr>
              <w:autoSpaceDE w:val="0"/>
              <w:autoSpaceDN w:val="0"/>
              <w:adjustRightInd w:val="0"/>
              <w:jc w:val="center"/>
              <w:rPr>
                <w:b/>
                <w:color w:val="000000"/>
                <w:sz w:val="16"/>
                <w:szCs w:val="16"/>
              </w:rPr>
            </w:pPr>
            <w:r w:rsidRPr="00227716">
              <w:rPr>
                <w:b/>
                <w:color w:val="000000"/>
                <w:sz w:val="16"/>
                <w:szCs w:val="16"/>
              </w:rPr>
              <w:t>-22,9</w:t>
            </w:r>
          </w:p>
        </w:tc>
      </w:tr>
      <w:tr w:rsidR="00707469" w:rsidRPr="00227716" w14:paraId="1C0664D3" w14:textId="77777777" w:rsidTr="0050323D">
        <w:trPr>
          <w:trHeight w:val="135"/>
        </w:trPr>
        <w:tc>
          <w:tcPr>
            <w:tcW w:w="4971" w:type="dxa"/>
            <w:tcBorders>
              <w:top w:val="single" w:sz="4" w:space="0" w:color="auto"/>
              <w:left w:val="single" w:sz="4" w:space="0" w:color="auto"/>
              <w:bottom w:val="single" w:sz="4" w:space="0" w:color="auto"/>
              <w:right w:val="single" w:sz="4" w:space="0" w:color="auto"/>
            </w:tcBorders>
            <w:vAlign w:val="center"/>
            <w:hideMark/>
          </w:tcPr>
          <w:p w14:paraId="7DB7E54C" w14:textId="77777777" w:rsidR="00707469" w:rsidRPr="00227716" w:rsidRDefault="00707469" w:rsidP="0050323D">
            <w:pPr>
              <w:rPr>
                <w:i/>
                <w:iCs/>
                <w:color w:val="000000"/>
                <w:sz w:val="16"/>
                <w:szCs w:val="16"/>
              </w:rPr>
            </w:pPr>
            <w:r w:rsidRPr="00227716">
              <w:rPr>
                <w:i/>
                <w:iCs/>
                <w:color w:val="000000"/>
                <w:sz w:val="16"/>
                <w:szCs w:val="16"/>
              </w:rPr>
              <w:t>205 «Расчеты по доходам»</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2E4A214" w14:textId="77777777" w:rsidR="00707469" w:rsidRPr="00227716" w:rsidRDefault="00707469" w:rsidP="0050323D">
            <w:pPr>
              <w:jc w:val="center"/>
              <w:rPr>
                <w:i/>
                <w:iCs/>
                <w:color w:val="000000"/>
                <w:sz w:val="16"/>
                <w:szCs w:val="16"/>
              </w:rPr>
            </w:pPr>
            <w:r w:rsidRPr="00227716">
              <w:rPr>
                <w:i/>
                <w:iCs/>
                <w:color w:val="000000"/>
                <w:sz w:val="16"/>
                <w:szCs w:val="16"/>
              </w:rPr>
              <w:t>11545,7</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82A8A57" w14:textId="77777777" w:rsidR="00707469" w:rsidRPr="00227716" w:rsidRDefault="00707469" w:rsidP="0050323D">
            <w:pPr>
              <w:jc w:val="center"/>
              <w:rPr>
                <w:i/>
                <w:iCs/>
                <w:color w:val="000000"/>
                <w:sz w:val="16"/>
                <w:szCs w:val="16"/>
              </w:rPr>
            </w:pPr>
            <w:r w:rsidRPr="00227716">
              <w:rPr>
                <w:i/>
                <w:iCs/>
                <w:color w:val="000000"/>
                <w:sz w:val="16"/>
                <w:szCs w:val="16"/>
              </w:rPr>
              <w:t>8028,7</w:t>
            </w:r>
          </w:p>
        </w:tc>
        <w:tc>
          <w:tcPr>
            <w:tcW w:w="853" w:type="dxa"/>
            <w:tcBorders>
              <w:top w:val="single" w:sz="4" w:space="0" w:color="auto"/>
              <w:left w:val="single" w:sz="4" w:space="0" w:color="auto"/>
              <w:bottom w:val="single" w:sz="4" w:space="0" w:color="auto"/>
              <w:right w:val="single" w:sz="4" w:space="0" w:color="auto"/>
            </w:tcBorders>
            <w:vAlign w:val="center"/>
            <w:hideMark/>
          </w:tcPr>
          <w:p w14:paraId="430A2AD5"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-3517</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1A178D"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-30,5</w:t>
            </w:r>
          </w:p>
        </w:tc>
      </w:tr>
      <w:tr w:rsidR="00707469" w:rsidRPr="00227716" w14:paraId="3BA64E50" w14:textId="77777777" w:rsidTr="0050323D">
        <w:trPr>
          <w:trHeight w:val="181"/>
        </w:trPr>
        <w:tc>
          <w:tcPr>
            <w:tcW w:w="4971" w:type="dxa"/>
            <w:tcBorders>
              <w:top w:val="single" w:sz="4" w:space="0" w:color="auto"/>
              <w:left w:val="single" w:sz="4" w:space="0" w:color="auto"/>
              <w:bottom w:val="single" w:sz="4" w:space="0" w:color="auto"/>
              <w:right w:val="single" w:sz="4" w:space="0" w:color="auto"/>
            </w:tcBorders>
            <w:vAlign w:val="center"/>
            <w:hideMark/>
          </w:tcPr>
          <w:p w14:paraId="3C56BC02" w14:textId="77777777" w:rsidR="00707469" w:rsidRPr="00227716" w:rsidRDefault="00707469" w:rsidP="0050323D">
            <w:pPr>
              <w:rPr>
                <w:i/>
                <w:iCs/>
                <w:color w:val="000000"/>
                <w:sz w:val="16"/>
                <w:szCs w:val="16"/>
              </w:rPr>
            </w:pPr>
            <w:r w:rsidRPr="00227716">
              <w:rPr>
                <w:i/>
                <w:iCs/>
                <w:color w:val="000000"/>
                <w:sz w:val="16"/>
                <w:szCs w:val="16"/>
              </w:rPr>
              <w:t>302 «Расчеты по принятым обязательствам»</w:t>
            </w:r>
          </w:p>
        </w:tc>
        <w:tc>
          <w:tcPr>
            <w:tcW w:w="1377" w:type="dxa"/>
            <w:tcBorders>
              <w:top w:val="single" w:sz="4" w:space="0" w:color="auto"/>
              <w:left w:val="nil"/>
              <w:bottom w:val="single" w:sz="4" w:space="0" w:color="auto"/>
              <w:right w:val="single" w:sz="4" w:space="0" w:color="auto"/>
            </w:tcBorders>
            <w:vAlign w:val="center"/>
            <w:hideMark/>
          </w:tcPr>
          <w:p w14:paraId="66776BE5" w14:textId="77777777" w:rsidR="00707469" w:rsidRPr="00227716" w:rsidRDefault="00707469" w:rsidP="0050323D">
            <w:pPr>
              <w:jc w:val="center"/>
              <w:rPr>
                <w:i/>
                <w:iCs/>
                <w:color w:val="000000"/>
                <w:sz w:val="16"/>
                <w:szCs w:val="16"/>
              </w:rPr>
            </w:pPr>
            <w:r w:rsidRPr="00227716">
              <w:rPr>
                <w:i/>
                <w:iCs/>
                <w:color w:val="000000"/>
                <w:sz w:val="16"/>
                <w:szCs w:val="16"/>
              </w:rPr>
              <w:t>15041,8</w:t>
            </w:r>
          </w:p>
        </w:tc>
        <w:tc>
          <w:tcPr>
            <w:tcW w:w="1458" w:type="dxa"/>
            <w:tcBorders>
              <w:top w:val="single" w:sz="4" w:space="0" w:color="auto"/>
              <w:left w:val="nil"/>
              <w:bottom w:val="single" w:sz="4" w:space="0" w:color="auto"/>
              <w:right w:val="single" w:sz="4" w:space="0" w:color="auto"/>
            </w:tcBorders>
            <w:vAlign w:val="center"/>
            <w:hideMark/>
          </w:tcPr>
          <w:p w14:paraId="0E7321DC" w14:textId="77777777" w:rsidR="00707469" w:rsidRPr="00227716" w:rsidRDefault="00707469" w:rsidP="0050323D">
            <w:pPr>
              <w:jc w:val="center"/>
              <w:rPr>
                <w:i/>
                <w:iCs/>
                <w:color w:val="000000"/>
                <w:sz w:val="16"/>
                <w:szCs w:val="16"/>
              </w:rPr>
            </w:pPr>
            <w:r w:rsidRPr="00227716">
              <w:rPr>
                <w:i/>
                <w:iCs/>
                <w:color w:val="000000"/>
                <w:sz w:val="16"/>
                <w:szCs w:val="16"/>
              </w:rPr>
              <w:t>12177,8</w:t>
            </w:r>
          </w:p>
        </w:tc>
        <w:tc>
          <w:tcPr>
            <w:tcW w:w="853" w:type="dxa"/>
            <w:tcBorders>
              <w:top w:val="single" w:sz="4" w:space="0" w:color="auto"/>
              <w:left w:val="nil"/>
              <w:bottom w:val="single" w:sz="4" w:space="0" w:color="auto"/>
              <w:right w:val="single" w:sz="4" w:space="0" w:color="auto"/>
            </w:tcBorders>
            <w:vAlign w:val="center"/>
            <w:hideMark/>
          </w:tcPr>
          <w:p w14:paraId="71E6BD73"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-2864</w:t>
            </w:r>
          </w:p>
        </w:tc>
        <w:tc>
          <w:tcPr>
            <w:tcW w:w="989" w:type="dxa"/>
            <w:tcBorders>
              <w:top w:val="single" w:sz="4" w:space="0" w:color="auto"/>
              <w:left w:val="nil"/>
              <w:bottom w:val="single" w:sz="4" w:space="0" w:color="auto"/>
              <w:right w:val="single" w:sz="4" w:space="0" w:color="auto"/>
            </w:tcBorders>
            <w:vAlign w:val="center"/>
            <w:hideMark/>
          </w:tcPr>
          <w:p w14:paraId="3BFEDE63"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-19,0</w:t>
            </w:r>
          </w:p>
        </w:tc>
      </w:tr>
      <w:tr w:rsidR="00707469" w:rsidRPr="00227716" w14:paraId="3E467403" w14:textId="77777777" w:rsidTr="0050323D">
        <w:trPr>
          <w:trHeight w:val="228"/>
        </w:trPr>
        <w:tc>
          <w:tcPr>
            <w:tcW w:w="4971" w:type="dxa"/>
            <w:tcBorders>
              <w:top w:val="nil"/>
              <w:left w:val="single" w:sz="4" w:space="0" w:color="auto"/>
              <w:bottom w:val="single" w:sz="4" w:space="0" w:color="auto"/>
              <w:right w:val="single" w:sz="4" w:space="0" w:color="auto"/>
            </w:tcBorders>
            <w:vAlign w:val="center"/>
            <w:hideMark/>
          </w:tcPr>
          <w:p w14:paraId="76171E70" w14:textId="77777777" w:rsidR="00707469" w:rsidRPr="00227716" w:rsidRDefault="00707469" w:rsidP="0050323D">
            <w:pPr>
              <w:rPr>
                <w:i/>
                <w:iCs/>
                <w:color w:val="000000"/>
                <w:sz w:val="16"/>
                <w:szCs w:val="16"/>
              </w:rPr>
            </w:pPr>
            <w:r w:rsidRPr="00227716">
              <w:rPr>
                <w:i/>
                <w:iCs/>
                <w:color w:val="000000"/>
                <w:sz w:val="16"/>
                <w:szCs w:val="16"/>
              </w:rPr>
              <w:t>303 «Расчеты по платежам в бюджеты»</w:t>
            </w:r>
          </w:p>
        </w:tc>
        <w:tc>
          <w:tcPr>
            <w:tcW w:w="1377" w:type="dxa"/>
            <w:tcBorders>
              <w:top w:val="nil"/>
              <w:left w:val="nil"/>
              <w:bottom w:val="single" w:sz="4" w:space="0" w:color="auto"/>
              <w:right w:val="single" w:sz="4" w:space="0" w:color="auto"/>
            </w:tcBorders>
            <w:vAlign w:val="center"/>
            <w:hideMark/>
          </w:tcPr>
          <w:p w14:paraId="6FF7A48C" w14:textId="77777777" w:rsidR="00707469" w:rsidRPr="00227716" w:rsidRDefault="00707469" w:rsidP="0050323D">
            <w:pPr>
              <w:jc w:val="center"/>
              <w:rPr>
                <w:i/>
                <w:iCs/>
                <w:color w:val="000000"/>
                <w:sz w:val="16"/>
                <w:szCs w:val="16"/>
              </w:rPr>
            </w:pPr>
            <w:r w:rsidRPr="00227716">
              <w:rPr>
                <w:i/>
                <w:iCs/>
                <w:color w:val="000000"/>
                <w:sz w:val="16"/>
                <w:szCs w:val="16"/>
              </w:rPr>
              <w:t>27,5</w:t>
            </w:r>
          </w:p>
        </w:tc>
        <w:tc>
          <w:tcPr>
            <w:tcW w:w="1458" w:type="dxa"/>
            <w:tcBorders>
              <w:top w:val="nil"/>
              <w:left w:val="nil"/>
              <w:bottom w:val="single" w:sz="4" w:space="0" w:color="auto"/>
              <w:right w:val="single" w:sz="4" w:space="0" w:color="auto"/>
            </w:tcBorders>
            <w:vAlign w:val="center"/>
            <w:hideMark/>
          </w:tcPr>
          <w:p w14:paraId="0A70846D" w14:textId="77777777" w:rsidR="00707469" w:rsidRPr="00227716" w:rsidRDefault="00707469" w:rsidP="0050323D">
            <w:pPr>
              <w:jc w:val="center"/>
              <w:rPr>
                <w:i/>
                <w:iCs/>
                <w:color w:val="000000"/>
                <w:sz w:val="16"/>
                <w:szCs w:val="16"/>
              </w:rPr>
            </w:pPr>
            <w:r w:rsidRPr="00227716">
              <w:rPr>
                <w:i/>
                <w:iCs/>
                <w:color w:val="000000"/>
                <w:sz w:val="16"/>
                <w:szCs w:val="16"/>
              </w:rPr>
              <w:t>295,0</w:t>
            </w:r>
          </w:p>
        </w:tc>
        <w:tc>
          <w:tcPr>
            <w:tcW w:w="853" w:type="dxa"/>
            <w:tcBorders>
              <w:top w:val="nil"/>
              <w:left w:val="nil"/>
              <w:bottom w:val="single" w:sz="4" w:space="0" w:color="auto"/>
              <w:right w:val="single" w:sz="4" w:space="0" w:color="auto"/>
            </w:tcBorders>
            <w:vAlign w:val="center"/>
            <w:hideMark/>
          </w:tcPr>
          <w:p w14:paraId="1994FCED"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267,5</w:t>
            </w:r>
          </w:p>
        </w:tc>
        <w:tc>
          <w:tcPr>
            <w:tcW w:w="989" w:type="dxa"/>
            <w:tcBorders>
              <w:top w:val="nil"/>
              <w:left w:val="nil"/>
              <w:bottom w:val="single" w:sz="4" w:space="0" w:color="auto"/>
              <w:right w:val="single" w:sz="4" w:space="0" w:color="auto"/>
            </w:tcBorders>
            <w:vAlign w:val="center"/>
            <w:hideMark/>
          </w:tcPr>
          <w:p w14:paraId="03B7D3D6" w14:textId="77777777" w:rsidR="00707469" w:rsidRPr="00227716" w:rsidRDefault="00707469" w:rsidP="0050323D">
            <w:pPr>
              <w:autoSpaceDE w:val="0"/>
              <w:autoSpaceDN w:val="0"/>
              <w:adjustRightInd w:val="0"/>
              <w:jc w:val="center"/>
              <w:rPr>
                <w:color w:val="000000"/>
                <w:sz w:val="16"/>
                <w:szCs w:val="16"/>
              </w:rPr>
            </w:pPr>
            <w:r w:rsidRPr="00227716">
              <w:rPr>
                <w:color w:val="000000"/>
                <w:sz w:val="16"/>
                <w:szCs w:val="16"/>
              </w:rPr>
              <w:t>972,7</w:t>
            </w:r>
          </w:p>
        </w:tc>
      </w:tr>
    </w:tbl>
    <w:p w14:paraId="2FDD6491" w14:textId="77777777" w:rsidR="00707469" w:rsidRPr="00227716" w:rsidRDefault="00707469" w:rsidP="00707469">
      <w:pPr>
        <w:jc w:val="both"/>
        <w:rPr>
          <w:sz w:val="16"/>
          <w:szCs w:val="16"/>
        </w:rPr>
      </w:pPr>
      <w:r w:rsidRPr="00227716">
        <w:tab/>
      </w:r>
      <w:r w:rsidRPr="00227716">
        <w:rPr>
          <w:sz w:val="16"/>
          <w:szCs w:val="16"/>
        </w:rPr>
        <w:t xml:space="preserve"> </w:t>
      </w:r>
    </w:p>
    <w:p w14:paraId="5B67E178" w14:textId="77777777" w:rsidR="002E0BC7" w:rsidRPr="00227716" w:rsidRDefault="005B20F7" w:rsidP="005B20F7">
      <w:pPr>
        <w:ind w:firstLine="709"/>
        <w:jc w:val="both"/>
      </w:pPr>
      <w:r w:rsidRPr="00227716">
        <w:t xml:space="preserve">В структуре дебиторской задолженности ТФОМС на конец 2018 года наибольшую долю занимает задолженность медицинских организаций по наложенным на них штрафам и восстановлению нецелевого использования средств в </w:t>
      </w:r>
      <w:r w:rsidR="00AC72AA" w:rsidRPr="00227716">
        <w:t>размере</w:t>
      </w:r>
      <w:r w:rsidRPr="00227716">
        <w:t xml:space="preserve"> </w:t>
      </w:r>
      <w:r w:rsidRPr="00227716">
        <w:rPr>
          <w:bCs/>
          <w:color w:val="000000"/>
        </w:rPr>
        <w:t xml:space="preserve">8920,9 тыс. руб. </w:t>
      </w:r>
      <w:r w:rsidR="00AC72AA" w:rsidRPr="00227716">
        <w:rPr>
          <w:bCs/>
          <w:color w:val="000000"/>
        </w:rPr>
        <w:t>(69,8%) и з</w:t>
      </w:r>
      <w:r w:rsidRPr="00227716">
        <w:t xml:space="preserve">адолженность </w:t>
      </w:r>
      <w:r w:rsidR="006A66C9" w:rsidRPr="00227716">
        <w:t xml:space="preserve">по </w:t>
      </w:r>
      <w:r w:rsidR="002E0BC7" w:rsidRPr="00227716">
        <w:t>аренде</w:t>
      </w:r>
      <w:r w:rsidRPr="00227716">
        <w:t xml:space="preserve"> </w:t>
      </w:r>
      <w:r w:rsidR="00AC72AA" w:rsidRPr="00227716">
        <w:t xml:space="preserve">в размере </w:t>
      </w:r>
      <w:r w:rsidRPr="00227716">
        <w:rPr>
          <w:iCs/>
          <w:color w:val="000000"/>
        </w:rPr>
        <w:t xml:space="preserve">3631,2 </w:t>
      </w:r>
      <w:r w:rsidRPr="00227716">
        <w:t>тыс. руб.</w:t>
      </w:r>
      <w:r w:rsidR="00AC72AA" w:rsidRPr="00227716">
        <w:t xml:space="preserve"> (28,4%)</w:t>
      </w:r>
      <w:r w:rsidR="002E0BC7" w:rsidRPr="00227716">
        <w:t>.</w:t>
      </w:r>
      <w:r w:rsidRPr="00227716">
        <w:t xml:space="preserve"> </w:t>
      </w:r>
    </w:p>
    <w:p w14:paraId="3B41ADC8" w14:textId="77777777" w:rsidR="005B20F7" w:rsidRPr="00227716" w:rsidRDefault="005B20F7" w:rsidP="005B20F7">
      <w:pPr>
        <w:ind w:firstLine="709"/>
        <w:jc w:val="both"/>
      </w:pPr>
      <w:r w:rsidRPr="00227716">
        <w:t xml:space="preserve">Просроченная дебиторская задолженность на 01.01.2019 составила 50,5 тыс. руб. (штраф за нарушение условий контракта), </w:t>
      </w:r>
      <w:r w:rsidR="002E0BC7" w:rsidRPr="00227716">
        <w:t>погашена</w:t>
      </w:r>
      <w:r w:rsidRPr="00227716">
        <w:t xml:space="preserve"> в январе 2019 года</w:t>
      </w:r>
      <w:r w:rsidR="00AC72AA" w:rsidRPr="00227716">
        <w:t xml:space="preserve"> на основании судебного решения</w:t>
      </w:r>
      <w:r w:rsidRPr="00227716">
        <w:t xml:space="preserve">.   </w:t>
      </w:r>
    </w:p>
    <w:p w14:paraId="61B4AECA" w14:textId="77777777" w:rsidR="002E0BC7" w:rsidRPr="00227716" w:rsidRDefault="005B20F7" w:rsidP="005B20F7">
      <w:pPr>
        <w:ind w:firstLine="709"/>
        <w:jc w:val="both"/>
      </w:pPr>
      <w:r w:rsidRPr="00227716">
        <w:t xml:space="preserve">В структуре кредиторской задолженности наибольшую долю занимает остаток межбюджетных трансфертов (подлежащий возврату в бюджет ФФОМС) в сумме </w:t>
      </w:r>
      <w:r w:rsidRPr="00227716">
        <w:rPr>
          <w:iCs/>
          <w:color w:val="000000"/>
        </w:rPr>
        <w:t>8028,7</w:t>
      </w:r>
      <w:r w:rsidRPr="00227716">
        <w:t xml:space="preserve"> тыс. руб. по субвенциям, передаваемым бюджетам ТФОМС на финансовое обеспечение организации ОМС на территориях субъектов РФ, а также согласно пояснительной записке задолженность </w:t>
      </w:r>
      <w:r w:rsidR="002E0BC7" w:rsidRPr="00227716">
        <w:t xml:space="preserve">по арендной плате </w:t>
      </w:r>
      <w:r w:rsidRPr="00227716">
        <w:t>в сумме 11451,7 тыс. руб.</w:t>
      </w:r>
      <w:r w:rsidR="002E0BC7" w:rsidRPr="00227716">
        <w:t>, подлежащей оплате в период, следующий за отчетным.</w:t>
      </w:r>
    </w:p>
    <w:p w14:paraId="6BA2731E" w14:textId="77777777" w:rsidR="005B20F7" w:rsidRPr="00227716" w:rsidRDefault="005B20F7" w:rsidP="005B20F7">
      <w:pPr>
        <w:ind w:firstLine="709"/>
        <w:jc w:val="both"/>
      </w:pPr>
      <w:r w:rsidRPr="00227716">
        <w:t xml:space="preserve">Просроченная кредиторская задолженность у ГУ ТФОМС на 01.01.2018 и 01.01.2019 отсутствовала. </w:t>
      </w:r>
    </w:p>
    <w:p w14:paraId="522729C7" w14:textId="77777777" w:rsidR="00557809" w:rsidRPr="00227716" w:rsidRDefault="00557809" w:rsidP="00C02EAF">
      <w:pPr>
        <w:ind w:firstLine="709"/>
        <w:jc w:val="center"/>
        <w:rPr>
          <w:b/>
          <w:i/>
        </w:rPr>
      </w:pPr>
    </w:p>
    <w:p w14:paraId="437A9614" w14:textId="77777777" w:rsidR="00C02EAF" w:rsidRPr="00227716" w:rsidRDefault="00C02EAF" w:rsidP="00C02EAF">
      <w:pPr>
        <w:ind w:firstLine="709"/>
        <w:jc w:val="center"/>
        <w:rPr>
          <w:b/>
          <w:i/>
        </w:rPr>
      </w:pPr>
      <w:r w:rsidRPr="00227716">
        <w:rPr>
          <w:b/>
          <w:i/>
        </w:rPr>
        <w:t>Анализ исполнения текстовых статей Закона о бюджете ТФОМС, включая анализ использования НСЗ</w:t>
      </w:r>
    </w:p>
    <w:p w14:paraId="50DC4E7D" w14:textId="77777777" w:rsidR="00C02EAF" w:rsidRPr="00227716" w:rsidRDefault="00C02EAF" w:rsidP="00C02EAF">
      <w:pPr>
        <w:autoSpaceDE w:val="0"/>
        <w:autoSpaceDN w:val="0"/>
        <w:adjustRightInd w:val="0"/>
        <w:ind w:firstLine="540"/>
        <w:jc w:val="both"/>
        <w:outlineLvl w:val="0"/>
        <w:rPr>
          <w:b/>
          <w:bCs/>
          <w:i/>
          <w:iCs/>
          <w:sz w:val="16"/>
          <w:szCs w:val="16"/>
        </w:rPr>
      </w:pPr>
    </w:p>
    <w:p w14:paraId="2EBBE75B" w14:textId="77777777" w:rsidR="00C02EAF" w:rsidRPr="00227716" w:rsidRDefault="00C02EAF" w:rsidP="00C02EAF">
      <w:pPr>
        <w:pStyle w:val="ConsPlusNormal"/>
        <w:ind w:firstLine="709"/>
        <w:jc w:val="both"/>
        <w:outlineLvl w:val="0"/>
        <w:rPr>
          <w:rFonts w:ascii="Times New Roman" w:hAnsi="Times New Roman" w:cs="Times New Roman"/>
          <w:i/>
          <w:sz w:val="24"/>
          <w:szCs w:val="24"/>
          <w:u w:val="single"/>
        </w:rPr>
      </w:pPr>
      <w:r w:rsidRPr="00227716">
        <w:rPr>
          <w:rFonts w:ascii="Times New Roman" w:hAnsi="Times New Roman" w:cs="Times New Roman"/>
          <w:i/>
          <w:sz w:val="24"/>
          <w:szCs w:val="24"/>
          <w:u w:val="single"/>
        </w:rPr>
        <w:t>Статья 7 «Расходы на ведение дела страховых медицинских организаций» Закона о бюджете ТФОМС</w:t>
      </w:r>
    </w:p>
    <w:p w14:paraId="79A74EA5" w14:textId="77777777" w:rsidR="00C72BE0" w:rsidRPr="00227716" w:rsidRDefault="00C02EAF" w:rsidP="00C02EAF">
      <w:pPr>
        <w:autoSpaceDE w:val="0"/>
        <w:autoSpaceDN w:val="0"/>
        <w:adjustRightInd w:val="0"/>
        <w:ind w:firstLine="709"/>
        <w:jc w:val="both"/>
        <w:outlineLvl w:val="0"/>
      </w:pPr>
      <w:r w:rsidRPr="00227716">
        <w:rPr>
          <w:bCs/>
          <w:iCs/>
        </w:rPr>
        <w:t xml:space="preserve">По данным </w:t>
      </w:r>
      <w:r w:rsidRPr="00227716">
        <w:t>таблицы № 3 к ф. 0503160 «Пояснительная записка» в</w:t>
      </w:r>
      <w:r w:rsidRPr="00227716">
        <w:rPr>
          <w:bCs/>
          <w:iCs/>
        </w:rPr>
        <w:t xml:space="preserve"> 2018 году на ведение дела страховых медицинских организаций (далее СМО) направлено 248002,2 тыс. руб.</w:t>
      </w:r>
      <w:r w:rsidR="008F4438" w:rsidRPr="00227716">
        <w:rPr>
          <w:bCs/>
          <w:iCs/>
        </w:rPr>
        <w:t xml:space="preserve"> (1% от средств, направленных СМО по </w:t>
      </w:r>
      <w:proofErr w:type="spellStart"/>
      <w:r w:rsidR="008F4438" w:rsidRPr="00227716">
        <w:rPr>
          <w:bCs/>
          <w:iCs/>
        </w:rPr>
        <w:t>диффиренцированным</w:t>
      </w:r>
      <w:proofErr w:type="spellEnd"/>
      <w:r w:rsidR="008F4438" w:rsidRPr="00227716">
        <w:rPr>
          <w:bCs/>
          <w:iCs/>
        </w:rPr>
        <w:t xml:space="preserve"> подушевым нормативам)</w:t>
      </w:r>
      <w:r w:rsidRPr="00227716">
        <w:rPr>
          <w:bCs/>
          <w:iCs/>
        </w:rPr>
        <w:t xml:space="preserve">, </w:t>
      </w:r>
      <w:r w:rsidR="008F4438" w:rsidRPr="00227716">
        <w:rPr>
          <w:bCs/>
          <w:iCs/>
        </w:rPr>
        <w:t xml:space="preserve">или </w:t>
      </w:r>
      <w:r w:rsidR="00C72BE0" w:rsidRPr="00227716">
        <w:t xml:space="preserve">на </w:t>
      </w:r>
      <w:r w:rsidR="006A66C9" w:rsidRPr="00227716">
        <w:t>38242,9</w:t>
      </w:r>
      <w:r w:rsidR="00C72BE0" w:rsidRPr="00227716">
        <w:t xml:space="preserve"> тыс. руб. </w:t>
      </w:r>
      <w:r w:rsidR="00FA0E10" w:rsidRPr="00227716">
        <w:t>(+1</w:t>
      </w:r>
      <w:r w:rsidR="006A66C9" w:rsidRPr="00227716">
        <w:t>8,2</w:t>
      </w:r>
      <w:r w:rsidR="00FA0E10" w:rsidRPr="00227716">
        <w:t xml:space="preserve">%) </w:t>
      </w:r>
      <w:r w:rsidR="00C72BE0" w:rsidRPr="00227716">
        <w:t>больше расходов 2017 года (</w:t>
      </w:r>
      <w:r w:rsidR="00C72BE0" w:rsidRPr="00227716">
        <w:rPr>
          <w:bCs/>
          <w:iCs/>
        </w:rPr>
        <w:t xml:space="preserve">209759,3 </w:t>
      </w:r>
      <w:r w:rsidR="00C72BE0" w:rsidRPr="00227716">
        <w:t>тыс. руб.</w:t>
      </w:r>
      <w:r w:rsidR="00056F85" w:rsidRPr="00227716">
        <w:t>)</w:t>
      </w:r>
      <w:r w:rsidR="008F4438" w:rsidRPr="00227716">
        <w:t xml:space="preserve">, </w:t>
      </w:r>
      <w:r w:rsidR="00C72BE0" w:rsidRPr="00227716">
        <w:t xml:space="preserve">что </w:t>
      </w:r>
      <w:r w:rsidR="00606F53" w:rsidRPr="00227716">
        <w:t xml:space="preserve">меньше </w:t>
      </w:r>
      <w:r w:rsidR="00C72BE0" w:rsidRPr="00227716">
        <w:t>рост</w:t>
      </w:r>
      <w:r w:rsidR="00606F53" w:rsidRPr="00227716">
        <w:t>а</w:t>
      </w:r>
      <w:r w:rsidR="00C72BE0" w:rsidRPr="00227716">
        <w:t xml:space="preserve"> расходов на </w:t>
      </w:r>
      <w:proofErr w:type="spellStart"/>
      <w:r w:rsidR="00C72BE0" w:rsidRPr="00227716">
        <w:t>Терпрограмму</w:t>
      </w:r>
      <w:proofErr w:type="spellEnd"/>
      <w:r w:rsidR="00FA0E10" w:rsidRPr="00227716">
        <w:t xml:space="preserve"> </w:t>
      </w:r>
      <w:r w:rsidR="00606F53" w:rsidRPr="00227716">
        <w:t xml:space="preserve">в </w:t>
      </w:r>
      <w:r w:rsidR="008F4438" w:rsidRPr="00227716">
        <w:t>2018 год</w:t>
      </w:r>
      <w:r w:rsidR="00606F53" w:rsidRPr="00227716">
        <w:t>у</w:t>
      </w:r>
      <w:r w:rsidR="008F4438" w:rsidRPr="00227716">
        <w:t xml:space="preserve"> (+21,5%).</w:t>
      </w:r>
    </w:p>
    <w:p w14:paraId="2280FFD0" w14:textId="77777777" w:rsidR="00C72BE0" w:rsidRPr="00227716" w:rsidRDefault="00C72BE0" w:rsidP="00C02EAF">
      <w:pPr>
        <w:autoSpaceDE w:val="0"/>
        <w:autoSpaceDN w:val="0"/>
        <w:adjustRightInd w:val="0"/>
        <w:ind w:firstLine="709"/>
        <w:jc w:val="both"/>
        <w:outlineLvl w:val="0"/>
      </w:pPr>
    </w:p>
    <w:p w14:paraId="49E28962" w14:textId="77777777" w:rsidR="00C02EAF" w:rsidRPr="00227716" w:rsidRDefault="00C02EAF" w:rsidP="00C02EAF">
      <w:pPr>
        <w:pStyle w:val="ConsPlusNormal"/>
        <w:ind w:firstLine="709"/>
        <w:jc w:val="both"/>
        <w:outlineLvl w:val="0"/>
        <w:rPr>
          <w:i/>
          <w:u w:val="single"/>
        </w:rPr>
      </w:pPr>
      <w:r w:rsidRPr="00227716">
        <w:rPr>
          <w:rFonts w:ascii="Times New Roman" w:hAnsi="Times New Roman" w:cs="Times New Roman"/>
          <w:i/>
          <w:sz w:val="24"/>
          <w:szCs w:val="24"/>
          <w:u w:val="single"/>
        </w:rPr>
        <w:t xml:space="preserve">Статья 8 «Размер и цели использования средств нормированного страхового запаса Фонда» Закона о бюджете ТФОМС </w:t>
      </w:r>
    </w:p>
    <w:p w14:paraId="12BD3EA2" w14:textId="77777777" w:rsidR="00D35295" w:rsidRPr="00227716" w:rsidRDefault="002B18C3" w:rsidP="002B18C3">
      <w:pPr>
        <w:ind w:firstLine="709"/>
        <w:jc w:val="both"/>
        <w:rPr>
          <w:b/>
          <w:i/>
        </w:rPr>
      </w:pPr>
      <w:r w:rsidRPr="00227716">
        <w:t xml:space="preserve">Статьей 8 Закона о бюджете ТФОМС размер НСЗ фонда на 2018 год установлен в сумме 3362819,2 тыс. рублей. Сформирован НСЗ согласно информации учреждения в сумме </w:t>
      </w:r>
      <w:r w:rsidRPr="00227716">
        <w:lastRenderedPageBreak/>
        <w:t>2693530,9 тыс. руб., израсходовано средств на 2629174,7 тыс. рублей. Остаток на 01.01.2019 составил 64356,2 тыс. руб., который запланирован к расходованию в 2019 году на те же цели.</w:t>
      </w:r>
    </w:p>
    <w:p w14:paraId="01189204" w14:textId="77777777" w:rsidR="002B18C3" w:rsidRPr="00227716" w:rsidRDefault="002B18C3" w:rsidP="002B18C3">
      <w:pPr>
        <w:autoSpaceDE w:val="0"/>
        <w:autoSpaceDN w:val="0"/>
        <w:adjustRightInd w:val="0"/>
        <w:ind w:firstLine="709"/>
        <w:jc w:val="both"/>
      </w:pPr>
      <w:r w:rsidRPr="00227716">
        <w:rPr>
          <w:color w:val="0000FF"/>
        </w:rPr>
        <w:t xml:space="preserve">Приложение № 5 - </w:t>
      </w:r>
      <w:r w:rsidRPr="00227716">
        <w:t>информация о формировании и расходовании НСЗ.</w:t>
      </w:r>
    </w:p>
    <w:p w14:paraId="26A649AB" w14:textId="77777777" w:rsidR="00607D5E" w:rsidRPr="00227716" w:rsidRDefault="00C97698" w:rsidP="00B472C4">
      <w:pPr>
        <w:autoSpaceDE w:val="0"/>
        <w:autoSpaceDN w:val="0"/>
        <w:adjustRightInd w:val="0"/>
        <w:ind w:firstLine="709"/>
        <w:jc w:val="both"/>
      </w:pPr>
      <w:r w:rsidRPr="00227716">
        <w:t xml:space="preserve">Из приложения №5 видно, что остаток средств сложился по мероприятиям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 мероприятия) на 64356,2 тыс. руб., </w:t>
      </w:r>
      <w:r w:rsidR="008C5F9F" w:rsidRPr="00227716">
        <w:t xml:space="preserve">которые согласно вышеуказанным Правилам использования НСЗ запланированы к расходованию в 2019 году, </w:t>
      </w:r>
      <w:r w:rsidRPr="00227716">
        <w:t xml:space="preserve">в том числе </w:t>
      </w:r>
      <w:r w:rsidR="00B472C4" w:rsidRPr="00227716">
        <w:t>на 20837,3 тыс. руб. в связи с поставкой медоборудования медицинским учреждениям (ГБУЗ ВОКБ №1, ГУЗ КБ №12, ГБУЗ ЦРБ Октябрьского района) в конце декабря 2018 года, в связи с чем</w:t>
      </w:r>
      <w:r w:rsidR="006A66C9" w:rsidRPr="00227716">
        <w:t xml:space="preserve"> оплата оборудования</w:t>
      </w:r>
      <w:r w:rsidR="00B472C4" w:rsidRPr="00227716">
        <w:t xml:space="preserve">  перенесен</w:t>
      </w:r>
      <w:r w:rsidR="006A66C9" w:rsidRPr="00227716">
        <w:t>а</w:t>
      </w:r>
      <w:r w:rsidR="00B472C4" w:rsidRPr="00227716">
        <w:t xml:space="preserve"> на 1 квартал 2019 года</w:t>
      </w:r>
      <w:r w:rsidR="00607D5E" w:rsidRPr="00227716">
        <w:t xml:space="preserve"> и фактически </w:t>
      </w:r>
      <w:r w:rsidR="00B472C4" w:rsidRPr="00227716">
        <w:t>произведена учреждения</w:t>
      </w:r>
      <w:r w:rsidR="008C5F9F" w:rsidRPr="00227716">
        <w:t>ми в январе и феврале 2019 года.</w:t>
      </w:r>
    </w:p>
    <w:p w14:paraId="5464F106" w14:textId="77777777" w:rsidR="00B472C4" w:rsidRPr="00227716" w:rsidRDefault="00607D5E" w:rsidP="00B472C4">
      <w:pPr>
        <w:autoSpaceDE w:val="0"/>
        <w:autoSpaceDN w:val="0"/>
        <w:adjustRightInd w:val="0"/>
        <w:ind w:firstLine="709"/>
        <w:jc w:val="both"/>
      </w:pPr>
      <w:r w:rsidRPr="00227716">
        <w:t>Превышение вышеуказанного остатка (64356,2 тыс. руб.) над неисполненными расходами на мероприятия, осуществляемые за счет средств НСЗ (53497,3 тыс. руб.), обусловлено перевыполнением доходов по результатам проведенного страховыми медицинскими организациями в медицинских организациях контроля объемов, срока, качества и условий оказания медицинской помощи по ОМС застрахованным лицам.</w:t>
      </w:r>
    </w:p>
    <w:p w14:paraId="3F7F5898" w14:textId="77777777" w:rsidR="00B472C4" w:rsidRPr="00227716" w:rsidRDefault="00B472C4" w:rsidP="00903C16">
      <w:pPr>
        <w:ind w:firstLine="709"/>
        <w:jc w:val="center"/>
        <w:rPr>
          <w:b/>
          <w:i/>
        </w:rPr>
      </w:pPr>
    </w:p>
    <w:p w14:paraId="1376A679" w14:textId="77777777" w:rsidR="00903C16" w:rsidRPr="00227716" w:rsidRDefault="00903C16" w:rsidP="00903C16">
      <w:pPr>
        <w:ind w:firstLine="709"/>
        <w:jc w:val="center"/>
        <w:rPr>
          <w:b/>
          <w:i/>
        </w:rPr>
      </w:pPr>
      <w:r w:rsidRPr="00227716">
        <w:rPr>
          <w:b/>
          <w:i/>
        </w:rPr>
        <w:t>Анализ расходов на финансирование административно-управленческой деятельности ГУ ТФОМС</w:t>
      </w:r>
    </w:p>
    <w:p w14:paraId="49DD2EF9" w14:textId="77777777" w:rsidR="00DC2F1F" w:rsidRPr="00227716" w:rsidRDefault="00DC2F1F" w:rsidP="00DC2F1F">
      <w:pPr>
        <w:autoSpaceDE w:val="0"/>
        <w:autoSpaceDN w:val="0"/>
        <w:adjustRightInd w:val="0"/>
        <w:ind w:firstLine="709"/>
        <w:jc w:val="both"/>
      </w:pPr>
    </w:p>
    <w:p w14:paraId="455FD714" w14:textId="77777777" w:rsidR="00E65007" w:rsidRPr="00227716" w:rsidRDefault="00E65007" w:rsidP="00E65007">
      <w:pPr>
        <w:pStyle w:val="ConsPlusNormal"/>
        <w:jc w:val="both"/>
        <w:rPr>
          <w:rFonts w:ascii="Times New Roman" w:hAnsi="Times New Roman" w:cs="Times New Roman"/>
          <w:sz w:val="24"/>
          <w:szCs w:val="24"/>
        </w:rPr>
      </w:pPr>
      <w:r w:rsidRPr="00227716">
        <w:rPr>
          <w:rFonts w:ascii="Times New Roman" w:hAnsi="Times New Roman" w:cs="Times New Roman"/>
          <w:sz w:val="24"/>
          <w:szCs w:val="24"/>
        </w:rPr>
        <w:t>Законом о бюджете ТФОМС предусмотрено расходов на административно-управленческую деятельность</w:t>
      </w:r>
      <w:r w:rsidRPr="00227716">
        <w:rPr>
          <w:b/>
          <w:i/>
        </w:rPr>
        <w:t xml:space="preserve"> </w:t>
      </w:r>
      <w:r w:rsidRPr="00227716">
        <w:rPr>
          <w:rFonts w:ascii="Times New Roman" w:hAnsi="Times New Roman" w:cs="Times New Roman"/>
          <w:sz w:val="24"/>
          <w:szCs w:val="24"/>
        </w:rPr>
        <w:t xml:space="preserve">на 2018 год в сумме 230000 тыс. руб., которые исполнены на </w:t>
      </w:r>
      <w:r w:rsidRPr="00227716">
        <w:rPr>
          <w:rFonts w:ascii="Times New Roman" w:hAnsi="Times New Roman" w:cs="Times New Roman"/>
          <w:bCs/>
          <w:iCs/>
          <w:color w:val="000000"/>
          <w:sz w:val="24"/>
          <w:szCs w:val="24"/>
        </w:rPr>
        <w:t xml:space="preserve">221971,5 </w:t>
      </w:r>
      <w:r w:rsidRPr="00227716">
        <w:rPr>
          <w:rFonts w:ascii="Times New Roman" w:hAnsi="Times New Roman" w:cs="Times New Roman"/>
          <w:sz w:val="24"/>
          <w:szCs w:val="24"/>
        </w:rPr>
        <w:t xml:space="preserve">тыс. руб., или на 96,5 процентов. </w:t>
      </w:r>
    </w:p>
    <w:p w14:paraId="08CB0531" w14:textId="77777777" w:rsidR="00E65007" w:rsidRPr="00227716" w:rsidRDefault="00E65007" w:rsidP="00E65007">
      <w:pPr>
        <w:pStyle w:val="ConsPlusNormal"/>
        <w:jc w:val="both"/>
        <w:rPr>
          <w:rFonts w:ascii="Times New Roman" w:hAnsi="Times New Roman" w:cs="Times New Roman"/>
          <w:sz w:val="24"/>
          <w:szCs w:val="24"/>
        </w:rPr>
      </w:pPr>
      <w:r w:rsidRPr="00227716">
        <w:rPr>
          <w:rFonts w:ascii="Times New Roman" w:hAnsi="Times New Roman" w:cs="Times New Roman"/>
          <w:sz w:val="24"/>
          <w:szCs w:val="24"/>
        </w:rPr>
        <w:t>Основную долю расходов составили расходы на оплату труда и в</w:t>
      </w:r>
      <w:r w:rsidRPr="00227716">
        <w:rPr>
          <w:rFonts w:ascii="Times New Roman" w:hAnsi="Times New Roman" w:cs="Times New Roman"/>
          <w:color w:val="000000"/>
          <w:sz w:val="24"/>
          <w:szCs w:val="24"/>
        </w:rPr>
        <w:t xml:space="preserve">зносы в государственные внебюджетные фонды (77,6%), а также закупку товаров, работ и услуг для обеспечения </w:t>
      </w:r>
      <w:r w:rsidR="00E62484" w:rsidRPr="00227716">
        <w:rPr>
          <w:rFonts w:ascii="Times New Roman" w:hAnsi="Times New Roman" w:cs="Times New Roman"/>
          <w:color w:val="000000"/>
          <w:sz w:val="24"/>
          <w:szCs w:val="24"/>
        </w:rPr>
        <w:t xml:space="preserve">деятельности </w:t>
      </w:r>
      <w:r w:rsidRPr="00227716">
        <w:rPr>
          <w:rFonts w:ascii="Times New Roman" w:hAnsi="Times New Roman" w:cs="Times New Roman"/>
          <w:sz w:val="24"/>
          <w:szCs w:val="24"/>
        </w:rPr>
        <w:t>ТФОМС и его филиалов</w:t>
      </w:r>
      <w:r w:rsidR="00E62484" w:rsidRPr="00227716">
        <w:rPr>
          <w:rFonts w:ascii="Times New Roman" w:hAnsi="Times New Roman" w:cs="Times New Roman"/>
          <w:sz w:val="24"/>
          <w:szCs w:val="24"/>
        </w:rPr>
        <w:t xml:space="preserve"> (21,3%)</w:t>
      </w:r>
      <w:r w:rsidRPr="00227716">
        <w:rPr>
          <w:rFonts w:ascii="Times New Roman" w:hAnsi="Times New Roman" w:cs="Times New Roman"/>
          <w:sz w:val="24"/>
          <w:szCs w:val="24"/>
        </w:rPr>
        <w:t xml:space="preserve">. </w:t>
      </w:r>
    </w:p>
    <w:p w14:paraId="6F92E3FE" w14:textId="77777777" w:rsidR="002E342F" w:rsidRPr="00227716" w:rsidRDefault="00C62125" w:rsidP="002E342F">
      <w:pPr>
        <w:ind w:firstLine="720"/>
        <w:jc w:val="both"/>
      </w:pPr>
      <w:r w:rsidRPr="00227716">
        <w:t xml:space="preserve">Расходы на административно-управленческую деятельность в 2018 году по отношению к 2017 году </w:t>
      </w:r>
      <w:r w:rsidR="000B7FE4" w:rsidRPr="00227716">
        <w:t xml:space="preserve">в целом </w:t>
      </w:r>
      <w:r w:rsidRPr="00227716">
        <w:t>увеличились на 3517,2 тыс. руб.</w:t>
      </w:r>
      <w:r w:rsidRPr="00227716">
        <w:rPr>
          <w:bCs/>
          <w:iCs/>
          <w:color w:val="000000"/>
        </w:rPr>
        <w:t xml:space="preserve"> </w:t>
      </w:r>
      <w:r w:rsidRPr="00227716">
        <w:t>(+1,6%) главным образом</w:t>
      </w:r>
      <w:r w:rsidR="00986212" w:rsidRPr="00227716">
        <w:t xml:space="preserve"> за счет</w:t>
      </w:r>
      <w:r w:rsidR="00B472C4" w:rsidRPr="00227716">
        <w:t xml:space="preserve"> </w:t>
      </w:r>
      <w:r w:rsidR="002E342F" w:rsidRPr="00227716">
        <w:t>перевод</w:t>
      </w:r>
      <w:r w:rsidR="00B472C4" w:rsidRPr="00227716">
        <w:t>а</w:t>
      </w:r>
      <w:r w:rsidR="002E342F" w:rsidRPr="00227716">
        <w:t xml:space="preserve"> отдельных работников на более высоки</w:t>
      </w:r>
      <w:r w:rsidR="00887CD4" w:rsidRPr="00227716">
        <w:t>е</w:t>
      </w:r>
      <w:r w:rsidR="002E342F" w:rsidRPr="00227716">
        <w:t xml:space="preserve"> должностны</w:t>
      </w:r>
      <w:r w:rsidR="00887CD4" w:rsidRPr="00227716">
        <w:t>е категории с увеличением размера</w:t>
      </w:r>
      <w:r w:rsidR="002E342F" w:rsidRPr="00227716">
        <w:t xml:space="preserve"> </w:t>
      </w:r>
      <w:r w:rsidR="00887CD4" w:rsidRPr="00227716">
        <w:t xml:space="preserve">должностного </w:t>
      </w:r>
      <w:r w:rsidR="002E342F" w:rsidRPr="00227716">
        <w:t>оклад</w:t>
      </w:r>
      <w:r w:rsidR="00887CD4" w:rsidRPr="00227716">
        <w:t>а</w:t>
      </w:r>
      <w:r w:rsidR="002E342F" w:rsidRPr="00227716">
        <w:t xml:space="preserve"> </w:t>
      </w:r>
      <w:r w:rsidR="002E342F" w:rsidRPr="00227716">
        <w:rPr>
          <w:u w:val="single"/>
        </w:rPr>
        <w:t>в пределах у</w:t>
      </w:r>
      <w:r w:rsidR="00B472C4" w:rsidRPr="00227716">
        <w:rPr>
          <w:u w:val="single"/>
        </w:rPr>
        <w:t>твержденных плановых назначений</w:t>
      </w:r>
      <w:r w:rsidR="00B472C4" w:rsidRPr="00227716">
        <w:t>.</w:t>
      </w:r>
    </w:p>
    <w:p w14:paraId="71417424" w14:textId="77777777" w:rsidR="009C3560" w:rsidRPr="00227716" w:rsidRDefault="009C3560" w:rsidP="009C3560">
      <w:pPr>
        <w:jc w:val="center"/>
        <w:rPr>
          <w:b/>
          <w:i/>
        </w:rPr>
      </w:pPr>
    </w:p>
    <w:p w14:paraId="7711866E" w14:textId="77777777" w:rsidR="009C3560" w:rsidRPr="00227716" w:rsidRDefault="009C3560" w:rsidP="009C3560">
      <w:pPr>
        <w:jc w:val="center"/>
        <w:rPr>
          <w:b/>
          <w:i/>
        </w:rPr>
      </w:pPr>
      <w:r w:rsidRPr="00227716">
        <w:rPr>
          <w:b/>
          <w:i/>
        </w:rPr>
        <w:t>Анализ достижения показателей качества и доступности</w:t>
      </w:r>
    </w:p>
    <w:p w14:paraId="765F25D0" w14:textId="77777777" w:rsidR="009C3560" w:rsidRPr="00227716" w:rsidRDefault="009C3560" w:rsidP="009C3560">
      <w:pPr>
        <w:jc w:val="center"/>
        <w:rPr>
          <w:b/>
          <w:i/>
        </w:rPr>
      </w:pPr>
      <w:r w:rsidRPr="00227716">
        <w:rPr>
          <w:b/>
          <w:i/>
        </w:rPr>
        <w:t xml:space="preserve"> медицинской помощи, установленных </w:t>
      </w:r>
      <w:proofErr w:type="spellStart"/>
      <w:r w:rsidRPr="00227716">
        <w:rPr>
          <w:b/>
          <w:i/>
        </w:rPr>
        <w:t>Терпрограммой</w:t>
      </w:r>
      <w:proofErr w:type="spellEnd"/>
      <w:r w:rsidRPr="00227716">
        <w:rPr>
          <w:b/>
          <w:i/>
        </w:rPr>
        <w:t xml:space="preserve">, отдельные вопросы реализации </w:t>
      </w:r>
      <w:proofErr w:type="spellStart"/>
      <w:r w:rsidRPr="00227716">
        <w:rPr>
          <w:b/>
          <w:i/>
        </w:rPr>
        <w:t>Терпрограммы</w:t>
      </w:r>
      <w:proofErr w:type="spellEnd"/>
      <w:r w:rsidRPr="00227716">
        <w:rPr>
          <w:b/>
          <w:i/>
        </w:rPr>
        <w:t xml:space="preserve"> в части средств ОМС</w:t>
      </w:r>
    </w:p>
    <w:p w14:paraId="3B3AA682" w14:textId="77777777" w:rsidR="009C3560" w:rsidRPr="00227716" w:rsidRDefault="009C3560" w:rsidP="009C3560">
      <w:pPr>
        <w:jc w:val="center"/>
        <w:rPr>
          <w:b/>
          <w:i/>
        </w:rPr>
      </w:pPr>
    </w:p>
    <w:p w14:paraId="54128C23" w14:textId="77777777" w:rsidR="005D4E13" w:rsidRPr="00227716" w:rsidRDefault="00056F85" w:rsidP="00767295">
      <w:pPr>
        <w:ind w:firstLine="708"/>
        <w:jc w:val="both"/>
      </w:pPr>
      <w:r w:rsidRPr="00227716">
        <w:t xml:space="preserve">Анализ </w:t>
      </w:r>
      <w:r w:rsidR="00606F53" w:rsidRPr="00227716">
        <w:t>исполнения целевых значений критериев доступности и качества медицинской помощи (</w:t>
      </w:r>
      <w:r w:rsidR="00606F53" w:rsidRPr="00227716">
        <w:rPr>
          <w:color w:val="0000FF"/>
        </w:rPr>
        <w:t xml:space="preserve">приложение № 6) </w:t>
      </w:r>
      <w:r w:rsidRPr="00227716">
        <w:t xml:space="preserve">проведен </w:t>
      </w:r>
      <w:r w:rsidR="00767295" w:rsidRPr="00227716">
        <w:t xml:space="preserve">в соответствии со </w:t>
      </w:r>
      <w:r w:rsidR="00DF07BD" w:rsidRPr="00227716">
        <w:rPr>
          <w:snapToGrid w:val="0"/>
        </w:rPr>
        <w:t xml:space="preserve">Стандартом финансового контроля СГФК 205 «Организация и проведение внешней проверки годового отчета об исполнении бюджета ТФОМС </w:t>
      </w:r>
      <w:r w:rsidR="00DF07BD" w:rsidRPr="00227716">
        <w:t>Волгоградской области», утвержденным постановлением коллегии КСП от 07.12.2016 № 28/2</w:t>
      </w:r>
      <w:r w:rsidR="00E14838" w:rsidRPr="00227716">
        <w:t>.</w:t>
      </w:r>
    </w:p>
    <w:p w14:paraId="6696FC6B" w14:textId="77777777" w:rsidR="00233866" w:rsidRPr="00227716" w:rsidRDefault="00233866" w:rsidP="00233866">
      <w:pPr>
        <w:ind w:firstLine="709"/>
        <w:jc w:val="both"/>
      </w:pPr>
      <w:proofErr w:type="spellStart"/>
      <w:r w:rsidRPr="00227716">
        <w:t>Терпрограммой</w:t>
      </w:r>
      <w:proofErr w:type="spellEnd"/>
      <w:r w:rsidRPr="00227716">
        <w:t xml:space="preserve"> на 2018 год установлены 33 критерия доступности и качества медицинской помощи, оказываемой в рамках </w:t>
      </w:r>
      <w:proofErr w:type="spellStart"/>
      <w:r w:rsidRPr="00227716">
        <w:t>Терпрограммы</w:t>
      </w:r>
      <w:proofErr w:type="spellEnd"/>
      <w:r w:rsidRPr="00227716">
        <w:t>, в том числе: качества медицинской помощи - 21, доступности медицинской помощи - 10, эффективности деятельности медицинских организаций - 2.</w:t>
      </w:r>
    </w:p>
    <w:p w14:paraId="495E8FAE" w14:textId="77777777" w:rsidR="00233866" w:rsidRPr="00227716" w:rsidRDefault="00233866" w:rsidP="00233866">
      <w:pPr>
        <w:ind w:firstLine="709"/>
        <w:jc w:val="both"/>
      </w:pPr>
      <w:r w:rsidRPr="00227716">
        <w:t xml:space="preserve">Из 21 критерия </w:t>
      </w:r>
      <w:r w:rsidRPr="00227716">
        <w:rPr>
          <w:u w:val="single"/>
        </w:rPr>
        <w:t>качества</w:t>
      </w:r>
      <w:r w:rsidRPr="00227716">
        <w:t xml:space="preserve"> медицинской помощи не выполнено 6</w:t>
      </w:r>
      <w:r w:rsidR="0025120A" w:rsidRPr="00227716">
        <w:t xml:space="preserve"> (</w:t>
      </w:r>
      <w:r w:rsidRPr="00227716">
        <w:t>28,6</w:t>
      </w:r>
      <w:r w:rsidR="00D60B3B" w:rsidRPr="00227716">
        <w:t>%</w:t>
      </w:r>
      <w:r w:rsidR="0025120A" w:rsidRPr="00227716">
        <w:t>)</w:t>
      </w:r>
      <w:r w:rsidR="00D60B3B" w:rsidRPr="00227716">
        <w:t xml:space="preserve">: </w:t>
      </w:r>
    </w:p>
    <w:p w14:paraId="4BBAD4E3" w14:textId="77777777" w:rsidR="00D60B3B" w:rsidRPr="00227716" w:rsidRDefault="00D60B3B" w:rsidP="00D60B3B">
      <w:pPr>
        <w:ind w:firstLine="709"/>
        <w:jc w:val="both"/>
      </w:pPr>
      <w:r w:rsidRPr="00227716">
        <w:t>- «Доля умерших в возрасте до 1 года на дому в общем количестве умерших в возрасте до 1 года» (план - 16,5%, факт - 17,4%);</w:t>
      </w:r>
    </w:p>
    <w:p w14:paraId="5985D7AA" w14:textId="77777777" w:rsidR="00D60B3B" w:rsidRPr="00227716" w:rsidRDefault="00D60B3B" w:rsidP="00D60B3B">
      <w:pPr>
        <w:ind w:firstLine="709"/>
        <w:jc w:val="both"/>
      </w:pPr>
      <w:r w:rsidRPr="00227716">
        <w:t>- «Доля умерших в возрасте от 0 до 4 лет на дому в общем количестве умерших в возрасте от 0 до 4 лет» (план - 16%, факт - 19,1%);</w:t>
      </w:r>
    </w:p>
    <w:p w14:paraId="7EAF6E5E" w14:textId="77777777" w:rsidR="00D60B3B" w:rsidRPr="00227716" w:rsidRDefault="00D60B3B" w:rsidP="00D60B3B">
      <w:pPr>
        <w:ind w:firstLine="709"/>
        <w:jc w:val="both"/>
      </w:pPr>
      <w:r w:rsidRPr="00227716">
        <w:t xml:space="preserve">- «Доля умерших в возрасте от 0 до 17 лет на дому в общем количестве умерших в возрасте от 0 до 17 лет» (план - 18,5%, факт - 21,8%). </w:t>
      </w:r>
    </w:p>
    <w:p w14:paraId="2B2A15A5" w14:textId="77777777" w:rsidR="00D60B3B" w:rsidRPr="00227716" w:rsidRDefault="00D60B3B" w:rsidP="00D60B3B">
      <w:pPr>
        <w:ind w:firstLine="709"/>
        <w:jc w:val="both"/>
      </w:pPr>
      <w:r w:rsidRPr="00227716">
        <w:lastRenderedPageBreak/>
        <w:t xml:space="preserve">По пояснениям </w:t>
      </w:r>
      <w:proofErr w:type="spellStart"/>
      <w:r w:rsidRPr="00227716">
        <w:t>Облздрава</w:t>
      </w:r>
      <w:proofErr w:type="spellEnd"/>
      <w:r w:rsidRPr="00227716">
        <w:t xml:space="preserve"> невыполнение </w:t>
      </w:r>
      <w:r w:rsidR="0062576D" w:rsidRPr="00227716">
        <w:t xml:space="preserve">вышеуказанных </w:t>
      </w:r>
      <w:r w:rsidRPr="00227716">
        <w:t>показателей обусловлено в большей степени социально-бытовыми факторами (вредные привычки родителей (алкоголизм) и отсутствие необходимой заботы и внимания родителей к своим детям</w:t>
      </w:r>
      <w:r w:rsidR="0062576D" w:rsidRPr="00227716">
        <w:t>);</w:t>
      </w:r>
    </w:p>
    <w:p w14:paraId="088D1A69" w14:textId="77777777" w:rsidR="0062576D" w:rsidRPr="00227716" w:rsidRDefault="0062576D" w:rsidP="0062576D">
      <w:pPr>
        <w:ind w:firstLine="709"/>
        <w:jc w:val="both"/>
      </w:pPr>
      <w:r w:rsidRPr="00227716">
        <w:t>-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 (план - 44%, факт - 43,2%) в связи с несвоевременным обращением гр</w:t>
      </w:r>
      <w:r w:rsidR="00033D95" w:rsidRPr="00227716">
        <w:t>аждан в медицинские организации;</w:t>
      </w:r>
    </w:p>
    <w:p w14:paraId="283ADBDA" w14:textId="77777777" w:rsidR="00033D95" w:rsidRPr="00227716" w:rsidRDefault="00033D95" w:rsidP="00033D95">
      <w:pPr>
        <w:ind w:firstLine="709"/>
        <w:jc w:val="both"/>
      </w:pPr>
      <w:r w:rsidRPr="00227716">
        <w:t>- «Доля впервые выявленных случаев фиброзно-кавернозного туберкулеза в общем количестве выявленных случаев туберкулеза в течение года» (план - 2,1%, факт - 1,8%) в связи с ежегодным (в течение трех лет) проведением профилактических осмотров, что привело к снижению случаев развития фиброзно-каверзного процесса;</w:t>
      </w:r>
    </w:p>
    <w:p w14:paraId="75110C64" w14:textId="77777777" w:rsidR="00033D95" w:rsidRPr="00227716" w:rsidRDefault="00033D95" w:rsidP="00033D95">
      <w:pPr>
        <w:ind w:firstLine="709"/>
        <w:jc w:val="both"/>
      </w:pPr>
      <w:r w:rsidRPr="00227716">
        <w:t xml:space="preserve">- «Смертность населения» (план - 13%, факт - 13,2%) (в том числе городского населения (план - 12,8%, факт - 12,9%), сельского населения  (план - 14,2%, факт - 14,4%) обусловлено согласно пояснениям </w:t>
      </w:r>
      <w:proofErr w:type="spellStart"/>
      <w:r w:rsidRPr="00227716">
        <w:t>Облздрава</w:t>
      </w:r>
      <w:proofErr w:type="spellEnd"/>
      <w:r w:rsidRPr="00227716">
        <w:t xml:space="preserve"> снижением численности населения региона в 2018 году.</w:t>
      </w:r>
    </w:p>
    <w:p w14:paraId="2A153C22" w14:textId="77777777" w:rsidR="0062576D" w:rsidRPr="00227716" w:rsidRDefault="0062576D" w:rsidP="0062576D">
      <w:pPr>
        <w:ind w:firstLine="709"/>
        <w:jc w:val="both"/>
      </w:pPr>
      <w:r w:rsidRPr="00227716">
        <w:t xml:space="preserve">Из 10 критериев </w:t>
      </w:r>
      <w:r w:rsidRPr="00227716">
        <w:rPr>
          <w:u w:val="single"/>
        </w:rPr>
        <w:t>доступности</w:t>
      </w:r>
      <w:r w:rsidRPr="00227716">
        <w:t xml:space="preserve"> медицинской помощи не выполнено 4</w:t>
      </w:r>
      <w:r w:rsidR="0025120A" w:rsidRPr="00227716">
        <w:t xml:space="preserve"> (</w:t>
      </w:r>
      <w:r w:rsidRPr="00227716">
        <w:t>40%</w:t>
      </w:r>
      <w:r w:rsidR="0025120A" w:rsidRPr="00227716">
        <w:t>)</w:t>
      </w:r>
      <w:r w:rsidRPr="00227716">
        <w:t>,  из них:</w:t>
      </w:r>
    </w:p>
    <w:p w14:paraId="0BB0BC19" w14:textId="77777777" w:rsidR="00624B7D" w:rsidRPr="00227716" w:rsidRDefault="0062576D" w:rsidP="00490DF9">
      <w:pPr>
        <w:ind w:firstLine="709"/>
        <w:jc w:val="both"/>
      </w:pPr>
      <w:r w:rsidRPr="00227716">
        <w:t>- «Обеспеченность населения врачами» (план - 35,8 на 10 тыс. человек населения, факт - 35,7)</w:t>
      </w:r>
      <w:r w:rsidR="00490DF9" w:rsidRPr="00227716">
        <w:t xml:space="preserve"> и </w:t>
      </w:r>
      <w:r w:rsidRPr="00227716">
        <w:t>«Обеспеченность населения средним медицинским персоналом» (план - 89,8 на 10 тыс. человек населения, факт - 84,</w:t>
      </w:r>
      <w:r w:rsidR="00490DF9" w:rsidRPr="00227716">
        <w:t xml:space="preserve">8) в связи </w:t>
      </w:r>
      <w:r w:rsidRPr="00227716">
        <w:t>дефицитом кадров</w:t>
      </w:r>
      <w:r w:rsidR="00490DF9" w:rsidRPr="00227716">
        <w:t xml:space="preserve"> медицинских работников</w:t>
      </w:r>
      <w:r w:rsidR="006842A3" w:rsidRPr="00227716">
        <w:t>;</w:t>
      </w:r>
    </w:p>
    <w:p w14:paraId="162CB319" w14:textId="77777777" w:rsidR="00490DF9" w:rsidRPr="00227716" w:rsidRDefault="00490DF9" w:rsidP="00490DF9">
      <w:pPr>
        <w:ind w:firstLine="709"/>
        <w:jc w:val="both"/>
      </w:pPr>
      <w:r w:rsidRPr="00227716">
        <w:t xml:space="preserve">- «Доля расходов на оказание медицинской помощи в условиях дневных стационаров в общих расходах на </w:t>
      </w:r>
      <w:proofErr w:type="spellStart"/>
      <w:r w:rsidRPr="00227716">
        <w:t>Терпрограмму</w:t>
      </w:r>
      <w:proofErr w:type="spellEnd"/>
      <w:r w:rsidRPr="00227716">
        <w:t>» (план - 7,4%, факт - 6,6%)</w:t>
      </w:r>
      <w:r w:rsidR="001349E0" w:rsidRPr="00227716">
        <w:t xml:space="preserve"> </w:t>
      </w:r>
      <w:r w:rsidR="006842A3" w:rsidRPr="00227716">
        <w:t xml:space="preserve">согласно пояснениям </w:t>
      </w:r>
      <w:proofErr w:type="spellStart"/>
      <w:r w:rsidR="006842A3" w:rsidRPr="00227716">
        <w:t>Облздрава</w:t>
      </w:r>
      <w:proofErr w:type="spellEnd"/>
      <w:r w:rsidR="006842A3" w:rsidRPr="00227716">
        <w:t xml:space="preserve"> </w:t>
      </w:r>
      <w:r w:rsidR="004F05DE" w:rsidRPr="00227716">
        <w:t>(здесь и далее - по те</w:t>
      </w:r>
      <w:r w:rsidR="00227716" w:rsidRPr="00227716">
        <w:t>к</w:t>
      </w:r>
      <w:r w:rsidR="004F05DE" w:rsidRPr="00227716">
        <w:t xml:space="preserve">сту </w:t>
      </w:r>
      <w:r w:rsidR="004F05DE" w:rsidRPr="00227716">
        <w:rPr>
          <w:sz w:val="22"/>
        </w:rPr>
        <w:t xml:space="preserve">"___"  - </w:t>
      </w:r>
      <w:r w:rsidR="004F05DE" w:rsidRPr="00227716">
        <w:t xml:space="preserve">причины неисполнения критериев указаны в редакции пояснительной записки </w:t>
      </w:r>
      <w:proofErr w:type="spellStart"/>
      <w:r w:rsidR="004F05DE" w:rsidRPr="00227716">
        <w:t>Облздрава</w:t>
      </w:r>
      <w:proofErr w:type="spellEnd"/>
      <w:r w:rsidR="004F05DE" w:rsidRPr="00227716">
        <w:t xml:space="preserve"> к форме 62 «Сведения о ресурсном обеспечении и оказании медицинской помощи населению» за 2018 год) о</w:t>
      </w:r>
      <w:r w:rsidRPr="00227716">
        <w:t xml:space="preserve">бусловлено тем, что оказание медпомощи в условиях дневного стационара главным образом </w:t>
      </w:r>
      <w:r w:rsidR="004F05DE" w:rsidRPr="00227716">
        <w:rPr>
          <w:sz w:val="22"/>
        </w:rPr>
        <w:t>"</w:t>
      </w:r>
      <w:r w:rsidRPr="00227716">
        <w:t xml:space="preserve">приходится на медицинские организации первого уровня </w:t>
      </w:r>
      <w:r w:rsidR="00A503A1" w:rsidRPr="00227716">
        <w:t>(ЦРБ, поликлиники)</w:t>
      </w:r>
      <w:r w:rsidR="004F05DE" w:rsidRPr="00227716">
        <w:rPr>
          <w:sz w:val="22"/>
        </w:rPr>
        <w:t>"</w:t>
      </w:r>
      <w:r w:rsidR="00A503A1" w:rsidRPr="00227716">
        <w:t xml:space="preserve"> </w:t>
      </w:r>
      <w:r w:rsidRPr="00227716">
        <w:t xml:space="preserve">по заболеваниям с неосложненной соматической </w:t>
      </w:r>
      <w:proofErr w:type="spellStart"/>
      <w:r w:rsidRPr="00227716">
        <w:t>паталогией</w:t>
      </w:r>
      <w:proofErr w:type="spellEnd"/>
      <w:r w:rsidRPr="00227716">
        <w:t>, не требующей больших расходов</w:t>
      </w:r>
      <w:r w:rsidR="004F05DE" w:rsidRPr="00227716">
        <w:t>.</w:t>
      </w:r>
      <w:r w:rsidR="00A503A1" w:rsidRPr="00227716">
        <w:t xml:space="preserve"> </w:t>
      </w:r>
      <w:r w:rsidR="00CF0057" w:rsidRPr="00227716">
        <w:t xml:space="preserve">В 2017 году показатель перевыполнен (план - 7,1%, факт - 7,5%). Однако на 2018 год плановый показатель запланирован ниже достигнутого значения 2017 года на 0,1 процентного пункта; </w:t>
      </w:r>
    </w:p>
    <w:p w14:paraId="4BDF7968" w14:textId="77777777" w:rsidR="00490DF9" w:rsidRPr="00227716" w:rsidRDefault="00490DF9" w:rsidP="00490DF9">
      <w:pPr>
        <w:ind w:firstLine="709"/>
        <w:jc w:val="both"/>
      </w:pPr>
      <w:r w:rsidRPr="00227716">
        <w:t xml:space="preserve">-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 (план </w:t>
      </w:r>
      <w:r w:rsidR="00DA30CF" w:rsidRPr="00227716">
        <w:t>-</w:t>
      </w:r>
      <w:r w:rsidRPr="00227716">
        <w:t xml:space="preserve"> 2,5%, факт </w:t>
      </w:r>
      <w:r w:rsidR="00DA30CF" w:rsidRPr="00227716">
        <w:t>-</w:t>
      </w:r>
      <w:r w:rsidRPr="00227716">
        <w:t xml:space="preserve"> 2%)</w:t>
      </w:r>
      <w:r w:rsidR="00DA30CF" w:rsidRPr="00227716">
        <w:t xml:space="preserve"> в связи с </w:t>
      </w:r>
      <w:r w:rsidR="004F05DE" w:rsidRPr="00227716">
        <w:rPr>
          <w:sz w:val="22"/>
        </w:rPr>
        <w:t>"</w:t>
      </w:r>
      <w:r w:rsidRPr="00227716">
        <w:t>активизацией работы кабинетов паллиативной медпомощи первичного звена, в том числе за счет выхода врачей на дом</w:t>
      </w:r>
      <w:r w:rsidR="004F05DE" w:rsidRPr="00227716">
        <w:rPr>
          <w:sz w:val="22"/>
        </w:rPr>
        <w:t>"</w:t>
      </w:r>
      <w:r w:rsidRPr="00227716">
        <w:t>.</w:t>
      </w:r>
    </w:p>
    <w:p w14:paraId="574174E1" w14:textId="77777777" w:rsidR="00A77138" w:rsidRPr="00227716" w:rsidRDefault="00DA30CF" w:rsidP="00FF7CAC">
      <w:pPr>
        <w:ind w:firstLine="709"/>
        <w:jc w:val="both"/>
      </w:pPr>
      <w:r w:rsidRPr="00227716">
        <w:t xml:space="preserve">Из 2 критериев </w:t>
      </w:r>
      <w:r w:rsidRPr="00227716">
        <w:rPr>
          <w:u w:val="single"/>
        </w:rPr>
        <w:t>эффективности</w:t>
      </w:r>
      <w:r w:rsidRPr="00227716">
        <w:t xml:space="preserve"> деятельности медицинских организаций не выполнен</w:t>
      </w:r>
      <w:r w:rsidR="00E12351" w:rsidRPr="00227716">
        <w:t xml:space="preserve"> критерий </w:t>
      </w:r>
      <w:r w:rsidRPr="00227716">
        <w:t>«Среднегодовая занятость койки круглосуточного стационара в медицинских организациях» (план</w:t>
      </w:r>
      <w:r w:rsidR="00F835EF" w:rsidRPr="00227716">
        <w:t xml:space="preserve"> - 333 дня в году, факт - 310,1</w:t>
      </w:r>
      <w:r w:rsidR="00E12351" w:rsidRPr="00227716">
        <w:t>). В</w:t>
      </w:r>
      <w:r w:rsidRPr="00227716">
        <w:t xml:space="preserve"> 2017 году </w:t>
      </w:r>
      <w:r w:rsidR="00E12351" w:rsidRPr="00227716">
        <w:t xml:space="preserve">этот показатель при </w:t>
      </w:r>
      <w:r w:rsidRPr="00227716">
        <w:t>план</w:t>
      </w:r>
      <w:r w:rsidR="00E12351" w:rsidRPr="00227716">
        <w:t xml:space="preserve">е </w:t>
      </w:r>
      <w:r w:rsidRPr="00227716">
        <w:t>332 дня в году</w:t>
      </w:r>
      <w:r w:rsidR="00E12351" w:rsidRPr="00227716">
        <w:t xml:space="preserve"> выполнен на </w:t>
      </w:r>
      <w:r w:rsidRPr="00227716">
        <w:t xml:space="preserve">315,8 дней в году. </w:t>
      </w:r>
      <w:r w:rsidR="007D7E4E" w:rsidRPr="00227716">
        <w:t xml:space="preserve">Снижение критерия деятельности в 2018 году </w:t>
      </w:r>
      <w:r w:rsidR="00A15DFF" w:rsidRPr="00227716">
        <w:t xml:space="preserve">относительно </w:t>
      </w:r>
      <w:r w:rsidR="007D7E4E" w:rsidRPr="00227716">
        <w:t>2017 год</w:t>
      </w:r>
      <w:r w:rsidR="00A15DFF" w:rsidRPr="00227716">
        <w:t>а</w:t>
      </w:r>
      <w:r w:rsidR="007D7E4E" w:rsidRPr="00227716">
        <w:t>, по мнению КСП, может свидетельствовать о недостатках в организации работы медицинских учреждений при распоряжении коечным фондом в 2018 году.</w:t>
      </w:r>
      <w:r w:rsidR="00A15DFF" w:rsidRPr="00227716">
        <w:t xml:space="preserve"> </w:t>
      </w:r>
    </w:p>
    <w:p w14:paraId="052DBD60" w14:textId="77777777" w:rsidR="00FF7CAC" w:rsidRPr="00227716" w:rsidRDefault="00DA30CF" w:rsidP="00FF7CAC">
      <w:pPr>
        <w:ind w:firstLine="709"/>
        <w:jc w:val="both"/>
      </w:pPr>
      <w:r w:rsidRPr="00227716">
        <w:t xml:space="preserve">По пояснениям </w:t>
      </w:r>
      <w:proofErr w:type="spellStart"/>
      <w:r w:rsidRPr="00227716">
        <w:t>Облздрава</w:t>
      </w:r>
      <w:proofErr w:type="spellEnd"/>
      <w:r w:rsidR="00946D60" w:rsidRPr="00227716">
        <w:t xml:space="preserve">, представленным в КСП письмом от 09.04.2019              №14-08-1463, </w:t>
      </w:r>
      <w:r w:rsidRPr="00227716">
        <w:t xml:space="preserve">невыполнение показателя связано с работой ряда профилей коек </w:t>
      </w:r>
      <w:r w:rsidR="00946D60" w:rsidRPr="00227716">
        <w:t>«</w:t>
      </w:r>
      <w:r w:rsidRPr="00227716">
        <w:t>в режиме ожидания</w:t>
      </w:r>
      <w:r w:rsidR="00946D60" w:rsidRPr="00227716">
        <w:t>»</w:t>
      </w:r>
      <w:r w:rsidR="00FF7CAC" w:rsidRPr="00227716">
        <w:t xml:space="preserve">, в связи с чем </w:t>
      </w:r>
      <w:r w:rsidRPr="00227716">
        <w:t>фактическая работа койки составляет менее 300 дней в году</w:t>
      </w:r>
      <w:r w:rsidR="00FF7CAC" w:rsidRPr="00227716">
        <w:t xml:space="preserve"> (</w:t>
      </w:r>
      <w:r w:rsidRPr="00227716">
        <w:t xml:space="preserve">акушерские койки </w:t>
      </w:r>
      <w:r w:rsidR="00FF7CAC" w:rsidRPr="00227716">
        <w:t xml:space="preserve">- </w:t>
      </w:r>
      <w:r w:rsidRPr="00227716">
        <w:t xml:space="preserve">270,5 дня, койки для беременных и рожениц </w:t>
      </w:r>
      <w:r w:rsidR="00FF7CAC" w:rsidRPr="00227716">
        <w:t xml:space="preserve">- </w:t>
      </w:r>
      <w:r w:rsidRPr="00227716">
        <w:t xml:space="preserve">236,5 дня, для патологии беременности </w:t>
      </w:r>
      <w:r w:rsidR="00FF7CAC" w:rsidRPr="00227716">
        <w:t xml:space="preserve">- </w:t>
      </w:r>
      <w:r w:rsidRPr="00227716">
        <w:t xml:space="preserve">287,5 дня, патологии новорожденных и недоношенных детей </w:t>
      </w:r>
      <w:r w:rsidR="00FF7CAC" w:rsidRPr="00227716">
        <w:t xml:space="preserve">- </w:t>
      </w:r>
      <w:r w:rsidRPr="00227716">
        <w:t xml:space="preserve">279,7 дня, инфекционные койки </w:t>
      </w:r>
      <w:r w:rsidR="00FF7CAC" w:rsidRPr="00227716">
        <w:t xml:space="preserve">- </w:t>
      </w:r>
      <w:r w:rsidRPr="00227716">
        <w:t>248,9 дня для взрослых</w:t>
      </w:r>
      <w:r w:rsidR="00FF7CAC" w:rsidRPr="00227716">
        <w:t xml:space="preserve"> и </w:t>
      </w:r>
      <w:r w:rsidRPr="00227716">
        <w:t xml:space="preserve">235,1 дня для детей, ожоговые </w:t>
      </w:r>
      <w:r w:rsidR="00FF7CAC" w:rsidRPr="00227716">
        <w:t xml:space="preserve">- </w:t>
      </w:r>
      <w:r w:rsidRPr="00227716">
        <w:t xml:space="preserve">226,3 дня). </w:t>
      </w:r>
    </w:p>
    <w:p w14:paraId="46C6B2FD" w14:textId="77777777" w:rsidR="00A77138" w:rsidRPr="00227716" w:rsidRDefault="00A77138" w:rsidP="00FF7CAC">
      <w:pPr>
        <w:ind w:firstLine="709"/>
        <w:jc w:val="both"/>
      </w:pPr>
      <w:r w:rsidRPr="00227716">
        <w:t>Вместе с тем удельный вес этих коек составляет всего 11,6% от общего коечного фонда (19617 ед.), что, по мнению КСП, не может являться объективной п</w:t>
      </w:r>
      <w:r w:rsidR="00745B38" w:rsidRPr="00227716">
        <w:t xml:space="preserve">ричиной невыполнения показателя. При этом по ряду других коек также отмечается низкая среднегодовая занятость. Например, по туберкулезным койкам для взрослых, хирургическим для взрослых, терапевтическим, удельный вес которых в коечном фонде составляет 21,2%, среднегодовая занятость составляет 278,2; 309,6 и 316,7 койко-дней соответственно.  </w:t>
      </w:r>
    </w:p>
    <w:p w14:paraId="4FCD66B5" w14:textId="77777777" w:rsidR="00FF7CAC" w:rsidRPr="00227716" w:rsidRDefault="00FF7CAC" w:rsidP="00FF7CAC">
      <w:pPr>
        <w:ind w:firstLine="709"/>
        <w:jc w:val="both"/>
        <w:rPr>
          <w:color w:val="000000"/>
        </w:rPr>
      </w:pPr>
      <w:r w:rsidRPr="00227716">
        <w:lastRenderedPageBreak/>
        <w:t xml:space="preserve">Показатель «Функция врачебной должности в медицинских организациях» в 2018 году в целом выполнен (план - не менее 90%, факт - 93,6%). Однако для сельской местности </w:t>
      </w:r>
      <w:r w:rsidR="00E12351" w:rsidRPr="00227716">
        <w:t>этот показатель не выполнен</w:t>
      </w:r>
      <w:r w:rsidRPr="00227716">
        <w:t xml:space="preserve"> (план - не менее 88,5%, факт - 87,3%)</w:t>
      </w:r>
      <w:r w:rsidR="0085356C" w:rsidRPr="00227716">
        <w:t>.</w:t>
      </w:r>
      <w:r w:rsidRPr="00227716">
        <w:t xml:space="preserve"> </w:t>
      </w:r>
      <w:r w:rsidR="003B13C3" w:rsidRPr="00227716">
        <w:t xml:space="preserve">В 2017 году показатель </w:t>
      </w:r>
      <w:r w:rsidR="007D7E4E" w:rsidRPr="00227716">
        <w:t xml:space="preserve">для сельской местности </w:t>
      </w:r>
      <w:r w:rsidR="003B13C3" w:rsidRPr="00227716">
        <w:t>также не выполнен (план – 89,5%, факт – 80,1%)</w:t>
      </w:r>
      <w:r w:rsidR="007D7E4E" w:rsidRPr="00227716">
        <w:t xml:space="preserve">, при этом следует отметить его положительную динамику за 2017-2018 годы. </w:t>
      </w:r>
      <w:proofErr w:type="spellStart"/>
      <w:r w:rsidRPr="00227716">
        <w:t>Облздрав</w:t>
      </w:r>
      <w:proofErr w:type="spellEnd"/>
      <w:r w:rsidRPr="00227716">
        <w:t xml:space="preserve"> </w:t>
      </w:r>
      <w:r w:rsidR="003E5E2A" w:rsidRPr="00227716">
        <w:t xml:space="preserve">в вышеуказанном письме </w:t>
      </w:r>
      <w:r w:rsidRPr="00227716">
        <w:t xml:space="preserve">недостижение показателя </w:t>
      </w:r>
      <w:r w:rsidR="00AF7743" w:rsidRPr="00227716">
        <w:t>объясняет</w:t>
      </w:r>
      <w:r w:rsidRPr="00227716">
        <w:t xml:space="preserve"> </w:t>
      </w:r>
      <w:r w:rsidR="00946D60" w:rsidRPr="00227716">
        <w:t>«</w:t>
      </w:r>
      <w:r w:rsidRPr="00227716">
        <w:t xml:space="preserve">особенностью расселения населения, особенностями сельскохозяйственного труда, оттоком молодежи и лиц трудоспособного возраста в городскую местность, транспортной </w:t>
      </w:r>
      <w:r w:rsidR="00F835EF" w:rsidRPr="00227716">
        <w:t>не</w:t>
      </w:r>
      <w:r w:rsidRPr="00227716">
        <w:t>доступностью и особенностями сельского быта</w:t>
      </w:r>
      <w:r w:rsidR="00946D60" w:rsidRPr="00227716">
        <w:t>»</w:t>
      </w:r>
      <w:r w:rsidRPr="00227716">
        <w:t>.</w:t>
      </w:r>
    </w:p>
    <w:p w14:paraId="15E9FC95" w14:textId="77777777" w:rsidR="00FF7CAC" w:rsidRPr="00227716" w:rsidRDefault="003A23EB" w:rsidP="00FF7CAC">
      <w:pPr>
        <w:ind w:firstLine="709"/>
        <w:jc w:val="both"/>
      </w:pPr>
      <w:r w:rsidRPr="00227716">
        <w:t xml:space="preserve">Следует отметить о ежегодном значительном </w:t>
      </w:r>
      <w:r w:rsidRPr="00227716">
        <w:rPr>
          <w:u w:val="single"/>
        </w:rPr>
        <w:t>перевыполнении</w:t>
      </w:r>
      <w:r w:rsidRPr="00227716">
        <w:t xml:space="preserve"> </w:t>
      </w:r>
      <w:r w:rsidR="005867DA" w:rsidRPr="00227716">
        <w:t>ряда</w:t>
      </w:r>
      <w:r w:rsidRPr="00227716">
        <w:t xml:space="preserve"> критериев качества </w:t>
      </w:r>
      <w:r w:rsidR="00912D1A" w:rsidRPr="00227716">
        <w:t>(№№ 1,4,9,17,20</w:t>
      </w:r>
      <w:r w:rsidR="005867DA" w:rsidRPr="00227716">
        <w:t xml:space="preserve"> в приложении №</w:t>
      </w:r>
      <w:r w:rsidR="00E12351" w:rsidRPr="00227716">
        <w:t>6</w:t>
      </w:r>
      <w:r w:rsidR="00912D1A" w:rsidRPr="00227716">
        <w:t xml:space="preserve">) </w:t>
      </w:r>
      <w:r w:rsidRPr="00227716">
        <w:t>и доступности медицинской помощи (</w:t>
      </w:r>
      <w:r w:rsidR="00912D1A" w:rsidRPr="00227716">
        <w:t>№№ 6,7</w:t>
      </w:r>
      <w:r w:rsidR="005867DA" w:rsidRPr="00227716">
        <w:t xml:space="preserve"> в приложении №</w:t>
      </w:r>
      <w:r w:rsidR="00E12351" w:rsidRPr="00227716">
        <w:t>6</w:t>
      </w:r>
      <w:r w:rsidR="00912D1A" w:rsidRPr="00227716">
        <w:t>).</w:t>
      </w:r>
      <w:r w:rsidR="000A3B30" w:rsidRPr="00227716">
        <w:t xml:space="preserve"> Однако на 2018 год показатели были запланированы ниже фактически достигнутых значений 2017 года.</w:t>
      </w:r>
    </w:p>
    <w:p w14:paraId="4C8B96E7" w14:textId="77777777" w:rsidR="00642C23" w:rsidRPr="00227716" w:rsidRDefault="00912D1A" w:rsidP="005867DA">
      <w:pPr>
        <w:ind w:firstLine="709"/>
        <w:jc w:val="both"/>
        <w:rPr>
          <w:color w:val="000000"/>
        </w:rPr>
      </w:pPr>
      <w:r w:rsidRPr="00227716">
        <w:t>Например, критерий «удовлетворенность населения медицинской помощью»</w:t>
      </w:r>
      <w:r w:rsidR="00E12351" w:rsidRPr="00227716">
        <w:t xml:space="preserve"> выполнен на </w:t>
      </w:r>
      <w:r w:rsidRPr="00227716">
        <w:t xml:space="preserve">79,7% при </w:t>
      </w:r>
      <w:r w:rsidR="00E12351" w:rsidRPr="00227716">
        <w:t xml:space="preserve">плане </w:t>
      </w:r>
      <w:r w:rsidRPr="00227716">
        <w:t xml:space="preserve">44%, или в 1,8 раза больше. Аналогичная ситуация наблюдалась в 2016 и 2017 годах, когда показатель «удовлетворенность населения медицинской помощью» был перевыполнен в 1,9 раза (план - 42%, факт - 80,4%) и в 1,8 раза (план - 43%, факт - 78,9%) соответственно, что </w:t>
      </w:r>
      <w:r w:rsidR="00AF2528" w:rsidRPr="00227716">
        <w:t xml:space="preserve">может </w:t>
      </w:r>
      <w:r w:rsidRPr="00227716">
        <w:t>свидетельств</w:t>
      </w:r>
      <w:r w:rsidR="00AF2528" w:rsidRPr="00227716">
        <w:t>овать</w:t>
      </w:r>
      <w:r w:rsidRPr="00227716">
        <w:t xml:space="preserve"> о некорректности значения показателя, установленного в </w:t>
      </w:r>
      <w:proofErr w:type="spellStart"/>
      <w:r w:rsidRPr="00227716">
        <w:t>Терпрограмме</w:t>
      </w:r>
      <w:proofErr w:type="spellEnd"/>
      <w:r w:rsidRPr="00227716">
        <w:t>.</w:t>
      </w:r>
      <w:r w:rsidR="002E4647" w:rsidRPr="00227716">
        <w:t xml:space="preserve"> </w:t>
      </w:r>
      <w:r w:rsidR="002E4647" w:rsidRPr="00227716">
        <w:rPr>
          <w:color w:val="000000"/>
        </w:rPr>
        <w:t xml:space="preserve">При этом </w:t>
      </w:r>
      <w:proofErr w:type="spellStart"/>
      <w:r w:rsidR="005867DA" w:rsidRPr="00227716">
        <w:rPr>
          <w:color w:val="000000"/>
        </w:rPr>
        <w:t>Терпрограммой</w:t>
      </w:r>
      <w:proofErr w:type="spellEnd"/>
      <w:r w:rsidR="005867DA" w:rsidRPr="00227716">
        <w:rPr>
          <w:color w:val="000000"/>
        </w:rPr>
        <w:t xml:space="preserve"> на 2019 год показатель </w:t>
      </w:r>
      <w:r w:rsidR="00AF2528" w:rsidRPr="00227716">
        <w:rPr>
          <w:color w:val="000000"/>
        </w:rPr>
        <w:t>увеличен до</w:t>
      </w:r>
      <w:r w:rsidR="005867DA" w:rsidRPr="00227716">
        <w:rPr>
          <w:color w:val="000000"/>
        </w:rPr>
        <w:t xml:space="preserve"> 60%, или на 16 процентных пунктов выше, чем на 2018 год (44%)</w:t>
      </w:r>
      <w:r w:rsidR="00642C23" w:rsidRPr="00227716">
        <w:rPr>
          <w:color w:val="000000"/>
        </w:rPr>
        <w:t>.</w:t>
      </w:r>
      <w:r w:rsidR="00AF2528" w:rsidRPr="00227716">
        <w:rPr>
          <w:color w:val="000000"/>
        </w:rPr>
        <w:t xml:space="preserve"> </w:t>
      </w:r>
    </w:p>
    <w:p w14:paraId="2228ED4B" w14:textId="77777777" w:rsidR="00AF2528" w:rsidRPr="00227716" w:rsidRDefault="00AF2528" w:rsidP="005867DA">
      <w:pPr>
        <w:ind w:firstLine="709"/>
        <w:jc w:val="both"/>
        <w:rPr>
          <w:color w:val="000000"/>
        </w:rPr>
      </w:pPr>
      <w:r w:rsidRPr="00227716">
        <w:rPr>
          <w:color w:val="000000"/>
        </w:rPr>
        <w:t>По аналогии с этим критерием КСП считает целесообразным скорректировать на 2019 год и другие</w:t>
      </w:r>
      <w:r w:rsidR="00642C23" w:rsidRPr="00227716">
        <w:rPr>
          <w:color w:val="000000"/>
        </w:rPr>
        <w:t>,</w:t>
      </w:r>
      <w:r w:rsidRPr="00227716">
        <w:rPr>
          <w:color w:val="000000"/>
        </w:rPr>
        <w:t xml:space="preserve"> существенно перевыполненные критерии качества и доступности (</w:t>
      </w:r>
      <w:r w:rsidRPr="00227716">
        <w:t>№№ 9,17,20 и №№ 6,7 в приложении №6 соответственно</w:t>
      </w:r>
      <w:r w:rsidRPr="00227716">
        <w:rPr>
          <w:color w:val="000000"/>
        </w:rPr>
        <w:t>) с учетом их достижения в предшествующие год</w:t>
      </w:r>
      <w:r w:rsidR="003768E8" w:rsidRPr="00227716">
        <w:rPr>
          <w:color w:val="000000"/>
        </w:rPr>
        <w:t>ы</w:t>
      </w:r>
      <w:r w:rsidRPr="00227716">
        <w:rPr>
          <w:color w:val="000000"/>
        </w:rPr>
        <w:t>.</w:t>
      </w:r>
    </w:p>
    <w:p w14:paraId="172413C4" w14:textId="77777777" w:rsidR="008B1614" w:rsidRPr="00227716" w:rsidRDefault="008B1614" w:rsidP="00157631">
      <w:pPr>
        <w:ind w:firstLine="709"/>
        <w:jc w:val="both"/>
      </w:pPr>
    </w:p>
    <w:p w14:paraId="5E16FE8C" w14:textId="77777777" w:rsidR="00157631" w:rsidRPr="00227716" w:rsidRDefault="00157631" w:rsidP="00157631">
      <w:pPr>
        <w:ind w:firstLine="709"/>
        <w:jc w:val="both"/>
      </w:pPr>
      <w:r w:rsidRPr="00227716">
        <w:t xml:space="preserve">Сравнительным анализом формирования и выполнения </w:t>
      </w:r>
      <w:proofErr w:type="spellStart"/>
      <w:r w:rsidRPr="00227716">
        <w:t>Терпрограммы</w:t>
      </w:r>
      <w:proofErr w:type="spellEnd"/>
      <w:r w:rsidRPr="00227716">
        <w:t xml:space="preserve"> за 2017 и 2018 годы за счет средств ОМС (</w:t>
      </w:r>
      <w:r w:rsidRPr="00227716">
        <w:rPr>
          <w:color w:val="0000FF"/>
        </w:rPr>
        <w:t xml:space="preserve">приложение № </w:t>
      </w:r>
      <w:r w:rsidR="00AF2528" w:rsidRPr="00227716">
        <w:rPr>
          <w:color w:val="0000FF"/>
        </w:rPr>
        <w:t>7</w:t>
      </w:r>
      <w:r w:rsidRPr="00227716">
        <w:rPr>
          <w:color w:val="0000FF"/>
        </w:rPr>
        <w:t xml:space="preserve">) </w:t>
      </w:r>
      <w:r w:rsidRPr="00227716">
        <w:t>установлено невыполнение отдельных видов медицинской помощи, например:</w:t>
      </w:r>
    </w:p>
    <w:p w14:paraId="3330317A" w14:textId="77777777" w:rsidR="00595F15" w:rsidRPr="00227716" w:rsidRDefault="00595F15" w:rsidP="00595F15">
      <w:pPr>
        <w:ind w:firstLine="709"/>
        <w:jc w:val="both"/>
      </w:pPr>
      <w:r w:rsidRPr="00227716">
        <w:t xml:space="preserve">- амбулаторная помощь, оказанная в связи с заболеваниями, не выполнена на 652624 тыс. руб. (-13,2%) при уровне финансирования 99,2 процента. </w:t>
      </w:r>
      <w:r w:rsidR="00EA5E33" w:rsidRPr="00227716">
        <w:t>При этом р</w:t>
      </w:r>
      <w:r w:rsidRPr="00227716">
        <w:t>ост объема оказанной помощи в 2018 году к 2017 году составил 66873 обращения (+1,6%). В 2017 году вышеуказанная помощь не выполнена на 724681 обращения (-14,6%).</w:t>
      </w:r>
    </w:p>
    <w:p w14:paraId="5AE6EF62" w14:textId="77777777" w:rsidR="001E2042" w:rsidRPr="00227716" w:rsidRDefault="00EA5E33" w:rsidP="00EA5E33">
      <w:pPr>
        <w:ind w:firstLine="709"/>
        <w:jc w:val="both"/>
      </w:pPr>
      <w:r w:rsidRPr="00227716">
        <w:t>- амбулаторная помощь, оказанная в неотложной форме, не выполнена на 152780 посещений (-10,9%) при уровне финансирования 94,6 процента. Рост объема оказанной помощи в 2018 году к 2017 году составил 122292 посещения (+10,9%). В 2017 году вышеуказанная помощь не выполнена на 276538 посещений (-19,7%)</w:t>
      </w:r>
      <w:r w:rsidR="001E2042" w:rsidRPr="00227716">
        <w:t>.</w:t>
      </w:r>
    </w:p>
    <w:p w14:paraId="687A692D" w14:textId="77777777" w:rsidR="00EA5E33" w:rsidRPr="00227716" w:rsidRDefault="001E2042" w:rsidP="00EA5E33">
      <w:pPr>
        <w:ind w:firstLine="709"/>
        <w:jc w:val="both"/>
      </w:pPr>
      <w:r w:rsidRPr="00227716">
        <w:t>Вышеуказанные факты превышения уровня финансирования медицинских организаций над уровнем выполнения утвержденных объемов медицинской помощи мо</w:t>
      </w:r>
      <w:r w:rsidR="00BA1659" w:rsidRPr="00227716">
        <w:t>гут</w:t>
      </w:r>
      <w:r w:rsidRPr="00227716">
        <w:t xml:space="preserve"> свидетельствовать о неэффективном использовании средств ОМС.</w:t>
      </w:r>
      <w:r w:rsidR="00EA5E33" w:rsidRPr="00227716">
        <w:t xml:space="preserve"> </w:t>
      </w:r>
    </w:p>
    <w:p w14:paraId="3B21D6BD" w14:textId="77777777" w:rsidR="00595F15" w:rsidRPr="00227716" w:rsidRDefault="0012006F" w:rsidP="00595F15">
      <w:pPr>
        <w:ind w:firstLine="709"/>
        <w:jc w:val="both"/>
      </w:pPr>
      <w:r w:rsidRPr="00227716">
        <w:t xml:space="preserve">Следует отметить, что </w:t>
      </w:r>
      <w:r w:rsidR="00EA5E33" w:rsidRPr="00227716">
        <w:t xml:space="preserve">КСП в постановлении коллегии КСП от 22.12.2017 №22/1 «О результатах проверки отдельных вопросов финансово-хозяйственной деятельности государственных учреждений Волгоградской области…» предлагала </w:t>
      </w:r>
      <w:proofErr w:type="spellStart"/>
      <w:r w:rsidR="00EA5E33" w:rsidRPr="00227716">
        <w:t>Облздраву</w:t>
      </w:r>
      <w:proofErr w:type="spellEnd"/>
      <w:r w:rsidR="00EA5E33" w:rsidRPr="00227716">
        <w:t xml:space="preserve"> совместно с ГУ ТФОМС рассмотреть вопрос об изменении способа оплаты неотложной медицинской помощи в амбулаторных условиях в целях повышения уровня выполнения утвержденных объемов этой помощи и соответственно повышения эффективности использования средств ОМС, в части поэтапного выведения из подушевого норматива.</w:t>
      </w:r>
    </w:p>
    <w:p w14:paraId="1C37E003" w14:textId="77777777" w:rsidR="0012006F" w:rsidRPr="00227716" w:rsidRDefault="0012006F" w:rsidP="00595F15">
      <w:pPr>
        <w:ind w:firstLine="709"/>
        <w:jc w:val="both"/>
      </w:pPr>
      <w:r w:rsidRPr="00227716">
        <w:t xml:space="preserve">По информации комитета финансов Волгоградской области от 29.01.2018 №06-06-01-29/666 с учетом рекомендаций палаты проводится поэтапное выведение из подушевого норматива финансирования неотложной медицинской помощи, оказанной в амбулаторных условиях. </w:t>
      </w:r>
    </w:p>
    <w:p w14:paraId="26999448" w14:textId="77777777" w:rsidR="00EA5E33" w:rsidRPr="00227716" w:rsidRDefault="0012006F" w:rsidP="00595F15">
      <w:pPr>
        <w:ind w:firstLine="709"/>
        <w:jc w:val="both"/>
      </w:pPr>
      <w:r w:rsidRPr="00227716">
        <w:t xml:space="preserve">Однако, несмотря на принимаемые меры, в проверенный период запланированные объемы по вышеуказанным видам медицинской помощи достигнуты не в полной мере.   </w:t>
      </w:r>
    </w:p>
    <w:p w14:paraId="6CDA42AE" w14:textId="77777777" w:rsidR="008B1614" w:rsidRPr="00227716" w:rsidRDefault="008B1614" w:rsidP="00AC6937">
      <w:pPr>
        <w:ind w:firstLine="709"/>
        <w:jc w:val="both"/>
      </w:pPr>
    </w:p>
    <w:p w14:paraId="0C3CF3B7" w14:textId="77777777" w:rsidR="00AC6937" w:rsidRPr="00227716" w:rsidRDefault="00AC6937" w:rsidP="00AC6937">
      <w:pPr>
        <w:ind w:firstLine="709"/>
        <w:jc w:val="both"/>
      </w:pPr>
      <w:r w:rsidRPr="00227716">
        <w:lastRenderedPageBreak/>
        <w:t xml:space="preserve">Анализом расходования в 2018 году медицинскими организациями средств, полученных за оказанную в рамках </w:t>
      </w:r>
      <w:proofErr w:type="spellStart"/>
      <w:r w:rsidRPr="00227716">
        <w:t>Терпрограммы</w:t>
      </w:r>
      <w:proofErr w:type="spellEnd"/>
      <w:r w:rsidRPr="00227716">
        <w:t xml:space="preserve"> на 2018 год медицинскую помощь, (</w:t>
      </w:r>
      <w:r w:rsidRPr="00227716">
        <w:rPr>
          <w:color w:val="0000FF"/>
        </w:rPr>
        <w:t xml:space="preserve">приложение № </w:t>
      </w:r>
      <w:r w:rsidR="003768E8" w:rsidRPr="00227716">
        <w:rPr>
          <w:color w:val="0000FF"/>
        </w:rPr>
        <w:t>8</w:t>
      </w:r>
      <w:r w:rsidRPr="00227716">
        <w:rPr>
          <w:color w:val="0000FF"/>
        </w:rPr>
        <w:t xml:space="preserve">) </w:t>
      </w:r>
      <w:r w:rsidRPr="00227716">
        <w:t xml:space="preserve">установлено, что основную долю расходов составляют расходы на оплату труда - 66,7%, увеличение стоимости материальных запасов - 18,4%, коммунальные платежи - 3,8%, оплата стоимости организации питания - 2,8%, услуги по содержанию имущества - 1,7%, транспортные услуги - 1,5 процента. </w:t>
      </w:r>
    </w:p>
    <w:p w14:paraId="195E798B" w14:textId="77777777" w:rsidR="008B1614" w:rsidRPr="00227716" w:rsidRDefault="008B1614" w:rsidP="00EF471B">
      <w:pPr>
        <w:ind w:firstLine="709"/>
        <w:jc w:val="center"/>
        <w:rPr>
          <w:b/>
          <w:i/>
        </w:rPr>
      </w:pPr>
    </w:p>
    <w:p w14:paraId="5869769A" w14:textId="77777777" w:rsidR="00EF471B" w:rsidRPr="00227716" w:rsidRDefault="00EF471B" w:rsidP="00EF471B">
      <w:pPr>
        <w:ind w:firstLine="709"/>
        <w:jc w:val="center"/>
        <w:rPr>
          <w:b/>
          <w:i/>
        </w:rPr>
      </w:pPr>
      <w:r w:rsidRPr="00227716">
        <w:rPr>
          <w:b/>
          <w:i/>
        </w:rPr>
        <w:t xml:space="preserve">Анализ состояния внутреннего финансового контроля </w:t>
      </w:r>
      <w:r w:rsidR="00C95227" w:rsidRPr="00227716">
        <w:rPr>
          <w:b/>
          <w:i/>
        </w:rPr>
        <w:t xml:space="preserve">(далее ВФК) </w:t>
      </w:r>
      <w:r w:rsidRPr="00227716">
        <w:rPr>
          <w:b/>
          <w:i/>
        </w:rPr>
        <w:t>и аудита</w:t>
      </w:r>
    </w:p>
    <w:p w14:paraId="60F7D91F" w14:textId="77777777" w:rsidR="00EE687A" w:rsidRPr="00227716" w:rsidRDefault="00EE687A" w:rsidP="00C95227">
      <w:pPr>
        <w:autoSpaceDE w:val="0"/>
        <w:autoSpaceDN w:val="0"/>
        <w:adjustRightInd w:val="0"/>
        <w:ind w:firstLine="708"/>
        <w:jc w:val="both"/>
      </w:pPr>
    </w:p>
    <w:p w14:paraId="1F5158AC" w14:textId="77777777" w:rsidR="00C95227" w:rsidRPr="00227716" w:rsidRDefault="00C95227" w:rsidP="00C95227">
      <w:pPr>
        <w:autoSpaceDE w:val="0"/>
        <w:autoSpaceDN w:val="0"/>
        <w:adjustRightInd w:val="0"/>
        <w:ind w:firstLine="708"/>
        <w:jc w:val="both"/>
      </w:pPr>
      <w:r w:rsidRPr="00227716">
        <w:t xml:space="preserve">При организации и осуществлении ВФК допущены отдельные нарушения </w:t>
      </w:r>
      <w:r w:rsidR="001D159C" w:rsidRPr="00227716">
        <w:t>Порядка осуществления внутреннего финансового контроля и внутреннего финансового аудита на территории Волгоградской области, утвержденного п</w:t>
      </w:r>
      <w:r w:rsidRPr="00227716">
        <w:t>остановлени</w:t>
      </w:r>
      <w:r w:rsidR="001D159C" w:rsidRPr="00227716">
        <w:t>ем</w:t>
      </w:r>
      <w:r w:rsidRPr="00227716">
        <w:t xml:space="preserve"> Правительства Волгоградской области от 26.05.2014 № 266-п (далее Порядок №266-п)</w:t>
      </w:r>
      <w:r w:rsidR="001D159C" w:rsidRPr="00227716">
        <w:t>, а именно</w:t>
      </w:r>
      <w:r w:rsidRPr="00227716">
        <w:t>:</w:t>
      </w:r>
    </w:p>
    <w:p w14:paraId="0EC3933B" w14:textId="77777777" w:rsidR="001D159C" w:rsidRPr="00227716" w:rsidRDefault="001D159C" w:rsidP="001D159C">
      <w:pPr>
        <w:autoSpaceDE w:val="0"/>
        <w:autoSpaceDN w:val="0"/>
        <w:adjustRightInd w:val="0"/>
        <w:ind w:firstLine="708"/>
        <w:jc w:val="both"/>
      </w:pPr>
      <w:r w:rsidRPr="00227716">
        <w:t>- п. 2.8  - ВФК в отношении осуществляемой бухгалтерией ГУ ТФОМС бюджетной процедуры «Принятие бюджетных обязательств» проведен должностным лицом, не предусмотренным картой ВФК;</w:t>
      </w:r>
    </w:p>
    <w:p w14:paraId="7FF4029D" w14:textId="77777777" w:rsidR="000B2EEE" w:rsidRPr="00227716" w:rsidRDefault="001D159C" w:rsidP="000B2EEE">
      <w:pPr>
        <w:autoSpaceDE w:val="0"/>
        <w:autoSpaceDN w:val="0"/>
        <w:adjustRightInd w:val="0"/>
        <w:ind w:firstLine="708"/>
        <w:jc w:val="both"/>
      </w:pPr>
      <w:r w:rsidRPr="00227716">
        <w:t>- п. 2.23 - формирование журналов ВФК бухгалтерии и планового отдела ГУ ТФОМС</w:t>
      </w:r>
      <w:r w:rsidR="000B2EEE" w:rsidRPr="00227716">
        <w:t xml:space="preserve"> осуществлено по неустановленной форме; в отдельных журналах отсутствуют дата составления, подписи лиц, осуществляющих контроль (устранено в ходе проверки);</w:t>
      </w:r>
    </w:p>
    <w:p w14:paraId="4F154C7A" w14:textId="77777777" w:rsidR="000B2EEE" w:rsidRPr="00227716" w:rsidRDefault="000B2EEE" w:rsidP="000B2EEE">
      <w:pPr>
        <w:autoSpaceDE w:val="0"/>
        <w:autoSpaceDN w:val="0"/>
        <w:adjustRightInd w:val="0"/>
        <w:ind w:firstLine="708"/>
        <w:jc w:val="both"/>
      </w:pPr>
      <w:r w:rsidRPr="00227716">
        <w:t>- п. 2.24 – данные отчетности о результатах ВФК бухгалтерии не соответствуют журналам ВФК (устранено в ходе проверки);</w:t>
      </w:r>
    </w:p>
    <w:p w14:paraId="7F23BF81" w14:textId="77777777" w:rsidR="001D159C" w:rsidRPr="00227716" w:rsidRDefault="000B2EEE" w:rsidP="001D159C">
      <w:pPr>
        <w:autoSpaceDE w:val="0"/>
        <w:autoSpaceDN w:val="0"/>
        <w:adjustRightInd w:val="0"/>
        <w:ind w:firstLine="708"/>
        <w:jc w:val="both"/>
      </w:pPr>
      <w:r w:rsidRPr="00227716">
        <w:t xml:space="preserve">Проведенными ГУ ТФОМС 473 контрольными мероприятиями </w:t>
      </w:r>
      <w:r w:rsidR="00FD20A7" w:rsidRPr="00227716">
        <w:t xml:space="preserve">(в том числе 261 – самоконтроль, 212 </w:t>
      </w:r>
      <w:r w:rsidR="00447CE7" w:rsidRPr="00227716">
        <w:t>-</w:t>
      </w:r>
      <w:r w:rsidR="00FD20A7" w:rsidRPr="00227716">
        <w:t xml:space="preserve"> по уровню подчиненности) </w:t>
      </w:r>
      <w:r w:rsidRPr="00227716">
        <w:t xml:space="preserve">в рамках ВФК </w:t>
      </w:r>
      <w:r w:rsidR="00FD20A7" w:rsidRPr="00227716">
        <w:t>в бухгалтерии и планово</w:t>
      </w:r>
      <w:r w:rsidR="00137357" w:rsidRPr="00227716">
        <w:t xml:space="preserve">-экономическом </w:t>
      </w:r>
      <w:r w:rsidR="00FD20A7" w:rsidRPr="00227716">
        <w:t xml:space="preserve">отделе учреждения </w:t>
      </w:r>
      <w:r w:rsidRPr="00227716">
        <w:t>недостатков и нарушений не выявлено.</w:t>
      </w:r>
    </w:p>
    <w:p w14:paraId="1976BA3E" w14:textId="77777777" w:rsidR="000B2EEE" w:rsidRPr="00227716" w:rsidRDefault="000B2EEE" w:rsidP="003E5354">
      <w:pPr>
        <w:autoSpaceDE w:val="0"/>
        <w:autoSpaceDN w:val="0"/>
        <w:adjustRightInd w:val="0"/>
        <w:ind w:firstLine="708"/>
        <w:jc w:val="both"/>
      </w:pPr>
    </w:p>
    <w:p w14:paraId="7AD39218" w14:textId="77777777" w:rsidR="00C95227" w:rsidRPr="00227716" w:rsidRDefault="000B2EEE" w:rsidP="003E5354">
      <w:pPr>
        <w:autoSpaceDE w:val="0"/>
        <w:autoSpaceDN w:val="0"/>
        <w:adjustRightInd w:val="0"/>
        <w:ind w:firstLine="708"/>
        <w:jc w:val="both"/>
      </w:pPr>
      <w:r w:rsidRPr="00227716">
        <w:t>Приказ ГУ ТФОМС от 25.12.2017 № 893 (далее Приказ № 893) не содержит следующие положения, предусмотренные Порядком № 266-п:</w:t>
      </w:r>
    </w:p>
    <w:p w14:paraId="21989E0E" w14:textId="77777777" w:rsidR="000B2EEE" w:rsidRPr="00227716" w:rsidRDefault="000B2EEE" w:rsidP="000B2EEE">
      <w:pPr>
        <w:autoSpaceDE w:val="0"/>
        <w:autoSpaceDN w:val="0"/>
        <w:adjustRightInd w:val="0"/>
        <w:ind w:firstLine="708"/>
        <w:jc w:val="both"/>
      </w:pPr>
      <w:r w:rsidRPr="00227716">
        <w:t>- п.3.16 - не предусмотрена норма, в соответствии с которой аудиторская проверка назначается решением руководителя главного администратора, администратора бюджетных средств;</w:t>
      </w:r>
    </w:p>
    <w:p w14:paraId="76F431F6" w14:textId="77777777" w:rsidR="000B2EEE" w:rsidRPr="00227716" w:rsidRDefault="000B2EEE" w:rsidP="000B2EEE">
      <w:pPr>
        <w:autoSpaceDE w:val="0"/>
        <w:autoSpaceDN w:val="0"/>
        <w:adjustRightInd w:val="0"/>
        <w:ind w:firstLine="708"/>
        <w:jc w:val="both"/>
        <w:rPr>
          <w:rFonts w:eastAsiaTheme="minorHAnsi"/>
          <w:lang w:eastAsia="en-US"/>
        </w:rPr>
      </w:pPr>
      <w:r w:rsidRPr="00227716">
        <w:t xml:space="preserve">- п.3.14 - не установлена форма документа, подтверждающая обязательное </w:t>
      </w:r>
      <w:r w:rsidRPr="00227716">
        <w:rPr>
          <w:rFonts w:eastAsiaTheme="minorHAnsi"/>
          <w:lang w:eastAsia="en-US"/>
        </w:rPr>
        <w:t>проведение предварительного анализа данных об объектах внутреннего финансового аудита;</w:t>
      </w:r>
    </w:p>
    <w:p w14:paraId="112D9106" w14:textId="77777777" w:rsidR="000B2EEE" w:rsidRPr="00227716" w:rsidRDefault="000B2EEE" w:rsidP="000B2EEE">
      <w:pPr>
        <w:autoSpaceDE w:val="0"/>
        <w:autoSpaceDN w:val="0"/>
        <w:adjustRightInd w:val="0"/>
        <w:ind w:firstLine="708"/>
        <w:jc w:val="both"/>
      </w:pPr>
      <w:r w:rsidRPr="00227716">
        <w:rPr>
          <w:rFonts w:eastAsiaTheme="minorHAnsi"/>
          <w:lang w:eastAsia="en-US"/>
        </w:rPr>
        <w:t>- </w:t>
      </w:r>
      <w:r w:rsidRPr="00227716">
        <w:t xml:space="preserve">не утверждены </w:t>
      </w:r>
      <w:r w:rsidR="00C13DDF" w:rsidRPr="00227716">
        <w:t>формы</w:t>
      </w:r>
      <w:r w:rsidRPr="00227716">
        <w:t xml:space="preserve"> документации при организации внутреннего финансового аудита</w:t>
      </w:r>
      <w:r w:rsidR="00C13DDF" w:rsidRPr="00227716">
        <w:t xml:space="preserve">: </w:t>
      </w:r>
      <w:r w:rsidRPr="00227716">
        <w:t xml:space="preserve">программы аудиторской проверки, акта по результатам аудиторской проверки, отчета о результатах проверки, отчетности о результатах осуществления внутреннего финансового аудита. </w:t>
      </w:r>
    </w:p>
    <w:p w14:paraId="1C2140F7" w14:textId="77777777" w:rsidR="00C13DDF" w:rsidRPr="00227716" w:rsidRDefault="00C13DDF" w:rsidP="00C13DDF">
      <w:pPr>
        <w:autoSpaceDE w:val="0"/>
        <w:autoSpaceDN w:val="0"/>
        <w:adjustRightInd w:val="0"/>
        <w:ind w:firstLine="708"/>
        <w:jc w:val="both"/>
      </w:pPr>
      <w:r w:rsidRPr="00227716">
        <w:t>По итогам проверки ГУ ТФОМС 09.04.2019 изданы приказы № 276, 277, 278, которыми внесены изменения в Приказ № 893 и устранены вышеуказанные недостатки.</w:t>
      </w:r>
    </w:p>
    <w:p w14:paraId="42C5F688" w14:textId="77777777" w:rsidR="00106D7F" w:rsidRPr="00227716" w:rsidRDefault="00106D7F" w:rsidP="00106D7F">
      <w:pPr>
        <w:autoSpaceDE w:val="0"/>
        <w:autoSpaceDN w:val="0"/>
        <w:adjustRightInd w:val="0"/>
        <w:ind w:firstLine="709"/>
        <w:jc w:val="both"/>
      </w:pPr>
    </w:p>
    <w:p w14:paraId="3F8F9F17" w14:textId="77777777" w:rsidR="00106D7F" w:rsidRPr="00227716" w:rsidRDefault="00106D7F" w:rsidP="00106D7F">
      <w:pPr>
        <w:autoSpaceDE w:val="0"/>
        <w:autoSpaceDN w:val="0"/>
        <w:adjustRightInd w:val="0"/>
        <w:ind w:firstLine="709"/>
        <w:jc w:val="both"/>
      </w:pPr>
      <w:r w:rsidRPr="00227716">
        <w:t>В рамках внутреннего финансового аудита проведено 4 проверки в соответствии с планом внутреннего финансового аудита, утвержденного директором ГУ ТФОМС 22.12.2017. Выполнение Плана составило 100%, нарушений и недостатков не выявлено.</w:t>
      </w:r>
    </w:p>
    <w:p w14:paraId="03D70D7A" w14:textId="77777777" w:rsidR="00106D7F" w:rsidRPr="00227716" w:rsidRDefault="00106D7F" w:rsidP="000B2EEE">
      <w:pPr>
        <w:autoSpaceDE w:val="0"/>
        <w:autoSpaceDN w:val="0"/>
        <w:adjustRightInd w:val="0"/>
        <w:ind w:firstLine="708"/>
        <w:jc w:val="both"/>
      </w:pPr>
    </w:p>
    <w:p w14:paraId="6C2CA5CF" w14:textId="77777777" w:rsidR="00EF471B" w:rsidRPr="00227716" w:rsidRDefault="00EF471B" w:rsidP="00EF471B">
      <w:pPr>
        <w:ind w:firstLine="709"/>
        <w:jc w:val="center"/>
        <w:rPr>
          <w:b/>
          <w:i/>
        </w:rPr>
      </w:pPr>
      <w:r w:rsidRPr="00227716">
        <w:rPr>
          <w:b/>
          <w:i/>
        </w:rPr>
        <w:t>Основные показатели контрольно-ревизионной работы ГУ ТФОМС</w:t>
      </w:r>
    </w:p>
    <w:p w14:paraId="07E1E1A6" w14:textId="77777777" w:rsidR="00A912BC" w:rsidRPr="00227716" w:rsidRDefault="00A912BC" w:rsidP="00EF471B">
      <w:pPr>
        <w:ind w:firstLine="709"/>
        <w:jc w:val="center"/>
        <w:rPr>
          <w:i/>
        </w:rPr>
      </w:pPr>
    </w:p>
    <w:p w14:paraId="7F9A630F" w14:textId="77777777" w:rsidR="00EF471B" w:rsidRPr="00227716" w:rsidRDefault="00EF471B" w:rsidP="00EF471B">
      <w:pPr>
        <w:ind w:firstLine="709"/>
        <w:jc w:val="both"/>
      </w:pPr>
      <w:r w:rsidRPr="00227716">
        <w:rPr>
          <w:rStyle w:val="af5"/>
          <w:color w:val="auto"/>
        </w:rPr>
        <w:t xml:space="preserve">План проверок страховых медицинских организаций (далее СМО) и медицинских организаций на 2018 год выполнен на 100,9% (план - 109 организаций, факт – 110 организаций). </w:t>
      </w:r>
    </w:p>
    <w:p w14:paraId="60D73AC5" w14:textId="77777777" w:rsidR="00EF471B" w:rsidRPr="00227716" w:rsidRDefault="00C13DDF" w:rsidP="00EF471B">
      <w:pPr>
        <w:ind w:firstLine="709"/>
        <w:jc w:val="both"/>
      </w:pPr>
      <w:r w:rsidRPr="00227716">
        <w:t>П</w:t>
      </w:r>
      <w:r w:rsidR="00EF471B" w:rsidRPr="00227716">
        <w:t>роведен</w:t>
      </w:r>
      <w:r w:rsidRPr="00227716">
        <w:t>а</w:t>
      </w:r>
      <w:r w:rsidR="00EF471B" w:rsidRPr="00227716">
        <w:t xml:space="preserve"> 161 проверк</w:t>
      </w:r>
      <w:r w:rsidRPr="00227716">
        <w:t>а</w:t>
      </w:r>
      <w:r w:rsidR="00EF471B" w:rsidRPr="00227716">
        <w:t xml:space="preserve">, </w:t>
      </w:r>
      <w:r w:rsidR="00B16879" w:rsidRPr="00227716">
        <w:t xml:space="preserve">что на 17 проверок  меньше 2017 года (-9,6%), </w:t>
      </w:r>
      <w:r w:rsidR="00EF471B" w:rsidRPr="00227716">
        <w:t xml:space="preserve">в том числе 27 в СМО и 134 в медицинских организациях. </w:t>
      </w:r>
    </w:p>
    <w:p w14:paraId="3BF68F61" w14:textId="77777777" w:rsidR="00EF471B" w:rsidRPr="00227716" w:rsidRDefault="00EF471B" w:rsidP="00EF471B">
      <w:pPr>
        <w:ind w:firstLine="709"/>
        <w:jc w:val="both"/>
      </w:pPr>
      <w:r w:rsidRPr="00227716">
        <w:t xml:space="preserve">Выявлено нецелевое использование средств в медицинских организациях на 16214,8 тыс. рублей. Восстановлено средств ОМС по результатам проверок медицинскими организациями на 41915,6 тыс. руб., из них по проверкам отчетного периода </w:t>
      </w:r>
      <w:r w:rsidR="00F41503" w:rsidRPr="00227716">
        <w:t>-</w:t>
      </w:r>
      <w:r w:rsidRPr="00227716">
        <w:t xml:space="preserve"> </w:t>
      </w:r>
      <w:r w:rsidR="00F41503" w:rsidRPr="00227716">
        <w:t>9247,2</w:t>
      </w:r>
      <w:r w:rsidRPr="00227716">
        <w:t xml:space="preserve"> тыс. руб., по проверкам предыдущих периодов - 32668,4 тыс. рублей. </w:t>
      </w:r>
    </w:p>
    <w:p w14:paraId="7CE740B8" w14:textId="77777777" w:rsidR="00EF471B" w:rsidRPr="00227716" w:rsidRDefault="00EF471B" w:rsidP="00EF471B">
      <w:pPr>
        <w:ind w:firstLine="709"/>
        <w:jc w:val="both"/>
        <w:rPr>
          <w:rStyle w:val="af5"/>
          <w:color w:val="auto"/>
        </w:rPr>
      </w:pPr>
      <w:r w:rsidRPr="00227716">
        <w:lastRenderedPageBreak/>
        <w:t xml:space="preserve">Кроме того, </w:t>
      </w:r>
      <w:r w:rsidR="00C13DDF" w:rsidRPr="00227716">
        <w:t xml:space="preserve">в 2018 году </w:t>
      </w:r>
      <w:r w:rsidRPr="00227716">
        <w:t xml:space="preserve">СМО и </w:t>
      </w:r>
      <w:r w:rsidRPr="00227716">
        <w:rPr>
          <w:rStyle w:val="af5"/>
          <w:color w:val="auto"/>
        </w:rPr>
        <w:t>медицински</w:t>
      </w:r>
      <w:r w:rsidR="00C13DDF" w:rsidRPr="00227716">
        <w:rPr>
          <w:rStyle w:val="af5"/>
          <w:color w:val="auto"/>
        </w:rPr>
        <w:t>м</w:t>
      </w:r>
      <w:r w:rsidRPr="00227716">
        <w:rPr>
          <w:rStyle w:val="af5"/>
          <w:color w:val="auto"/>
        </w:rPr>
        <w:t xml:space="preserve"> организаци</w:t>
      </w:r>
      <w:r w:rsidR="00C13DDF" w:rsidRPr="00227716">
        <w:rPr>
          <w:rStyle w:val="af5"/>
          <w:color w:val="auto"/>
        </w:rPr>
        <w:t>ям</w:t>
      </w:r>
      <w:r w:rsidRPr="00227716">
        <w:rPr>
          <w:rStyle w:val="af5"/>
          <w:color w:val="auto"/>
        </w:rPr>
        <w:t xml:space="preserve"> предъявлено штрафов и пени на 3232,9 тыс. руб., в т.ч. медицинским организациям - 2828,4 тыс. руб. (из них за несвоевременный возврат средств, использованных не по назначению, - 2319 тыс. руб.), СМО - 404,5 тыс. рублей. </w:t>
      </w:r>
    </w:p>
    <w:p w14:paraId="4EAAD3CB" w14:textId="77777777" w:rsidR="00EF471B" w:rsidRPr="00227716" w:rsidRDefault="00C13DDF" w:rsidP="00EF471B">
      <w:pPr>
        <w:ind w:firstLine="709"/>
        <w:jc w:val="both"/>
        <w:rPr>
          <w:rStyle w:val="af5"/>
          <w:color w:val="auto"/>
        </w:rPr>
      </w:pPr>
      <w:r w:rsidRPr="00227716">
        <w:t>Взыскано в</w:t>
      </w:r>
      <w:r w:rsidR="00EF471B" w:rsidRPr="00227716">
        <w:t xml:space="preserve"> 2018 году штрафов и пени на 2580,8 тыс. руб. (от </w:t>
      </w:r>
      <w:r w:rsidR="00EF471B" w:rsidRPr="00227716">
        <w:rPr>
          <w:rStyle w:val="af5"/>
          <w:color w:val="auto"/>
        </w:rPr>
        <w:t>медицинских организаций - 2176,3 тыс. руб., СМО - 404,5 тыс. руб.), в том числе п</w:t>
      </w:r>
      <w:r w:rsidR="00EF471B" w:rsidRPr="00227716">
        <w:t xml:space="preserve">о проверкам отчетного периода на 2355,1 </w:t>
      </w:r>
      <w:r w:rsidR="00EF471B" w:rsidRPr="00227716">
        <w:rPr>
          <w:rStyle w:val="af5"/>
          <w:color w:val="auto"/>
        </w:rPr>
        <w:t xml:space="preserve">тыс. руб. </w:t>
      </w:r>
      <w:r w:rsidR="00EF471B" w:rsidRPr="00227716">
        <w:t xml:space="preserve">(от </w:t>
      </w:r>
      <w:r w:rsidR="00EF471B" w:rsidRPr="00227716">
        <w:rPr>
          <w:rStyle w:val="af5"/>
          <w:color w:val="auto"/>
        </w:rPr>
        <w:t xml:space="preserve">медицинских организаций - 1950,6 тыс. руб., СМО - 404,5 тыс. руб.). </w:t>
      </w:r>
    </w:p>
    <w:p w14:paraId="0A8C03D1" w14:textId="77777777" w:rsidR="004D5BAA" w:rsidRPr="00227716" w:rsidRDefault="004D5BAA" w:rsidP="004D5BAA">
      <w:pPr>
        <w:ind w:firstLine="709"/>
        <w:jc w:val="center"/>
        <w:rPr>
          <w:b/>
          <w:i/>
        </w:rPr>
      </w:pPr>
      <w:r w:rsidRPr="00227716">
        <w:rPr>
          <w:b/>
          <w:i/>
        </w:rPr>
        <w:t>Выводы</w:t>
      </w:r>
    </w:p>
    <w:p w14:paraId="387B2013" w14:textId="77777777" w:rsidR="006162C0" w:rsidRPr="00227716" w:rsidRDefault="006162C0" w:rsidP="004D5BAA">
      <w:pPr>
        <w:ind w:firstLine="709"/>
        <w:jc w:val="center"/>
        <w:rPr>
          <w:b/>
          <w:i/>
        </w:rPr>
      </w:pPr>
    </w:p>
    <w:p w14:paraId="668A46C0" w14:textId="77777777" w:rsidR="004D5BAA" w:rsidRPr="00227716" w:rsidRDefault="004D5BAA" w:rsidP="004D5BAA">
      <w:pPr>
        <w:tabs>
          <w:tab w:val="left" w:pos="709"/>
        </w:tabs>
        <w:autoSpaceDE w:val="0"/>
        <w:autoSpaceDN w:val="0"/>
        <w:adjustRightInd w:val="0"/>
        <w:ind w:firstLine="709"/>
        <w:jc w:val="both"/>
      </w:pPr>
      <w:r w:rsidRPr="00227716">
        <w:t>1. Проверкой состава и содержания бюджетной отчетности ГУ ТФОМС за 2017 год выявлено 10 случаев нарушений Инструкции №191н, из которых 3 устранены в ходе проверки.</w:t>
      </w:r>
    </w:p>
    <w:p w14:paraId="61C92963" w14:textId="77777777" w:rsidR="00427779" w:rsidRPr="00227716" w:rsidRDefault="00427779" w:rsidP="00427779">
      <w:pPr>
        <w:ind w:firstLine="709"/>
        <w:jc w:val="both"/>
      </w:pPr>
      <w:r w:rsidRPr="00227716">
        <w:t>2. В нарушение п.351</w:t>
      </w:r>
      <w:r w:rsidR="00F63A20" w:rsidRPr="00227716">
        <w:t xml:space="preserve"> Инструкции №157н </w:t>
      </w:r>
      <w:r w:rsidR="00C13DDF" w:rsidRPr="00227716">
        <w:t xml:space="preserve">19 </w:t>
      </w:r>
      <w:r w:rsidRPr="00227716">
        <w:t>банковски</w:t>
      </w:r>
      <w:r w:rsidR="00C13DDF" w:rsidRPr="00227716">
        <w:t>х</w:t>
      </w:r>
      <w:r w:rsidRPr="00227716">
        <w:t xml:space="preserve"> гаранти</w:t>
      </w:r>
      <w:r w:rsidR="00C13DDF" w:rsidRPr="00227716">
        <w:t>й</w:t>
      </w:r>
      <w:r w:rsidRPr="00227716">
        <w:t>, предоставленны</w:t>
      </w:r>
      <w:r w:rsidR="00C13DDF" w:rsidRPr="00227716">
        <w:t>х</w:t>
      </w:r>
      <w:r w:rsidRPr="00227716">
        <w:t xml:space="preserve"> поставщиками в обеспечение исполнения своих обязательств</w:t>
      </w:r>
      <w:r w:rsidR="00C13DDF" w:rsidRPr="00227716">
        <w:t xml:space="preserve"> на сумму</w:t>
      </w:r>
      <w:r w:rsidRPr="00227716">
        <w:t xml:space="preserve"> 1873,4 тыс. руб.</w:t>
      </w:r>
      <w:r w:rsidR="00F41503" w:rsidRPr="00227716">
        <w:t>,</w:t>
      </w:r>
      <w:r w:rsidRPr="00227716">
        <w:t xml:space="preserve"> не учитывались </w:t>
      </w:r>
      <w:r w:rsidR="00C13DDF" w:rsidRPr="00227716">
        <w:t xml:space="preserve">на </w:t>
      </w:r>
      <w:r w:rsidRPr="00227716">
        <w:t>забалансовом счет</w:t>
      </w:r>
      <w:r w:rsidR="00C13DDF" w:rsidRPr="00227716">
        <w:t>е</w:t>
      </w:r>
      <w:r w:rsidRPr="00227716">
        <w:t xml:space="preserve"> 10 «Обеспечение исполнения обязательств», что привело к </w:t>
      </w:r>
      <w:r w:rsidR="00F63A20" w:rsidRPr="00227716">
        <w:t xml:space="preserve">искажению данных </w:t>
      </w:r>
      <w:r w:rsidRPr="00227716">
        <w:t xml:space="preserve">бухгалтерской отчетности </w:t>
      </w:r>
      <w:r w:rsidR="00F63A20" w:rsidRPr="00227716">
        <w:t>учреждения</w:t>
      </w:r>
      <w:r w:rsidRPr="00227716">
        <w:t xml:space="preserve">. </w:t>
      </w:r>
      <w:r w:rsidR="00F41503" w:rsidRPr="00227716">
        <w:t>Устранено.</w:t>
      </w:r>
    </w:p>
    <w:p w14:paraId="7D459B8B" w14:textId="77777777" w:rsidR="004D5BAA" w:rsidRPr="00227716" w:rsidRDefault="00E82EB7" w:rsidP="004D5BAA">
      <w:pPr>
        <w:tabs>
          <w:tab w:val="left" w:pos="993"/>
        </w:tabs>
        <w:autoSpaceDE w:val="0"/>
        <w:autoSpaceDN w:val="0"/>
        <w:adjustRightInd w:val="0"/>
        <w:ind w:left="709"/>
        <w:jc w:val="both"/>
      </w:pPr>
      <w:r w:rsidRPr="00227716">
        <w:t>3</w:t>
      </w:r>
      <w:r w:rsidR="004D5BAA" w:rsidRPr="00227716">
        <w:t>. При исполнении бюджета ТФОМС не исполнены расходы:</w:t>
      </w:r>
    </w:p>
    <w:p w14:paraId="726D28DE" w14:textId="77777777" w:rsidR="006162C0" w:rsidRPr="00227716" w:rsidRDefault="006162C0" w:rsidP="006162C0">
      <w:pPr>
        <w:ind w:firstLine="708"/>
        <w:jc w:val="both"/>
      </w:pPr>
      <w:r w:rsidRPr="00227716">
        <w:t>- по обязательствам на финансирование медицинских организаций за медицинскую помощь, оказанную медицинскими учреждениями Волгоградской области лицам, застрахованным на территории других субъектов РФ, на 94646,5 тыс. руб.</w:t>
      </w:r>
      <w:r w:rsidR="00F41503" w:rsidRPr="00227716">
        <w:t>,</w:t>
      </w:r>
      <w:r w:rsidRPr="00227716">
        <w:t xml:space="preserve"> по причине </w:t>
      </w:r>
      <w:proofErr w:type="spellStart"/>
      <w:r w:rsidRPr="00227716">
        <w:t>не</w:t>
      </w:r>
      <w:r w:rsidR="0035400D" w:rsidRPr="00227716">
        <w:t>перечисления</w:t>
      </w:r>
      <w:proofErr w:type="spellEnd"/>
      <w:r w:rsidR="0035400D" w:rsidRPr="00227716">
        <w:t xml:space="preserve"> </w:t>
      </w:r>
      <w:r w:rsidRPr="00227716">
        <w:t xml:space="preserve">средств от других территориальных фондов субъектов РФ; </w:t>
      </w:r>
    </w:p>
    <w:p w14:paraId="60C5B2C6" w14:textId="77777777" w:rsidR="006162C0" w:rsidRPr="00227716" w:rsidRDefault="006162C0" w:rsidP="006162C0">
      <w:pPr>
        <w:autoSpaceDE w:val="0"/>
        <w:autoSpaceDN w:val="0"/>
        <w:adjustRightInd w:val="0"/>
        <w:ind w:firstLine="709"/>
        <w:jc w:val="both"/>
      </w:pPr>
      <w:r w:rsidRPr="00227716">
        <w:t xml:space="preserve">- на мероприятия, осуществляемые за счет средств НСЗ ТФОМС, по организации профессионального обучения медицинских работников, а также приобретение и проведение ремонта медицинского оборудования на 53497,3 тыс. руб., которые </w:t>
      </w:r>
      <w:r w:rsidR="0035400D" w:rsidRPr="00227716">
        <w:t xml:space="preserve">с учетом положений действующего законодательства РФ </w:t>
      </w:r>
      <w:r w:rsidRPr="00227716">
        <w:t>предусмотрены к расходованию в 2019 году;</w:t>
      </w:r>
    </w:p>
    <w:p w14:paraId="1B6845F3" w14:textId="77777777" w:rsidR="006162C0" w:rsidRPr="00227716" w:rsidRDefault="006162C0" w:rsidP="006162C0">
      <w:pPr>
        <w:ind w:firstLine="709"/>
        <w:jc w:val="both"/>
      </w:pPr>
      <w:r w:rsidRPr="00227716">
        <w:t>- по закупкам товаров, работ и услуг на 6176,9 тыс. руб. за счет экономии, возникшей при проведении конкурентных процедур.</w:t>
      </w:r>
    </w:p>
    <w:p w14:paraId="0A5043F6" w14:textId="77777777" w:rsidR="00AA2CE9" w:rsidRPr="00227716" w:rsidRDefault="0035400D" w:rsidP="00AA2CE9">
      <w:pPr>
        <w:tabs>
          <w:tab w:val="left" w:pos="993"/>
        </w:tabs>
        <w:ind w:firstLine="709"/>
        <w:jc w:val="both"/>
      </w:pPr>
      <w:r w:rsidRPr="00227716">
        <w:t>4</w:t>
      </w:r>
      <w:r w:rsidR="002F38E7" w:rsidRPr="00227716">
        <w:t>. </w:t>
      </w:r>
      <w:r w:rsidR="006B2E80" w:rsidRPr="00227716">
        <w:t xml:space="preserve">Согласно информации </w:t>
      </w:r>
      <w:proofErr w:type="spellStart"/>
      <w:r w:rsidR="006B2E80" w:rsidRPr="00227716">
        <w:t>Облздрава</w:t>
      </w:r>
      <w:proofErr w:type="spellEnd"/>
      <w:r w:rsidR="006B2E80" w:rsidRPr="00227716">
        <w:t xml:space="preserve"> </w:t>
      </w:r>
      <w:r w:rsidR="005437F2" w:rsidRPr="00227716">
        <w:t>невыполнение отдельных видов медицинской помощи, в том числе:</w:t>
      </w:r>
      <w:r w:rsidR="00AA2CE9" w:rsidRPr="00227716">
        <w:t xml:space="preserve"> амбулаторной помощи, оказанной в неотложной форме</w:t>
      </w:r>
      <w:r w:rsidR="006B2E80" w:rsidRPr="00227716">
        <w:t>,</w:t>
      </w:r>
      <w:r w:rsidR="00C25726" w:rsidRPr="00227716">
        <w:t xml:space="preserve"> </w:t>
      </w:r>
      <w:r w:rsidR="00AA2CE9" w:rsidRPr="00227716">
        <w:t xml:space="preserve">и в связи с заболеваниями </w:t>
      </w:r>
      <w:r w:rsidR="006B2E80" w:rsidRPr="00227716">
        <w:t xml:space="preserve">при уровне финансирования </w:t>
      </w:r>
      <w:r w:rsidR="00853469" w:rsidRPr="00227716">
        <w:t xml:space="preserve">в 2018 году </w:t>
      </w:r>
      <w:r w:rsidR="006B2E80" w:rsidRPr="00227716">
        <w:t>94,6% и 99,2%</w:t>
      </w:r>
      <w:r w:rsidR="00853469" w:rsidRPr="00227716">
        <w:t xml:space="preserve">, составляет 10,9% и 13,2% соответственно. </w:t>
      </w:r>
      <w:r w:rsidR="00C25726" w:rsidRPr="00227716">
        <w:t>При этом отмечается положительная динамика по объемам оказанной помощи.</w:t>
      </w:r>
    </w:p>
    <w:p w14:paraId="444BEF30" w14:textId="77777777" w:rsidR="006162C0" w:rsidRPr="00227716" w:rsidRDefault="0035400D" w:rsidP="00AA2CE9">
      <w:pPr>
        <w:tabs>
          <w:tab w:val="left" w:pos="993"/>
        </w:tabs>
        <w:ind w:firstLine="709"/>
        <w:jc w:val="both"/>
      </w:pPr>
      <w:r w:rsidRPr="00227716">
        <w:t>5</w:t>
      </w:r>
      <w:r w:rsidR="00AA2CE9" w:rsidRPr="00227716">
        <w:t xml:space="preserve">. Из 33 целевых значений критериев реализации </w:t>
      </w:r>
      <w:proofErr w:type="spellStart"/>
      <w:r w:rsidR="00AA2CE9" w:rsidRPr="00227716">
        <w:t>Терпрограммы</w:t>
      </w:r>
      <w:proofErr w:type="spellEnd"/>
      <w:r w:rsidR="00AA2CE9" w:rsidRPr="00227716">
        <w:t xml:space="preserve"> на 2018 год не выполнено 11, из них 6 критериев качества медицинской помощи, 4 критерия доступности медицинской помощи, 1 критерий эффективности деятельности медицинских организаций.</w:t>
      </w:r>
    </w:p>
    <w:p w14:paraId="3023CE78" w14:textId="77777777" w:rsidR="003774A7" w:rsidRPr="00227716" w:rsidRDefault="0035400D" w:rsidP="003774A7">
      <w:pPr>
        <w:ind w:firstLine="709"/>
        <w:jc w:val="both"/>
      </w:pPr>
      <w:r w:rsidRPr="00227716">
        <w:t>6</w:t>
      </w:r>
      <w:r w:rsidR="00AA2CE9" w:rsidRPr="00227716">
        <w:t xml:space="preserve">. </w:t>
      </w:r>
      <w:r w:rsidR="003774A7" w:rsidRPr="00227716">
        <w:t xml:space="preserve">Ежегодное перевыполнение 6 критериев качества и 2 доступности медицинской помощи свидетельствует о </w:t>
      </w:r>
      <w:r w:rsidR="00C25726" w:rsidRPr="00227716">
        <w:t>целесообразности</w:t>
      </w:r>
      <w:r w:rsidR="003774A7" w:rsidRPr="00227716">
        <w:t xml:space="preserve"> корректировки их плановых значений в </w:t>
      </w:r>
      <w:proofErr w:type="spellStart"/>
      <w:r w:rsidR="003774A7" w:rsidRPr="00227716">
        <w:t>Терпрограмме</w:t>
      </w:r>
      <w:proofErr w:type="spellEnd"/>
      <w:r w:rsidR="003774A7" w:rsidRPr="00227716">
        <w:t>.</w:t>
      </w:r>
    </w:p>
    <w:p w14:paraId="68B496C0" w14:textId="77777777" w:rsidR="005E0D5D" w:rsidRPr="00227716" w:rsidRDefault="006B2E80" w:rsidP="005E0D5D">
      <w:pPr>
        <w:autoSpaceDE w:val="0"/>
        <w:autoSpaceDN w:val="0"/>
        <w:adjustRightInd w:val="0"/>
        <w:ind w:firstLine="708"/>
        <w:jc w:val="both"/>
      </w:pPr>
      <w:r w:rsidRPr="00227716">
        <w:t xml:space="preserve">7. </w:t>
      </w:r>
      <w:r w:rsidR="0035400D" w:rsidRPr="00227716">
        <w:t xml:space="preserve">При </w:t>
      </w:r>
      <w:r w:rsidR="005E0D5D" w:rsidRPr="00227716">
        <w:t>осуществлен</w:t>
      </w:r>
      <w:r w:rsidR="0035400D" w:rsidRPr="00227716">
        <w:t>ии</w:t>
      </w:r>
      <w:r w:rsidR="005E0D5D" w:rsidRPr="00227716">
        <w:t xml:space="preserve"> </w:t>
      </w:r>
      <w:r w:rsidR="0035400D" w:rsidRPr="00227716">
        <w:t xml:space="preserve">ГУ ТФОМС в 2018 году </w:t>
      </w:r>
      <w:r w:rsidR="005E0D5D" w:rsidRPr="00227716">
        <w:t>внутренн</w:t>
      </w:r>
      <w:r w:rsidR="0035400D" w:rsidRPr="00227716">
        <w:t>его</w:t>
      </w:r>
      <w:r w:rsidR="005E0D5D" w:rsidRPr="00227716">
        <w:t xml:space="preserve"> финансов</w:t>
      </w:r>
      <w:r w:rsidR="0035400D" w:rsidRPr="00227716">
        <w:t>ого</w:t>
      </w:r>
      <w:r w:rsidR="005E0D5D" w:rsidRPr="00227716">
        <w:t xml:space="preserve"> контрол</w:t>
      </w:r>
      <w:r w:rsidR="0035400D" w:rsidRPr="00227716">
        <w:t>я</w:t>
      </w:r>
      <w:r w:rsidR="005E0D5D" w:rsidRPr="00227716">
        <w:t xml:space="preserve"> и аудит</w:t>
      </w:r>
      <w:r w:rsidR="0035400D" w:rsidRPr="00227716">
        <w:t xml:space="preserve">а допущены отдельные нарушения </w:t>
      </w:r>
      <w:r w:rsidR="005E0D5D" w:rsidRPr="00227716">
        <w:rPr>
          <w:rStyle w:val="af5"/>
          <w:color w:val="auto"/>
        </w:rPr>
        <w:t xml:space="preserve">Порядка № 266-п и </w:t>
      </w:r>
      <w:r w:rsidR="005E0D5D" w:rsidRPr="00227716">
        <w:t>Приказов ГУ ТФОМС № 736 и № 893, а также Приказа РФ № 822.</w:t>
      </w:r>
    </w:p>
    <w:p w14:paraId="730836B0" w14:textId="77777777" w:rsidR="004D5BAA" w:rsidRPr="00227716" w:rsidRDefault="004D5BAA" w:rsidP="004D5BAA">
      <w:pPr>
        <w:jc w:val="center"/>
        <w:rPr>
          <w:b/>
          <w:i/>
        </w:rPr>
      </w:pPr>
      <w:r w:rsidRPr="00227716">
        <w:rPr>
          <w:b/>
          <w:i/>
        </w:rPr>
        <w:t>Предложения</w:t>
      </w:r>
    </w:p>
    <w:p w14:paraId="1D26F035" w14:textId="77777777" w:rsidR="005E0D5D" w:rsidRPr="00227716" w:rsidRDefault="005E0D5D" w:rsidP="005E0D5D">
      <w:pPr>
        <w:ind w:firstLine="709"/>
        <w:rPr>
          <w:i/>
          <w:u w:val="single"/>
        </w:rPr>
      </w:pPr>
      <w:r w:rsidRPr="00227716">
        <w:rPr>
          <w:i/>
          <w:u w:val="single"/>
        </w:rPr>
        <w:t>ГУ ТФОМС</w:t>
      </w:r>
    </w:p>
    <w:p w14:paraId="79D9D4E0" w14:textId="77777777" w:rsidR="00227716" w:rsidRPr="00227716" w:rsidRDefault="005E0D5D" w:rsidP="00486BCA">
      <w:pPr>
        <w:tabs>
          <w:tab w:val="left" w:pos="709"/>
        </w:tabs>
        <w:jc w:val="both"/>
      </w:pPr>
      <w:r w:rsidRPr="00227716">
        <w:rPr>
          <w:bCs/>
        </w:rPr>
        <w:tab/>
      </w:r>
      <w:r w:rsidR="00486BCA" w:rsidRPr="00227716">
        <w:rPr>
          <w:bCs/>
        </w:rPr>
        <w:t>1</w:t>
      </w:r>
      <w:r w:rsidR="009E637B" w:rsidRPr="00227716">
        <w:t xml:space="preserve">. </w:t>
      </w:r>
      <w:r w:rsidR="0026402E" w:rsidRPr="00227716">
        <w:t xml:space="preserve">Совместно с </w:t>
      </w:r>
      <w:proofErr w:type="spellStart"/>
      <w:r w:rsidR="0026402E" w:rsidRPr="00227716">
        <w:t>Облздравом</w:t>
      </w:r>
      <w:proofErr w:type="spellEnd"/>
      <w:r w:rsidR="0026402E" w:rsidRPr="00227716">
        <w:t xml:space="preserve"> рассмотреть вопрос</w:t>
      </w:r>
      <w:r w:rsidR="00227716" w:rsidRPr="00227716">
        <w:t>ы:</w:t>
      </w:r>
    </w:p>
    <w:p w14:paraId="34C89B59" w14:textId="77777777" w:rsidR="0026402E" w:rsidRPr="00227716" w:rsidRDefault="00227716" w:rsidP="00486BCA">
      <w:pPr>
        <w:tabs>
          <w:tab w:val="left" w:pos="709"/>
        </w:tabs>
        <w:jc w:val="both"/>
      </w:pPr>
      <w:r w:rsidRPr="00227716">
        <w:tab/>
        <w:t xml:space="preserve">- о </w:t>
      </w:r>
      <w:r w:rsidR="0026402E" w:rsidRPr="00227716">
        <w:t xml:space="preserve">корректировке значений критериев качества и доступности медицинской помощи, эффективности деятельности медицинских организаций </w:t>
      </w:r>
      <w:proofErr w:type="spellStart"/>
      <w:r w:rsidR="0026402E" w:rsidRPr="00227716">
        <w:rPr>
          <w:rStyle w:val="af5"/>
          <w:color w:val="auto"/>
        </w:rPr>
        <w:t>Терпрограммы</w:t>
      </w:r>
      <w:proofErr w:type="spellEnd"/>
      <w:r w:rsidR="0026402E" w:rsidRPr="00227716">
        <w:rPr>
          <w:rStyle w:val="af5"/>
          <w:color w:val="auto"/>
        </w:rPr>
        <w:t xml:space="preserve"> на 2019 год, утвержденной Законом Волгоградской области от 18.12.2018 № 150-ОД, </w:t>
      </w:r>
      <w:r w:rsidR="0026402E" w:rsidRPr="00227716">
        <w:t>по которым на протяжении нескольких лет наблюдается высокая динамика невыполнения и перевыполнения, с учетом фактически сложившихся обстоятельств и реального потенциала</w:t>
      </w:r>
      <w:r w:rsidRPr="00227716">
        <w:t xml:space="preserve"> медицины Волгоградской области;</w:t>
      </w:r>
    </w:p>
    <w:p w14:paraId="0EFC767C" w14:textId="77777777" w:rsidR="00227716" w:rsidRPr="00227716" w:rsidRDefault="00227716" w:rsidP="00227716">
      <w:pPr>
        <w:tabs>
          <w:tab w:val="left" w:pos="993"/>
        </w:tabs>
        <w:autoSpaceDE w:val="0"/>
        <w:autoSpaceDN w:val="0"/>
        <w:adjustRightInd w:val="0"/>
        <w:ind w:firstLine="709"/>
        <w:jc w:val="both"/>
      </w:pPr>
      <w:r w:rsidRPr="00227716">
        <w:t xml:space="preserve">- о проведении анализа причин невыполнения отдельных видов медицинской помощи, предусмотренных </w:t>
      </w:r>
      <w:proofErr w:type="spellStart"/>
      <w:r w:rsidRPr="00227716">
        <w:t>Терпрограммой</w:t>
      </w:r>
      <w:proofErr w:type="spellEnd"/>
      <w:r w:rsidRPr="00227716">
        <w:t xml:space="preserve">, по результатам которого проработать механизмы, </w:t>
      </w:r>
      <w:r w:rsidRPr="00227716">
        <w:lastRenderedPageBreak/>
        <w:t xml:space="preserve">направленные на повышение уровня выполнения утвержденных объемов медицинской помощи и эффективности использования средств ОМС.    </w:t>
      </w:r>
    </w:p>
    <w:p w14:paraId="065A1BA9" w14:textId="77777777" w:rsidR="004F1612" w:rsidRPr="00227716" w:rsidRDefault="00486BCA" w:rsidP="004F1612">
      <w:pPr>
        <w:ind w:firstLine="708"/>
        <w:jc w:val="both"/>
      </w:pPr>
      <w:r w:rsidRPr="00227716">
        <w:t>2</w:t>
      </w:r>
      <w:r w:rsidR="00427FE0" w:rsidRPr="00227716">
        <w:t xml:space="preserve">. Рассмотреть вопрос о проведении с ответственными сотрудниками рабочего совещания с разъяснением выявленных ошибок и способов </w:t>
      </w:r>
      <w:r w:rsidR="00F41503" w:rsidRPr="00227716">
        <w:t xml:space="preserve">их </w:t>
      </w:r>
      <w:r w:rsidR="00427FE0" w:rsidRPr="00227716">
        <w:t>устранения</w:t>
      </w:r>
      <w:r w:rsidR="004F1612" w:rsidRPr="00227716">
        <w:t xml:space="preserve"> в </w:t>
      </w:r>
      <w:r w:rsidR="00B3666E" w:rsidRPr="00227716">
        <w:t>целях</w:t>
      </w:r>
      <w:r w:rsidR="004F1612" w:rsidRPr="00227716">
        <w:t>:</w:t>
      </w:r>
    </w:p>
    <w:p w14:paraId="49E3E71A" w14:textId="77777777" w:rsidR="00486BCA" w:rsidRPr="00227716" w:rsidRDefault="00486BCA" w:rsidP="00486BCA">
      <w:pPr>
        <w:tabs>
          <w:tab w:val="left" w:pos="709"/>
        </w:tabs>
        <w:jc w:val="both"/>
        <w:rPr>
          <w:bCs/>
        </w:rPr>
      </w:pPr>
      <w:r w:rsidRPr="00227716">
        <w:rPr>
          <w:bCs/>
        </w:rPr>
        <w:tab/>
        <w:t>- организации надлежащего контроля за соблюдением Инструкции № 191н при заполнении форм годовой бюджетной отчетности;</w:t>
      </w:r>
    </w:p>
    <w:p w14:paraId="4725BFF0" w14:textId="77777777" w:rsidR="00B3666E" w:rsidRPr="00227716" w:rsidRDefault="004F1612" w:rsidP="004F1612">
      <w:pPr>
        <w:ind w:firstLine="708"/>
        <w:jc w:val="both"/>
      </w:pPr>
      <w:r w:rsidRPr="00227716">
        <w:t>- </w:t>
      </w:r>
      <w:r w:rsidR="00B3666E" w:rsidRPr="00227716">
        <w:t xml:space="preserve">недопущения случаев искажения форм бюджетной отчетности и нарушения требований Инструкций №191н при составлении бюджетной отчетности ТФОМС; </w:t>
      </w:r>
    </w:p>
    <w:p w14:paraId="0E413ED2" w14:textId="77777777" w:rsidR="004F1612" w:rsidRPr="00227716" w:rsidRDefault="004F1612" w:rsidP="00E82177">
      <w:pPr>
        <w:autoSpaceDE w:val="0"/>
        <w:autoSpaceDN w:val="0"/>
        <w:adjustRightInd w:val="0"/>
        <w:ind w:firstLine="709"/>
        <w:jc w:val="both"/>
      </w:pPr>
      <w:r w:rsidRPr="00227716">
        <w:t xml:space="preserve">- обеспечения достоверности данных бухгалтерского учета ГУ ТФОМС и его ведения с учетом требований Инструкции Минфина России от 01.12.2010 №157н;  </w:t>
      </w:r>
    </w:p>
    <w:p w14:paraId="7813AF97" w14:textId="77777777" w:rsidR="00E82177" w:rsidRPr="00227716" w:rsidRDefault="00E82177" w:rsidP="00E82177">
      <w:pPr>
        <w:autoSpaceDE w:val="0"/>
        <w:autoSpaceDN w:val="0"/>
        <w:adjustRightInd w:val="0"/>
        <w:ind w:firstLine="709"/>
        <w:jc w:val="both"/>
      </w:pPr>
      <w:r w:rsidRPr="00227716">
        <w:t>- организации внутреннего финансового контроля в соответствии с Порядком № 266-п и Приказом № 736;</w:t>
      </w:r>
    </w:p>
    <w:p w14:paraId="264421A1" w14:textId="77777777" w:rsidR="00B463C0" w:rsidRPr="00227716" w:rsidRDefault="00E82177" w:rsidP="00E82177">
      <w:pPr>
        <w:autoSpaceDE w:val="0"/>
        <w:autoSpaceDN w:val="0"/>
        <w:adjustRightInd w:val="0"/>
        <w:ind w:firstLine="709"/>
        <w:jc w:val="both"/>
      </w:pPr>
      <w:r w:rsidRPr="00227716">
        <w:t>-</w:t>
      </w:r>
      <w:r w:rsidR="00427FE0" w:rsidRPr="00227716">
        <w:t> </w:t>
      </w:r>
      <w:r w:rsidR="00B463C0" w:rsidRPr="00227716">
        <w:t xml:space="preserve">обеспечения использования </w:t>
      </w:r>
      <w:r w:rsidR="00673E28" w:rsidRPr="00227716">
        <w:t xml:space="preserve">при организации внутреннего финансового аудита </w:t>
      </w:r>
      <w:r w:rsidRPr="00227716">
        <w:t>форм</w:t>
      </w:r>
      <w:r w:rsidR="00B463C0" w:rsidRPr="00227716">
        <w:t xml:space="preserve"> документов, утвержденных Приказом </w:t>
      </w:r>
      <w:r w:rsidR="00673E28" w:rsidRPr="00227716">
        <w:t xml:space="preserve"> </w:t>
      </w:r>
      <w:r w:rsidR="00B463C0" w:rsidRPr="00227716">
        <w:t>№ 893</w:t>
      </w:r>
      <w:r w:rsidR="00673E28" w:rsidRPr="00227716">
        <w:t>.</w:t>
      </w:r>
      <w:r w:rsidR="00B463C0" w:rsidRPr="00227716">
        <w:t xml:space="preserve">  </w:t>
      </w:r>
    </w:p>
    <w:p w14:paraId="1ECAD503" w14:textId="77777777" w:rsidR="00673E28" w:rsidRPr="00227716" w:rsidRDefault="00227716" w:rsidP="00673E28">
      <w:pPr>
        <w:tabs>
          <w:tab w:val="left" w:pos="993"/>
        </w:tabs>
        <w:autoSpaceDE w:val="0"/>
        <w:autoSpaceDN w:val="0"/>
        <w:adjustRightInd w:val="0"/>
        <w:ind w:firstLine="709"/>
        <w:jc w:val="both"/>
      </w:pPr>
      <w:r w:rsidRPr="00227716">
        <w:t>3</w:t>
      </w:r>
      <w:r w:rsidR="00673E28" w:rsidRPr="00227716">
        <w:t>. Указать ответственным должностным лицам на</w:t>
      </w:r>
      <w:r w:rsidR="004F1612" w:rsidRPr="00227716">
        <w:t>:</w:t>
      </w:r>
      <w:r w:rsidR="00E874FB" w:rsidRPr="00227716">
        <w:t xml:space="preserve"> </w:t>
      </w:r>
    </w:p>
    <w:p w14:paraId="665A9E6B" w14:textId="77777777" w:rsidR="00673E28" w:rsidRPr="00227716" w:rsidRDefault="00673E28" w:rsidP="00673E28">
      <w:pPr>
        <w:tabs>
          <w:tab w:val="left" w:pos="993"/>
        </w:tabs>
        <w:autoSpaceDE w:val="0"/>
        <w:autoSpaceDN w:val="0"/>
        <w:adjustRightInd w:val="0"/>
        <w:ind w:firstLine="709"/>
        <w:jc w:val="both"/>
      </w:pPr>
      <w:r w:rsidRPr="00227716">
        <w:t xml:space="preserve">- недопущение </w:t>
      </w:r>
      <w:r w:rsidR="00240778" w:rsidRPr="00227716">
        <w:t xml:space="preserve">проведения внутреннего </w:t>
      </w:r>
      <w:r w:rsidRPr="00227716">
        <w:t xml:space="preserve">финансового контроля </w:t>
      </w:r>
      <w:r w:rsidR="00240778" w:rsidRPr="00227716">
        <w:t xml:space="preserve">лицами, не указанными в </w:t>
      </w:r>
      <w:r w:rsidRPr="00227716">
        <w:t>карта</w:t>
      </w:r>
      <w:r w:rsidR="00240778" w:rsidRPr="00227716">
        <w:t xml:space="preserve">х </w:t>
      </w:r>
      <w:r w:rsidRPr="00227716">
        <w:t>внутреннего финансового контроля структурных подразделений ГУ ТФОМС;</w:t>
      </w:r>
    </w:p>
    <w:p w14:paraId="3D7C4FE7" w14:textId="77777777" w:rsidR="00673E28" w:rsidRPr="00227716" w:rsidRDefault="00240778" w:rsidP="00240778">
      <w:pPr>
        <w:tabs>
          <w:tab w:val="left" w:pos="993"/>
        </w:tabs>
        <w:autoSpaceDE w:val="0"/>
        <w:autoSpaceDN w:val="0"/>
        <w:adjustRightInd w:val="0"/>
        <w:ind w:firstLine="709"/>
        <w:jc w:val="both"/>
      </w:pPr>
      <w:r w:rsidRPr="00227716">
        <w:t>- необходимость о</w:t>
      </w:r>
      <w:r w:rsidR="00673E28" w:rsidRPr="00227716">
        <w:t>беспеч</w:t>
      </w:r>
      <w:r w:rsidRPr="00227716">
        <w:t xml:space="preserve">ения </w:t>
      </w:r>
      <w:r w:rsidR="00673E28" w:rsidRPr="00227716">
        <w:t>формирования журналов о результатах внутреннего финансового контроля в соответствии с утвержденной Приказом № 736 формой.</w:t>
      </w:r>
    </w:p>
    <w:p w14:paraId="6512335F" w14:textId="77777777" w:rsidR="00240778" w:rsidRPr="00227716" w:rsidRDefault="00227716" w:rsidP="00240778">
      <w:pPr>
        <w:tabs>
          <w:tab w:val="left" w:pos="993"/>
        </w:tabs>
        <w:autoSpaceDE w:val="0"/>
        <w:autoSpaceDN w:val="0"/>
        <w:adjustRightInd w:val="0"/>
        <w:ind w:firstLine="709"/>
        <w:jc w:val="both"/>
      </w:pPr>
      <w:r w:rsidRPr="00227716">
        <w:t>4</w:t>
      </w:r>
      <w:r w:rsidR="00240778" w:rsidRPr="00227716">
        <w:t>. Обеспечить контроль за достоверностью сведений о результатах внутреннего финансового контроля, на основе котор</w:t>
      </w:r>
      <w:r w:rsidR="00427FE0" w:rsidRPr="00227716">
        <w:t>ых</w:t>
      </w:r>
      <w:r w:rsidR="00240778" w:rsidRPr="00227716">
        <w:t xml:space="preserve"> формируется годовая отчетность о его результатах</w:t>
      </w:r>
      <w:r w:rsidR="00427FE0" w:rsidRPr="00227716">
        <w:t>.</w:t>
      </w:r>
    </w:p>
    <w:p w14:paraId="0649B748" w14:textId="77777777" w:rsidR="00427FE0" w:rsidRPr="00227716" w:rsidRDefault="00427FE0" w:rsidP="00240778">
      <w:pPr>
        <w:tabs>
          <w:tab w:val="left" w:pos="993"/>
        </w:tabs>
        <w:autoSpaceDE w:val="0"/>
        <w:autoSpaceDN w:val="0"/>
        <w:adjustRightInd w:val="0"/>
        <w:ind w:firstLine="709"/>
        <w:jc w:val="both"/>
        <w:rPr>
          <w:i/>
        </w:rPr>
      </w:pPr>
    </w:p>
    <w:p w14:paraId="5508EA9F" w14:textId="77777777" w:rsidR="00E874FB" w:rsidRPr="009B6F7E" w:rsidRDefault="00E874FB" w:rsidP="00E874FB">
      <w:pPr>
        <w:autoSpaceDE w:val="0"/>
        <w:autoSpaceDN w:val="0"/>
        <w:adjustRightInd w:val="0"/>
        <w:ind w:firstLine="708"/>
        <w:jc w:val="both"/>
        <w:rPr>
          <w:b/>
          <w:i/>
        </w:rPr>
      </w:pPr>
      <w:r w:rsidRPr="00227716">
        <w:rPr>
          <w:b/>
        </w:rPr>
        <w:t>Аудитор                                                                                             М.Е. Татаринцев</w:t>
      </w:r>
    </w:p>
    <w:p w14:paraId="521DA8B5" w14:textId="77777777" w:rsidR="004A0953" w:rsidRDefault="004A0953" w:rsidP="003E5354">
      <w:pPr>
        <w:autoSpaceDE w:val="0"/>
        <w:autoSpaceDN w:val="0"/>
        <w:adjustRightInd w:val="0"/>
        <w:ind w:firstLine="708"/>
        <w:jc w:val="both"/>
      </w:pPr>
    </w:p>
    <w:sectPr w:rsidR="004A0953" w:rsidSect="007E42D6">
      <w:headerReference w:type="even" r:id="rId8"/>
      <w:headerReference w:type="default" r:id="rId9"/>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E11B6" w14:textId="77777777" w:rsidR="00F57A82" w:rsidRDefault="00F57A82">
      <w:r>
        <w:separator/>
      </w:r>
    </w:p>
  </w:endnote>
  <w:endnote w:type="continuationSeparator" w:id="0">
    <w:p w14:paraId="3149FA25" w14:textId="77777777" w:rsidR="00F57A82" w:rsidRDefault="00F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DCB2A" w14:textId="77777777" w:rsidR="00F57A82" w:rsidRDefault="00F57A82">
      <w:r>
        <w:separator/>
      </w:r>
    </w:p>
  </w:footnote>
  <w:footnote w:type="continuationSeparator" w:id="0">
    <w:p w14:paraId="5949FD11" w14:textId="77777777" w:rsidR="00F57A82" w:rsidRDefault="00F5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0723" w14:textId="77777777" w:rsidR="006D07F6" w:rsidRDefault="008F43AF" w:rsidP="00CF44C9">
    <w:pPr>
      <w:pStyle w:val="a9"/>
      <w:framePr w:wrap="around" w:vAnchor="text" w:hAnchor="margin" w:xAlign="center" w:y="1"/>
      <w:rPr>
        <w:rStyle w:val="aa"/>
      </w:rPr>
    </w:pPr>
    <w:r>
      <w:rPr>
        <w:rStyle w:val="aa"/>
      </w:rPr>
      <w:fldChar w:fldCharType="begin"/>
    </w:r>
    <w:r w:rsidR="006D07F6">
      <w:rPr>
        <w:rStyle w:val="aa"/>
      </w:rPr>
      <w:instrText xml:space="preserve">PAGE  </w:instrText>
    </w:r>
    <w:r>
      <w:rPr>
        <w:rStyle w:val="aa"/>
      </w:rPr>
      <w:fldChar w:fldCharType="end"/>
    </w:r>
  </w:p>
  <w:p w14:paraId="7B7B826F" w14:textId="77777777" w:rsidR="006D07F6" w:rsidRDefault="006D07F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F9B1" w14:textId="77777777" w:rsidR="006D07F6" w:rsidRDefault="008F43AF" w:rsidP="00CF44C9">
    <w:pPr>
      <w:pStyle w:val="a9"/>
      <w:framePr w:wrap="around" w:vAnchor="text" w:hAnchor="margin" w:xAlign="center" w:y="1"/>
      <w:rPr>
        <w:rStyle w:val="aa"/>
      </w:rPr>
    </w:pPr>
    <w:r>
      <w:rPr>
        <w:rStyle w:val="aa"/>
      </w:rPr>
      <w:fldChar w:fldCharType="begin"/>
    </w:r>
    <w:r w:rsidR="006D07F6">
      <w:rPr>
        <w:rStyle w:val="aa"/>
      </w:rPr>
      <w:instrText xml:space="preserve">PAGE  </w:instrText>
    </w:r>
    <w:r>
      <w:rPr>
        <w:rStyle w:val="aa"/>
      </w:rPr>
      <w:fldChar w:fldCharType="separate"/>
    </w:r>
    <w:r w:rsidR="00227716">
      <w:rPr>
        <w:rStyle w:val="aa"/>
        <w:noProof/>
      </w:rPr>
      <w:t>2</w:t>
    </w:r>
    <w:r>
      <w:rPr>
        <w:rStyle w:val="aa"/>
      </w:rPr>
      <w:fldChar w:fldCharType="end"/>
    </w:r>
  </w:p>
  <w:p w14:paraId="1BA5E3C1" w14:textId="77777777" w:rsidR="006D07F6" w:rsidRDefault="006D07F6" w:rsidP="00F3249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FFFFFF89"/>
    <w:multiLevelType w:val="singleLevel"/>
    <w:tmpl w:val="37E6CF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002EC"/>
    <w:multiLevelType w:val="hybridMultilevel"/>
    <w:tmpl w:val="47A269C2"/>
    <w:lvl w:ilvl="0" w:tplc="20AE109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39B7596"/>
    <w:multiLevelType w:val="hybridMultilevel"/>
    <w:tmpl w:val="898091C6"/>
    <w:lvl w:ilvl="0" w:tplc="F48640A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7F78C0"/>
    <w:multiLevelType w:val="hybridMultilevel"/>
    <w:tmpl w:val="D5104A90"/>
    <w:lvl w:ilvl="0" w:tplc="723CD682">
      <w:start w:val="30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73935BC"/>
    <w:multiLevelType w:val="hybridMultilevel"/>
    <w:tmpl w:val="E7F2EA5C"/>
    <w:lvl w:ilvl="0" w:tplc="50E03A70">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82F2E4C"/>
    <w:multiLevelType w:val="hybridMultilevel"/>
    <w:tmpl w:val="1090DF8C"/>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9C1678C"/>
    <w:multiLevelType w:val="hybridMultilevel"/>
    <w:tmpl w:val="CB88DAAA"/>
    <w:lvl w:ilvl="0" w:tplc="6F1634EA">
      <w:start w:val="1"/>
      <w:numFmt w:val="decimal"/>
      <w:lvlText w:val="%1."/>
      <w:lvlJc w:val="left"/>
      <w:pPr>
        <w:tabs>
          <w:tab w:val="num" w:pos="1260"/>
        </w:tabs>
        <w:ind w:left="1260" w:hanging="360"/>
      </w:pPr>
      <w:rPr>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09E94EE8"/>
    <w:multiLevelType w:val="hybridMultilevel"/>
    <w:tmpl w:val="E314183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1772DA4"/>
    <w:multiLevelType w:val="hybridMultilevel"/>
    <w:tmpl w:val="7188EC22"/>
    <w:lvl w:ilvl="0" w:tplc="0419000B">
      <w:start w:val="1"/>
      <w:numFmt w:val="bullet"/>
      <w:lvlText w:val=""/>
      <w:lvlJc w:val="left"/>
      <w:pPr>
        <w:tabs>
          <w:tab w:val="num" w:pos="2197"/>
        </w:tabs>
        <w:ind w:left="2197"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9F004D"/>
    <w:multiLevelType w:val="hybridMultilevel"/>
    <w:tmpl w:val="D8665848"/>
    <w:lvl w:ilvl="0" w:tplc="F79012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E10B5"/>
    <w:multiLevelType w:val="hybridMultilevel"/>
    <w:tmpl w:val="C1741BEA"/>
    <w:lvl w:ilvl="0" w:tplc="0E8ED0D4">
      <w:start w:val="14"/>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4CD3D0A"/>
    <w:multiLevelType w:val="hybridMultilevel"/>
    <w:tmpl w:val="DA0EE4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D85FDD"/>
    <w:multiLevelType w:val="hybridMultilevel"/>
    <w:tmpl w:val="F10AC7B8"/>
    <w:lvl w:ilvl="0" w:tplc="18F4900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19591F3B"/>
    <w:multiLevelType w:val="hybridMultilevel"/>
    <w:tmpl w:val="A7FE5F5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1B08447D"/>
    <w:multiLevelType w:val="hybridMultilevel"/>
    <w:tmpl w:val="09AA2A7A"/>
    <w:lvl w:ilvl="0" w:tplc="D3B43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1761CA"/>
    <w:multiLevelType w:val="hybridMultilevel"/>
    <w:tmpl w:val="2DDCB24C"/>
    <w:lvl w:ilvl="0" w:tplc="AEFCB0B8">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15:restartNumberingAfterBreak="0">
    <w:nsid w:val="1F87356A"/>
    <w:multiLevelType w:val="hybridMultilevel"/>
    <w:tmpl w:val="74D8F5C8"/>
    <w:lvl w:ilvl="0" w:tplc="B77E011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4702213"/>
    <w:multiLevelType w:val="hybridMultilevel"/>
    <w:tmpl w:val="BE4280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4D5415E"/>
    <w:multiLevelType w:val="hybridMultilevel"/>
    <w:tmpl w:val="4856683E"/>
    <w:lvl w:ilvl="0" w:tplc="AAC267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252F3B78"/>
    <w:multiLevelType w:val="hybridMultilevel"/>
    <w:tmpl w:val="5BF893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81F6CF9"/>
    <w:multiLevelType w:val="hybridMultilevel"/>
    <w:tmpl w:val="832EF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CC464F"/>
    <w:multiLevelType w:val="hybridMultilevel"/>
    <w:tmpl w:val="EC6213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EF3BF0"/>
    <w:multiLevelType w:val="hybridMultilevel"/>
    <w:tmpl w:val="293E8E7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F700650"/>
    <w:multiLevelType w:val="hybridMultilevel"/>
    <w:tmpl w:val="D6724BCC"/>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4" w15:restartNumberingAfterBreak="0">
    <w:nsid w:val="30200824"/>
    <w:multiLevelType w:val="hybridMultilevel"/>
    <w:tmpl w:val="30AEEA0C"/>
    <w:lvl w:ilvl="0" w:tplc="5D9ECC6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331B4F3D"/>
    <w:multiLevelType w:val="hybridMultilevel"/>
    <w:tmpl w:val="A49474AC"/>
    <w:lvl w:ilvl="0" w:tplc="F1E0E5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340200CA"/>
    <w:multiLevelType w:val="hybridMultilevel"/>
    <w:tmpl w:val="EA069AF4"/>
    <w:lvl w:ilvl="0" w:tplc="C46607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5BE73E4"/>
    <w:multiLevelType w:val="hybridMultilevel"/>
    <w:tmpl w:val="91865146"/>
    <w:lvl w:ilvl="0" w:tplc="B47A5F30">
      <w:numFmt w:val="bullet"/>
      <w:lvlText w:val="-"/>
      <w:lvlJc w:val="left"/>
      <w:pPr>
        <w:tabs>
          <w:tab w:val="num" w:pos="2460"/>
        </w:tabs>
        <w:ind w:left="2460" w:hanging="10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91062AA"/>
    <w:multiLevelType w:val="hybridMultilevel"/>
    <w:tmpl w:val="953C88EA"/>
    <w:lvl w:ilvl="0" w:tplc="5D90B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934340A"/>
    <w:multiLevelType w:val="multilevel"/>
    <w:tmpl w:val="47AE5A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0" w15:restartNumberingAfterBreak="0">
    <w:nsid w:val="39EB22F6"/>
    <w:multiLevelType w:val="hybridMultilevel"/>
    <w:tmpl w:val="F82A27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3CD27E53"/>
    <w:multiLevelType w:val="hybridMultilevel"/>
    <w:tmpl w:val="16E21D8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F124CB1"/>
    <w:multiLevelType w:val="hybridMultilevel"/>
    <w:tmpl w:val="CC86B092"/>
    <w:lvl w:ilvl="0" w:tplc="7832B39A">
      <w:start w:val="1"/>
      <w:numFmt w:val="bullet"/>
      <w:lvlText w:val=""/>
      <w:lvlJc w:val="left"/>
      <w:pPr>
        <w:tabs>
          <w:tab w:val="num" w:pos="1844"/>
        </w:tabs>
        <w:ind w:left="1504" w:firstLine="284"/>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1F3490B"/>
    <w:multiLevelType w:val="hybridMultilevel"/>
    <w:tmpl w:val="656A26EC"/>
    <w:lvl w:ilvl="0" w:tplc="7832B39A">
      <w:start w:val="1"/>
      <w:numFmt w:val="bullet"/>
      <w:lvlText w:val=""/>
      <w:lvlJc w:val="left"/>
      <w:pPr>
        <w:tabs>
          <w:tab w:val="num" w:pos="1844"/>
        </w:tabs>
        <w:ind w:left="1504" w:firstLine="284"/>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2376BE8"/>
    <w:multiLevelType w:val="hybridMultilevel"/>
    <w:tmpl w:val="A17EEF12"/>
    <w:lvl w:ilvl="0" w:tplc="1EEE144C">
      <w:start w:val="1"/>
      <w:numFmt w:val="decimal"/>
      <w:lvlText w:val="%1."/>
      <w:lvlJc w:val="left"/>
      <w:pPr>
        <w:tabs>
          <w:tab w:val="num" w:pos="1740"/>
        </w:tabs>
        <w:ind w:left="1740" w:hanging="10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42BD0694"/>
    <w:multiLevelType w:val="hybridMultilevel"/>
    <w:tmpl w:val="38A46D76"/>
    <w:lvl w:ilvl="0" w:tplc="824AE7F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32171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5661167"/>
    <w:multiLevelType w:val="hybridMultilevel"/>
    <w:tmpl w:val="74F2E784"/>
    <w:lvl w:ilvl="0" w:tplc="51E43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C726BC8"/>
    <w:multiLevelType w:val="hybridMultilevel"/>
    <w:tmpl w:val="BAE6A570"/>
    <w:lvl w:ilvl="0" w:tplc="D0CE06F2">
      <w:start w:val="1"/>
      <w:numFmt w:val="decimal"/>
      <w:lvlText w:val="%1."/>
      <w:lvlJc w:val="left"/>
      <w:pPr>
        <w:ind w:left="1684" w:hanging="975"/>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D8F1C4F"/>
    <w:multiLevelType w:val="hybridMultilevel"/>
    <w:tmpl w:val="91A02842"/>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4643DE2"/>
    <w:multiLevelType w:val="hybridMultilevel"/>
    <w:tmpl w:val="2652846E"/>
    <w:lvl w:ilvl="0" w:tplc="06EE35B8">
      <w:start w:val="1"/>
      <w:numFmt w:val="decimal"/>
      <w:lvlText w:val="%1."/>
      <w:lvlJc w:val="left"/>
      <w:pPr>
        <w:tabs>
          <w:tab w:val="num" w:pos="1440"/>
        </w:tabs>
        <w:ind w:left="1440" w:hanging="360"/>
      </w:pPr>
    </w:lvl>
    <w:lvl w:ilvl="1" w:tplc="55F89E54">
      <w:numFmt w:val="none"/>
      <w:lvlText w:val=""/>
      <w:lvlJc w:val="left"/>
      <w:pPr>
        <w:tabs>
          <w:tab w:val="num" w:pos="360"/>
        </w:tabs>
      </w:pPr>
    </w:lvl>
    <w:lvl w:ilvl="2" w:tplc="A454BDCC">
      <w:numFmt w:val="none"/>
      <w:lvlText w:val=""/>
      <w:lvlJc w:val="left"/>
      <w:pPr>
        <w:tabs>
          <w:tab w:val="num" w:pos="360"/>
        </w:tabs>
      </w:pPr>
    </w:lvl>
    <w:lvl w:ilvl="3" w:tplc="C0367850">
      <w:numFmt w:val="none"/>
      <w:lvlText w:val=""/>
      <w:lvlJc w:val="left"/>
      <w:pPr>
        <w:tabs>
          <w:tab w:val="num" w:pos="360"/>
        </w:tabs>
      </w:pPr>
    </w:lvl>
    <w:lvl w:ilvl="4" w:tplc="1DA81490">
      <w:numFmt w:val="none"/>
      <w:lvlText w:val=""/>
      <w:lvlJc w:val="left"/>
      <w:pPr>
        <w:tabs>
          <w:tab w:val="num" w:pos="360"/>
        </w:tabs>
      </w:pPr>
    </w:lvl>
    <w:lvl w:ilvl="5" w:tplc="4B4E82D2">
      <w:numFmt w:val="none"/>
      <w:lvlText w:val=""/>
      <w:lvlJc w:val="left"/>
      <w:pPr>
        <w:tabs>
          <w:tab w:val="num" w:pos="360"/>
        </w:tabs>
      </w:pPr>
    </w:lvl>
    <w:lvl w:ilvl="6" w:tplc="205E01DA">
      <w:numFmt w:val="none"/>
      <w:lvlText w:val=""/>
      <w:lvlJc w:val="left"/>
      <w:pPr>
        <w:tabs>
          <w:tab w:val="num" w:pos="360"/>
        </w:tabs>
      </w:pPr>
    </w:lvl>
    <w:lvl w:ilvl="7" w:tplc="777A289E">
      <w:numFmt w:val="none"/>
      <w:lvlText w:val=""/>
      <w:lvlJc w:val="left"/>
      <w:pPr>
        <w:tabs>
          <w:tab w:val="num" w:pos="360"/>
        </w:tabs>
      </w:pPr>
    </w:lvl>
    <w:lvl w:ilvl="8" w:tplc="9F6A0D5A">
      <w:numFmt w:val="none"/>
      <w:lvlText w:val=""/>
      <w:lvlJc w:val="left"/>
      <w:pPr>
        <w:tabs>
          <w:tab w:val="num" w:pos="360"/>
        </w:tabs>
      </w:pPr>
    </w:lvl>
  </w:abstractNum>
  <w:abstractNum w:abstractNumId="41" w15:restartNumberingAfterBreak="0">
    <w:nsid w:val="5AB05B94"/>
    <w:multiLevelType w:val="multilevel"/>
    <w:tmpl w:val="F5BE03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DF720CB"/>
    <w:multiLevelType w:val="hybridMultilevel"/>
    <w:tmpl w:val="527E2BF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660D40AE"/>
    <w:multiLevelType w:val="hybridMultilevel"/>
    <w:tmpl w:val="7062E44E"/>
    <w:lvl w:ilvl="0" w:tplc="4894A2FC">
      <w:start w:val="1"/>
      <w:numFmt w:val="bullet"/>
      <w:lvlText w:val=""/>
      <w:lvlJc w:val="left"/>
      <w:pPr>
        <w:ind w:left="1494" w:hanging="360"/>
      </w:pPr>
      <w:rPr>
        <w:rFonts w:ascii="Symbol" w:hAnsi="Symbol" w:hint="default"/>
        <w:sz w:val="12"/>
        <w:szCs w:val="12"/>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4" w15:restartNumberingAfterBreak="0">
    <w:nsid w:val="69F6629B"/>
    <w:multiLevelType w:val="hybridMultilevel"/>
    <w:tmpl w:val="3F96F136"/>
    <w:lvl w:ilvl="0" w:tplc="C85CF7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5" w15:restartNumberingAfterBreak="0">
    <w:nsid w:val="6A69052C"/>
    <w:multiLevelType w:val="hybridMultilevel"/>
    <w:tmpl w:val="2EDE7C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B1F57CA"/>
    <w:multiLevelType w:val="hybridMultilevel"/>
    <w:tmpl w:val="776CEF6A"/>
    <w:lvl w:ilvl="0" w:tplc="824AE7F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6D5E72A5"/>
    <w:multiLevelType w:val="hybridMultilevel"/>
    <w:tmpl w:val="F74CE8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D715B52"/>
    <w:multiLevelType w:val="hybridMultilevel"/>
    <w:tmpl w:val="30E65A8C"/>
    <w:lvl w:ilvl="0" w:tplc="15DCED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0"/>
  </w:num>
  <w:num w:numId="2">
    <w:abstractNumId w:val="33"/>
  </w:num>
  <w:num w:numId="3">
    <w:abstractNumId w:val="32"/>
  </w:num>
  <w:num w:numId="4">
    <w:abstractNumId w:val="15"/>
  </w:num>
  <w:num w:numId="5">
    <w:abstractNumId w:val="35"/>
  </w:num>
  <w:num w:numId="6">
    <w:abstractNumId w:val="46"/>
  </w:num>
  <w:num w:numId="7">
    <w:abstractNumId w:val="8"/>
  </w:num>
  <w:num w:numId="8">
    <w:abstractNumId w:val="19"/>
  </w:num>
  <w:num w:numId="9">
    <w:abstractNumId w:val="1"/>
  </w:num>
  <w:num w:numId="10">
    <w:abstractNumId w:val="44"/>
  </w:num>
  <w:num w:numId="11">
    <w:abstractNumId w:val="18"/>
  </w:num>
  <w:num w:numId="12">
    <w:abstractNumId w:val="11"/>
  </w:num>
  <w:num w:numId="13">
    <w:abstractNumId w:val="12"/>
  </w:num>
  <w:num w:numId="14">
    <w:abstractNumId w:val="25"/>
  </w:num>
  <w:num w:numId="15">
    <w:abstractNumId w:val="29"/>
  </w:num>
  <w:num w:numId="16">
    <w:abstractNumId w:val="6"/>
  </w:num>
  <w:num w:numId="17">
    <w:abstractNumId w:val="21"/>
  </w:num>
  <w:num w:numId="18">
    <w:abstractNumId w:val="36"/>
  </w:num>
  <w:num w:numId="19">
    <w:abstractNumId w:val="22"/>
  </w:num>
  <w:num w:numId="20">
    <w:abstractNumId w:val="7"/>
  </w:num>
  <w:num w:numId="21">
    <w:abstractNumId w:val="31"/>
  </w:num>
  <w:num w:numId="22">
    <w:abstractNumId w:val="30"/>
  </w:num>
  <w:num w:numId="23">
    <w:abstractNumId w:val="34"/>
  </w:num>
  <w:num w:numId="24">
    <w:abstractNumId w:val="16"/>
  </w:num>
  <w:num w:numId="25">
    <w:abstractNumId w:val="10"/>
  </w:num>
  <w:num w:numId="26">
    <w:abstractNumId w:val="24"/>
  </w:num>
  <w:num w:numId="27">
    <w:abstractNumId w:val="13"/>
  </w:num>
  <w:num w:numId="28">
    <w:abstractNumId w:val="0"/>
  </w:num>
  <w:num w:numId="29">
    <w:abstractNumId w:val="45"/>
  </w:num>
  <w:num w:numId="30">
    <w:abstractNumId w:val="27"/>
  </w:num>
  <w:num w:numId="31">
    <w:abstractNumId w:val="42"/>
  </w:num>
  <w:num w:numId="32">
    <w:abstractNumId w:val="20"/>
  </w:num>
  <w:num w:numId="33">
    <w:abstractNumId w:val="4"/>
  </w:num>
  <w:num w:numId="34">
    <w:abstractNumId w:val="9"/>
  </w:num>
  <w:num w:numId="35">
    <w:abstractNumId w:val="28"/>
  </w:num>
  <w:num w:numId="36">
    <w:abstractNumId w:val="47"/>
  </w:num>
  <w:num w:numId="37">
    <w:abstractNumId w:val="41"/>
  </w:num>
  <w:num w:numId="38">
    <w:abstractNumId w:val="26"/>
  </w:num>
  <w:num w:numId="39">
    <w:abstractNumId w:val="23"/>
  </w:num>
  <w:num w:numId="40">
    <w:abstractNumId w:val="14"/>
  </w:num>
  <w:num w:numId="41">
    <w:abstractNumId w:val="37"/>
  </w:num>
  <w:num w:numId="42">
    <w:abstractNumId w:val="43"/>
  </w:num>
  <w:num w:numId="43">
    <w:abstractNumId w:val="4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845"/>
    <w:rsid w:val="00000356"/>
    <w:rsid w:val="0000047E"/>
    <w:rsid w:val="00000E07"/>
    <w:rsid w:val="00001E80"/>
    <w:rsid w:val="00002223"/>
    <w:rsid w:val="000027C6"/>
    <w:rsid w:val="000028B9"/>
    <w:rsid w:val="00002D9B"/>
    <w:rsid w:val="00003005"/>
    <w:rsid w:val="00003C01"/>
    <w:rsid w:val="0000450C"/>
    <w:rsid w:val="00005907"/>
    <w:rsid w:val="00006265"/>
    <w:rsid w:val="00006612"/>
    <w:rsid w:val="0000712D"/>
    <w:rsid w:val="000076D9"/>
    <w:rsid w:val="00007CA0"/>
    <w:rsid w:val="00007EF5"/>
    <w:rsid w:val="000106E1"/>
    <w:rsid w:val="00010820"/>
    <w:rsid w:val="00010AC6"/>
    <w:rsid w:val="00011832"/>
    <w:rsid w:val="000118FD"/>
    <w:rsid w:val="00011CC8"/>
    <w:rsid w:val="00012548"/>
    <w:rsid w:val="00012966"/>
    <w:rsid w:val="0001368C"/>
    <w:rsid w:val="00013911"/>
    <w:rsid w:val="0001446C"/>
    <w:rsid w:val="000148B4"/>
    <w:rsid w:val="00014CD8"/>
    <w:rsid w:val="00015321"/>
    <w:rsid w:val="000157FA"/>
    <w:rsid w:val="00015B39"/>
    <w:rsid w:val="00016698"/>
    <w:rsid w:val="0001710E"/>
    <w:rsid w:val="00020A97"/>
    <w:rsid w:val="0002144C"/>
    <w:rsid w:val="0002187C"/>
    <w:rsid w:val="00021CE0"/>
    <w:rsid w:val="00022963"/>
    <w:rsid w:val="00022EF5"/>
    <w:rsid w:val="000230E0"/>
    <w:rsid w:val="00023140"/>
    <w:rsid w:val="000236C6"/>
    <w:rsid w:val="0002382D"/>
    <w:rsid w:val="000246EF"/>
    <w:rsid w:val="0002487B"/>
    <w:rsid w:val="00024DE4"/>
    <w:rsid w:val="00025910"/>
    <w:rsid w:val="00025B9A"/>
    <w:rsid w:val="0002692C"/>
    <w:rsid w:val="00026EFB"/>
    <w:rsid w:val="0003049B"/>
    <w:rsid w:val="000304CA"/>
    <w:rsid w:val="000304E4"/>
    <w:rsid w:val="000307E1"/>
    <w:rsid w:val="000309AE"/>
    <w:rsid w:val="000309C3"/>
    <w:rsid w:val="000311D1"/>
    <w:rsid w:val="000316BF"/>
    <w:rsid w:val="0003193D"/>
    <w:rsid w:val="00032B8F"/>
    <w:rsid w:val="00032F9B"/>
    <w:rsid w:val="0003323B"/>
    <w:rsid w:val="00033437"/>
    <w:rsid w:val="000337DE"/>
    <w:rsid w:val="00033D95"/>
    <w:rsid w:val="00033EE5"/>
    <w:rsid w:val="000344E7"/>
    <w:rsid w:val="00034C3C"/>
    <w:rsid w:val="00034C78"/>
    <w:rsid w:val="00035240"/>
    <w:rsid w:val="00036007"/>
    <w:rsid w:val="000360B5"/>
    <w:rsid w:val="000360E0"/>
    <w:rsid w:val="00036389"/>
    <w:rsid w:val="000368E3"/>
    <w:rsid w:val="00037455"/>
    <w:rsid w:val="0003764F"/>
    <w:rsid w:val="000378C9"/>
    <w:rsid w:val="00040051"/>
    <w:rsid w:val="0004009D"/>
    <w:rsid w:val="00040FB8"/>
    <w:rsid w:val="0004188E"/>
    <w:rsid w:val="00042177"/>
    <w:rsid w:val="0004250C"/>
    <w:rsid w:val="000428F5"/>
    <w:rsid w:val="00044213"/>
    <w:rsid w:val="00044990"/>
    <w:rsid w:val="00044A80"/>
    <w:rsid w:val="00044D99"/>
    <w:rsid w:val="00046953"/>
    <w:rsid w:val="000469DD"/>
    <w:rsid w:val="000475DE"/>
    <w:rsid w:val="00047ABA"/>
    <w:rsid w:val="00047C7B"/>
    <w:rsid w:val="000517C9"/>
    <w:rsid w:val="000517E8"/>
    <w:rsid w:val="00051D5B"/>
    <w:rsid w:val="00052175"/>
    <w:rsid w:val="00052B55"/>
    <w:rsid w:val="000531BF"/>
    <w:rsid w:val="000536DD"/>
    <w:rsid w:val="00053904"/>
    <w:rsid w:val="00053B5E"/>
    <w:rsid w:val="00053D3C"/>
    <w:rsid w:val="000546F7"/>
    <w:rsid w:val="000546FE"/>
    <w:rsid w:val="00054A31"/>
    <w:rsid w:val="00054EE6"/>
    <w:rsid w:val="00055342"/>
    <w:rsid w:val="0005564C"/>
    <w:rsid w:val="00055B72"/>
    <w:rsid w:val="00055E60"/>
    <w:rsid w:val="000560C4"/>
    <w:rsid w:val="000565BA"/>
    <w:rsid w:val="00056620"/>
    <w:rsid w:val="000566A6"/>
    <w:rsid w:val="00056945"/>
    <w:rsid w:val="00056F85"/>
    <w:rsid w:val="000570CA"/>
    <w:rsid w:val="00057970"/>
    <w:rsid w:val="00057D10"/>
    <w:rsid w:val="00057E51"/>
    <w:rsid w:val="00057F0C"/>
    <w:rsid w:val="0006029A"/>
    <w:rsid w:val="00060FB8"/>
    <w:rsid w:val="00061760"/>
    <w:rsid w:val="000631CD"/>
    <w:rsid w:val="000639C8"/>
    <w:rsid w:val="00063B52"/>
    <w:rsid w:val="0006409C"/>
    <w:rsid w:val="00064391"/>
    <w:rsid w:val="00064491"/>
    <w:rsid w:val="000645CE"/>
    <w:rsid w:val="00064A31"/>
    <w:rsid w:val="00064C22"/>
    <w:rsid w:val="00065000"/>
    <w:rsid w:val="000653C1"/>
    <w:rsid w:val="00065562"/>
    <w:rsid w:val="00065FC6"/>
    <w:rsid w:val="0006649B"/>
    <w:rsid w:val="000667F4"/>
    <w:rsid w:val="00066CDF"/>
    <w:rsid w:val="00067366"/>
    <w:rsid w:val="000705CB"/>
    <w:rsid w:val="0007062A"/>
    <w:rsid w:val="00070808"/>
    <w:rsid w:val="000718D2"/>
    <w:rsid w:val="000719C3"/>
    <w:rsid w:val="00071BE7"/>
    <w:rsid w:val="00071DC5"/>
    <w:rsid w:val="000720D9"/>
    <w:rsid w:val="000721E8"/>
    <w:rsid w:val="00072290"/>
    <w:rsid w:val="00072520"/>
    <w:rsid w:val="00072F8B"/>
    <w:rsid w:val="00073228"/>
    <w:rsid w:val="000736F5"/>
    <w:rsid w:val="00073F68"/>
    <w:rsid w:val="00073F9E"/>
    <w:rsid w:val="0007442E"/>
    <w:rsid w:val="00074F0F"/>
    <w:rsid w:val="00075182"/>
    <w:rsid w:val="00076D1B"/>
    <w:rsid w:val="0007719F"/>
    <w:rsid w:val="000774B1"/>
    <w:rsid w:val="00077B11"/>
    <w:rsid w:val="00077E60"/>
    <w:rsid w:val="00080402"/>
    <w:rsid w:val="0008059D"/>
    <w:rsid w:val="00080836"/>
    <w:rsid w:val="00080D7A"/>
    <w:rsid w:val="00080DEE"/>
    <w:rsid w:val="00081069"/>
    <w:rsid w:val="0008113C"/>
    <w:rsid w:val="000811B6"/>
    <w:rsid w:val="00081ACB"/>
    <w:rsid w:val="00081DE0"/>
    <w:rsid w:val="00082527"/>
    <w:rsid w:val="00082DB1"/>
    <w:rsid w:val="000835A3"/>
    <w:rsid w:val="000838BB"/>
    <w:rsid w:val="00083F4C"/>
    <w:rsid w:val="000840A4"/>
    <w:rsid w:val="00084235"/>
    <w:rsid w:val="0008451F"/>
    <w:rsid w:val="00084600"/>
    <w:rsid w:val="00084675"/>
    <w:rsid w:val="00084A9D"/>
    <w:rsid w:val="00085232"/>
    <w:rsid w:val="00085415"/>
    <w:rsid w:val="000855C6"/>
    <w:rsid w:val="00085D9A"/>
    <w:rsid w:val="0008643F"/>
    <w:rsid w:val="0008646C"/>
    <w:rsid w:val="0008691F"/>
    <w:rsid w:val="0008707F"/>
    <w:rsid w:val="0008749B"/>
    <w:rsid w:val="0009045D"/>
    <w:rsid w:val="00090A22"/>
    <w:rsid w:val="00090DD5"/>
    <w:rsid w:val="000916C9"/>
    <w:rsid w:val="00091B46"/>
    <w:rsid w:val="00091C3E"/>
    <w:rsid w:val="00091E87"/>
    <w:rsid w:val="00092222"/>
    <w:rsid w:val="000928AC"/>
    <w:rsid w:val="00092926"/>
    <w:rsid w:val="00092C7B"/>
    <w:rsid w:val="000934A0"/>
    <w:rsid w:val="00093613"/>
    <w:rsid w:val="000942A1"/>
    <w:rsid w:val="000942B8"/>
    <w:rsid w:val="0009480C"/>
    <w:rsid w:val="00094B63"/>
    <w:rsid w:val="000951E6"/>
    <w:rsid w:val="0009530B"/>
    <w:rsid w:val="0009530C"/>
    <w:rsid w:val="00095317"/>
    <w:rsid w:val="000959DD"/>
    <w:rsid w:val="00095F3F"/>
    <w:rsid w:val="00096224"/>
    <w:rsid w:val="000963E3"/>
    <w:rsid w:val="0009684F"/>
    <w:rsid w:val="000968DA"/>
    <w:rsid w:val="00096903"/>
    <w:rsid w:val="00096EE1"/>
    <w:rsid w:val="00097B30"/>
    <w:rsid w:val="00097DC8"/>
    <w:rsid w:val="000A06C2"/>
    <w:rsid w:val="000A0762"/>
    <w:rsid w:val="000A1681"/>
    <w:rsid w:val="000A1B51"/>
    <w:rsid w:val="000A250C"/>
    <w:rsid w:val="000A283E"/>
    <w:rsid w:val="000A2E41"/>
    <w:rsid w:val="000A2E9D"/>
    <w:rsid w:val="000A36B5"/>
    <w:rsid w:val="000A38B1"/>
    <w:rsid w:val="000A3B30"/>
    <w:rsid w:val="000A3EB6"/>
    <w:rsid w:val="000A43E8"/>
    <w:rsid w:val="000A4455"/>
    <w:rsid w:val="000A446B"/>
    <w:rsid w:val="000A45E9"/>
    <w:rsid w:val="000A4873"/>
    <w:rsid w:val="000A556A"/>
    <w:rsid w:val="000A5A90"/>
    <w:rsid w:val="000A5BDA"/>
    <w:rsid w:val="000A5C3E"/>
    <w:rsid w:val="000A625E"/>
    <w:rsid w:val="000A7385"/>
    <w:rsid w:val="000A7712"/>
    <w:rsid w:val="000A7783"/>
    <w:rsid w:val="000A7B75"/>
    <w:rsid w:val="000B01FC"/>
    <w:rsid w:val="000B0806"/>
    <w:rsid w:val="000B0CA9"/>
    <w:rsid w:val="000B114A"/>
    <w:rsid w:val="000B184E"/>
    <w:rsid w:val="000B2202"/>
    <w:rsid w:val="000B2488"/>
    <w:rsid w:val="000B2EEE"/>
    <w:rsid w:val="000B304C"/>
    <w:rsid w:val="000B3D77"/>
    <w:rsid w:val="000B4C7E"/>
    <w:rsid w:val="000B5A1D"/>
    <w:rsid w:val="000B5A2F"/>
    <w:rsid w:val="000B5D2B"/>
    <w:rsid w:val="000B60F2"/>
    <w:rsid w:val="000B6D43"/>
    <w:rsid w:val="000B701E"/>
    <w:rsid w:val="000B7FE4"/>
    <w:rsid w:val="000C006A"/>
    <w:rsid w:val="000C0426"/>
    <w:rsid w:val="000C0941"/>
    <w:rsid w:val="000C15BC"/>
    <w:rsid w:val="000C1A6A"/>
    <w:rsid w:val="000C1F42"/>
    <w:rsid w:val="000C3E94"/>
    <w:rsid w:val="000C4E32"/>
    <w:rsid w:val="000C4FD2"/>
    <w:rsid w:val="000C5682"/>
    <w:rsid w:val="000C56AD"/>
    <w:rsid w:val="000C597B"/>
    <w:rsid w:val="000C5BA0"/>
    <w:rsid w:val="000C6F81"/>
    <w:rsid w:val="000D0342"/>
    <w:rsid w:val="000D0879"/>
    <w:rsid w:val="000D0E92"/>
    <w:rsid w:val="000D118C"/>
    <w:rsid w:val="000D1904"/>
    <w:rsid w:val="000D1AF8"/>
    <w:rsid w:val="000D29A3"/>
    <w:rsid w:val="000D2AB7"/>
    <w:rsid w:val="000D2B87"/>
    <w:rsid w:val="000D3023"/>
    <w:rsid w:val="000D3129"/>
    <w:rsid w:val="000D31E4"/>
    <w:rsid w:val="000D3625"/>
    <w:rsid w:val="000D3BC8"/>
    <w:rsid w:val="000D4799"/>
    <w:rsid w:val="000D4B39"/>
    <w:rsid w:val="000D4B89"/>
    <w:rsid w:val="000D542E"/>
    <w:rsid w:val="000D5B49"/>
    <w:rsid w:val="000D5DB0"/>
    <w:rsid w:val="000D61B0"/>
    <w:rsid w:val="000D6215"/>
    <w:rsid w:val="000D6309"/>
    <w:rsid w:val="000D7281"/>
    <w:rsid w:val="000E0364"/>
    <w:rsid w:val="000E15A4"/>
    <w:rsid w:val="000E1AB0"/>
    <w:rsid w:val="000E1F35"/>
    <w:rsid w:val="000E24E7"/>
    <w:rsid w:val="000E2D4B"/>
    <w:rsid w:val="000E31A9"/>
    <w:rsid w:val="000E3EFB"/>
    <w:rsid w:val="000E40C5"/>
    <w:rsid w:val="000E4E61"/>
    <w:rsid w:val="000E5315"/>
    <w:rsid w:val="000E570F"/>
    <w:rsid w:val="000E5EF4"/>
    <w:rsid w:val="000E604F"/>
    <w:rsid w:val="000E65D5"/>
    <w:rsid w:val="000E68B5"/>
    <w:rsid w:val="000E6CE3"/>
    <w:rsid w:val="000E6D39"/>
    <w:rsid w:val="000E718B"/>
    <w:rsid w:val="000E72EA"/>
    <w:rsid w:val="000E7A1A"/>
    <w:rsid w:val="000E7E46"/>
    <w:rsid w:val="000F058C"/>
    <w:rsid w:val="000F087B"/>
    <w:rsid w:val="000F135D"/>
    <w:rsid w:val="000F15F1"/>
    <w:rsid w:val="000F17A1"/>
    <w:rsid w:val="000F3BBA"/>
    <w:rsid w:val="000F3D4D"/>
    <w:rsid w:val="000F443D"/>
    <w:rsid w:val="000F485D"/>
    <w:rsid w:val="000F4BC0"/>
    <w:rsid w:val="000F4C59"/>
    <w:rsid w:val="000F5239"/>
    <w:rsid w:val="000F54B1"/>
    <w:rsid w:val="000F5C2D"/>
    <w:rsid w:val="000F5D0D"/>
    <w:rsid w:val="000F6580"/>
    <w:rsid w:val="000F669D"/>
    <w:rsid w:val="000F688F"/>
    <w:rsid w:val="000F68DA"/>
    <w:rsid w:val="000F7051"/>
    <w:rsid w:val="000F7159"/>
    <w:rsid w:val="000F7474"/>
    <w:rsid w:val="000F79D3"/>
    <w:rsid w:val="001003E3"/>
    <w:rsid w:val="0010062D"/>
    <w:rsid w:val="00100AE5"/>
    <w:rsid w:val="00100BA7"/>
    <w:rsid w:val="00100C8E"/>
    <w:rsid w:val="00100EA5"/>
    <w:rsid w:val="00100FB1"/>
    <w:rsid w:val="00100FCF"/>
    <w:rsid w:val="00101093"/>
    <w:rsid w:val="0010174D"/>
    <w:rsid w:val="00101F71"/>
    <w:rsid w:val="00103483"/>
    <w:rsid w:val="00104741"/>
    <w:rsid w:val="00104764"/>
    <w:rsid w:val="0010496C"/>
    <w:rsid w:val="001051A2"/>
    <w:rsid w:val="001058AD"/>
    <w:rsid w:val="00105FEC"/>
    <w:rsid w:val="001061A4"/>
    <w:rsid w:val="00106D7F"/>
    <w:rsid w:val="001078D3"/>
    <w:rsid w:val="00107A78"/>
    <w:rsid w:val="00107D33"/>
    <w:rsid w:val="0011064B"/>
    <w:rsid w:val="00110AF6"/>
    <w:rsid w:val="00110DF6"/>
    <w:rsid w:val="00111ADB"/>
    <w:rsid w:val="0011369F"/>
    <w:rsid w:val="001136EE"/>
    <w:rsid w:val="00113795"/>
    <w:rsid w:val="00113834"/>
    <w:rsid w:val="00113C97"/>
    <w:rsid w:val="00113F0E"/>
    <w:rsid w:val="00114096"/>
    <w:rsid w:val="00114239"/>
    <w:rsid w:val="001142B0"/>
    <w:rsid w:val="001146B6"/>
    <w:rsid w:val="001149DB"/>
    <w:rsid w:val="00114C1E"/>
    <w:rsid w:val="00114CD4"/>
    <w:rsid w:val="00114FB4"/>
    <w:rsid w:val="00115E2B"/>
    <w:rsid w:val="001165BD"/>
    <w:rsid w:val="00116F59"/>
    <w:rsid w:val="00117C68"/>
    <w:rsid w:val="00120038"/>
    <w:rsid w:val="0012006F"/>
    <w:rsid w:val="00120C9D"/>
    <w:rsid w:val="001212BE"/>
    <w:rsid w:val="00121319"/>
    <w:rsid w:val="001214E0"/>
    <w:rsid w:val="00121638"/>
    <w:rsid w:val="0012166B"/>
    <w:rsid w:val="00121F71"/>
    <w:rsid w:val="001222B5"/>
    <w:rsid w:val="00122591"/>
    <w:rsid w:val="00122B49"/>
    <w:rsid w:val="00122B73"/>
    <w:rsid w:val="00122FE8"/>
    <w:rsid w:val="00123388"/>
    <w:rsid w:val="0012373D"/>
    <w:rsid w:val="00123A7E"/>
    <w:rsid w:val="00123E72"/>
    <w:rsid w:val="00124179"/>
    <w:rsid w:val="00124310"/>
    <w:rsid w:val="00124590"/>
    <w:rsid w:val="00124595"/>
    <w:rsid w:val="001246B9"/>
    <w:rsid w:val="00124FA7"/>
    <w:rsid w:val="00125406"/>
    <w:rsid w:val="0012542B"/>
    <w:rsid w:val="00125801"/>
    <w:rsid w:val="00125BFC"/>
    <w:rsid w:val="00125D07"/>
    <w:rsid w:val="00125ED7"/>
    <w:rsid w:val="001261C9"/>
    <w:rsid w:val="001266CB"/>
    <w:rsid w:val="00126C21"/>
    <w:rsid w:val="00127753"/>
    <w:rsid w:val="00127987"/>
    <w:rsid w:val="00127994"/>
    <w:rsid w:val="001301AD"/>
    <w:rsid w:val="001302AE"/>
    <w:rsid w:val="00130513"/>
    <w:rsid w:val="00130C8B"/>
    <w:rsid w:val="00130F32"/>
    <w:rsid w:val="00131060"/>
    <w:rsid w:val="001314E2"/>
    <w:rsid w:val="001315A7"/>
    <w:rsid w:val="00131825"/>
    <w:rsid w:val="00131B20"/>
    <w:rsid w:val="00132488"/>
    <w:rsid w:val="001329EF"/>
    <w:rsid w:val="001344F5"/>
    <w:rsid w:val="001349E0"/>
    <w:rsid w:val="00134EE0"/>
    <w:rsid w:val="00135106"/>
    <w:rsid w:val="00135378"/>
    <w:rsid w:val="00135457"/>
    <w:rsid w:val="00135F59"/>
    <w:rsid w:val="00136F01"/>
    <w:rsid w:val="00137357"/>
    <w:rsid w:val="001375F6"/>
    <w:rsid w:val="00137A06"/>
    <w:rsid w:val="00137A14"/>
    <w:rsid w:val="00137DE9"/>
    <w:rsid w:val="001402AA"/>
    <w:rsid w:val="0014066F"/>
    <w:rsid w:val="001406A5"/>
    <w:rsid w:val="001407AE"/>
    <w:rsid w:val="00140AF7"/>
    <w:rsid w:val="00140D5B"/>
    <w:rsid w:val="001410F6"/>
    <w:rsid w:val="00141163"/>
    <w:rsid w:val="001416F6"/>
    <w:rsid w:val="001418AB"/>
    <w:rsid w:val="00141A3C"/>
    <w:rsid w:val="00141B90"/>
    <w:rsid w:val="00142871"/>
    <w:rsid w:val="00142A4E"/>
    <w:rsid w:val="00142C85"/>
    <w:rsid w:val="001433F5"/>
    <w:rsid w:val="00143B11"/>
    <w:rsid w:val="00144396"/>
    <w:rsid w:val="00144E97"/>
    <w:rsid w:val="0014513E"/>
    <w:rsid w:val="00145729"/>
    <w:rsid w:val="00145A0A"/>
    <w:rsid w:val="00145D28"/>
    <w:rsid w:val="001463D8"/>
    <w:rsid w:val="00146596"/>
    <w:rsid w:val="00146F05"/>
    <w:rsid w:val="001502FC"/>
    <w:rsid w:val="00150509"/>
    <w:rsid w:val="00150516"/>
    <w:rsid w:val="00151656"/>
    <w:rsid w:val="001519E5"/>
    <w:rsid w:val="00151A0A"/>
    <w:rsid w:val="00152505"/>
    <w:rsid w:val="001526A9"/>
    <w:rsid w:val="00152C38"/>
    <w:rsid w:val="00153660"/>
    <w:rsid w:val="00153C38"/>
    <w:rsid w:val="00155326"/>
    <w:rsid w:val="00156924"/>
    <w:rsid w:val="00156A95"/>
    <w:rsid w:val="00156E1F"/>
    <w:rsid w:val="001570F3"/>
    <w:rsid w:val="001575E2"/>
    <w:rsid w:val="00157631"/>
    <w:rsid w:val="00157EBF"/>
    <w:rsid w:val="001600EB"/>
    <w:rsid w:val="00160133"/>
    <w:rsid w:val="00160D66"/>
    <w:rsid w:val="00161580"/>
    <w:rsid w:val="001617D7"/>
    <w:rsid w:val="00161EC1"/>
    <w:rsid w:val="00162132"/>
    <w:rsid w:val="001635CE"/>
    <w:rsid w:val="001636FE"/>
    <w:rsid w:val="001640CC"/>
    <w:rsid w:val="00164FD0"/>
    <w:rsid w:val="00166208"/>
    <w:rsid w:val="0016625A"/>
    <w:rsid w:val="00166280"/>
    <w:rsid w:val="00166570"/>
    <w:rsid w:val="00166580"/>
    <w:rsid w:val="001671A9"/>
    <w:rsid w:val="00167956"/>
    <w:rsid w:val="00167D71"/>
    <w:rsid w:val="00171894"/>
    <w:rsid w:val="0017192C"/>
    <w:rsid w:val="001723C4"/>
    <w:rsid w:val="00172862"/>
    <w:rsid w:val="00173136"/>
    <w:rsid w:val="001733C6"/>
    <w:rsid w:val="001736EA"/>
    <w:rsid w:val="00173A15"/>
    <w:rsid w:val="001745C3"/>
    <w:rsid w:val="001746E8"/>
    <w:rsid w:val="00174A9E"/>
    <w:rsid w:val="00174B19"/>
    <w:rsid w:val="00175974"/>
    <w:rsid w:val="0017649B"/>
    <w:rsid w:val="00176756"/>
    <w:rsid w:val="00176799"/>
    <w:rsid w:val="00176A84"/>
    <w:rsid w:val="001771D1"/>
    <w:rsid w:val="00177CAC"/>
    <w:rsid w:val="00180643"/>
    <w:rsid w:val="00180662"/>
    <w:rsid w:val="00181365"/>
    <w:rsid w:val="00181A4B"/>
    <w:rsid w:val="00181DC9"/>
    <w:rsid w:val="00181E53"/>
    <w:rsid w:val="001831F5"/>
    <w:rsid w:val="00183544"/>
    <w:rsid w:val="00183DC9"/>
    <w:rsid w:val="00184019"/>
    <w:rsid w:val="0018437E"/>
    <w:rsid w:val="00184845"/>
    <w:rsid w:val="00184854"/>
    <w:rsid w:val="00184BB6"/>
    <w:rsid w:val="00185283"/>
    <w:rsid w:val="001855D5"/>
    <w:rsid w:val="00185809"/>
    <w:rsid w:val="001859D8"/>
    <w:rsid w:val="001865FD"/>
    <w:rsid w:val="00186671"/>
    <w:rsid w:val="00186842"/>
    <w:rsid w:val="00186DE4"/>
    <w:rsid w:val="001878C9"/>
    <w:rsid w:val="00187C03"/>
    <w:rsid w:val="00187D70"/>
    <w:rsid w:val="0019027A"/>
    <w:rsid w:val="0019238E"/>
    <w:rsid w:val="00192857"/>
    <w:rsid w:val="00193037"/>
    <w:rsid w:val="00193721"/>
    <w:rsid w:val="001939DA"/>
    <w:rsid w:val="0019530F"/>
    <w:rsid w:val="0019577A"/>
    <w:rsid w:val="0019582F"/>
    <w:rsid w:val="001958E6"/>
    <w:rsid w:val="00195D20"/>
    <w:rsid w:val="00196645"/>
    <w:rsid w:val="0019683D"/>
    <w:rsid w:val="00196AF1"/>
    <w:rsid w:val="00196B00"/>
    <w:rsid w:val="001971AF"/>
    <w:rsid w:val="00197237"/>
    <w:rsid w:val="00197C61"/>
    <w:rsid w:val="00197D63"/>
    <w:rsid w:val="001A0471"/>
    <w:rsid w:val="001A0CF0"/>
    <w:rsid w:val="001A1702"/>
    <w:rsid w:val="001A19B1"/>
    <w:rsid w:val="001A22C3"/>
    <w:rsid w:val="001A2D89"/>
    <w:rsid w:val="001A344B"/>
    <w:rsid w:val="001A3BEB"/>
    <w:rsid w:val="001A3CB8"/>
    <w:rsid w:val="001A428B"/>
    <w:rsid w:val="001A4296"/>
    <w:rsid w:val="001A563F"/>
    <w:rsid w:val="001A594A"/>
    <w:rsid w:val="001A5B3F"/>
    <w:rsid w:val="001A5D55"/>
    <w:rsid w:val="001A63DE"/>
    <w:rsid w:val="001A6859"/>
    <w:rsid w:val="001A6A6D"/>
    <w:rsid w:val="001A6A74"/>
    <w:rsid w:val="001A716D"/>
    <w:rsid w:val="001A7199"/>
    <w:rsid w:val="001A737A"/>
    <w:rsid w:val="001A75C1"/>
    <w:rsid w:val="001A7795"/>
    <w:rsid w:val="001A7CC3"/>
    <w:rsid w:val="001B0154"/>
    <w:rsid w:val="001B077F"/>
    <w:rsid w:val="001B100E"/>
    <w:rsid w:val="001B1C3D"/>
    <w:rsid w:val="001B202A"/>
    <w:rsid w:val="001B20B3"/>
    <w:rsid w:val="001B2446"/>
    <w:rsid w:val="001B293F"/>
    <w:rsid w:val="001B2A11"/>
    <w:rsid w:val="001B2F20"/>
    <w:rsid w:val="001B2F6B"/>
    <w:rsid w:val="001B33BB"/>
    <w:rsid w:val="001B34B3"/>
    <w:rsid w:val="001B41A0"/>
    <w:rsid w:val="001B4366"/>
    <w:rsid w:val="001B4927"/>
    <w:rsid w:val="001B4FBC"/>
    <w:rsid w:val="001B505E"/>
    <w:rsid w:val="001B5109"/>
    <w:rsid w:val="001B5164"/>
    <w:rsid w:val="001B516E"/>
    <w:rsid w:val="001B51CA"/>
    <w:rsid w:val="001B551D"/>
    <w:rsid w:val="001B55F1"/>
    <w:rsid w:val="001B63EB"/>
    <w:rsid w:val="001B6929"/>
    <w:rsid w:val="001B74D0"/>
    <w:rsid w:val="001B7560"/>
    <w:rsid w:val="001B764A"/>
    <w:rsid w:val="001B7E93"/>
    <w:rsid w:val="001C0434"/>
    <w:rsid w:val="001C1AF5"/>
    <w:rsid w:val="001C24B5"/>
    <w:rsid w:val="001C29C9"/>
    <w:rsid w:val="001C2E94"/>
    <w:rsid w:val="001C312B"/>
    <w:rsid w:val="001C3A12"/>
    <w:rsid w:val="001C4365"/>
    <w:rsid w:val="001C43FB"/>
    <w:rsid w:val="001C444C"/>
    <w:rsid w:val="001C4667"/>
    <w:rsid w:val="001C52F1"/>
    <w:rsid w:val="001C59E9"/>
    <w:rsid w:val="001C72E2"/>
    <w:rsid w:val="001C793F"/>
    <w:rsid w:val="001C7D87"/>
    <w:rsid w:val="001D0AE9"/>
    <w:rsid w:val="001D0C35"/>
    <w:rsid w:val="001D0EFA"/>
    <w:rsid w:val="001D0F6C"/>
    <w:rsid w:val="001D0F75"/>
    <w:rsid w:val="001D10E9"/>
    <w:rsid w:val="001D12E9"/>
    <w:rsid w:val="001D14D5"/>
    <w:rsid w:val="001D159C"/>
    <w:rsid w:val="001D1632"/>
    <w:rsid w:val="001D174B"/>
    <w:rsid w:val="001D1E50"/>
    <w:rsid w:val="001D1FC3"/>
    <w:rsid w:val="001D20AC"/>
    <w:rsid w:val="001D2769"/>
    <w:rsid w:val="001D2CDA"/>
    <w:rsid w:val="001D2D90"/>
    <w:rsid w:val="001D3CD8"/>
    <w:rsid w:val="001D4C6B"/>
    <w:rsid w:val="001D63CC"/>
    <w:rsid w:val="001D640B"/>
    <w:rsid w:val="001D6A2D"/>
    <w:rsid w:val="001D72E9"/>
    <w:rsid w:val="001D7D90"/>
    <w:rsid w:val="001E00DE"/>
    <w:rsid w:val="001E03A2"/>
    <w:rsid w:val="001E06B1"/>
    <w:rsid w:val="001E0F2F"/>
    <w:rsid w:val="001E138E"/>
    <w:rsid w:val="001E13A5"/>
    <w:rsid w:val="001E2042"/>
    <w:rsid w:val="001E236C"/>
    <w:rsid w:val="001E237E"/>
    <w:rsid w:val="001E3030"/>
    <w:rsid w:val="001E304C"/>
    <w:rsid w:val="001E379F"/>
    <w:rsid w:val="001E3A2A"/>
    <w:rsid w:val="001E3B76"/>
    <w:rsid w:val="001E3CB9"/>
    <w:rsid w:val="001E4015"/>
    <w:rsid w:val="001E4FA1"/>
    <w:rsid w:val="001E57BB"/>
    <w:rsid w:val="001E66FB"/>
    <w:rsid w:val="001E6B4B"/>
    <w:rsid w:val="001E6DD5"/>
    <w:rsid w:val="001E703C"/>
    <w:rsid w:val="001E78E7"/>
    <w:rsid w:val="001F0CC1"/>
    <w:rsid w:val="001F17BD"/>
    <w:rsid w:val="001F1B2A"/>
    <w:rsid w:val="001F1DA4"/>
    <w:rsid w:val="001F1FD0"/>
    <w:rsid w:val="001F24C9"/>
    <w:rsid w:val="001F2732"/>
    <w:rsid w:val="001F2E5A"/>
    <w:rsid w:val="001F2F34"/>
    <w:rsid w:val="001F3A12"/>
    <w:rsid w:val="001F3B85"/>
    <w:rsid w:val="001F3E37"/>
    <w:rsid w:val="001F4118"/>
    <w:rsid w:val="001F4410"/>
    <w:rsid w:val="001F5ED3"/>
    <w:rsid w:val="001F61CC"/>
    <w:rsid w:val="001F642D"/>
    <w:rsid w:val="001F644A"/>
    <w:rsid w:val="001F6705"/>
    <w:rsid w:val="001F6788"/>
    <w:rsid w:val="001F68BE"/>
    <w:rsid w:val="001F691A"/>
    <w:rsid w:val="001F6BEA"/>
    <w:rsid w:val="001F7054"/>
    <w:rsid w:val="001F7BA6"/>
    <w:rsid w:val="001F7BCE"/>
    <w:rsid w:val="0020024A"/>
    <w:rsid w:val="00200331"/>
    <w:rsid w:val="0020048F"/>
    <w:rsid w:val="0020057A"/>
    <w:rsid w:val="0020084F"/>
    <w:rsid w:val="002008A6"/>
    <w:rsid w:val="002023F9"/>
    <w:rsid w:val="002026EB"/>
    <w:rsid w:val="00202F96"/>
    <w:rsid w:val="0020321E"/>
    <w:rsid w:val="00203462"/>
    <w:rsid w:val="00203E75"/>
    <w:rsid w:val="002040CD"/>
    <w:rsid w:val="0020496B"/>
    <w:rsid w:val="002049D4"/>
    <w:rsid w:val="00204BCC"/>
    <w:rsid w:val="00205938"/>
    <w:rsid w:val="00205EBF"/>
    <w:rsid w:val="0020689A"/>
    <w:rsid w:val="0020689C"/>
    <w:rsid w:val="00206B87"/>
    <w:rsid w:val="002078D8"/>
    <w:rsid w:val="00207EA2"/>
    <w:rsid w:val="00207FB9"/>
    <w:rsid w:val="00210DBF"/>
    <w:rsid w:val="00210EB0"/>
    <w:rsid w:val="0021154F"/>
    <w:rsid w:val="00211FB3"/>
    <w:rsid w:val="0021206C"/>
    <w:rsid w:val="002120BF"/>
    <w:rsid w:val="0021254F"/>
    <w:rsid w:val="0021298B"/>
    <w:rsid w:val="002131A5"/>
    <w:rsid w:val="002134D4"/>
    <w:rsid w:val="00213591"/>
    <w:rsid w:val="00214086"/>
    <w:rsid w:val="00214150"/>
    <w:rsid w:val="0021427C"/>
    <w:rsid w:val="00214438"/>
    <w:rsid w:val="00214B4F"/>
    <w:rsid w:val="00214B71"/>
    <w:rsid w:val="0021510E"/>
    <w:rsid w:val="002153D1"/>
    <w:rsid w:val="0021599C"/>
    <w:rsid w:val="002159BB"/>
    <w:rsid w:val="00215D26"/>
    <w:rsid w:val="00215D71"/>
    <w:rsid w:val="002160D1"/>
    <w:rsid w:val="0021661E"/>
    <w:rsid w:val="00216C3C"/>
    <w:rsid w:val="002171AA"/>
    <w:rsid w:val="00217729"/>
    <w:rsid w:val="0022029A"/>
    <w:rsid w:val="00220339"/>
    <w:rsid w:val="0022046D"/>
    <w:rsid w:val="00220CCF"/>
    <w:rsid w:val="00221102"/>
    <w:rsid w:val="002211C5"/>
    <w:rsid w:val="002213E1"/>
    <w:rsid w:val="002219D2"/>
    <w:rsid w:val="00221F93"/>
    <w:rsid w:val="00222AA8"/>
    <w:rsid w:val="00224BE9"/>
    <w:rsid w:val="00224E1B"/>
    <w:rsid w:val="00224EAE"/>
    <w:rsid w:val="0022560F"/>
    <w:rsid w:val="002256BB"/>
    <w:rsid w:val="00225889"/>
    <w:rsid w:val="00225A07"/>
    <w:rsid w:val="00225F06"/>
    <w:rsid w:val="002261B2"/>
    <w:rsid w:val="00226FE4"/>
    <w:rsid w:val="00227109"/>
    <w:rsid w:val="00227147"/>
    <w:rsid w:val="002275C6"/>
    <w:rsid w:val="00227716"/>
    <w:rsid w:val="00227AE3"/>
    <w:rsid w:val="0023019B"/>
    <w:rsid w:val="00230876"/>
    <w:rsid w:val="002316CC"/>
    <w:rsid w:val="00231B98"/>
    <w:rsid w:val="00231FE5"/>
    <w:rsid w:val="00232123"/>
    <w:rsid w:val="0023266D"/>
    <w:rsid w:val="00232CF7"/>
    <w:rsid w:val="00232D68"/>
    <w:rsid w:val="00233053"/>
    <w:rsid w:val="00233213"/>
    <w:rsid w:val="0023321B"/>
    <w:rsid w:val="00233866"/>
    <w:rsid w:val="00233BBA"/>
    <w:rsid w:val="00233F41"/>
    <w:rsid w:val="00234656"/>
    <w:rsid w:val="00234DF8"/>
    <w:rsid w:val="00235240"/>
    <w:rsid w:val="002354D4"/>
    <w:rsid w:val="002356F4"/>
    <w:rsid w:val="002357C3"/>
    <w:rsid w:val="00235851"/>
    <w:rsid w:val="00236A88"/>
    <w:rsid w:val="00236D10"/>
    <w:rsid w:val="002370AA"/>
    <w:rsid w:val="0023718D"/>
    <w:rsid w:val="00237660"/>
    <w:rsid w:val="00237CED"/>
    <w:rsid w:val="0024055B"/>
    <w:rsid w:val="0024060E"/>
    <w:rsid w:val="00240649"/>
    <w:rsid w:val="00240778"/>
    <w:rsid w:val="00240E61"/>
    <w:rsid w:val="0024163D"/>
    <w:rsid w:val="00242C86"/>
    <w:rsid w:val="00242FEE"/>
    <w:rsid w:val="00243CA3"/>
    <w:rsid w:val="0024407A"/>
    <w:rsid w:val="002440F5"/>
    <w:rsid w:val="00244B58"/>
    <w:rsid w:val="00244BC5"/>
    <w:rsid w:val="00244D9E"/>
    <w:rsid w:val="002455B8"/>
    <w:rsid w:val="002459EB"/>
    <w:rsid w:val="00245D93"/>
    <w:rsid w:val="00245DB9"/>
    <w:rsid w:val="0024617C"/>
    <w:rsid w:val="00246222"/>
    <w:rsid w:val="00246585"/>
    <w:rsid w:val="00246633"/>
    <w:rsid w:val="00246E99"/>
    <w:rsid w:val="002474BF"/>
    <w:rsid w:val="00247983"/>
    <w:rsid w:val="002506AC"/>
    <w:rsid w:val="00250A52"/>
    <w:rsid w:val="0025117D"/>
    <w:rsid w:val="0025120A"/>
    <w:rsid w:val="002518E2"/>
    <w:rsid w:val="00252F23"/>
    <w:rsid w:val="002539A7"/>
    <w:rsid w:val="00253B56"/>
    <w:rsid w:val="002540D8"/>
    <w:rsid w:val="002541E3"/>
    <w:rsid w:val="0025467B"/>
    <w:rsid w:val="00254BBB"/>
    <w:rsid w:val="00254CB3"/>
    <w:rsid w:val="00255165"/>
    <w:rsid w:val="00255B2A"/>
    <w:rsid w:val="002561EF"/>
    <w:rsid w:val="002569D7"/>
    <w:rsid w:val="0025700F"/>
    <w:rsid w:val="00257032"/>
    <w:rsid w:val="002572A8"/>
    <w:rsid w:val="00257402"/>
    <w:rsid w:val="00257511"/>
    <w:rsid w:val="002575EF"/>
    <w:rsid w:val="0025794A"/>
    <w:rsid w:val="00257B91"/>
    <w:rsid w:val="00257B94"/>
    <w:rsid w:val="00260997"/>
    <w:rsid w:val="00260A83"/>
    <w:rsid w:val="00260B87"/>
    <w:rsid w:val="00260BBB"/>
    <w:rsid w:val="00260C60"/>
    <w:rsid w:val="00261945"/>
    <w:rsid w:val="00262956"/>
    <w:rsid w:val="00262A1E"/>
    <w:rsid w:val="0026354D"/>
    <w:rsid w:val="002639BB"/>
    <w:rsid w:val="0026402E"/>
    <w:rsid w:val="00264056"/>
    <w:rsid w:val="002646D1"/>
    <w:rsid w:val="002665FA"/>
    <w:rsid w:val="00266676"/>
    <w:rsid w:val="0026698D"/>
    <w:rsid w:val="00266B37"/>
    <w:rsid w:val="00266CA8"/>
    <w:rsid w:val="00267084"/>
    <w:rsid w:val="0026724B"/>
    <w:rsid w:val="0027089F"/>
    <w:rsid w:val="00270B01"/>
    <w:rsid w:val="00271ABF"/>
    <w:rsid w:val="00271B7D"/>
    <w:rsid w:val="00271F99"/>
    <w:rsid w:val="00272C65"/>
    <w:rsid w:val="00273115"/>
    <w:rsid w:val="0027388D"/>
    <w:rsid w:val="002740BB"/>
    <w:rsid w:val="002746FE"/>
    <w:rsid w:val="002748FE"/>
    <w:rsid w:val="00274A40"/>
    <w:rsid w:val="0027552E"/>
    <w:rsid w:val="00275BC6"/>
    <w:rsid w:val="002762BE"/>
    <w:rsid w:val="002770C7"/>
    <w:rsid w:val="00277F61"/>
    <w:rsid w:val="00280206"/>
    <w:rsid w:val="00280393"/>
    <w:rsid w:val="00281041"/>
    <w:rsid w:val="0028182F"/>
    <w:rsid w:val="00281C3A"/>
    <w:rsid w:val="00281C59"/>
    <w:rsid w:val="0028231C"/>
    <w:rsid w:val="0028250E"/>
    <w:rsid w:val="00282B2C"/>
    <w:rsid w:val="00282FB8"/>
    <w:rsid w:val="002836BE"/>
    <w:rsid w:val="00283B66"/>
    <w:rsid w:val="00284BBC"/>
    <w:rsid w:val="00284EFA"/>
    <w:rsid w:val="00285613"/>
    <w:rsid w:val="002856B7"/>
    <w:rsid w:val="00291494"/>
    <w:rsid w:val="0029228F"/>
    <w:rsid w:val="00292967"/>
    <w:rsid w:val="00292CAF"/>
    <w:rsid w:val="00292E58"/>
    <w:rsid w:val="00293020"/>
    <w:rsid w:val="00293846"/>
    <w:rsid w:val="00293AD9"/>
    <w:rsid w:val="00293E75"/>
    <w:rsid w:val="00293EC1"/>
    <w:rsid w:val="0029430D"/>
    <w:rsid w:val="0029447D"/>
    <w:rsid w:val="00294D78"/>
    <w:rsid w:val="00295944"/>
    <w:rsid w:val="002962CE"/>
    <w:rsid w:val="0029669B"/>
    <w:rsid w:val="00296718"/>
    <w:rsid w:val="00296C0B"/>
    <w:rsid w:val="00296F4B"/>
    <w:rsid w:val="00296F6B"/>
    <w:rsid w:val="002972F4"/>
    <w:rsid w:val="002978ED"/>
    <w:rsid w:val="002A0128"/>
    <w:rsid w:val="002A0311"/>
    <w:rsid w:val="002A0825"/>
    <w:rsid w:val="002A0D02"/>
    <w:rsid w:val="002A0FF5"/>
    <w:rsid w:val="002A25C5"/>
    <w:rsid w:val="002A35EC"/>
    <w:rsid w:val="002A4126"/>
    <w:rsid w:val="002A470E"/>
    <w:rsid w:val="002A4744"/>
    <w:rsid w:val="002A593C"/>
    <w:rsid w:val="002A5E7F"/>
    <w:rsid w:val="002A668A"/>
    <w:rsid w:val="002A6D2C"/>
    <w:rsid w:val="002A6DD6"/>
    <w:rsid w:val="002A7182"/>
    <w:rsid w:val="002A72A3"/>
    <w:rsid w:val="002A72E8"/>
    <w:rsid w:val="002A7786"/>
    <w:rsid w:val="002A7B4D"/>
    <w:rsid w:val="002B0158"/>
    <w:rsid w:val="002B0777"/>
    <w:rsid w:val="002B0F12"/>
    <w:rsid w:val="002B18C3"/>
    <w:rsid w:val="002B2218"/>
    <w:rsid w:val="002B2614"/>
    <w:rsid w:val="002B42A9"/>
    <w:rsid w:val="002B4C42"/>
    <w:rsid w:val="002B5AA5"/>
    <w:rsid w:val="002B60CC"/>
    <w:rsid w:val="002B69BC"/>
    <w:rsid w:val="002B6D2E"/>
    <w:rsid w:val="002B6D33"/>
    <w:rsid w:val="002B6DA5"/>
    <w:rsid w:val="002B6DAA"/>
    <w:rsid w:val="002B72FC"/>
    <w:rsid w:val="002B76F9"/>
    <w:rsid w:val="002B77D2"/>
    <w:rsid w:val="002C0B79"/>
    <w:rsid w:val="002C13FF"/>
    <w:rsid w:val="002C1625"/>
    <w:rsid w:val="002C2040"/>
    <w:rsid w:val="002C274B"/>
    <w:rsid w:val="002C3A0E"/>
    <w:rsid w:val="002C3F36"/>
    <w:rsid w:val="002C40FB"/>
    <w:rsid w:val="002C4987"/>
    <w:rsid w:val="002C5244"/>
    <w:rsid w:val="002C5F56"/>
    <w:rsid w:val="002C606E"/>
    <w:rsid w:val="002C7C13"/>
    <w:rsid w:val="002D0DCA"/>
    <w:rsid w:val="002D0FE9"/>
    <w:rsid w:val="002D1069"/>
    <w:rsid w:val="002D1139"/>
    <w:rsid w:val="002D1586"/>
    <w:rsid w:val="002D1627"/>
    <w:rsid w:val="002D20C5"/>
    <w:rsid w:val="002D29A3"/>
    <w:rsid w:val="002D33F5"/>
    <w:rsid w:val="002D365E"/>
    <w:rsid w:val="002D3999"/>
    <w:rsid w:val="002D42D3"/>
    <w:rsid w:val="002D42F2"/>
    <w:rsid w:val="002D42FB"/>
    <w:rsid w:val="002D4CA1"/>
    <w:rsid w:val="002D5F7E"/>
    <w:rsid w:val="002D6960"/>
    <w:rsid w:val="002D6BEB"/>
    <w:rsid w:val="002D6FD7"/>
    <w:rsid w:val="002D7000"/>
    <w:rsid w:val="002E0012"/>
    <w:rsid w:val="002E0AC6"/>
    <w:rsid w:val="002E0BC7"/>
    <w:rsid w:val="002E0BD1"/>
    <w:rsid w:val="002E13A1"/>
    <w:rsid w:val="002E1F65"/>
    <w:rsid w:val="002E223B"/>
    <w:rsid w:val="002E22A1"/>
    <w:rsid w:val="002E22CC"/>
    <w:rsid w:val="002E2C9E"/>
    <w:rsid w:val="002E342F"/>
    <w:rsid w:val="002E3571"/>
    <w:rsid w:val="002E3A22"/>
    <w:rsid w:val="002E3C4E"/>
    <w:rsid w:val="002E3E13"/>
    <w:rsid w:val="002E3F60"/>
    <w:rsid w:val="002E4124"/>
    <w:rsid w:val="002E4422"/>
    <w:rsid w:val="002E4647"/>
    <w:rsid w:val="002E4871"/>
    <w:rsid w:val="002E6015"/>
    <w:rsid w:val="002E609C"/>
    <w:rsid w:val="002E6581"/>
    <w:rsid w:val="002E6786"/>
    <w:rsid w:val="002E695A"/>
    <w:rsid w:val="002E6975"/>
    <w:rsid w:val="002E6AD5"/>
    <w:rsid w:val="002E6B16"/>
    <w:rsid w:val="002E7D83"/>
    <w:rsid w:val="002F0143"/>
    <w:rsid w:val="002F09FE"/>
    <w:rsid w:val="002F1086"/>
    <w:rsid w:val="002F13A6"/>
    <w:rsid w:val="002F1C40"/>
    <w:rsid w:val="002F1D65"/>
    <w:rsid w:val="002F21D2"/>
    <w:rsid w:val="002F2666"/>
    <w:rsid w:val="002F2905"/>
    <w:rsid w:val="002F35EC"/>
    <w:rsid w:val="002F3838"/>
    <w:rsid w:val="002F38E7"/>
    <w:rsid w:val="002F48FA"/>
    <w:rsid w:val="002F51F1"/>
    <w:rsid w:val="002F5C46"/>
    <w:rsid w:val="002F68EC"/>
    <w:rsid w:val="00300AE0"/>
    <w:rsid w:val="00300E9E"/>
    <w:rsid w:val="00301025"/>
    <w:rsid w:val="003017F9"/>
    <w:rsid w:val="00301930"/>
    <w:rsid w:val="003019B8"/>
    <w:rsid w:val="0030208B"/>
    <w:rsid w:val="003021D5"/>
    <w:rsid w:val="00302BBF"/>
    <w:rsid w:val="003033A9"/>
    <w:rsid w:val="00303516"/>
    <w:rsid w:val="00303551"/>
    <w:rsid w:val="003036DC"/>
    <w:rsid w:val="003048FD"/>
    <w:rsid w:val="00304D54"/>
    <w:rsid w:val="00306151"/>
    <w:rsid w:val="0030648F"/>
    <w:rsid w:val="003067DE"/>
    <w:rsid w:val="003076F2"/>
    <w:rsid w:val="00307D9F"/>
    <w:rsid w:val="00310353"/>
    <w:rsid w:val="00311301"/>
    <w:rsid w:val="003115C2"/>
    <w:rsid w:val="0031165A"/>
    <w:rsid w:val="00311ED8"/>
    <w:rsid w:val="0031294B"/>
    <w:rsid w:val="00312BC2"/>
    <w:rsid w:val="0031313B"/>
    <w:rsid w:val="003133CC"/>
    <w:rsid w:val="003133E5"/>
    <w:rsid w:val="00313761"/>
    <w:rsid w:val="00313C6B"/>
    <w:rsid w:val="00314171"/>
    <w:rsid w:val="00314580"/>
    <w:rsid w:val="003146D5"/>
    <w:rsid w:val="00314B49"/>
    <w:rsid w:val="0031574F"/>
    <w:rsid w:val="00315753"/>
    <w:rsid w:val="00315A87"/>
    <w:rsid w:val="003161B0"/>
    <w:rsid w:val="0031690A"/>
    <w:rsid w:val="00316A09"/>
    <w:rsid w:val="00316CA4"/>
    <w:rsid w:val="00316EF1"/>
    <w:rsid w:val="0031718E"/>
    <w:rsid w:val="00317C19"/>
    <w:rsid w:val="00317F00"/>
    <w:rsid w:val="00320011"/>
    <w:rsid w:val="00320079"/>
    <w:rsid w:val="00320723"/>
    <w:rsid w:val="003207DF"/>
    <w:rsid w:val="00320E7A"/>
    <w:rsid w:val="0032110F"/>
    <w:rsid w:val="003214C1"/>
    <w:rsid w:val="00321578"/>
    <w:rsid w:val="00321E28"/>
    <w:rsid w:val="00321F97"/>
    <w:rsid w:val="003221D2"/>
    <w:rsid w:val="00322537"/>
    <w:rsid w:val="00322667"/>
    <w:rsid w:val="003229B1"/>
    <w:rsid w:val="00322C25"/>
    <w:rsid w:val="00322EB0"/>
    <w:rsid w:val="00323BB6"/>
    <w:rsid w:val="00323C45"/>
    <w:rsid w:val="00323F95"/>
    <w:rsid w:val="00324368"/>
    <w:rsid w:val="00325096"/>
    <w:rsid w:val="00327630"/>
    <w:rsid w:val="003277C7"/>
    <w:rsid w:val="003308B8"/>
    <w:rsid w:val="00330EA1"/>
    <w:rsid w:val="00331303"/>
    <w:rsid w:val="003315BA"/>
    <w:rsid w:val="00331767"/>
    <w:rsid w:val="00331BFC"/>
    <w:rsid w:val="00332BA5"/>
    <w:rsid w:val="00332CC4"/>
    <w:rsid w:val="00333764"/>
    <w:rsid w:val="00333A22"/>
    <w:rsid w:val="003340A0"/>
    <w:rsid w:val="00334343"/>
    <w:rsid w:val="00334918"/>
    <w:rsid w:val="00334D1C"/>
    <w:rsid w:val="003350DB"/>
    <w:rsid w:val="00335355"/>
    <w:rsid w:val="00335572"/>
    <w:rsid w:val="00335B6F"/>
    <w:rsid w:val="003361E8"/>
    <w:rsid w:val="003363E3"/>
    <w:rsid w:val="00336470"/>
    <w:rsid w:val="003372B3"/>
    <w:rsid w:val="003379BC"/>
    <w:rsid w:val="00337EE9"/>
    <w:rsid w:val="0034042F"/>
    <w:rsid w:val="003412EA"/>
    <w:rsid w:val="0034219E"/>
    <w:rsid w:val="003424E6"/>
    <w:rsid w:val="00342EAC"/>
    <w:rsid w:val="003447D8"/>
    <w:rsid w:val="003450BC"/>
    <w:rsid w:val="003451A0"/>
    <w:rsid w:val="003452DB"/>
    <w:rsid w:val="00345364"/>
    <w:rsid w:val="00345FB0"/>
    <w:rsid w:val="003460A7"/>
    <w:rsid w:val="00346920"/>
    <w:rsid w:val="00346CFF"/>
    <w:rsid w:val="003475E4"/>
    <w:rsid w:val="0034784D"/>
    <w:rsid w:val="00347D67"/>
    <w:rsid w:val="0035073C"/>
    <w:rsid w:val="00350818"/>
    <w:rsid w:val="00350DDC"/>
    <w:rsid w:val="003514A1"/>
    <w:rsid w:val="00351561"/>
    <w:rsid w:val="003519CC"/>
    <w:rsid w:val="003522CA"/>
    <w:rsid w:val="00352F41"/>
    <w:rsid w:val="003537C3"/>
    <w:rsid w:val="00353D92"/>
    <w:rsid w:val="0035400D"/>
    <w:rsid w:val="0035402D"/>
    <w:rsid w:val="0035418E"/>
    <w:rsid w:val="003542F7"/>
    <w:rsid w:val="00354DD4"/>
    <w:rsid w:val="003551E3"/>
    <w:rsid w:val="0035534E"/>
    <w:rsid w:val="00355424"/>
    <w:rsid w:val="0035542E"/>
    <w:rsid w:val="00361990"/>
    <w:rsid w:val="00361EFB"/>
    <w:rsid w:val="0036299F"/>
    <w:rsid w:val="00362A4D"/>
    <w:rsid w:val="003630E2"/>
    <w:rsid w:val="00363484"/>
    <w:rsid w:val="00363702"/>
    <w:rsid w:val="00364203"/>
    <w:rsid w:val="003646B6"/>
    <w:rsid w:val="00364DBA"/>
    <w:rsid w:val="00366A49"/>
    <w:rsid w:val="00366E58"/>
    <w:rsid w:val="00367322"/>
    <w:rsid w:val="003677EA"/>
    <w:rsid w:val="00367C05"/>
    <w:rsid w:val="00367D77"/>
    <w:rsid w:val="0037008A"/>
    <w:rsid w:val="0037036E"/>
    <w:rsid w:val="00370446"/>
    <w:rsid w:val="00370614"/>
    <w:rsid w:val="003711CE"/>
    <w:rsid w:val="003714C3"/>
    <w:rsid w:val="00371979"/>
    <w:rsid w:val="0037298A"/>
    <w:rsid w:val="00373E8C"/>
    <w:rsid w:val="00374EB8"/>
    <w:rsid w:val="00374F94"/>
    <w:rsid w:val="003750D5"/>
    <w:rsid w:val="0037510D"/>
    <w:rsid w:val="003752EB"/>
    <w:rsid w:val="00375BBC"/>
    <w:rsid w:val="00376096"/>
    <w:rsid w:val="003761B4"/>
    <w:rsid w:val="003768E8"/>
    <w:rsid w:val="003774A7"/>
    <w:rsid w:val="00377F73"/>
    <w:rsid w:val="00377FE9"/>
    <w:rsid w:val="0038012B"/>
    <w:rsid w:val="00380C42"/>
    <w:rsid w:val="00381098"/>
    <w:rsid w:val="0038130C"/>
    <w:rsid w:val="00381903"/>
    <w:rsid w:val="00381A5D"/>
    <w:rsid w:val="00381B41"/>
    <w:rsid w:val="00382338"/>
    <w:rsid w:val="0038498F"/>
    <w:rsid w:val="00384F04"/>
    <w:rsid w:val="003851B0"/>
    <w:rsid w:val="00385306"/>
    <w:rsid w:val="0038534B"/>
    <w:rsid w:val="003858B6"/>
    <w:rsid w:val="003862E0"/>
    <w:rsid w:val="00387333"/>
    <w:rsid w:val="0038742B"/>
    <w:rsid w:val="00387770"/>
    <w:rsid w:val="00387881"/>
    <w:rsid w:val="00387FFC"/>
    <w:rsid w:val="00390395"/>
    <w:rsid w:val="00390988"/>
    <w:rsid w:val="003911BB"/>
    <w:rsid w:val="0039234F"/>
    <w:rsid w:val="0039311E"/>
    <w:rsid w:val="00393734"/>
    <w:rsid w:val="003943A1"/>
    <w:rsid w:val="003945A7"/>
    <w:rsid w:val="003956D4"/>
    <w:rsid w:val="0039584B"/>
    <w:rsid w:val="003959F4"/>
    <w:rsid w:val="00396319"/>
    <w:rsid w:val="003966A0"/>
    <w:rsid w:val="003971FF"/>
    <w:rsid w:val="00397365"/>
    <w:rsid w:val="00397E24"/>
    <w:rsid w:val="003A048C"/>
    <w:rsid w:val="003A1BE8"/>
    <w:rsid w:val="003A2099"/>
    <w:rsid w:val="003A23CD"/>
    <w:rsid w:val="003A23EB"/>
    <w:rsid w:val="003A2A7C"/>
    <w:rsid w:val="003A2A92"/>
    <w:rsid w:val="003A3BA5"/>
    <w:rsid w:val="003A478C"/>
    <w:rsid w:val="003A4E29"/>
    <w:rsid w:val="003A517C"/>
    <w:rsid w:val="003A51E7"/>
    <w:rsid w:val="003A51F4"/>
    <w:rsid w:val="003A59F7"/>
    <w:rsid w:val="003A6155"/>
    <w:rsid w:val="003A6463"/>
    <w:rsid w:val="003A6E2D"/>
    <w:rsid w:val="003A7101"/>
    <w:rsid w:val="003A721D"/>
    <w:rsid w:val="003A739D"/>
    <w:rsid w:val="003A7B05"/>
    <w:rsid w:val="003A7B8F"/>
    <w:rsid w:val="003B02DB"/>
    <w:rsid w:val="003B0D7B"/>
    <w:rsid w:val="003B128E"/>
    <w:rsid w:val="003B13C3"/>
    <w:rsid w:val="003B1432"/>
    <w:rsid w:val="003B191C"/>
    <w:rsid w:val="003B1D6F"/>
    <w:rsid w:val="003B210E"/>
    <w:rsid w:val="003B2C3F"/>
    <w:rsid w:val="003B3366"/>
    <w:rsid w:val="003B3408"/>
    <w:rsid w:val="003B37C2"/>
    <w:rsid w:val="003B412B"/>
    <w:rsid w:val="003B4601"/>
    <w:rsid w:val="003B4E94"/>
    <w:rsid w:val="003B50C2"/>
    <w:rsid w:val="003B5798"/>
    <w:rsid w:val="003B5BA3"/>
    <w:rsid w:val="003B6023"/>
    <w:rsid w:val="003B6067"/>
    <w:rsid w:val="003B6376"/>
    <w:rsid w:val="003B67B0"/>
    <w:rsid w:val="003B6A13"/>
    <w:rsid w:val="003B6B6B"/>
    <w:rsid w:val="003B7235"/>
    <w:rsid w:val="003C014E"/>
    <w:rsid w:val="003C10DC"/>
    <w:rsid w:val="003C116F"/>
    <w:rsid w:val="003C133E"/>
    <w:rsid w:val="003C192E"/>
    <w:rsid w:val="003C1977"/>
    <w:rsid w:val="003C19A1"/>
    <w:rsid w:val="003C2C94"/>
    <w:rsid w:val="003C2F56"/>
    <w:rsid w:val="003C311C"/>
    <w:rsid w:val="003C336B"/>
    <w:rsid w:val="003C35FA"/>
    <w:rsid w:val="003C373A"/>
    <w:rsid w:val="003C3D0F"/>
    <w:rsid w:val="003C4364"/>
    <w:rsid w:val="003C4433"/>
    <w:rsid w:val="003C49FE"/>
    <w:rsid w:val="003C4B88"/>
    <w:rsid w:val="003C5138"/>
    <w:rsid w:val="003C5669"/>
    <w:rsid w:val="003C56F8"/>
    <w:rsid w:val="003C6155"/>
    <w:rsid w:val="003C6417"/>
    <w:rsid w:val="003C658D"/>
    <w:rsid w:val="003C6FC5"/>
    <w:rsid w:val="003D03F1"/>
    <w:rsid w:val="003D081A"/>
    <w:rsid w:val="003D098C"/>
    <w:rsid w:val="003D0F1A"/>
    <w:rsid w:val="003D0FE9"/>
    <w:rsid w:val="003D16B9"/>
    <w:rsid w:val="003D1753"/>
    <w:rsid w:val="003D1C84"/>
    <w:rsid w:val="003D2521"/>
    <w:rsid w:val="003D2709"/>
    <w:rsid w:val="003D2C70"/>
    <w:rsid w:val="003D2E46"/>
    <w:rsid w:val="003D3522"/>
    <w:rsid w:val="003D395D"/>
    <w:rsid w:val="003D3EE3"/>
    <w:rsid w:val="003D4278"/>
    <w:rsid w:val="003D4862"/>
    <w:rsid w:val="003D4CF4"/>
    <w:rsid w:val="003D5564"/>
    <w:rsid w:val="003D5D79"/>
    <w:rsid w:val="003D6A12"/>
    <w:rsid w:val="003D6E21"/>
    <w:rsid w:val="003D7296"/>
    <w:rsid w:val="003D7708"/>
    <w:rsid w:val="003E10A3"/>
    <w:rsid w:val="003E20B5"/>
    <w:rsid w:val="003E2370"/>
    <w:rsid w:val="003E244F"/>
    <w:rsid w:val="003E27F6"/>
    <w:rsid w:val="003E2EC0"/>
    <w:rsid w:val="003E2FC2"/>
    <w:rsid w:val="003E31B9"/>
    <w:rsid w:val="003E32B1"/>
    <w:rsid w:val="003E34D4"/>
    <w:rsid w:val="003E3D08"/>
    <w:rsid w:val="003E40BB"/>
    <w:rsid w:val="003E43EE"/>
    <w:rsid w:val="003E44AE"/>
    <w:rsid w:val="003E461B"/>
    <w:rsid w:val="003E473F"/>
    <w:rsid w:val="003E4F66"/>
    <w:rsid w:val="003E5354"/>
    <w:rsid w:val="003E579A"/>
    <w:rsid w:val="003E5D14"/>
    <w:rsid w:val="003E5E2A"/>
    <w:rsid w:val="003E606B"/>
    <w:rsid w:val="003E610B"/>
    <w:rsid w:val="003E62A7"/>
    <w:rsid w:val="003E6343"/>
    <w:rsid w:val="003E6B70"/>
    <w:rsid w:val="003E6BD1"/>
    <w:rsid w:val="003E7A9D"/>
    <w:rsid w:val="003F0587"/>
    <w:rsid w:val="003F1136"/>
    <w:rsid w:val="003F1352"/>
    <w:rsid w:val="003F1516"/>
    <w:rsid w:val="003F17AD"/>
    <w:rsid w:val="003F1D61"/>
    <w:rsid w:val="003F22C0"/>
    <w:rsid w:val="003F24E8"/>
    <w:rsid w:val="003F2EE3"/>
    <w:rsid w:val="003F3407"/>
    <w:rsid w:val="003F3538"/>
    <w:rsid w:val="003F3A27"/>
    <w:rsid w:val="003F3DEB"/>
    <w:rsid w:val="003F3E69"/>
    <w:rsid w:val="003F40DF"/>
    <w:rsid w:val="003F4D2E"/>
    <w:rsid w:val="003F5F15"/>
    <w:rsid w:val="003F66DE"/>
    <w:rsid w:val="003F6753"/>
    <w:rsid w:val="003F67EF"/>
    <w:rsid w:val="003F6C92"/>
    <w:rsid w:val="003F7113"/>
    <w:rsid w:val="003F75F0"/>
    <w:rsid w:val="00401407"/>
    <w:rsid w:val="004020DA"/>
    <w:rsid w:val="00402861"/>
    <w:rsid w:val="00403290"/>
    <w:rsid w:val="00403301"/>
    <w:rsid w:val="00403CB8"/>
    <w:rsid w:val="00404375"/>
    <w:rsid w:val="00404FBF"/>
    <w:rsid w:val="004051C7"/>
    <w:rsid w:val="00405333"/>
    <w:rsid w:val="004055F8"/>
    <w:rsid w:val="00405C7E"/>
    <w:rsid w:val="004062E4"/>
    <w:rsid w:val="0040749E"/>
    <w:rsid w:val="00410AD4"/>
    <w:rsid w:val="00411362"/>
    <w:rsid w:val="00411574"/>
    <w:rsid w:val="00412747"/>
    <w:rsid w:val="0041283D"/>
    <w:rsid w:val="00412AF3"/>
    <w:rsid w:val="004133B7"/>
    <w:rsid w:val="00413580"/>
    <w:rsid w:val="00413596"/>
    <w:rsid w:val="00413673"/>
    <w:rsid w:val="00413DF5"/>
    <w:rsid w:val="00413E81"/>
    <w:rsid w:val="00413F63"/>
    <w:rsid w:val="004144EA"/>
    <w:rsid w:val="0041539B"/>
    <w:rsid w:val="00415F76"/>
    <w:rsid w:val="00416416"/>
    <w:rsid w:val="0041648F"/>
    <w:rsid w:val="00417F3E"/>
    <w:rsid w:val="00417FAA"/>
    <w:rsid w:val="00420A6F"/>
    <w:rsid w:val="00420D50"/>
    <w:rsid w:val="00421010"/>
    <w:rsid w:val="00422045"/>
    <w:rsid w:val="004227DD"/>
    <w:rsid w:val="00422D9F"/>
    <w:rsid w:val="0042331B"/>
    <w:rsid w:val="00423777"/>
    <w:rsid w:val="00423C7A"/>
    <w:rsid w:val="00424136"/>
    <w:rsid w:val="00424562"/>
    <w:rsid w:val="00424B5A"/>
    <w:rsid w:val="00424DAD"/>
    <w:rsid w:val="0042517E"/>
    <w:rsid w:val="0042526A"/>
    <w:rsid w:val="00425456"/>
    <w:rsid w:val="00425927"/>
    <w:rsid w:val="00425F4D"/>
    <w:rsid w:val="00425FB6"/>
    <w:rsid w:val="004261C9"/>
    <w:rsid w:val="00426E52"/>
    <w:rsid w:val="00427153"/>
    <w:rsid w:val="004273FD"/>
    <w:rsid w:val="004276E2"/>
    <w:rsid w:val="00427779"/>
    <w:rsid w:val="004278BD"/>
    <w:rsid w:val="00427D77"/>
    <w:rsid w:val="00427FE0"/>
    <w:rsid w:val="004300DC"/>
    <w:rsid w:val="0043056D"/>
    <w:rsid w:val="004306DF"/>
    <w:rsid w:val="0043135B"/>
    <w:rsid w:val="0043143E"/>
    <w:rsid w:val="00431C34"/>
    <w:rsid w:val="004327A0"/>
    <w:rsid w:val="0043283B"/>
    <w:rsid w:val="004328C2"/>
    <w:rsid w:val="00432C1D"/>
    <w:rsid w:val="00433235"/>
    <w:rsid w:val="0043327D"/>
    <w:rsid w:val="00433392"/>
    <w:rsid w:val="00436950"/>
    <w:rsid w:val="00437567"/>
    <w:rsid w:val="00437858"/>
    <w:rsid w:val="00437EC9"/>
    <w:rsid w:val="00440138"/>
    <w:rsid w:val="004405AE"/>
    <w:rsid w:val="00441788"/>
    <w:rsid w:val="00441A78"/>
    <w:rsid w:val="00441EB5"/>
    <w:rsid w:val="00442ED0"/>
    <w:rsid w:val="00443A61"/>
    <w:rsid w:val="00443A75"/>
    <w:rsid w:val="00443CCA"/>
    <w:rsid w:val="004444CD"/>
    <w:rsid w:val="0044467F"/>
    <w:rsid w:val="00445262"/>
    <w:rsid w:val="0044529F"/>
    <w:rsid w:val="004453C4"/>
    <w:rsid w:val="00445963"/>
    <w:rsid w:val="00445F91"/>
    <w:rsid w:val="00446592"/>
    <w:rsid w:val="004470D5"/>
    <w:rsid w:val="00447533"/>
    <w:rsid w:val="0044790B"/>
    <w:rsid w:val="00447941"/>
    <w:rsid w:val="00447CE7"/>
    <w:rsid w:val="00450227"/>
    <w:rsid w:val="0045048A"/>
    <w:rsid w:val="0045051F"/>
    <w:rsid w:val="00450570"/>
    <w:rsid w:val="00450FCD"/>
    <w:rsid w:val="00451056"/>
    <w:rsid w:val="004511CA"/>
    <w:rsid w:val="0045159B"/>
    <w:rsid w:val="00452137"/>
    <w:rsid w:val="0045238A"/>
    <w:rsid w:val="004524F3"/>
    <w:rsid w:val="0045280C"/>
    <w:rsid w:val="004528FE"/>
    <w:rsid w:val="00452DE8"/>
    <w:rsid w:val="00453EF0"/>
    <w:rsid w:val="004545F2"/>
    <w:rsid w:val="00454F43"/>
    <w:rsid w:val="004550E2"/>
    <w:rsid w:val="00455894"/>
    <w:rsid w:val="004563ED"/>
    <w:rsid w:val="004566ED"/>
    <w:rsid w:val="00456B59"/>
    <w:rsid w:val="00456D24"/>
    <w:rsid w:val="00456E7A"/>
    <w:rsid w:val="004571C0"/>
    <w:rsid w:val="0045728F"/>
    <w:rsid w:val="00457741"/>
    <w:rsid w:val="00457928"/>
    <w:rsid w:val="00460366"/>
    <w:rsid w:val="00462167"/>
    <w:rsid w:val="004622AA"/>
    <w:rsid w:val="00462EFF"/>
    <w:rsid w:val="00464478"/>
    <w:rsid w:val="00464AB6"/>
    <w:rsid w:val="00464D03"/>
    <w:rsid w:val="0046503B"/>
    <w:rsid w:val="00465086"/>
    <w:rsid w:val="00465C9B"/>
    <w:rsid w:val="0046625A"/>
    <w:rsid w:val="0046659C"/>
    <w:rsid w:val="00466C56"/>
    <w:rsid w:val="00467260"/>
    <w:rsid w:val="004674CC"/>
    <w:rsid w:val="00467C93"/>
    <w:rsid w:val="0047044B"/>
    <w:rsid w:val="00470E0C"/>
    <w:rsid w:val="00470E5D"/>
    <w:rsid w:val="00471871"/>
    <w:rsid w:val="00471A66"/>
    <w:rsid w:val="00471B1A"/>
    <w:rsid w:val="00471E2E"/>
    <w:rsid w:val="004731D0"/>
    <w:rsid w:val="00473EAF"/>
    <w:rsid w:val="00474968"/>
    <w:rsid w:val="0047508C"/>
    <w:rsid w:val="004751CC"/>
    <w:rsid w:val="0047607D"/>
    <w:rsid w:val="00476367"/>
    <w:rsid w:val="00476A7A"/>
    <w:rsid w:val="00476F30"/>
    <w:rsid w:val="00477261"/>
    <w:rsid w:val="0047738C"/>
    <w:rsid w:val="00477396"/>
    <w:rsid w:val="004775B2"/>
    <w:rsid w:val="00477904"/>
    <w:rsid w:val="00477F44"/>
    <w:rsid w:val="00477F88"/>
    <w:rsid w:val="00481D2B"/>
    <w:rsid w:val="004826E9"/>
    <w:rsid w:val="00482AC5"/>
    <w:rsid w:val="00482B08"/>
    <w:rsid w:val="0048355B"/>
    <w:rsid w:val="00483A6F"/>
    <w:rsid w:val="0048403E"/>
    <w:rsid w:val="00484377"/>
    <w:rsid w:val="0048445B"/>
    <w:rsid w:val="00485891"/>
    <w:rsid w:val="00485C87"/>
    <w:rsid w:val="00485CF2"/>
    <w:rsid w:val="00485F31"/>
    <w:rsid w:val="00485FD2"/>
    <w:rsid w:val="00486BBA"/>
    <w:rsid w:val="00486BCA"/>
    <w:rsid w:val="0048718F"/>
    <w:rsid w:val="004874A1"/>
    <w:rsid w:val="0048762B"/>
    <w:rsid w:val="00487B14"/>
    <w:rsid w:val="00490654"/>
    <w:rsid w:val="00490A4F"/>
    <w:rsid w:val="00490DF9"/>
    <w:rsid w:val="00490EAC"/>
    <w:rsid w:val="004921BC"/>
    <w:rsid w:val="004932A2"/>
    <w:rsid w:val="0049373D"/>
    <w:rsid w:val="00493ECE"/>
    <w:rsid w:val="004951BE"/>
    <w:rsid w:val="00495ACB"/>
    <w:rsid w:val="0049625F"/>
    <w:rsid w:val="00497122"/>
    <w:rsid w:val="00497A98"/>
    <w:rsid w:val="004A021C"/>
    <w:rsid w:val="004A08B1"/>
    <w:rsid w:val="004A0953"/>
    <w:rsid w:val="004A0A1B"/>
    <w:rsid w:val="004A0BE5"/>
    <w:rsid w:val="004A0F44"/>
    <w:rsid w:val="004A0F60"/>
    <w:rsid w:val="004A18B5"/>
    <w:rsid w:val="004A1A3F"/>
    <w:rsid w:val="004A1C89"/>
    <w:rsid w:val="004A1E99"/>
    <w:rsid w:val="004A1F99"/>
    <w:rsid w:val="004A22FF"/>
    <w:rsid w:val="004A27DA"/>
    <w:rsid w:val="004A2878"/>
    <w:rsid w:val="004A2CED"/>
    <w:rsid w:val="004A3870"/>
    <w:rsid w:val="004A3AFA"/>
    <w:rsid w:val="004A3F51"/>
    <w:rsid w:val="004A413E"/>
    <w:rsid w:val="004A4145"/>
    <w:rsid w:val="004A4665"/>
    <w:rsid w:val="004A46A9"/>
    <w:rsid w:val="004A486F"/>
    <w:rsid w:val="004A4CC4"/>
    <w:rsid w:val="004A4EA4"/>
    <w:rsid w:val="004A55C7"/>
    <w:rsid w:val="004A5B5B"/>
    <w:rsid w:val="004A5CEB"/>
    <w:rsid w:val="004A656F"/>
    <w:rsid w:val="004A665C"/>
    <w:rsid w:val="004A678E"/>
    <w:rsid w:val="004A68E5"/>
    <w:rsid w:val="004A6903"/>
    <w:rsid w:val="004A7215"/>
    <w:rsid w:val="004A7217"/>
    <w:rsid w:val="004A7333"/>
    <w:rsid w:val="004A7B1D"/>
    <w:rsid w:val="004A7D7D"/>
    <w:rsid w:val="004B08B9"/>
    <w:rsid w:val="004B1133"/>
    <w:rsid w:val="004B19A7"/>
    <w:rsid w:val="004B1E8E"/>
    <w:rsid w:val="004B1FF1"/>
    <w:rsid w:val="004B3780"/>
    <w:rsid w:val="004B3F1E"/>
    <w:rsid w:val="004B4357"/>
    <w:rsid w:val="004B58B1"/>
    <w:rsid w:val="004B5A28"/>
    <w:rsid w:val="004B62AB"/>
    <w:rsid w:val="004B69C5"/>
    <w:rsid w:val="004B6BE3"/>
    <w:rsid w:val="004B6D9A"/>
    <w:rsid w:val="004B7332"/>
    <w:rsid w:val="004B790D"/>
    <w:rsid w:val="004B7925"/>
    <w:rsid w:val="004B7E84"/>
    <w:rsid w:val="004C1442"/>
    <w:rsid w:val="004C1BBF"/>
    <w:rsid w:val="004C270B"/>
    <w:rsid w:val="004C2C6F"/>
    <w:rsid w:val="004C302A"/>
    <w:rsid w:val="004C3170"/>
    <w:rsid w:val="004C3399"/>
    <w:rsid w:val="004C3D87"/>
    <w:rsid w:val="004C3DDD"/>
    <w:rsid w:val="004C46B0"/>
    <w:rsid w:val="004C5131"/>
    <w:rsid w:val="004C52F9"/>
    <w:rsid w:val="004C5740"/>
    <w:rsid w:val="004C5B53"/>
    <w:rsid w:val="004C5CF4"/>
    <w:rsid w:val="004C5D94"/>
    <w:rsid w:val="004C6683"/>
    <w:rsid w:val="004C68FC"/>
    <w:rsid w:val="004C6DD1"/>
    <w:rsid w:val="004C73EC"/>
    <w:rsid w:val="004C777B"/>
    <w:rsid w:val="004D03BD"/>
    <w:rsid w:val="004D08EB"/>
    <w:rsid w:val="004D0914"/>
    <w:rsid w:val="004D16A7"/>
    <w:rsid w:val="004D195F"/>
    <w:rsid w:val="004D1A6E"/>
    <w:rsid w:val="004D2A5A"/>
    <w:rsid w:val="004D3F38"/>
    <w:rsid w:val="004D49A1"/>
    <w:rsid w:val="004D55E7"/>
    <w:rsid w:val="004D5670"/>
    <w:rsid w:val="004D5BAA"/>
    <w:rsid w:val="004D5E4C"/>
    <w:rsid w:val="004D63A2"/>
    <w:rsid w:val="004D63E4"/>
    <w:rsid w:val="004D68B9"/>
    <w:rsid w:val="004D6E57"/>
    <w:rsid w:val="004D6ED7"/>
    <w:rsid w:val="004D7188"/>
    <w:rsid w:val="004D72B6"/>
    <w:rsid w:val="004D76DA"/>
    <w:rsid w:val="004D7B74"/>
    <w:rsid w:val="004E0E27"/>
    <w:rsid w:val="004E121F"/>
    <w:rsid w:val="004E1261"/>
    <w:rsid w:val="004E1297"/>
    <w:rsid w:val="004E14C3"/>
    <w:rsid w:val="004E164B"/>
    <w:rsid w:val="004E1B06"/>
    <w:rsid w:val="004E1CE6"/>
    <w:rsid w:val="004E1F83"/>
    <w:rsid w:val="004E208D"/>
    <w:rsid w:val="004E2268"/>
    <w:rsid w:val="004E22BF"/>
    <w:rsid w:val="004E29B2"/>
    <w:rsid w:val="004E29EA"/>
    <w:rsid w:val="004E2FF1"/>
    <w:rsid w:val="004E3D17"/>
    <w:rsid w:val="004E41B7"/>
    <w:rsid w:val="004E44EB"/>
    <w:rsid w:val="004E497F"/>
    <w:rsid w:val="004E4FB2"/>
    <w:rsid w:val="004E51CC"/>
    <w:rsid w:val="004E51DF"/>
    <w:rsid w:val="004E5B71"/>
    <w:rsid w:val="004E6383"/>
    <w:rsid w:val="004E68C3"/>
    <w:rsid w:val="004E7D4A"/>
    <w:rsid w:val="004E7E63"/>
    <w:rsid w:val="004F05DE"/>
    <w:rsid w:val="004F1076"/>
    <w:rsid w:val="004F137F"/>
    <w:rsid w:val="004F1612"/>
    <w:rsid w:val="004F188F"/>
    <w:rsid w:val="004F1ED0"/>
    <w:rsid w:val="004F23AC"/>
    <w:rsid w:val="004F27A8"/>
    <w:rsid w:val="004F28FF"/>
    <w:rsid w:val="004F3166"/>
    <w:rsid w:val="004F39B4"/>
    <w:rsid w:val="004F3B6A"/>
    <w:rsid w:val="004F3D4F"/>
    <w:rsid w:val="004F3E68"/>
    <w:rsid w:val="004F3F43"/>
    <w:rsid w:val="004F3FBF"/>
    <w:rsid w:val="004F436C"/>
    <w:rsid w:val="004F55A1"/>
    <w:rsid w:val="004F6137"/>
    <w:rsid w:val="004F6B11"/>
    <w:rsid w:val="004F6BB5"/>
    <w:rsid w:val="004F743D"/>
    <w:rsid w:val="004F7806"/>
    <w:rsid w:val="004F7D66"/>
    <w:rsid w:val="00500021"/>
    <w:rsid w:val="00500242"/>
    <w:rsid w:val="00500782"/>
    <w:rsid w:val="00500B1B"/>
    <w:rsid w:val="00500F5A"/>
    <w:rsid w:val="00500FC9"/>
    <w:rsid w:val="0050167E"/>
    <w:rsid w:val="005017A3"/>
    <w:rsid w:val="00501A35"/>
    <w:rsid w:val="00502031"/>
    <w:rsid w:val="00502CB3"/>
    <w:rsid w:val="0050307E"/>
    <w:rsid w:val="00503539"/>
    <w:rsid w:val="00503957"/>
    <w:rsid w:val="00503A6F"/>
    <w:rsid w:val="0050467E"/>
    <w:rsid w:val="00504AB9"/>
    <w:rsid w:val="0050594E"/>
    <w:rsid w:val="00505F1D"/>
    <w:rsid w:val="00506264"/>
    <w:rsid w:val="005064F6"/>
    <w:rsid w:val="00506676"/>
    <w:rsid w:val="00506993"/>
    <w:rsid w:val="00506D67"/>
    <w:rsid w:val="00506D83"/>
    <w:rsid w:val="00506FB0"/>
    <w:rsid w:val="00507663"/>
    <w:rsid w:val="0051049B"/>
    <w:rsid w:val="005108FC"/>
    <w:rsid w:val="00511506"/>
    <w:rsid w:val="00511B57"/>
    <w:rsid w:val="00512CAE"/>
    <w:rsid w:val="00513211"/>
    <w:rsid w:val="00513666"/>
    <w:rsid w:val="005148F0"/>
    <w:rsid w:val="00514E81"/>
    <w:rsid w:val="0051618D"/>
    <w:rsid w:val="00516A9E"/>
    <w:rsid w:val="00516CB7"/>
    <w:rsid w:val="00516CBF"/>
    <w:rsid w:val="00516FBB"/>
    <w:rsid w:val="0052024D"/>
    <w:rsid w:val="00520E41"/>
    <w:rsid w:val="00521197"/>
    <w:rsid w:val="00521777"/>
    <w:rsid w:val="005219F5"/>
    <w:rsid w:val="00522266"/>
    <w:rsid w:val="00523337"/>
    <w:rsid w:val="0052520C"/>
    <w:rsid w:val="005254D7"/>
    <w:rsid w:val="00525906"/>
    <w:rsid w:val="00526153"/>
    <w:rsid w:val="00526799"/>
    <w:rsid w:val="00526C7B"/>
    <w:rsid w:val="005273E0"/>
    <w:rsid w:val="00527FDC"/>
    <w:rsid w:val="005311AA"/>
    <w:rsid w:val="0053148A"/>
    <w:rsid w:val="005314E1"/>
    <w:rsid w:val="00532242"/>
    <w:rsid w:val="00532272"/>
    <w:rsid w:val="00532EB7"/>
    <w:rsid w:val="00533573"/>
    <w:rsid w:val="005336AA"/>
    <w:rsid w:val="00533956"/>
    <w:rsid w:val="00533AC8"/>
    <w:rsid w:val="00534487"/>
    <w:rsid w:val="00534A0A"/>
    <w:rsid w:val="00534B56"/>
    <w:rsid w:val="00534D8A"/>
    <w:rsid w:val="005357B6"/>
    <w:rsid w:val="0053620A"/>
    <w:rsid w:val="00536933"/>
    <w:rsid w:val="00536BCC"/>
    <w:rsid w:val="005372FF"/>
    <w:rsid w:val="0054074E"/>
    <w:rsid w:val="00540863"/>
    <w:rsid w:val="005408CF"/>
    <w:rsid w:val="00540971"/>
    <w:rsid w:val="00540BA7"/>
    <w:rsid w:val="00540F90"/>
    <w:rsid w:val="00541011"/>
    <w:rsid w:val="005413D1"/>
    <w:rsid w:val="0054194C"/>
    <w:rsid w:val="0054222C"/>
    <w:rsid w:val="00542378"/>
    <w:rsid w:val="00542444"/>
    <w:rsid w:val="0054256E"/>
    <w:rsid w:val="005435A3"/>
    <w:rsid w:val="00543616"/>
    <w:rsid w:val="005437F2"/>
    <w:rsid w:val="00543CD5"/>
    <w:rsid w:val="005440CE"/>
    <w:rsid w:val="00544D3D"/>
    <w:rsid w:val="00544D99"/>
    <w:rsid w:val="00544ED8"/>
    <w:rsid w:val="0054551A"/>
    <w:rsid w:val="00545BDF"/>
    <w:rsid w:val="00546071"/>
    <w:rsid w:val="00546072"/>
    <w:rsid w:val="005461B5"/>
    <w:rsid w:val="00546F6B"/>
    <w:rsid w:val="0054740F"/>
    <w:rsid w:val="00547412"/>
    <w:rsid w:val="00547665"/>
    <w:rsid w:val="005477D0"/>
    <w:rsid w:val="00547A63"/>
    <w:rsid w:val="00547DC4"/>
    <w:rsid w:val="00550384"/>
    <w:rsid w:val="00551861"/>
    <w:rsid w:val="00553304"/>
    <w:rsid w:val="005538C1"/>
    <w:rsid w:val="00554297"/>
    <w:rsid w:val="005542D5"/>
    <w:rsid w:val="005545C6"/>
    <w:rsid w:val="00554AC5"/>
    <w:rsid w:val="00554CA8"/>
    <w:rsid w:val="00554F13"/>
    <w:rsid w:val="0055544E"/>
    <w:rsid w:val="00555870"/>
    <w:rsid w:val="005561BB"/>
    <w:rsid w:val="00556A4D"/>
    <w:rsid w:val="00556BCA"/>
    <w:rsid w:val="005573AE"/>
    <w:rsid w:val="005577A5"/>
    <w:rsid w:val="00557809"/>
    <w:rsid w:val="00560333"/>
    <w:rsid w:val="00560885"/>
    <w:rsid w:val="00560AD9"/>
    <w:rsid w:val="005610DB"/>
    <w:rsid w:val="005612AA"/>
    <w:rsid w:val="00561768"/>
    <w:rsid w:val="00561B87"/>
    <w:rsid w:val="00561D01"/>
    <w:rsid w:val="00561DE9"/>
    <w:rsid w:val="00562677"/>
    <w:rsid w:val="005627D8"/>
    <w:rsid w:val="00562878"/>
    <w:rsid w:val="00562C00"/>
    <w:rsid w:val="0056325F"/>
    <w:rsid w:val="00563F82"/>
    <w:rsid w:val="00564042"/>
    <w:rsid w:val="005644A9"/>
    <w:rsid w:val="005654E7"/>
    <w:rsid w:val="00565CA4"/>
    <w:rsid w:val="00566095"/>
    <w:rsid w:val="00566132"/>
    <w:rsid w:val="0056615B"/>
    <w:rsid w:val="00566944"/>
    <w:rsid w:val="005674F0"/>
    <w:rsid w:val="005675AB"/>
    <w:rsid w:val="00567666"/>
    <w:rsid w:val="00567C61"/>
    <w:rsid w:val="00567C65"/>
    <w:rsid w:val="00567E25"/>
    <w:rsid w:val="005710FB"/>
    <w:rsid w:val="00571882"/>
    <w:rsid w:val="0057270E"/>
    <w:rsid w:val="00572BFC"/>
    <w:rsid w:val="00572FFA"/>
    <w:rsid w:val="00573382"/>
    <w:rsid w:val="00573AD2"/>
    <w:rsid w:val="00573AF4"/>
    <w:rsid w:val="00574125"/>
    <w:rsid w:val="00574F6B"/>
    <w:rsid w:val="005750C5"/>
    <w:rsid w:val="00575133"/>
    <w:rsid w:val="005753DC"/>
    <w:rsid w:val="0057594B"/>
    <w:rsid w:val="00575A7E"/>
    <w:rsid w:val="00575CB4"/>
    <w:rsid w:val="00575DC2"/>
    <w:rsid w:val="00575DD6"/>
    <w:rsid w:val="0057613B"/>
    <w:rsid w:val="005764C7"/>
    <w:rsid w:val="00576959"/>
    <w:rsid w:val="005773A7"/>
    <w:rsid w:val="005774E0"/>
    <w:rsid w:val="005776B6"/>
    <w:rsid w:val="00577966"/>
    <w:rsid w:val="00577DEB"/>
    <w:rsid w:val="005808E9"/>
    <w:rsid w:val="00580AB5"/>
    <w:rsid w:val="0058172A"/>
    <w:rsid w:val="00581932"/>
    <w:rsid w:val="00581BBD"/>
    <w:rsid w:val="00581C4E"/>
    <w:rsid w:val="00581DAD"/>
    <w:rsid w:val="0058248C"/>
    <w:rsid w:val="00582A43"/>
    <w:rsid w:val="00582D18"/>
    <w:rsid w:val="00583411"/>
    <w:rsid w:val="00583701"/>
    <w:rsid w:val="00583A11"/>
    <w:rsid w:val="0058405C"/>
    <w:rsid w:val="0058430F"/>
    <w:rsid w:val="00584624"/>
    <w:rsid w:val="005856DE"/>
    <w:rsid w:val="005856E9"/>
    <w:rsid w:val="00585FAC"/>
    <w:rsid w:val="00586082"/>
    <w:rsid w:val="005860C6"/>
    <w:rsid w:val="00586186"/>
    <w:rsid w:val="00586196"/>
    <w:rsid w:val="00586346"/>
    <w:rsid w:val="005863C6"/>
    <w:rsid w:val="00586551"/>
    <w:rsid w:val="0058671D"/>
    <w:rsid w:val="005867DA"/>
    <w:rsid w:val="00587D8D"/>
    <w:rsid w:val="00590B70"/>
    <w:rsid w:val="00590C7E"/>
    <w:rsid w:val="005911D6"/>
    <w:rsid w:val="005919C2"/>
    <w:rsid w:val="00591AFD"/>
    <w:rsid w:val="00592E50"/>
    <w:rsid w:val="005931D7"/>
    <w:rsid w:val="00595D93"/>
    <w:rsid w:val="00595F15"/>
    <w:rsid w:val="005966AC"/>
    <w:rsid w:val="00596ABD"/>
    <w:rsid w:val="00596F44"/>
    <w:rsid w:val="0059726D"/>
    <w:rsid w:val="0059742F"/>
    <w:rsid w:val="00597A80"/>
    <w:rsid w:val="005A061D"/>
    <w:rsid w:val="005A0689"/>
    <w:rsid w:val="005A1105"/>
    <w:rsid w:val="005A1579"/>
    <w:rsid w:val="005A225A"/>
    <w:rsid w:val="005A388A"/>
    <w:rsid w:val="005A44D6"/>
    <w:rsid w:val="005A458B"/>
    <w:rsid w:val="005A49C2"/>
    <w:rsid w:val="005A4A8A"/>
    <w:rsid w:val="005A5801"/>
    <w:rsid w:val="005A5A02"/>
    <w:rsid w:val="005A6346"/>
    <w:rsid w:val="005A6DA3"/>
    <w:rsid w:val="005A7636"/>
    <w:rsid w:val="005A79DC"/>
    <w:rsid w:val="005A7C8F"/>
    <w:rsid w:val="005B003D"/>
    <w:rsid w:val="005B00F1"/>
    <w:rsid w:val="005B0967"/>
    <w:rsid w:val="005B0AA5"/>
    <w:rsid w:val="005B1561"/>
    <w:rsid w:val="005B176D"/>
    <w:rsid w:val="005B18C6"/>
    <w:rsid w:val="005B20F7"/>
    <w:rsid w:val="005B27F8"/>
    <w:rsid w:val="005B2A27"/>
    <w:rsid w:val="005B2AAA"/>
    <w:rsid w:val="005B2B33"/>
    <w:rsid w:val="005B2C87"/>
    <w:rsid w:val="005B2CDB"/>
    <w:rsid w:val="005B3AE5"/>
    <w:rsid w:val="005B3D73"/>
    <w:rsid w:val="005B3EBE"/>
    <w:rsid w:val="005B3F65"/>
    <w:rsid w:val="005B420C"/>
    <w:rsid w:val="005B4900"/>
    <w:rsid w:val="005B4C38"/>
    <w:rsid w:val="005B4C76"/>
    <w:rsid w:val="005B50A4"/>
    <w:rsid w:val="005B5883"/>
    <w:rsid w:val="005B664C"/>
    <w:rsid w:val="005B6C6B"/>
    <w:rsid w:val="005B7796"/>
    <w:rsid w:val="005B7CFD"/>
    <w:rsid w:val="005C002A"/>
    <w:rsid w:val="005C075E"/>
    <w:rsid w:val="005C1079"/>
    <w:rsid w:val="005C1BD1"/>
    <w:rsid w:val="005C26D3"/>
    <w:rsid w:val="005C399A"/>
    <w:rsid w:val="005C4045"/>
    <w:rsid w:val="005C4626"/>
    <w:rsid w:val="005C51B9"/>
    <w:rsid w:val="005C63BA"/>
    <w:rsid w:val="005C65FB"/>
    <w:rsid w:val="005C6981"/>
    <w:rsid w:val="005C6D23"/>
    <w:rsid w:val="005C72C0"/>
    <w:rsid w:val="005C7B8A"/>
    <w:rsid w:val="005C7DAF"/>
    <w:rsid w:val="005D056D"/>
    <w:rsid w:val="005D0F09"/>
    <w:rsid w:val="005D1090"/>
    <w:rsid w:val="005D1E8B"/>
    <w:rsid w:val="005D2078"/>
    <w:rsid w:val="005D2307"/>
    <w:rsid w:val="005D2CDD"/>
    <w:rsid w:val="005D3211"/>
    <w:rsid w:val="005D40DE"/>
    <w:rsid w:val="005D41A5"/>
    <w:rsid w:val="005D439A"/>
    <w:rsid w:val="005D48E1"/>
    <w:rsid w:val="005D4E13"/>
    <w:rsid w:val="005D53E3"/>
    <w:rsid w:val="005D5B5C"/>
    <w:rsid w:val="005D5EBD"/>
    <w:rsid w:val="005D5EED"/>
    <w:rsid w:val="005D6739"/>
    <w:rsid w:val="005D68FD"/>
    <w:rsid w:val="005D6CCD"/>
    <w:rsid w:val="005D6FB9"/>
    <w:rsid w:val="005E071F"/>
    <w:rsid w:val="005E0D5D"/>
    <w:rsid w:val="005E15AF"/>
    <w:rsid w:val="005E1DFE"/>
    <w:rsid w:val="005E1EF3"/>
    <w:rsid w:val="005E2078"/>
    <w:rsid w:val="005E2375"/>
    <w:rsid w:val="005E26F3"/>
    <w:rsid w:val="005E2AA5"/>
    <w:rsid w:val="005E2ECD"/>
    <w:rsid w:val="005E3065"/>
    <w:rsid w:val="005E3449"/>
    <w:rsid w:val="005E366F"/>
    <w:rsid w:val="005E36AE"/>
    <w:rsid w:val="005E4361"/>
    <w:rsid w:val="005E4917"/>
    <w:rsid w:val="005E49BC"/>
    <w:rsid w:val="005E4E18"/>
    <w:rsid w:val="005E4F6A"/>
    <w:rsid w:val="005E4FE6"/>
    <w:rsid w:val="005E5376"/>
    <w:rsid w:val="005E5B04"/>
    <w:rsid w:val="005E5D6B"/>
    <w:rsid w:val="005E604B"/>
    <w:rsid w:val="005E6233"/>
    <w:rsid w:val="005E7216"/>
    <w:rsid w:val="005E77E0"/>
    <w:rsid w:val="005E7C06"/>
    <w:rsid w:val="005E7EC6"/>
    <w:rsid w:val="005F00D2"/>
    <w:rsid w:val="005F01E2"/>
    <w:rsid w:val="005F0412"/>
    <w:rsid w:val="005F053F"/>
    <w:rsid w:val="005F098B"/>
    <w:rsid w:val="005F0994"/>
    <w:rsid w:val="005F0E4A"/>
    <w:rsid w:val="005F10C9"/>
    <w:rsid w:val="005F19CC"/>
    <w:rsid w:val="005F2056"/>
    <w:rsid w:val="005F23BD"/>
    <w:rsid w:val="005F2490"/>
    <w:rsid w:val="005F335E"/>
    <w:rsid w:val="005F3A14"/>
    <w:rsid w:val="005F403B"/>
    <w:rsid w:val="005F49FC"/>
    <w:rsid w:val="005F4C23"/>
    <w:rsid w:val="005F4C44"/>
    <w:rsid w:val="005F5F55"/>
    <w:rsid w:val="005F627F"/>
    <w:rsid w:val="005F683C"/>
    <w:rsid w:val="005F6F4E"/>
    <w:rsid w:val="005F6FBF"/>
    <w:rsid w:val="005F7083"/>
    <w:rsid w:val="005F710B"/>
    <w:rsid w:val="005F71A0"/>
    <w:rsid w:val="006000C8"/>
    <w:rsid w:val="006003C5"/>
    <w:rsid w:val="006006E5"/>
    <w:rsid w:val="00600A7B"/>
    <w:rsid w:val="00601002"/>
    <w:rsid w:val="00601C4B"/>
    <w:rsid w:val="006027BD"/>
    <w:rsid w:val="00602871"/>
    <w:rsid w:val="00602B36"/>
    <w:rsid w:val="0060382D"/>
    <w:rsid w:val="00603AC7"/>
    <w:rsid w:val="00603E2A"/>
    <w:rsid w:val="006041E4"/>
    <w:rsid w:val="00604246"/>
    <w:rsid w:val="00604440"/>
    <w:rsid w:val="00604695"/>
    <w:rsid w:val="006055A0"/>
    <w:rsid w:val="006061AB"/>
    <w:rsid w:val="00606E27"/>
    <w:rsid w:val="00606F53"/>
    <w:rsid w:val="00607586"/>
    <w:rsid w:val="00607D5E"/>
    <w:rsid w:val="00607F48"/>
    <w:rsid w:val="00610D59"/>
    <w:rsid w:val="00611101"/>
    <w:rsid w:val="006113F1"/>
    <w:rsid w:val="00611AAD"/>
    <w:rsid w:val="00611CF4"/>
    <w:rsid w:val="006127EF"/>
    <w:rsid w:val="00612E12"/>
    <w:rsid w:val="00613080"/>
    <w:rsid w:val="006137E2"/>
    <w:rsid w:val="0061391B"/>
    <w:rsid w:val="00613A82"/>
    <w:rsid w:val="00613FAA"/>
    <w:rsid w:val="006145A3"/>
    <w:rsid w:val="00614818"/>
    <w:rsid w:val="0061533F"/>
    <w:rsid w:val="0061577E"/>
    <w:rsid w:val="00615803"/>
    <w:rsid w:val="00615818"/>
    <w:rsid w:val="00615CB2"/>
    <w:rsid w:val="006162C0"/>
    <w:rsid w:val="00616615"/>
    <w:rsid w:val="00616EEB"/>
    <w:rsid w:val="0061704F"/>
    <w:rsid w:val="00617840"/>
    <w:rsid w:val="006179E2"/>
    <w:rsid w:val="00617EDB"/>
    <w:rsid w:val="00620174"/>
    <w:rsid w:val="00620347"/>
    <w:rsid w:val="00620E8F"/>
    <w:rsid w:val="0062181C"/>
    <w:rsid w:val="00621915"/>
    <w:rsid w:val="00621C72"/>
    <w:rsid w:val="00621F3C"/>
    <w:rsid w:val="00622002"/>
    <w:rsid w:val="00622562"/>
    <w:rsid w:val="00622AC6"/>
    <w:rsid w:val="00622B8F"/>
    <w:rsid w:val="00622D74"/>
    <w:rsid w:val="0062310C"/>
    <w:rsid w:val="0062368C"/>
    <w:rsid w:val="00624B7D"/>
    <w:rsid w:val="00624CC8"/>
    <w:rsid w:val="006254FE"/>
    <w:rsid w:val="0062576D"/>
    <w:rsid w:val="00625C2C"/>
    <w:rsid w:val="00626575"/>
    <w:rsid w:val="00626A4C"/>
    <w:rsid w:val="00626AA4"/>
    <w:rsid w:val="00626C09"/>
    <w:rsid w:val="006274D0"/>
    <w:rsid w:val="00630200"/>
    <w:rsid w:val="00630544"/>
    <w:rsid w:val="006308A7"/>
    <w:rsid w:val="00631502"/>
    <w:rsid w:val="00631566"/>
    <w:rsid w:val="006316AC"/>
    <w:rsid w:val="00631ACE"/>
    <w:rsid w:val="00632899"/>
    <w:rsid w:val="00632C8E"/>
    <w:rsid w:val="00632CCC"/>
    <w:rsid w:val="00632F3D"/>
    <w:rsid w:val="00633B8A"/>
    <w:rsid w:val="00634DA6"/>
    <w:rsid w:val="00635252"/>
    <w:rsid w:val="006357D3"/>
    <w:rsid w:val="00636319"/>
    <w:rsid w:val="00636412"/>
    <w:rsid w:val="0063670F"/>
    <w:rsid w:val="006367A5"/>
    <w:rsid w:val="00636941"/>
    <w:rsid w:val="0063732F"/>
    <w:rsid w:val="0063747F"/>
    <w:rsid w:val="00637604"/>
    <w:rsid w:val="006376D6"/>
    <w:rsid w:val="00637A4D"/>
    <w:rsid w:val="00637C41"/>
    <w:rsid w:val="00640A1F"/>
    <w:rsid w:val="00640D3F"/>
    <w:rsid w:val="00641437"/>
    <w:rsid w:val="0064146A"/>
    <w:rsid w:val="006415E2"/>
    <w:rsid w:val="00641FDD"/>
    <w:rsid w:val="0064210B"/>
    <w:rsid w:val="00642C23"/>
    <w:rsid w:val="00642E09"/>
    <w:rsid w:val="006434E5"/>
    <w:rsid w:val="00643747"/>
    <w:rsid w:val="00643749"/>
    <w:rsid w:val="00643843"/>
    <w:rsid w:val="00643CC3"/>
    <w:rsid w:val="00643ED7"/>
    <w:rsid w:val="006447A2"/>
    <w:rsid w:val="00644B43"/>
    <w:rsid w:val="00644B97"/>
    <w:rsid w:val="00645789"/>
    <w:rsid w:val="00646183"/>
    <w:rsid w:val="0064684F"/>
    <w:rsid w:val="00646987"/>
    <w:rsid w:val="00647696"/>
    <w:rsid w:val="00647993"/>
    <w:rsid w:val="006503EC"/>
    <w:rsid w:val="006521C3"/>
    <w:rsid w:val="00652CF5"/>
    <w:rsid w:val="00652F2C"/>
    <w:rsid w:val="00653353"/>
    <w:rsid w:val="0065356A"/>
    <w:rsid w:val="00653652"/>
    <w:rsid w:val="006536FC"/>
    <w:rsid w:val="00653887"/>
    <w:rsid w:val="00653D33"/>
    <w:rsid w:val="00654C76"/>
    <w:rsid w:val="00654DB6"/>
    <w:rsid w:val="00654F16"/>
    <w:rsid w:val="006550FF"/>
    <w:rsid w:val="006555B5"/>
    <w:rsid w:val="006558FA"/>
    <w:rsid w:val="00656C17"/>
    <w:rsid w:val="0065759F"/>
    <w:rsid w:val="00657ECB"/>
    <w:rsid w:val="00657FBD"/>
    <w:rsid w:val="006601BB"/>
    <w:rsid w:val="00660DED"/>
    <w:rsid w:val="00660EED"/>
    <w:rsid w:val="00660F38"/>
    <w:rsid w:val="006614FA"/>
    <w:rsid w:val="0066281D"/>
    <w:rsid w:val="0066288A"/>
    <w:rsid w:val="00662FBD"/>
    <w:rsid w:val="00663175"/>
    <w:rsid w:val="0066347B"/>
    <w:rsid w:val="0066376C"/>
    <w:rsid w:val="00663B20"/>
    <w:rsid w:val="00663EAB"/>
    <w:rsid w:val="0066480B"/>
    <w:rsid w:val="00665053"/>
    <w:rsid w:val="00665247"/>
    <w:rsid w:val="00665F9B"/>
    <w:rsid w:val="00666D62"/>
    <w:rsid w:val="00666F88"/>
    <w:rsid w:val="0067120D"/>
    <w:rsid w:val="00671479"/>
    <w:rsid w:val="00671743"/>
    <w:rsid w:val="00671A6B"/>
    <w:rsid w:val="006725CF"/>
    <w:rsid w:val="006726AD"/>
    <w:rsid w:val="00672F9C"/>
    <w:rsid w:val="006736D4"/>
    <w:rsid w:val="006736DB"/>
    <w:rsid w:val="006737E6"/>
    <w:rsid w:val="006738CD"/>
    <w:rsid w:val="00673B4B"/>
    <w:rsid w:val="00673C43"/>
    <w:rsid w:val="00673E28"/>
    <w:rsid w:val="00674628"/>
    <w:rsid w:val="00674B4F"/>
    <w:rsid w:val="00674E5E"/>
    <w:rsid w:val="00675182"/>
    <w:rsid w:val="006756A1"/>
    <w:rsid w:val="00675C92"/>
    <w:rsid w:val="00675D4B"/>
    <w:rsid w:val="00676223"/>
    <w:rsid w:val="00676AE5"/>
    <w:rsid w:val="0067709B"/>
    <w:rsid w:val="00677301"/>
    <w:rsid w:val="00677628"/>
    <w:rsid w:val="006776AF"/>
    <w:rsid w:val="0067777E"/>
    <w:rsid w:val="006777A1"/>
    <w:rsid w:val="00677910"/>
    <w:rsid w:val="00680A54"/>
    <w:rsid w:val="00680D3D"/>
    <w:rsid w:val="00680F68"/>
    <w:rsid w:val="006810FC"/>
    <w:rsid w:val="00681538"/>
    <w:rsid w:val="00681BBF"/>
    <w:rsid w:val="00681C7A"/>
    <w:rsid w:val="00681DE7"/>
    <w:rsid w:val="006827E6"/>
    <w:rsid w:val="006828E1"/>
    <w:rsid w:val="00682AE7"/>
    <w:rsid w:val="00682D37"/>
    <w:rsid w:val="00682D6B"/>
    <w:rsid w:val="00683233"/>
    <w:rsid w:val="00683307"/>
    <w:rsid w:val="00683B33"/>
    <w:rsid w:val="00683DD0"/>
    <w:rsid w:val="00683F63"/>
    <w:rsid w:val="00683FF2"/>
    <w:rsid w:val="006842A3"/>
    <w:rsid w:val="0068479D"/>
    <w:rsid w:val="0068480D"/>
    <w:rsid w:val="00684A18"/>
    <w:rsid w:val="00684B8E"/>
    <w:rsid w:val="00684FC7"/>
    <w:rsid w:val="0068522C"/>
    <w:rsid w:val="00685818"/>
    <w:rsid w:val="00685987"/>
    <w:rsid w:val="00685BC6"/>
    <w:rsid w:val="0068665F"/>
    <w:rsid w:val="00686C93"/>
    <w:rsid w:val="006873D8"/>
    <w:rsid w:val="0068788E"/>
    <w:rsid w:val="00687E6E"/>
    <w:rsid w:val="00690703"/>
    <w:rsid w:val="006909C6"/>
    <w:rsid w:val="00690D27"/>
    <w:rsid w:val="00690E3A"/>
    <w:rsid w:val="00691285"/>
    <w:rsid w:val="006914DA"/>
    <w:rsid w:val="006919D3"/>
    <w:rsid w:val="00691B3F"/>
    <w:rsid w:val="00691F9C"/>
    <w:rsid w:val="00692328"/>
    <w:rsid w:val="00692510"/>
    <w:rsid w:val="00692527"/>
    <w:rsid w:val="00692673"/>
    <w:rsid w:val="00693191"/>
    <w:rsid w:val="006942AF"/>
    <w:rsid w:val="006944AA"/>
    <w:rsid w:val="0069469B"/>
    <w:rsid w:val="00694AF8"/>
    <w:rsid w:val="00695F84"/>
    <w:rsid w:val="00695FDC"/>
    <w:rsid w:val="00696056"/>
    <w:rsid w:val="00696607"/>
    <w:rsid w:val="00697164"/>
    <w:rsid w:val="00697BD4"/>
    <w:rsid w:val="006A0748"/>
    <w:rsid w:val="006A0A20"/>
    <w:rsid w:val="006A0C53"/>
    <w:rsid w:val="006A0D0D"/>
    <w:rsid w:val="006A0F35"/>
    <w:rsid w:val="006A1047"/>
    <w:rsid w:val="006A12CF"/>
    <w:rsid w:val="006A17B0"/>
    <w:rsid w:val="006A189E"/>
    <w:rsid w:val="006A1FEF"/>
    <w:rsid w:val="006A218C"/>
    <w:rsid w:val="006A2CB9"/>
    <w:rsid w:val="006A2E19"/>
    <w:rsid w:val="006A387C"/>
    <w:rsid w:val="006A39C7"/>
    <w:rsid w:val="006A3CC7"/>
    <w:rsid w:val="006A3D3A"/>
    <w:rsid w:val="006A3E28"/>
    <w:rsid w:val="006A48C1"/>
    <w:rsid w:val="006A49CD"/>
    <w:rsid w:val="006A4E21"/>
    <w:rsid w:val="006A5008"/>
    <w:rsid w:val="006A53AD"/>
    <w:rsid w:val="006A5AF8"/>
    <w:rsid w:val="006A60CA"/>
    <w:rsid w:val="006A66C9"/>
    <w:rsid w:val="006A6A6C"/>
    <w:rsid w:val="006A719F"/>
    <w:rsid w:val="006B07DE"/>
    <w:rsid w:val="006B0AEB"/>
    <w:rsid w:val="006B1B86"/>
    <w:rsid w:val="006B1CEA"/>
    <w:rsid w:val="006B1E79"/>
    <w:rsid w:val="006B22C5"/>
    <w:rsid w:val="006B246F"/>
    <w:rsid w:val="006B2D33"/>
    <w:rsid w:val="006B2E80"/>
    <w:rsid w:val="006B2E9C"/>
    <w:rsid w:val="006B2F1C"/>
    <w:rsid w:val="006B3893"/>
    <w:rsid w:val="006B3D34"/>
    <w:rsid w:val="006B4474"/>
    <w:rsid w:val="006B45FB"/>
    <w:rsid w:val="006B5051"/>
    <w:rsid w:val="006B5696"/>
    <w:rsid w:val="006B59AA"/>
    <w:rsid w:val="006B64CF"/>
    <w:rsid w:val="006B6893"/>
    <w:rsid w:val="006B6CAC"/>
    <w:rsid w:val="006B7277"/>
    <w:rsid w:val="006B7D2D"/>
    <w:rsid w:val="006C00C0"/>
    <w:rsid w:val="006C0128"/>
    <w:rsid w:val="006C02E4"/>
    <w:rsid w:val="006C0686"/>
    <w:rsid w:val="006C16D4"/>
    <w:rsid w:val="006C1AA7"/>
    <w:rsid w:val="006C20F1"/>
    <w:rsid w:val="006C2131"/>
    <w:rsid w:val="006C27A8"/>
    <w:rsid w:val="006C2E84"/>
    <w:rsid w:val="006C32C8"/>
    <w:rsid w:val="006C3A12"/>
    <w:rsid w:val="006C3E28"/>
    <w:rsid w:val="006C4647"/>
    <w:rsid w:val="006C4BB2"/>
    <w:rsid w:val="006C575A"/>
    <w:rsid w:val="006C5829"/>
    <w:rsid w:val="006C5EF7"/>
    <w:rsid w:val="006C614A"/>
    <w:rsid w:val="006C64E8"/>
    <w:rsid w:val="006C6B3F"/>
    <w:rsid w:val="006C7383"/>
    <w:rsid w:val="006C748D"/>
    <w:rsid w:val="006C7511"/>
    <w:rsid w:val="006C7A98"/>
    <w:rsid w:val="006C7C95"/>
    <w:rsid w:val="006C7FFE"/>
    <w:rsid w:val="006D005F"/>
    <w:rsid w:val="006D063B"/>
    <w:rsid w:val="006D07F6"/>
    <w:rsid w:val="006D08CC"/>
    <w:rsid w:val="006D12C6"/>
    <w:rsid w:val="006D154D"/>
    <w:rsid w:val="006D15EC"/>
    <w:rsid w:val="006D1C84"/>
    <w:rsid w:val="006D1C8A"/>
    <w:rsid w:val="006D240D"/>
    <w:rsid w:val="006D3ADA"/>
    <w:rsid w:val="006D3E23"/>
    <w:rsid w:val="006D4006"/>
    <w:rsid w:val="006D4450"/>
    <w:rsid w:val="006D4E70"/>
    <w:rsid w:val="006D5932"/>
    <w:rsid w:val="006D5C22"/>
    <w:rsid w:val="006D65A7"/>
    <w:rsid w:val="006D6D0E"/>
    <w:rsid w:val="006D78C9"/>
    <w:rsid w:val="006D7B5C"/>
    <w:rsid w:val="006D7F54"/>
    <w:rsid w:val="006E0813"/>
    <w:rsid w:val="006E1875"/>
    <w:rsid w:val="006E21CC"/>
    <w:rsid w:val="006E35F2"/>
    <w:rsid w:val="006E44CE"/>
    <w:rsid w:val="006E468C"/>
    <w:rsid w:val="006E56C2"/>
    <w:rsid w:val="006E59BD"/>
    <w:rsid w:val="006E60DB"/>
    <w:rsid w:val="006E6164"/>
    <w:rsid w:val="006E65DA"/>
    <w:rsid w:val="006E670C"/>
    <w:rsid w:val="006E6899"/>
    <w:rsid w:val="006E6A5C"/>
    <w:rsid w:val="006E6B3F"/>
    <w:rsid w:val="006E7141"/>
    <w:rsid w:val="006E738A"/>
    <w:rsid w:val="006E74C0"/>
    <w:rsid w:val="006E74C2"/>
    <w:rsid w:val="006E77BD"/>
    <w:rsid w:val="006E77FF"/>
    <w:rsid w:val="006E7857"/>
    <w:rsid w:val="006E7D4A"/>
    <w:rsid w:val="006E7DA6"/>
    <w:rsid w:val="006F015A"/>
    <w:rsid w:val="006F021A"/>
    <w:rsid w:val="006F05A5"/>
    <w:rsid w:val="006F13DD"/>
    <w:rsid w:val="006F1AA9"/>
    <w:rsid w:val="006F2131"/>
    <w:rsid w:val="006F2481"/>
    <w:rsid w:val="006F28C2"/>
    <w:rsid w:val="006F2AEE"/>
    <w:rsid w:val="006F2BF2"/>
    <w:rsid w:val="006F3B1F"/>
    <w:rsid w:val="006F3E4D"/>
    <w:rsid w:val="006F4033"/>
    <w:rsid w:val="006F4BC9"/>
    <w:rsid w:val="006F4E4F"/>
    <w:rsid w:val="006F5067"/>
    <w:rsid w:val="006F5163"/>
    <w:rsid w:val="006F51A0"/>
    <w:rsid w:val="006F520B"/>
    <w:rsid w:val="006F5259"/>
    <w:rsid w:val="006F52D5"/>
    <w:rsid w:val="006F5C08"/>
    <w:rsid w:val="006F6315"/>
    <w:rsid w:val="006F6750"/>
    <w:rsid w:val="006F71AC"/>
    <w:rsid w:val="006F75C1"/>
    <w:rsid w:val="006F7909"/>
    <w:rsid w:val="006F7A16"/>
    <w:rsid w:val="006F7D93"/>
    <w:rsid w:val="0070082F"/>
    <w:rsid w:val="00700B2C"/>
    <w:rsid w:val="00700DE4"/>
    <w:rsid w:val="007010A5"/>
    <w:rsid w:val="0070250B"/>
    <w:rsid w:val="00702FE2"/>
    <w:rsid w:val="00703613"/>
    <w:rsid w:val="00704209"/>
    <w:rsid w:val="007043B7"/>
    <w:rsid w:val="00705099"/>
    <w:rsid w:val="007053FE"/>
    <w:rsid w:val="00705535"/>
    <w:rsid w:val="00705AFE"/>
    <w:rsid w:val="00705E61"/>
    <w:rsid w:val="00706046"/>
    <w:rsid w:val="007061D9"/>
    <w:rsid w:val="00707469"/>
    <w:rsid w:val="00707690"/>
    <w:rsid w:val="00707830"/>
    <w:rsid w:val="0070785C"/>
    <w:rsid w:val="00707BA1"/>
    <w:rsid w:val="00707E0A"/>
    <w:rsid w:val="00707FFB"/>
    <w:rsid w:val="00711381"/>
    <w:rsid w:val="0071141F"/>
    <w:rsid w:val="00711473"/>
    <w:rsid w:val="00711951"/>
    <w:rsid w:val="00711B22"/>
    <w:rsid w:val="00711E39"/>
    <w:rsid w:val="00713104"/>
    <w:rsid w:val="00713525"/>
    <w:rsid w:val="0071367D"/>
    <w:rsid w:val="007140AC"/>
    <w:rsid w:val="00714801"/>
    <w:rsid w:val="0071509B"/>
    <w:rsid w:val="00715264"/>
    <w:rsid w:val="0071533A"/>
    <w:rsid w:val="0071590D"/>
    <w:rsid w:val="00715AE3"/>
    <w:rsid w:val="00715D20"/>
    <w:rsid w:val="0071636F"/>
    <w:rsid w:val="007164AE"/>
    <w:rsid w:val="007167EA"/>
    <w:rsid w:val="00716A43"/>
    <w:rsid w:val="00716B40"/>
    <w:rsid w:val="00716CB1"/>
    <w:rsid w:val="0071715E"/>
    <w:rsid w:val="0071739C"/>
    <w:rsid w:val="00717E94"/>
    <w:rsid w:val="0072072F"/>
    <w:rsid w:val="007209AC"/>
    <w:rsid w:val="007214B6"/>
    <w:rsid w:val="007217E2"/>
    <w:rsid w:val="00722482"/>
    <w:rsid w:val="00722577"/>
    <w:rsid w:val="00723009"/>
    <w:rsid w:val="007236D6"/>
    <w:rsid w:val="00723AE3"/>
    <w:rsid w:val="00723CBD"/>
    <w:rsid w:val="00723DB3"/>
    <w:rsid w:val="00723E34"/>
    <w:rsid w:val="00724360"/>
    <w:rsid w:val="0072442D"/>
    <w:rsid w:val="007249AA"/>
    <w:rsid w:val="00724C2E"/>
    <w:rsid w:val="00724E32"/>
    <w:rsid w:val="00724F56"/>
    <w:rsid w:val="007250E9"/>
    <w:rsid w:val="007250FC"/>
    <w:rsid w:val="007251D8"/>
    <w:rsid w:val="0072566B"/>
    <w:rsid w:val="00725827"/>
    <w:rsid w:val="00725F25"/>
    <w:rsid w:val="00726DCC"/>
    <w:rsid w:val="00726E9F"/>
    <w:rsid w:val="00727C43"/>
    <w:rsid w:val="00730D65"/>
    <w:rsid w:val="00731094"/>
    <w:rsid w:val="00732122"/>
    <w:rsid w:val="0073246B"/>
    <w:rsid w:val="00732983"/>
    <w:rsid w:val="00732FE5"/>
    <w:rsid w:val="007330B8"/>
    <w:rsid w:val="0073336E"/>
    <w:rsid w:val="007336BB"/>
    <w:rsid w:val="007337CB"/>
    <w:rsid w:val="007337CF"/>
    <w:rsid w:val="007338FA"/>
    <w:rsid w:val="00733DC9"/>
    <w:rsid w:val="00733E6F"/>
    <w:rsid w:val="0073482E"/>
    <w:rsid w:val="007348A3"/>
    <w:rsid w:val="007348F2"/>
    <w:rsid w:val="00734D2B"/>
    <w:rsid w:val="00734DF6"/>
    <w:rsid w:val="0073515D"/>
    <w:rsid w:val="007354DA"/>
    <w:rsid w:val="00735CDC"/>
    <w:rsid w:val="0073639C"/>
    <w:rsid w:val="007363E3"/>
    <w:rsid w:val="007364F8"/>
    <w:rsid w:val="007367C9"/>
    <w:rsid w:val="00736F62"/>
    <w:rsid w:val="0074041F"/>
    <w:rsid w:val="00740EBD"/>
    <w:rsid w:val="00740EF6"/>
    <w:rsid w:val="007412F6"/>
    <w:rsid w:val="007413FB"/>
    <w:rsid w:val="0074243D"/>
    <w:rsid w:val="00742C24"/>
    <w:rsid w:val="00743943"/>
    <w:rsid w:val="00744889"/>
    <w:rsid w:val="00744AD8"/>
    <w:rsid w:val="0074552E"/>
    <w:rsid w:val="007458DD"/>
    <w:rsid w:val="00745B38"/>
    <w:rsid w:val="00745EB0"/>
    <w:rsid w:val="00746345"/>
    <w:rsid w:val="007469E6"/>
    <w:rsid w:val="00746CDC"/>
    <w:rsid w:val="00746D54"/>
    <w:rsid w:val="00746DDF"/>
    <w:rsid w:val="00751415"/>
    <w:rsid w:val="00751D25"/>
    <w:rsid w:val="007527F1"/>
    <w:rsid w:val="00753DE5"/>
    <w:rsid w:val="00754660"/>
    <w:rsid w:val="00754909"/>
    <w:rsid w:val="00754B03"/>
    <w:rsid w:val="00754C45"/>
    <w:rsid w:val="007551A4"/>
    <w:rsid w:val="007563C1"/>
    <w:rsid w:val="00756821"/>
    <w:rsid w:val="00756B5C"/>
    <w:rsid w:val="00757F4E"/>
    <w:rsid w:val="00760089"/>
    <w:rsid w:val="00761B42"/>
    <w:rsid w:val="00762690"/>
    <w:rsid w:val="00762915"/>
    <w:rsid w:val="007629E4"/>
    <w:rsid w:val="00762C17"/>
    <w:rsid w:val="007630E1"/>
    <w:rsid w:val="00763D3E"/>
    <w:rsid w:val="00763D4A"/>
    <w:rsid w:val="00763DC6"/>
    <w:rsid w:val="00764014"/>
    <w:rsid w:val="007641CF"/>
    <w:rsid w:val="0076444A"/>
    <w:rsid w:val="00764944"/>
    <w:rsid w:val="007653F0"/>
    <w:rsid w:val="007656AE"/>
    <w:rsid w:val="00765B7B"/>
    <w:rsid w:val="0076621A"/>
    <w:rsid w:val="00766297"/>
    <w:rsid w:val="00766481"/>
    <w:rsid w:val="0076663D"/>
    <w:rsid w:val="007667DC"/>
    <w:rsid w:val="00766FD6"/>
    <w:rsid w:val="00767295"/>
    <w:rsid w:val="00767891"/>
    <w:rsid w:val="00767C33"/>
    <w:rsid w:val="00767E5A"/>
    <w:rsid w:val="00770340"/>
    <w:rsid w:val="00770C39"/>
    <w:rsid w:val="0077129C"/>
    <w:rsid w:val="007713A3"/>
    <w:rsid w:val="00771A61"/>
    <w:rsid w:val="00771EB4"/>
    <w:rsid w:val="007722E0"/>
    <w:rsid w:val="0077314E"/>
    <w:rsid w:val="00773AD0"/>
    <w:rsid w:val="00773AFD"/>
    <w:rsid w:val="00773B38"/>
    <w:rsid w:val="00773DB0"/>
    <w:rsid w:val="0077463E"/>
    <w:rsid w:val="00774B3E"/>
    <w:rsid w:val="00774C78"/>
    <w:rsid w:val="00774CDD"/>
    <w:rsid w:val="00774DF1"/>
    <w:rsid w:val="00774F25"/>
    <w:rsid w:val="00775192"/>
    <w:rsid w:val="007759F4"/>
    <w:rsid w:val="00775E50"/>
    <w:rsid w:val="00776B38"/>
    <w:rsid w:val="00776B53"/>
    <w:rsid w:val="00776B5F"/>
    <w:rsid w:val="00776D46"/>
    <w:rsid w:val="00777025"/>
    <w:rsid w:val="0078017F"/>
    <w:rsid w:val="007802AB"/>
    <w:rsid w:val="007805C1"/>
    <w:rsid w:val="0078060F"/>
    <w:rsid w:val="0078081F"/>
    <w:rsid w:val="007819FF"/>
    <w:rsid w:val="00781D61"/>
    <w:rsid w:val="00781F00"/>
    <w:rsid w:val="00781FFA"/>
    <w:rsid w:val="0078201A"/>
    <w:rsid w:val="00782A67"/>
    <w:rsid w:val="00782D01"/>
    <w:rsid w:val="00782EC0"/>
    <w:rsid w:val="00782F05"/>
    <w:rsid w:val="00783072"/>
    <w:rsid w:val="00783163"/>
    <w:rsid w:val="00783975"/>
    <w:rsid w:val="007847F9"/>
    <w:rsid w:val="007849C2"/>
    <w:rsid w:val="00784F33"/>
    <w:rsid w:val="00785415"/>
    <w:rsid w:val="007854B3"/>
    <w:rsid w:val="00785B1C"/>
    <w:rsid w:val="007861D1"/>
    <w:rsid w:val="00786393"/>
    <w:rsid w:val="007866F2"/>
    <w:rsid w:val="007867A3"/>
    <w:rsid w:val="007867B0"/>
    <w:rsid w:val="0078702E"/>
    <w:rsid w:val="00787A2A"/>
    <w:rsid w:val="00787B02"/>
    <w:rsid w:val="00787EFF"/>
    <w:rsid w:val="00790301"/>
    <w:rsid w:val="00791359"/>
    <w:rsid w:val="007916ED"/>
    <w:rsid w:val="00791D22"/>
    <w:rsid w:val="00791E1A"/>
    <w:rsid w:val="00791E2E"/>
    <w:rsid w:val="00792A70"/>
    <w:rsid w:val="00792BEB"/>
    <w:rsid w:val="00793754"/>
    <w:rsid w:val="00793BCB"/>
    <w:rsid w:val="00793FB5"/>
    <w:rsid w:val="00794506"/>
    <w:rsid w:val="0079487B"/>
    <w:rsid w:val="00794A64"/>
    <w:rsid w:val="007959E4"/>
    <w:rsid w:val="00795D4D"/>
    <w:rsid w:val="007967BE"/>
    <w:rsid w:val="00796808"/>
    <w:rsid w:val="007969B6"/>
    <w:rsid w:val="00797CC1"/>
    <w:rsid w:val="00797CD4"/>
    <w:rsid w:val="00797D58"/>
    <w:rsid w:val="007A053D"/>
    <w:rsid w:val="007A0E1B"/>
    <w:rsid w:val="007A0EC7"/>
    <w:rsid w:val="007A0FCE"/>
    <w:rsid w:val="007A12D5"/>
    <w:rsid w:val="007A17E7"/>
    <w:rsid w:val="007A23D8"/>
    <w:rsid w:val="007A242F"/>
    <w:rsid w:val="007A25B6"/>
    <w:rsid w:val="007A2A16"/>
    <w:rsid w:val="007A2AA3"/>
    <w:rsid w:val="007A3B5C"/>
    <w:rsid w:val="007A3CA3"/>
    <w:rsid w:val="007A4603"/>
    <w:rsid w:val="007A4761"/>
    <w:rsid w:val="007A4B6E"/>
    <w:rsid w:val="007A4E7E"/>
    <w:rsid w:val="007A54FA"/>
    <w:rsid w:val="007A55A1"/>
    <w:rsid w:val="007A5919"/>
    <w:rsid w:val="007A59E4"/>
    <w:rsid w:val="007A6561"/>
    <w:rsid w:val="007A6587"/>
    <w:rsid w:val="007A6D84"/>
    <w:rsid w:val="007A717C"/>
    <w:rsid w:val="007A7432"/>
    <w:rsid w:val="007A7B25"/>
    <w:rsid w:val="007A7DFD"/>
    <w:rsid w:val="007B09B6"/>
    <w:rsid w:val="007B143B"/>
    <w:rsid w:val="007B2033"/>
    <w:rsid w:val="007B29F9"/>
    <w:rsid w:val="007B3D81"/>
    <w:rsid w:val="007B42AE"/>
    <w:rsid w:val="007B4A4D"/>
    <w:rsid w:val="007B4F49"/>
    <w:rsid w:val="007B5463"/>
    <w:rsid w:val="007B5A9D"/>
    <w:rsid w:val="007B63A6"/>
    <w:rsid w:val="007B6409"/>
    <w:rsid w:val="007B645D"/>
    <w:rsid w:val="007B6529"/>
    <w:rsid w:val="007B662D"/>
    <w:rsid w:val="007B696E"/>
    <w:rsid w:val="007B6A25"/>
    <w:rsid w:val="007B700E"/>
    <w:rsid w:val="007B7649"/>
    <w:rsid w:val="007B7777"/>
    <w:rsid w:val="007B77FF"/>
    <w:rsid w:val="007B7AB9"/>
    <w:rsid w:val="007B7D8B"/>
    <w:rsid w:val="007C0181"/>
    <w:rsid w:val="007C0CFC"/>
    <w:rsid w:val="007C10A0"/>
    <w:rsid w:val="007C13B5"/>
    <w:rsid w:val="007C15F2"/>
    <w:rsid w:val="007C24FB"/>
    <w:rsid w:val="007C2D91"/>
    <w:rsid w:val="007C4137"/>
    <w:rsid w:val="007C4142"/>
    <w:rsid w:val="007C470B"/>
    <w:rsid w:val="007C5653"/>
    <w:rsid w:val="007C6441"/>
    <w:rsid w:val="007C6DF3"/>
    <w:rsid w:val="007C7D5C"/>
    <w:rsid w:val="007D042D"/>
    <w:rsid w:val="007D0CB2"/>
    <w:rsid w:val="007D1251"/>
    <w:rsid w:val="007D1BF4"/>
    <w:rsid w:val="007D2059"/>
    <w:rsid w:val="007D229A"/>
    <w:rsid w:val="007D2966"/>
    <w:rsid w:val="007D2BC3"/>
    <w:rsid w:val="007D34B0"/>
    <w:rsid w:val="007D3AC5"/>
    <w:rsid w:val="007D3DED"/>
    <w:rsid w:val="007D4D29"/>
    <w:rsid w:val="007D5AEA"/>
    <w:rsid w:val="007D5B07"/>
    <w:rsid w:val="007D5B5C"/>
    <w:rsid w:val="007D5DF5"/>
    <w:rsid w:val="007D66F8"/>
    <w:rsid w:val="007D70D9"/>
    <w:rsid w:val="007D7357"/>
    <w:rsid w:val="007D74E2"/>
    <w:rsid w:val="007D7538"/>
    <w:rsid w:val="007D7E4E"/>
    <w:rsid w:val="007D7F33"/>
    <w:rsid w:val="007E1BB1"/>
    <w:rsid w:val="007E1E07"/>
    <w:rsid w:val="007E1ECE"/>
    <w:rsid w:val="007E32CC"/>
    <w:rsid w:val="007E357D"/>
    <w:rsid w:val="007E35F3"/>
    <w:rsid w:val="007E42D6"/>
    <w:rsid w:val="007E4346"/>
    <w:rsid w:val="007E4744"/>
    <w:rsid w:val="007E47B3"/>
    <w:rsid w:val="007E47BE"/>
    <w:rsid w:val="007E4A2B"/>
    <w:rsid w:val="007E4AE0"/>
    <w:rsid w:val="007E5351"/>
    <w:rsid w:val="007E589D"/>
    <w:rsid w:val="007E5D4A"/>
    <w:rsid w:val="007E61CD"/>
    <w:rsid w:val="007E62CB"/>
    <w:rsid w:val="007E6BC0"/>
    <w:rsid w:val="007E6E61"/>
    <w:rsid w:val="007E76C8"/>
    <w:rsid w:val="007E7C3F"/>
    <w:rsid w:val="007E7EC9"/>
    <w:rsid w:val="007F036C"/>
    <w:rsid w:val="007F0D6B"/>
    <w:rsid w:val="007F13ED"/>
    <w:rsid w:val="007F15A7"/>
    <w:rsid w:val="007F17D9"/>
    <w:rsid w:val="007F1919"/>
    <w:rsid w:val="007F224B"/>
    <w:rsid w:val="007F25D7"/>
    <w:rsid w:val="007F27EF"/>
    <w:rsid w:val="007F2A8B"/>
    <w:rsid w:val="007F333F"/>
    <w:rsid w:val="007F33DC"/>
    <w:rsid w:val="007F38E3"/>
    <w:rsid w:val="007F3B01"/>
    <w:rsid w:val="007F3FAB"/>
    <w:rsid w:val="007F55B2"/>
    <w:rsid w:val="007F5D3E"/>
    <w:rsid w:val="007F6141"/>
    <w:rsid w:val="007F634F"/>
    <w:rsid w:val="007F7033"/>
    <w:rsid w:val="007F72C9"/>
    <w:rsid w:val="00800078"/>
    <w:rsid w:val="00800196"/>
    <w:rsid w:val="00800BE9"/>
    <w:rsid w:val="008010B0"/>
    <w:rsid w:val="0080120D"/>
    <w:rsid w:val="00801A87"/>
    <w:rsid w:val="00802988"/>
    <w:rsid w:val="00802DC6"/>
    <w:rsid w:val="00803994"/>
    <w:rsid w:val="00803DFB"/>
    <w:rsid w:val="00803ED1"/>
    <w:rsid w:val="00804FDA"/>
    <w:rsid w:val="0080574E"/>
    <w:rsid w:val="00805AAC"/>
    <w:rsid w:val="00806392"/>
    <w:rsid w:val="00806918"/>
    <w:rsid w:val="00806E2E"/>
    <w:rsid w:val="008076DC"/>
    <w:rsid w:val="008077C0"/>
    <w:rsid w:val="00807A2B"/>
    <w:rsid w:val="00807A91"/>
    <w:rsid w:val="00807E15"/>
    <w:rsid w:val="00810485"/>
    <w:rsid w:val="008104A5"/>
    <w:rsid w:val="00810C72"/>
    <w:rsid w:val="008119AA"/>
    <w:rsid w:val="00811C35"/>
    <w:rsid w:val="00812E67"/>
    <w:rsid w:val="0081350E"/>
    <w:rsid w:val="008138DF"/>
    <w:rsid w:val="00813B81"/>
    <w:rsid w:val="00813D36"/>
    <w:rsid w:val="008142EB"/>
    <w:rsid w:val="00814331"/>
    <w:rsid w:val="00814681"/>
    <w:rsid w:val="00815214"/>
    <w:rsid w:val="0081528E"/>
    <w:rsid w:val="00815F06"/>
    <w:rsid w:val="00816C07"/>
    <w:rsid w:val="00817676"/>
    <w:rsid w:val="008178F9"/>
    <w:rsid w:val="0082093B"/>
    <w:rsid w:val="00820A6B"/>
    <w:rsid w:val="00820EC8"/>
    <w:rsid w:val="008213A6"/>
    <w:rsid w:val="00821767"/>
    <w:rsid w:val="00821B23"/>
    <w:rsid w:val="00821CF0"/>
    <w:rsid w:val="00821D53"/>
    <w:rsid w:val="00822A98"/>
    <w:rsid w:val="00822AC4"/>
    <w:rsid w:val="00823013"/>
    <w:rsid w:val="008239A8"/>
    <w:rsid w:val="00825505"/>
    <w:rsid w:val="008255BE"/>
    <w:rsid w:val="00825B26"/>
    <w:rsid w:val="008262DD"/>
    <w:rsid w:val="00826AE1"/>
    <w:rsid w:val="00826D31"/>
    <w:rsid w:val="00826DC1"/>
    <w:rsid w:val="00826DC6"/>
    <w:rsid w:val="008277BD"/>
    <w:rsid w:val="0083007A"/>
    <w:rsid w:val="0083070B"/>
    <w:rsid w:val="0083073A"/>
    <w:rsid w:val="00830F00"/>
    <w:rsid w:val="00831189"/>
    <w:rsid w:val="008315D2"/>
    <w:rsid w:val="008317F4"/>
    <w:rsid w:val="00831EBE"/>
    <w:rsid w:val="00831F65"/>
    <w:rsid w:val="0083211C"/>
    <w:rsid w:val="008322AC"/>
    <w:rsid w:val="00833106"/>
    <w:rsid w:val="0083350E"/>
    <w:rsid w:val="00833826"/>
    <w:rsid w:val="00833A4C"/>
    <w:rsid w:val="00833E14"/>
    <w:rsid w:val="00834064"/>
    <w:rsid w:val="0083460C"/>
    <w:rsid w:val="008347D6"/>
    <w:rsid w:val="008348A3"/>
    <w:rsid w:val="00834C8A"/>
    <w:rsid w:val="00834D83"/>
    <w:rsid w:val="00834DC7"/>
    <w:rsid w:val="00834FB0"/>
    <w:rsid w:val="0083501B"/>
    <w:rsid w:val="00835023"/>
    <w:rsid w:val="0083547E"/>
    <w:rsid w:val="00835514"/>
    <w:rsid w:val="008356ED"/>
    <w:rsid w:val="008365ED"/>
    <w:rsid w:val="00837075"/>
    <w:rsid w:val="00837FBB"/>
    <w:rsid w:val="0084056F"/>
    <w:rsid w:val="008410FD"/>
    <w:rsid w:val="0084187C"/>
    <w:rsid w:val="0084296F"/>
    <w:rsid w:val="00843B9E"/>
    <w:rsid w:val="0084402B"/>
    <w:rsid w:val="008441C4"/>
    <w:rsid w:val="008459ED"/>
    <w:rsid w:val="00845A79"/>
    <w:rsid w:val="00845CD2"/>
    <w:rsid w:val="008503E4"/>
    <w:rsid w:val="00850495"/>
    <w:rsid w:val="00850505"/>
    <w:rsid w:val="00850AB4"/>
    <w:rsid w:val="00851153"/>
    <w:rsid w:val="0085174E"/>
    <w:rsid w:val="00851992"/>
    <w:rsid w:val="0085213D"/>
    <w:rsid w:val="00852E3C"/>
    <w:rsid w:val="00853469"/>
    <w:rsid w:val="0085356C"/>
    <w:rsid w:val="00853701"/>
    <w:rsid w:val="00853703"/>
    <w:rsid w:val="00853E3E"/>
    <w:rsid w:val="0085407D"/>
    <w:rsid w:val="008540F2"/>
    <w:rsid w:val="008544DC"/>
    <w:rsid w:val="00854872"/>
    <w:rsid w:val="00854A0A"/>
    <w:rsid w:val="00854AD8"/>
    <w:rsid w:val="00855557"/>
    <w:rsid w:val="00855603"/>
    <w:rsid w:val="00855AB5"/>
    <w:rsid w:val="00855CCE"/>
    <w:rsid w:val="00856B90"/>
    <w:rsid w:val="00856D99"/>
    <w:rsid w:val="00857801"/>
    <w:rsid w:val="00857D14"/>
    <w:rsid w:val="008607F1"/>
    <w:rsid w:val="00860D21"/>
    <w:rsid w:val="00860D88"/>
    <w:rsid w:val="00861193"/>
    <w:rsid w:val="00863272"/>
    <w:rsid w:val="0086346A"/>
    <w:rsid w:val="00863F21"/>
    <w:rsid w:val="0086431D"/>
    <w:rsid w:val="00864478"/>
    <w:rsid w:val="00864876"/>
    <w:rsid w:val="00865186"/>
    <w:rsid w:val="008651AB"/>
    <w:rsid w:val="008651EC"/>
    <w:rsid w:val="00865C27"/>
    <w:rsid w:val="00865C81"/>
    <w:rsid w:val="00866D9E"/>
    <w:rsid w:val="00866F06"/>
    <w:rsid w:val="0086724B"/>
    <w:rsid w:val="00867867"/>
    <w:rsid w:val="008679CD"/>
    <w:rsid w:val="00867B03"/>
    <w:rsid w:val="008710BD"/>
    <w:rsid w:val="00871C76"/>
    <w:rsid w:val="0087318E"/>
    <w:rsid w:val="008731D4"/>
    <w:rsid w:val="0087428C"/>
    <w:rsid w:val="008746D8"/>
    <w:rsid w:val="0087490C"/>
    <w:rsid w:val="00874BED"/>
    <w:rsid w:val="00874D49"/>
    <w:rsid w:val="00874DFB"/>
    <w:rsid w:val="0087535C"/>
    <w:rsid w:val="00875A69"/>
    <w:rsid w:val="00875F99"/>
    <w:rsid w:val="00876527"/>
    <w:rsid w:val="00876593"/>
    <w:rsid w:val="00877318"/>
    <w:rsid w:val="008806EA"/>
    <w:rsid w:val="00880972"/>
    <w:rsid w:val="00880A73"/>
    <w:rsid w:val="00880A77"/>
    <w:rsid w:val="00880F49"/>
    <w:rsid w:val="00880FB9"/>
    <w:rsid w:val="0088101D"/>
    <w:rsid w:val="008814C4"/>
    <w:rsid w:val="008819D2"/>
    <w:rsid w:val="008822A1"/>
    <w:rsid w:val="0088264D"/>
    <w:rsid w:val="00882EEE"/>
    <w:rsid w:val="008831D0"/>
    <w:rsid w:val="00883D2B"/>
    <w:rsid w:val="00883F02"/>
    <w:rsid w:val="0088435E"/>
    <w:rsid w:val="008844A1"/>
    <w:rsid w:val="00884941"/>
    <w:rsid w:val="00884F3B"/>
    <w:rsid w:val="0088586F"/>
    <w:rsid w:val="00885945"/>
    <w:rsid w:val="008859F9"/>
    <w:rsid w:val="00885E77"/>
    <w:rsid w:val="008864C9"/>
    <w:rsid w:val="0088684E"/>
    <w:rsid w:val="00886A8B"/>
    <w:rsid w:val="00886C87"/>
    <w:rsid w:val="008870BC"/>
    <w:rsid w:val="008878C4"/>
    <w:rsid w:val="00887CBE"/>
    <w:rsid w:val="00887CD4"/>
    <w:rsid w:val="00887F57"/>
    <w:rsid w:val="00887F6C"/>
    <w:rsid w:val="00890C26"/>
    <w:rsid w:val="00890E21"/>
    <w:rsid w:val="00890FAE"/>
    <w:rsid w:val="008914C9"/>
    <w:rsid w:val="008919E7"/>
    <w:rsid w:val="00891FCE"/>
    <w:rsid w:val="00892473"/>
    <w:rsid w:val="00892F31"/>
    <w:rsid w:val="008932DC"/>
    <w:rsid w:val="00893960"/>
    <w:rsid w:val="008939C1"/>
    <w:rsid w:val="00893C11"/>
    <w:rsid w:val="0089476A"/>
    <w:rsid w:val="00894ED6"/>
    <w:rsid w:val="008957A3"/>
    <w:rsid w:val="00895D53"/>
    <w:rsid w:val="00896011"/>
    <w:rsid w:val="0089640E"/>
    <w:rsid w:val="00896878"/>
    <w:rsid w:val="008973AC"/>
    <w:rsid w:val="00897973"/>
    <w:rsid w:val="00897C1D"/>
    <w:rsid w:val="00897CD4"/>
    <w:rsid w:val="008A0560"/>
    <w:rsid w:val="008A05D1"/>
    <w:rsid w:val="008A06B4"/>
    <w:rsid w:val="008A06E2"/>
    <w:rsid w:val="008A09D1"/>
    <w:rsid w:val="008A10AD"/>
    <w:rsid w:val="008A122D"/>
    <w:rsid w:val="008A163B"/>
    <w:rsid w:val="008A1AAD"/>
    <w:rsid w:val="008A1C7D"/>
    <w:rsid w:val="008A20FE"/>
    <w:rsid w:val="008A259F"/>
    <w:rsid w:val="008A3541"/>
    <w:rsid w:val="008A4B87"/>
    <w:rsid w:val="008A5673"/>
    <w:rsid w:val="008A66C0"/>
    <w:rsid w:val="008A73B3"/>
    <w:rsid w:val="008A746D"/>
    <w:rsid w:val="008A75B9"/>
    <w:rsid w:val="008A7A0C"/>
    <w:rsid w:val="008A7B6D"/>
    <w:rsid w:val="008A7BE3"/>
    <w:rsid w:val="008A7CAB"/>
    <w:rsid w:val="008A7F6F"/>
    <w:rsid w:val="008B0DC1"/>
    <w:rsid w:val="008B106D"/>
    <w:rsid w:val="008B1614"/>
    <w:rsid w:val="008B20C8"/>
    <w:rsid w:val="008B226E"/>
    <w:rsid w:val="008B2D89"/>
    <w:rsid w:val="008B3092"/>
    <w:rsid w:val="008B311A"/>
    <w:rsid w:val="008B3BE7"/>
    <w:rsid w:val="008B4314"/>
    <w:rsid w:val="008B4326"/>
    <w:rsid w:val="008B4383"/>
    <w:rsid w:val="008B4841"/>
    <w:rsid w:val="008B48D2"/>
    <w:rsid w:val="008B4AC7"/>
    <w:rsid w:val="008B4E1E"/>
    <w:rsid w:val="008B502C"/>
    <w:rsid w:val="008B52EA"/>
    <w:rsid w:val="008B53C7"/>
    <w:rsid w:val="008B55A7"/>
    <w:rsid w:val="008B583A"/>
    <w:rsid w:val="008B59DA"/>
    <w:rsid w:val="008B680F"/>
    <w:rsid w:val="008B6D0D"/>
    <w:rsid w:val="008B74EB"/>
    <w:rsid w:val="008B7834"/>
    <w:rsid w:val="008C035D"/>
    <w:rsid w:val="008C07F3"/>
    <w:rsid w:val="008C0937"/>
    <w:rsid w:val="008C1298"/>
    <w:rsid w:val="008C141E"/>
    <w:rsid w:val="008C17C1"/>
    <w:rsid w:val="008C1ECB"/>
    <w:rsid w:val="008C3D3D"/>
    <w:rsid w:val="008C4019"/>
    <w:rsid w:val="008C40FA"/>
    <w:rsid w:val="008C493A"/>
    <w:rsid w:val="008C4A88"/>
    <w:rsid w:val="008C54EC"/>
    <w:rsid w:val="008C5F3C"/>
    <w:rsid w:val="008C5F9F"/>
    <w:rsid w:val="008C616D"/>
    <w:rsid w:val="008C61FB"/>
    <w:rsid w:val="008C7149"/>
    <w:rsid w:val="008D01B8"/>
    <w:rsid w:val="008D057A"/>
    <w:rsid w:val="008D0677"/>
    <w:rsid w:val="008D0BDF"/>
    <w:rsid w:val="008D0CEB"/>
    <w:rsid w:val="008D10A0"/>
    <w:rsid w:val="008D147E"/>
    <w:rsid w:val="008D165E"/>
    <w:rsid w:val="008D1881"/>
    <w:rsid w:val="008D1C7A"/>
    <w:rsid w:val="008D23B3"/>
    <w:rsid w:val="008D2875"/>
    <w:rsid w:val="008D2965"/>
    <w:rsid w:val="008D2F79"/>
    <w:rsid w:val="008D329E"/>
    <w:rsid w:val="008D46E7"/>
    <w:rsid w:val="008D59E2"/>
    <w:rsid w:val="008D637C"/>
    <w:rsid w:val="008D661F"/>
    <w:rsid w:val="008D78C7"/>
    <w:rsid w:val="008D7D6A"/>
    <w:rsid w:val="008D7DE1"/>
    <w:rsid w:val="008E0305"/>
    <w:rsid w:val="008E3217"/>
    <w:rsid w:val="008E3F60"/>
    <w:rsid w:val="008E446A"/>
    <w:rsid w:val="008E4B62"/>
    <w:rsid w:val="008E4B86"/>
    <w:rsid w:val="008E556B"/>
    <w:rsid w:val="008E5630"/>
    <w:rsid w:val="008E61A1"/>
    <w:rsid w:val="008E6A67"/>
    <w:rsid w:val="008E7767"/>
    <w:rsid w:val="008E7FD0"/>
    <w:rsid w:val="008F0267"/>
    <w:rsid w:val="008F06B2"/>
    <w:rsid w:val="008F1353"/>
    <w:rsid w:val="008F1493"/>
    <w:rsid w:val="008F16A6"/>
    <w:rsid w:val="008F175E"/>
    <w:rsid w:val="008F1C15"/>
    <w:rsid w:val="008F2324"/>
    <w:rsid w:val="008F2862"/>
    <w:rsid w:val="008F2EA1"/>
    <w:rsid w:val="008F3013"/>
    <w:rsid w:val="008F32DF"/>
    <w:rsid w:val="008F37AC"/>
    <w:rsid w:val="008F3E8D"/>
    <w:rsid w:val="008F42ED"/>
    <w:rsid w:val="008F43AF"/>
    <w:rsid w:val="008F4438"/>
    <w:rsid w:val="008F5245"/>
    <w:rsid w:val="008F5321"/>
    <w:rsid w:val="008F5459"/>
    <w:rsid w:val="008F55B5"/>
    <w:rsid w:val="008F6480"/>
    <w:rsid w:val="008F66BE"/>
    <w:rsid w:val="008F6E33"/>
    <w:rsid w:val="008F6FE3"/>
    <w:rsid w:val="008F728C"/>
    <w:rsid w:val="008F766A"/>
    <w:rsid w:val="008F78E3"/>
    <w:rsid w:val="0090011A"/>
    <w:rsid w:val="00900444"/>
    <w:rsid w:val="009004BA"/>
    <w:rsid w:val="00900A6F"/>
    <w:rsid w:val="00900D75"/>
    <w:rsid w:val="00900FA6"/>
    <w:rsid w:val="00901E01"/>
    <w:rsid w:val="00901E4A"/>
    <w:rsid w:val="00901EE0"/>
    <w:rsid w:val="00901F1C"/>
    <w:rsid w:val="00902007"/>
    <w:rsid w:val="00902982"/>
    <w:rsid w:val="00902A62"/>
    <w:rsid w:val="009031BA"/>
    <w:rsid w:val="009031E7"/>
    <w:rsid w:val="009034C1"/>
    <w:rsid w:val="009034F4"/>
    <w:rsid w:val="0090365D"/>
    <w:rsid w:val="00903C16"/>
    <w:rsid w:val="00903DC0"/>
    <w:rsid w:val="0090481E"/>
    <w:rsid w:val="00904DAB"/>
    <w:rsid w:val="0090565A"/>
    <w:rsid w:val="0090785B"/>
    <w:rsid w:val="00910595"/>
    <w:rsid w:val="009110E9"/>
    <w:rsid w:val="00911DCB"/>
    <w:rsid w:val="0091256C"/>
    <w:rsid w:val="00912ACF"/>
    <w:rsid w:val="00912D16"/>
    <w:rsid w:val="00912D1A"/>
    <w:rsid w:val="00912F46"/>
    <w:rsid w:val="00913073"/>
    <w:rsid w:val="0091378D"/>
    <w:rsid w:val="0091390B"/>
    <w:rsid w:val="00913D88"/>
    <w:rsid w:val="00913F0F"/>
    <w:rsid w:val="00914DB6"/>
    <w:rsid w:val="0091501E"/>
    <w:rsid w:val="00915431"/>
    <w:rsid w:val="009168FD"/>
    <w:rsid w:val="00916DD3"/>
    <w:rsid w:val="00916EAB"/>
    <w:rsid w:val="00920228"/>
    <w:rsid w:val="0092024A"/>
    <w:rsid w:val="009204BC"/>
    <w:rsid w:val="009206C0"/>
    <w:rsid w:val="009208F4"/>
    <w:rsid w:val="009211A5"/>
    <w:rsid w:val="009213A8"/>
    <w:rsid w:val="00921999"/>
    <w:rsid w:val="00921C33"/>
    <w:rsid w:val="00921E31"/>
    <w:rsid w:val="00922030"/>
    <w:rsid w:val="0092295F"/>
    <w:rsid w:val="00922D57"/>
    <w:rsid w:val="00922EC5"/>
    <w:rsid w:val="0092300E"/>
    <w:rsid w:val="009231DE"/>
    <w:rsid w:val="00923558"/>
    <w:rsid w:val="00923CF1"/>
    <w:rsid w:val="009242F3"/>
    <w:rsid w:val="009245D9"/>
    <w:rsid w:val="00924ED3"/>
    <w:rsid w:val="00925878"/>
    <w:rsid w:val="00925A45"/>
    <w:rsid w:val="00925F57"/>
    <w:rsid w:val="0092613E"/>
    <w:rsid w:val="009262D3"/>
    <w:rsid w:val="009266FF"/>
    <w:rsid w:val="00926B1A"/>
    <w:rsid w:val="00926E19"/>
    <w:rsid w:val="00927AD9"/>
    <w:rsid w:val="00927AF7"/>
    <w:rsid w:val="00927DE7"/>
    <w:rsid w:val="00927F65"/>
    <w:rsid w:val="00930BF4"/>
    <w:rsid w:val="009311AB"/>
    <w:rsid w:val="00931B19"/>
    <w:rsid w:val="00931CEB"/>
    <w:rsid w:val="0093234D"/>
    <w:rsid w:val="009328C9"/>
    <w:rsid w:val="00933F62"/>
    <w:rsid w:val="00933FA5"/>
    <w:rsid w:val="00934271"/>
    <w:rsid w:val="009342C3"/>
    <w:rsid w:val="00934C97"/>
    <w:rsid w:val="00935461"/>
    <w:rsid w:val="00935554"/>
    <w:rsid w:val="0093555D"/>
    <w:rsid w:val="00935F24"/>
    <w:rsid w:val="00936390"/>
    <w:rsid w:val="009376C8"/>
    <w:rsid w:val="0093785E"/>
    <w:rsid w:val="009378DA"/>
    <w:rsid w:val="00940568"/>
    <w:rsid w:val="00940E0F"/>
    <w:rsid w:val="0094139C"/>
    <w:rsid w:val="00941532"/>
    <w:rsid w:val="00942374"/>
    <w:rsid w:val="0094246D"/>
    <w:rsid w:val="0094274E"/>
    <w:rsid w:val="00942DE3"/>
    <w:rsid w:val="00942E79"/>
    <w:rsid w:val="00942F3D"/>
    <w:rsid w:val="00943D21"/>
    <w:rsid w:val="00943DC1"/>
    <w:rsid w:val="0094403F"/>
    <w:rsid w:val="0094407F"/>
    <w:rsid w:val="00944434"/>
    <w:rsid w:val="00946416"/>
    <w:rsid w:val="00946C82"/>
    <w:rsid w:val="00946D60"/>
    <w:rsid w:val="00946DB9"/>
    <w:rsid w:val="00946F61"/>
    <w:rsid w:val="00947098"/>
    <w:rsid w:val="009471BC"/>
    <w:rsid w:val="0094736F"/>
    <w:rsid w:val="009502A8"/>
    <w:rsid w:val="00950A17"/>
    <w:rsid w:val="00950A91"/>
    <w:rsid w:val="00951B0F"/>
    <w:rsid w:val="00951B37"/>
    <w:rsid w:val="00951C10"/>
    <w:rsid w:val="00951E3A"/>
    <w:rsid w:val="00951F7D"/>
    <w:rsid w:val="0095215B"/>
    <w:rsid w:val="00952AF6"/>
    <w:rsid w:val="00952EEF"/>
    <w:rsid w:val="00953156"/>
    <w:rsid w:val="009531AD"/>
    <w:rsid w:val="00953667"/>
    <w:rsid w:val="009540D2"/>
    <w:rsid w:val="00954708"/>
    <w:rsid w:val="00954D61"/>
    <w:rsid w:val="00954E28"/>
    <w:rsid w:val="00954E60"/>
    <w:rsid w:val="00955575"/>
    <w:rsid w:val="009556A3"/>
    <w:rsid w:val="009558CF"/>
    <w:rsid w:val="00956172"/>
    <w:rsid w:val="0095664C"/>
    <w:rsid w:val="0095668A"/>
    <w:rsid w:val="00957271"/>
    <w:rsid w:val="009573BB"/>
    <w:rsid w:val="00957992"/>
    <w:rsid w:val="00957FFA"/>
    <w:rsid w:val="009604D3"/>
    <w:rsid w:val="009605F9"/>
    <w:rsid w:val="00961119"/>
    <w:rsid w:val="00961EA8"/>
    <w:rsid w:val="00962058"/>
    <w:rsid w:val="00962864"/>
    <w:rsid w:val="00963E00"/>
    <w:rsid w:val="00964A06"/>
    <w:rsid w:val="0096501B"/>
    <w:rsid w:val="009653AE"/>
    <w:rsid w:val="00966085"/>
    <w:rsid w:val="00966208"/>
    <w:rsid w:val="0096692C"/>
    <w:rsid w:val="00966CEE"/>
    <w:rsid w:val="00966F19"/>
    <w:rsid w:val="00967003"/>
    <w:rsid w:val="00967567"/>
    <w:rsid w:val="00967642"/>
    <w:rsid w:val="009679CC"/>
    <w:rsid w:val="0097017C"/>
    <w:rsid w:val="0097031C"/>
    <w:rsid w:val="0097043D"/>
    <w:rsid w:val="00970E6A"/>
    <w:rsid w:val="0097118A"/>
    <w:rsid w:val="00971288"/>
    <w:rsid w:val="009715EF"/>
    <w:rsid w:val="00971DAA"/>
    <w:rsid w:val="00971F01"/>
    <w:rsid w:val="00972604"/>
    <w:rsid w:val="0097311B"/>
    <w:rsid w:val="00973450"/>
    <w:rsid w:val="0097420A"/>
    <w:rsid w:val="00974622"/>
    <w:rsid w:val="009749ED"/>
    <w:rsid w:val="00974AEA"/>
    <w:rsid w:val="00974C77"/>
    <w:rsid w:val="009754BA"/>
    <w:rsid w:val="00975608"/>
    <w:rsid w:val="0097764B"/>
    <w:rsid w:val="00977D74"/>
    <w:rsid w:val="00980316"/>
    <w:rsid w:val="00980CCF"/>
    <w:rsid w:val="00980E57"/>
    <w:rsid w:val="00980FFA"/>
    <w:rsid w:val="009811E7"/>
    <w:rsid w:val="00981DDC"/>
    <w:rsid w:val="00982426"/>
    <w:rsid w:val="00982C4C"/>
    <w:rsid w:val="00983563"/>
    <w:rsid w:val="009845FE"/>
    <w:rsid w:val="0098483A"/>
    <w:rsid w:val="0098500D"/>
    <w:rsid w:val="009852E9"/>
    <w:rsid w:val="00985430"/>
    <w:rsid w:val="009856DC"/>
    <w:rsid w:val="00985BF1"/>
    <w:rsid w:val="0098600C"/>
    <w:rsid w:val="00986212"/>
    <w:rsid w:val="00986242"/>
    <w:rsid w:val="0098664D"/>
    <w:rsid w:val="0098695E"/>
    <w:rsid w:val="00986BB4"/>
    <w:rsid w:val="00986FD3"/>
    <w:rsid w:val="0098755B"/>
    <w:rsid w:val="00987959"/>
    <w:rsid w:val="00987A4F"/>
    <w:rsid w:val="00987AEC"/>
    <w:rsid w:val="0099009B"/>
    <w:rsid w:val="00990297"/>
    <w:rsid w:val="0099037D"/>
    <w:rsid w:val="0099044D"/>
    <w:rsid w:val="009919D0"/>
    <w:rsid w:val="00991B2E"/>
    <w:rsid w:val="00991E40"/>
    <w:rsid w:val="00994D49"/>
    <w:rsid w:val="0099506E"/>
    <w:rsid w:val="00995843"/>
    <w:rsid w:val="00995E13"/>
    <w:rsid w:val="009963C7"/>
    <w:rsid w:val="00996655"/>
    <w:rsid w:val="0099673E"/>
    <w:rsid w:val="00996BED"/>
    <w:rsid w:val="00997568"/>
    <w:rsid w:val="00997B03"/>
    <w:rsid w:val="009A0439"/>
    <w:rsid w:val="009A0C82"/>
    <w:rsid w:val="009A0D7F"/>
    <w:rsid w:val="009A1277"/>
    <w:rsid w:val="009A19E8"/>
    <w:rsid w:val="009A234D"/>
    <w:rsid w:val="009A2514"/>
    <w:rsid w:val="009A2DE3"/>
    <w:rsid w:val="009A2E3D"/>
    <w:rsid w:val="009A344C"/>
    <w:rsid w:val="009A344E"/>
    <w:rsid w:val="009A3F9E"/>
    <w:rsid w:val="009A40C1"/>
    <w:rsid w:val="009A4750"/>
    <w:rsid w:val="009A4961"/>
    <w:rsid w:val="009A4BF6"/>
    <w:rsid w:val="009A5260"/>
    <w:rsid w:val="009A56BA"/>
    <w:rsid w:val="009A6A89"/>
    <w:rsid w:val="009A6E31"/>
    <w:rsid w:val="009A746F"/>
    <w:rsid w:val="009A74C8"/>
    <w:rsid w:val="009A7E9B"/>
    <w:rsid w:val="009B01B2"/>
    <w:rsid w:val="009B042C"/>
    <w:rsid w:val="009B0547"/>
    <w:rsid w:val="009B15A2"/>
    <w:rsid w:val="009B18EE"/>
    <w:rsid w:val="009B1ADF"/>
    <w:rsid w:val="009B2772"/>
    <w:rsid w:val="009B3E18"/>
    <w:rsid w:val="009B40DD"/>
    <w:rsid w:val="009B43DD"/>
    <w:rsid w:val="009B4881"/>
    <w:rsid w:val="009B4BFA"/>
    <w:rsid w:val="009B5E84"/>
    <w:rsid w:val="009B5FB2"/>
    <w:rsid w:val="009B62E3"/>
    <w:rsid w:val="009B658D"/>
    <w:rsid w:val="009B660F"/>
    <w:rsid w:val="009B6D32"/>
    <w:rsid w:val="009B6D45"/>
    <w:rsid w:val="009B78C3"/>
    <w:rsid w:val="009B7A13"/>
    <w:rsid w:val="009B7C1C"/>
    <w:rsid w:val="009C0122"/>
    <w:rsid w:val="009C02E2"/>
    <w:rsid w:val="009C1020"/>
    <w:rsid w:val="009C119A"/>
    <w:rsid w:val="009C1211"/>
    <w:rsid w:val="009C12BF"/>
    <w:rsid w:val="009C1C94"/>
    <w:rsid w:val="009C1CB0"/>
    <w:rsid w:val="009C1FB8"/>
    <w:rsid w:val="009C2052"/>
    <w:rsid w:val="009C244D"/>
    <w:rsid w:val="009C25AB"/>
    <w:rsid w:val="009C26D6"/>
    <w:rsid w:val="009C2998"/>
    <w:rsid w:val="009C2B74"/>
    <w:rsid w:val="009C2CE4"/>
    <w:rsid w:val="009C2D26"/>
    <w:rsid w:val="009C3075"/>
    <w:rsid w:val="009C32F6"/>
    <w:rsid w:val="009C3560"/>
    <w:rsid w:val="009C378A"/>
    <w:rsid w:val="009C41AA"/>
    <w:rsid w:val="009C43DA"/>
    <w:rsid w:val="009C4B18"/>
    <w:rsid w:val="009C4EEE"/>
    <w:rsid w:val="009C57E6"/>
    <w:rsid w:val="009C5EFF"/>
    <w:rsid w:val="009C66FA"/>
    <w:rsid w:val="009C6F3B"/>
    <w:rsid w:val="009C7216"/>
    <w:rsid w:val="009C7784"/>
    <w:rsid w:val="009D1166"/>
    <w:rsid w:val="009D16C1"/>
    <w:rsid w:val="009D2BCC"/>
    <w:rsid w:val="009D2F12"/>
    <w:rsid w:val="009D3358"/>
    <w:rsid w:val="009D3610"/>
    <w:rsid w:val="009D3C5E"/>
    <w:rsid w:val="009D429B"/>
    <w:rsid w:val="009D47E2"/>
    <w:rsid w:val="009D4EA9"/>
    <w:rsid w:val="009D5555"/>
    <w:rsid w:val="009D699F"/>
    <w:rsid w:val="009D6D4C"/>
    <w:rsid w:val="009D6F80"/>
    <w:rsid w:val="009D75C2"/>
    <w:rsid w:val="009E0229"/>
    <w:rsid w:val="009E07C0"/>
    <w:rsid w:val="009E0D80"/>
    <w:rsid w:val="009E0F1F"/>
    <w:rsid w:val="009E0FF4"/>
    <w:rsid w:val="009E161E"/>
    <w:rsid w:val="009E175E"/>
    <w:rsid w:val="009E302B"/>
    <w:rsid w:val="009E3647"/>
    <w:rsid w:val="009E389B"/>
    <w:rsid w:val="009E4476"/>
    <w:rsid w:val="009E4C4E"/>
    <w:rsid w:val="009E50F9"/>
    <w:rsid w:val="009E510E"/>
    <w:rsid w:val="009E601B"/>
    <w:rsid w:val="009E637B"/>
    <w:rsid w:val="009E6659"/>
    <w:rsid w:val="009E6E75"/>
    <w:rsid w:val="009E71C1"/>
    <w:rsid w:val="009E74E1"/>
    <w:rsid w:val="009E769E"/>
    <w:rsid w:val="009F02F7"/>
    <w:rsid w:val="009F03C6"/>
    <w:rsid w:val="009F0757"/>
    <w:rsid w:val="009F1472"/>
    <w:rsid w:val="009F1638"/>
    <w:rsid w:val="009F25DE"/>
    <w:rsid w:val="009F3666"/>
    <w:rsid w:val="009F368A"/>
    <w:rsid w:val="009F3BB1"/>
    <w:rsid w:val="009F3CD6"/>
    <w:rsid w:val="009F3F77"/>
    <w:rsid w:val="009F4BCC"/>
    <w:rsid w:val="009F504C"/>
    <w:rsid w:val="009F514F"/>
    <w:rsid w:val="009F54B0"/>
    <w:rsid w:val="009F6166"/>
    <w:rsid w:val="009F6701"/>
    <w:rsid w:val="009F67BF"/>
    <w:rsid w:val="009F6928"/>
    <w:rsid w:val="009F6C45"/>
    <w:rsid w:val="009F747E"/>
    <w:rsid w:val="009F7985"/>
    <w:rsid w:val="00A018FE"/>
    <w:rsid w:val="00A01F41"/>
    <w:rsid w:val="00A024E6"/>
    <w:rsid w:val="00A02729"/>
    <w:rsid w:val="00A02A93"/>
    <w:rsid w:val="00A02C9A"/>
    <w:rsid w:val="00A0309F"/>
    <w:rsid w:val="00A032E8"/>
    <w:rsid w:val="00A03367"/>
    <w:rsid w:val="00A04C0E"/>
    <w:rsid w:val="00A04E34"/>
    <w:rsid w:val="00A0519B"/>
    <w:rsid w:val="00A05543"/>
    <w:rsid w:val="00A0586E"/>
    <w:rsid w:val="00A058A4"/>
    <w:rsid w:val="00A05D40"/>
    <w:rsid w:val="00A06185"/>
    <w:rsid w:val="00A061E7"/>
    <w:rsid w:val="00A0648E"/>
    <w:rsid w:val="00A06A92"/>
    <w:rsid w:val="00A06BB4"/>
    <w:rsid w:val="00A06C6A"/>
    <w:rsid w:val="00A07508"/>
    <w:rsid w:val="00A07694"/>
    <w:rsid w:val="00A101DE"/>
    <w:rsid w:val="00A1141A"/>
    <w:rsid w:val="00A115AF"/>
    <w:rsid w:val="00A120F1"/>
    <w:rsid w:val="00A128A0"/>
    <w:rsid w:val="00A12F34"/>
    <w:rsid w:val="00A137C1"/>
    <w:rsid w:val="00A1392A"/>
    <w:rsid w:val="00A13B23"/>
    <w:rsid w:val="00A13CCF"/>
    <w:rsid w:val="00A14682"/>
    <w:rsid w:val="00A1597F"/>
    <w:rsid w:val="00A15D5D"/>
    <w:rsid w:val="00A15DFF"/>
    <w:rsid w:val="00A15EA0"/>
    <w:rsid w:val="00A161BA"/>
    <w:rsid w:val="00A16BB5"/>
    <w:rsid w:val="00A16EEA"/>
    <w:rsid w:val="00A170A6"/>
    <w:rsid w:val="00A17C10"/>
    <w:rsid w:val="00A203E1"/>
    <w:rsid w:val="00A2054D"/>
    <w:rsid w:val="00A21217"/>
    <w:rsid w:val="00A219B3"/>
    <w:rsid w:val="00A21F6C"/>
    <w:rsid w:val="00A220B4"/>
    <w:rsid w:val="00A221A4"/>
    <w:rsid w:val="00A22869"/>
    <w:rsid w:val="00A22883"/>
    <w:rsid w:val="00A22B10"/>
    <w:rsid w:val="00A22C62"/>
    <w:rsid w:val="00A22CC9"/>
    <w:rsid w:val="00A23109"/>
    <w:rsid w:val="00A233F9"/>
    <w:rsid w:val="00A23FB6"/>
    <w:rsid w:val="00A2457B"/>
    <w:rsid w:val="00A24DD5"/>
    <w:rsid w:val="00A252DB"/>
    <w:rsid w:val="00A253EF"/>
    <w:rsid w:val="00A275A9"/>
    <w:rsid w:val="00A27B85"/>
    <w:rsid w:val="00A30B08"/>
    <w:rsid w:val="00A30F49"/>
    <w:rsid w:val="00A317E9"/>
    <w:rsid w:val="00A32180"/>
    <w:rsid w:val="00A323FA"/>
    <w:rsid w:val="00A3356E"/>
    <w:rsid w:val="00A338C7"/>
    <w:rsid w:val="00A343C2"/>
    <w:rsid w:val="00A357DE"/>
    <w:rsid w:val="00A35996"/>
    <w:rsid w:val="00A364EF"/>
    <w:rsid w:val="00A3684B"/>
    <w:rsid w:val="00A36A22"/>
    <w:rsid w:val="00A36B44"/>
    <w:rsid w:val="00A36BBE"/>
    <w:rsid w:val="00A37044"/>
    <w:rsid w:val="00A40265"/>
    <w:rsid w:val="00A40500"/>
    <w:rsid w:val="00A4105E"/>
    <w:rsid w:val="00A41375"/>
    <w:rsid w:val="00A41422"/>
    <w:rsid w:val="00A415E6"/>
    <w:rsid w:val="00A4191D"/>
    <w:rsid w:val="00A41A74"/>
    <w:rsid w:val="00A41BF0"/>
    <w:rsid w:val="00A41E3D"/>
    <w:rsid w:val="00A424BD"/>
    <w:rsid w:val="00A426D1"/>
    <w:rsid w:val="00A42768"/>
    <w:rsid w:val="00A4285C"/>
    <w:rsid w:val="00A42BF8"/>
    <w:rsid w:val="00A43178"/>
    <w:rsid w:val="00A433A9"/>
    <w:rsid w:val="00A439CF"/>
    <w:rsid w:val="00A43F06"/>
    <w:rsid w:val="00A43F33"/>
    <w:rsid w:val="00A444C3"/>
    <w:rsid w:val="00A44A07"/>
    <w:rsid w:val="00A44DCA"/>
    <w:rsid w:val="00A4518A"/>
    <w:rsid w:val="00A46005"/>
    <w:rsid w:val="00A463C5"/>
    <w:rsid w:val="00A46767"/>
    <w:rsid w:val="00A47235"/>
    <w:rsid w:val="00A474CA"/>
    <w:rsid w:val="00A47AD3"/>
    <w:rsid w:val="00A503A1"/>
    <w:rsid w:val="00A50679"/>
    <w:rsid w:val="00A508A1"/>
    <w:rsid w:val="00A50CCD"/>
    <w:rsid w:val="00A51026"/>
    <w:rsid w:val="00A515DE"/>
    <w:rsid w:val="00A51798"/>
    <w:rsid w:val="00A51C2A"/>
    <w:rsid w:val="00A51DF1"/>
    <w:rsid w:val="00A51F59"/>
    <w:rsid w:val="00A52390"/>
    <w:rsid w:val="00A5248E"/>
    <w:rsid w:val="00A529C8"/>
    <w:rsid w:val="00A53568"/>
    <w:rsid w:val="00A53626"/>
    <w:rsid w:val="00A54AC9"/>
    <w:rsid w:val="00A552D9"/>
    <w:rsid w:val="00A559EF"/>
    <w:rsid w:val="00A560C9"/>
    <w:rsid w:val="00A56AAF"/>
    <w:rsid w:val="00A56AD9"/>
    <w:rsid w:val="00A56B6A"/>
    <w:rsid w:val="00A578F2"/>
    <w:rsid w:val="00A57998"/>
    <w:rsid w:val="00A57B26"/>
    <w:rsid w:val="00A60915"/>
    <w:rsid w:val="00A61027"/>
    <w:rsid w:val="00A61522"/>
    <w:rsid w:val="00A6193C"/>
    <w:rsid w:val="00A623CA"/>
    <w:rsid w:val="00A639E7"/>
    <w:rsid w:val="00A63A70"/>
    <w:rsid w:val="00A63D1D"/>
    <w:rsid w:val="00A6444B"/>
    <w:rsid w:val="00A648E8"/>
    <w:rsid w:val="00A64982"/>
    <w:rsid w:val="00A64A24"/>
    <w:rsid w:val="00A657B1"/>
    <w:rsid w:val="00A65832"/>
    <w:rsid w:val="00A65969"/>
    <w:rsid w:val="00A65A53"/>
    <w:rsid w:val="00A65B6C"/>
    <w:rsid w:val="00A65BB6"/>
    <w:rsid w:val="00A65F96"/>
    <w:rsid w:val="00A6667A"/>
    <w:rsid w:val="00A667E7"/>
    <w:rsid w:val="00A6763E"/>
    <w:rsid w:val="00A70397"/>
    <w:rsid w:val="00A7113A"/>
    <w:rsid w:val="00A7170F"/>
    <w:rsid w:val="00A7300F"/>
    <w:rsid w:val="00A73423"/>
    <w:rsid w:val="00A73910"/>
    <w:rsid w:val="00A73980"/>
    <w:rsid w:val="00A7415B"/>
    <w:rsid w:val="00A747B5"/>
    <w:rsid w:val="00A7483A"/>
    <w:rsid w:val="00A74936"/>
    <w:rsid w:val="00A74B25"/>
    <w:rsid w:val="00A74F49"/>
    <w:rsid w:val="00A750AA"/>
    <w:rsid w:val="00A7511F"/>
    <w:rsid w:val="00A75182"/>
    <w:rsid w:val="00A752C4"/>
    <w:rsid w:val="00A75D1F"/>
    <w:rsid w:val="00A7646F"/>
    <w:rsid w:val="00A766FC"/>
    <w:rsid w:val="00A77031"/>
    <w:rsid w:val="00A77138"/>
    <w:rsid w:val="00A77374"/>
    <w:rsid w:val="00A773E0"/>
    <w:rsid w:val="00A77E3D"/>
    <w:rsid w:val="00A77FFA"/>
    <w:rsid w:val="00A8003A"/>
    <w:rsid w:val="00A80985"/>
    <w:rsid w:val="00A81992"/>
    <w:rsid w:val="00A819F9"/>
    <w:rsid w:val="00A81BBF"/>
    <w:rsid w:val="00A81EAF"/>
    <w:rsid w:val="00A82DB6"/>
    <w:rsid w:val="00A832E1"/>
    <w:rsid w:val="00A83442"/>
    <w:rsid w:val="00A837B8"/>
    <w:rsid w:val="00A83C87"/>
    <w:rsid w:val="00A84BF3"/>
    <w:rsid w:val="00A85233"/>
    <w:rsid w:val="00A853FE"/>
    <w:rsid w:val="00A856C6"/>
    <w:rsid w:val="00A85E24"/>
    <w:rsid w:val="00A85E3A"/>
    <w:rsid w:val="00A863B9"/>
    <w:rsid w:val="00A8683C"/>
    <w:rsid w:val="00A86A46"/>
    <w:rsid w:val="00A86BD6"/>
    <w:rsid w:val="00A873C8"/>
    <w:rsid w:val="00A8742F"/>
    <w:rsid w:val="00A87BD9"/>
    <w:rsid w:val="00A87E0F"/>
    <w:rsid w:val="00A902B6"/>
    <w:rsid w:val="00A90973"/>
    <w:rsid w:val="00A90ADF"/>
    <w:rsid w:val="00A90CCD"/>
    <w:rsid w:val="00A90D0C"/>
    <w:rsid w:val="00A90E86"/>
    <w:rsid w:val="00A911CF"/>
    <w:rsid w:val="00A912BC"/>
    <w:rsid w:val="00A92123"/>
    <w:rsid w:val="00A92319"/>
    <w:rsid w:val="00A92D29"/>
    <w:rsid w:val="00A931ED"/>
    <w:rsid w:val="00A93596"/>
    <w:rsid w:val="00A9360D"/>
    <w:rsid w:val="00A9405B"/>
    <w:rsid w:val="00A942AB"/>
    <w:rsid w:val="00A94C11"/>
    <w:rsid w:val="00A94CFA"/>
    <w:rsid w:val="00A94E2D"/>
    <w:rsid w:val="00A95580"/>
    <w:rsid w:val="00A9635E"/>
    <w:rsid w:val="00A9651C"/>
    <w:rsid w:val="00A97989"/>
    <w:rsid w:val="00A97C53"/>
    <w:rsid w:val="00AA00E9"/>
    <w:rsid w:val="00AA098C"/>
    <w:rsid w:val="00AA0ADF"/>
    <w:rsid w:val="00AA10D4"/>
    <w:rsid w:val="00AA1394"/>
    <w:rsid w:val="00AA2986"/>
    <w:rsid w:val="00AA2CE9"/>
    <w:rsid w:val="00AA2EAD"/>
    <w:rsid w:val="00AA3699"/>
    <w:rsid w:val="00AA37B8"/>
    <w:rsid w:val="00AA4BDF"/>
    <w:rsid w:val="00AA4CB1"/>
    <w:rsid w:val="00AA562B"/>
    <w:rsid w:val="00AA59A8"/>
    <w:rsid w:val="00AA60EA"/>
    <w:rsid w:val="00AA66B2"/>
    <w:rsid w:val="00AA6766"/>
    <w:rsid w:val="00AA6B09"/>
    <w:rsid w:val="00AA6D93"/>
    <w:rsid w:val="00AA712F"/>
    <w:rsid w:val="00AB011D"/>
    <w:rsid w:val="00AB0A65"/>
    <w:rsid w:val="00AB0E9E"/>
    <w:rsid w:val="00AB155E"/>
    <w:rsid w:val="00AB1695"/>
    <w:rsid w:val="00AB171B"/>
    <w:rsid w:val="00AB25E3"/>
    <w:rsid w:val="00AB2969"/>
    <w:rsid w:val="00AB2A56"/>
    <w:rsid w:val="00AB2F30"/>
    <w:rsid w:val="00AB3364"/>
    <w:rsid w:val="00AB33D8"/>
    <w:rsid w:val="00AB3A31"/>
    <w:rsid w:val="00AB3B2E"/>
    <w:rsid w:val="00AB3E5D"/>
    <w:rsid w:val="00AB423E"/>
    <w:rsid w:val="00AB433E"/>
    <w:rsid w:val="00AB52B3"/>
    <w:rsid w:val="00AB5B97"/>
    <w:rsid w:val="00AB5ED1"/>
    <w:rsid w:val="00AB60BF"/>
    <w:rsid w:val="00AB612B"/>
    <w:rsid w:val="00AB637C"/>
    <w:rsid w:val="00AB6724"/>
    <w:rsid w:val="00AB6B29"/>
    <w:rsid w:val="00AB6FC4"/>
    <w:rsid w:val="00AB731C"/>
    <w:rsid w:val="00AB7EC6"/>
    <w:rsid w:val="00AB7FAF"/>
    <w:rsid w:val="00AC06C1"/>
    <w:rsid w:val="00AC1167"/>
    <w:rsid w:val="00AC1EF4"/>
    <w:rsid w:val="00AC1F59"/>
    <w:rsid w:val="00AC2026"/>
    <w:rsid w:val="00AC219D"/>
    <w:rsid w:val="00AC229D"/>
    <w:rsid w:val="00AC2429"/>
    <w:rsid w:val="00AC3271"/>
    <w:rsid w:val="00AC387B"/>
    <w:rsid w:val="00AC3F40"/>
    <w:rsid w:val="00AC42FE"/>
    <w:rsid w:val="00AC4656"/>
    <w:rsid w:val="00AC46B4"/>
    <w:rsid w:val="00AC4EBF"/>
    <w:rsid w:val="00AC50AA"/>
    <w:rsid w:val="00AC51F8"/>
    <w:rsid w:val="00AC5876"/>
    <w:rsid w:val="00AC5963"/>
    <w:rsid w:val="00AC5ACC"/>
    <w:rsid w:val="00AC5B29"/>
    <w:rsid w:val="00AC6937"/>
    <w:rsid w:val="00AC6A87"/>
    <w:rsid w:val="00AC6F93"/>
    <w:rsid w:val="00AC72AA"/>
    <w:rsid w:val="00AC732D"/>
    <w:rsid w:val="00AC73FA"/>
    <w:rsid w:val="00AC747A"/>
    <w:rsid w:val="00AC760B"/>
    <w:rsid w:val="00AC7C15"/>
    <w:rsid w:val="00AD0248"/>
    <w:rsid w:val="00AD05B3"/>
    <w:rsid w:val="00AD0D47"/>
    <w:rsid w:val="00AD1DD5"/>
    <w:rsid w:val="00AD2529"/>
    <w:rsid w:val="00AD2B42"/>
    <w:rsid w:val="00AD3841"/>
    <w:rsid w:val="00AD38FD"/>
    <w:rsid w:val="00AD4065"/>
    <w:rsid w:val="00AD435A"/>
    <w:rsid w:val="00AD50F1"/>
    <w:rsid w:val="00AD5143"/>
    <w:rsid w:val="00AD7192"/>
    <w:rsid w:val="00AD71BD"/>
    <w:rsid w:val="00AD7271"/>
    <w:rsid w:val="00AD78D7"/>
    <w:rsid w:val="00AD7FE3"/>
    <w:rsid w:val="00AE04FE"/>
    <w:rsid w:val="00AE0709"/>
    <w:rsid w:val="00AE072E"/>
    <w:rsid w:val="00AE0A43"/>
    <w:rsid w:val="00AE1091"/>
    <w:rsid w:val="00AE1125"/>
    <w:rsid w:val="00AE3E25"/>
    <w:rsid w:val="00AE5836"/>
    <w:rsid w:val="00AE5992"/>
    <w:rsid w:val="00AE5B01"/>
    <w:rsid w:val="00AE5CE3"/>
    <w:rsid w:val="00AE5DE6"/>
    <w:rsid w:val="00AE5DEC"/>
    <w:rsid w:val="00AE6696"/>
    <w:rsid w:val="00AE7029"/>
    <w:rsid w:val="00AE73F4"/>
    <w:rsid w:val="00AE7462"/>
    <w:rsid w:val="00AE7885"/>
    <w:rsid w:val="00AE7EFA"/>
    <w:rsid w:val="00AF04ED"/>
    <w:rsid w:val="00AF06BF"/>
    <w:rsid w:val="00AF09D2"/>
    <w:rsid w:val="00AF0EEA"/>
    <w:rsid w:val="00AF1A6B"/>
    <w:rsid w:val="00AF22B0"/>
    <w:rsid w:val="00AF2528"/>
    <w:rsid w:val="00AF2B12"/>
    <w:rsid w:val="00AF2DA3"/>
    <w:rsid w:val="00AF3528"/>
    <w:rsid w:val="00AF36D2"/>
    <w:rsid w:val="00AF4927"/>
    <w:rsid w:val="00AF4E0E"/>
    <w:rsid w:val="00AF5280"/>
    <w:rsid w:val="00AF5301"/>
    <w:rsid w:val="00AF5650"/>
    <w:rsid w:val="00AF56D8"/>
    <w:rsid w:val="00AF6107"/>
    <w:rsid w:val="00AF635B"/>
    <w:rsid w:val="00AF64EA"/>
    <w:rsid w:val="00AF65DA"/>
    <w:rsid w:val="00AF6C76"/>
    <w:rsid w:val="00AF6D98"/>
    <w:rsid w:val="00AF6F93"/>
    <w:rsid w:val="00AF7743"/>
    <w:rsid w:val="00AF77DC"/>
    <w:rsid w:val="00B0057B"/>
    <w:rsid w:val="00B009A9"/>
    <w:rsid w:val="00B00A52"/>
    <w:rsid w:val="00B00CEC"/>
    <w:rsid w:val="00B01786"/>
    <w:rsid w:val="00B01A07"/>
    <w:rsid w:val="00B01D8A"/>
    <w:rsid w:val="00B0233B"/>
    <w:rsid w:val="00B028A1"/>
    <w:rsid w:val="00B02EF6"/>
    <w:rsid w:val="00B03001"/>
    <w:rsid w:val="00B0326B"/>
    <w:rsid w:val="00B03D45"/>
    <w:rsid w:val="00B040B6"/>
    <w:rsid w:val="00B0548E"/>
    <w:rsid w:val="00B05B50"/>
    <w:rsid w:val="00B068D3"/>
    <w:rsid w:val="00B06A6B"/>
    <w:rsid w:val="00B070FF"/>
    <w:rsid w:val="00B078A8"/>
    <w:rsid w:val="00B10301"/>
    <w:rsid w:val="00B10715"/>
    <w:rsid w:val="00B10F7C"/>
    <w:rsid w:val="00B11AA3"/>
    <w:rsid w:val="00B124CE"/>
    <w:rsid w:val="00B12B78"/>
    <w:rsid w:val="00B131F3"/>
    <w:rsid w:val="00B139B8"/>
    <w:rsid w:val="00B13F57"/>
    <w:rsid w:val="00B13F73"/>
    <w:rsid w:val="00B140E9"/>
    <w:rsid w:val="00B140F3"/>
    <w:rsid w:val="00B14627"/>
    <w:rsid w:val="00B14C86"/>
    <w:rsid w:val="00B15281"/>
    <w:rsid w:val="00B15A17"/>
    <w:rsid w:val="00B15C6B"/>
    <w:rsid w:val="00B15D44"/>
    <w:rsid w:val="00B1670F"/>
    <w:rsid w:val="00B16879"/>
    <w:rsid w:val="00B169FF"/>
    <w:rsid w:val="00B16AB8"/>
    <w:rsid w:val="00B16BC3"/>
    <w:rsid w:val="00B17240"/>
    <w:rsid w:val="00B17367"/>
    <w:rsid w:val="00B1788F"/>
    <w:rsid w:val="00B17914"/>
    <w:rsid w:val="00B17E38"/>
    <w:rsid w:val="00B204EB"/>
    <w:rsid w:val="00B20899"/>
    <w:rsid w:val="00B20BAA"/>
    <w:rsid w:val="00B21037"/>
    <w:rsid w:val="00B2107A"/>
    <w:rsid w:val="00B219DD"/>
    <w:rsid w:val="00B21B83"/>
    <w:rsid w:val="00B21E42"/>
    <w:rsid w:val="00B22093"/>
    <w:rsid w:val="00B22301"/>
    <w:rsid w:val="00B229EF"/>
    <w:rsid w:val="00B22F1E"/>
    <w:rsid w:val="00B23B8A"/>
    <w:rsid w:val="00B24191"/>
    <w:rsid w:val="00B241A5"/>
    <w:rsid w:val="00B243EB"/>
    <w:rsid w:val="00B24457"/>
    <w:rsid w:val="00B250C1"/>
    <w:rsid w:val="00B25426"/>
    <w:rsid w:val="00B25939"/>
    <w:rsid w:val="00B25CAC"/>
    <w:rsid w:val="00B26228"/>
    <w:rsid w:val="00B26336"/>
    <w:rsid w:val="00B264BE"/>
    <w:rsid w:val="00B26C27"/>
    <w:rsid w:val="00B27016"/>
    <w:rsid w:val="00B308DB"/>
    <w:rsid w:val="00B30A26"/>
    <w:rsid w:val="00B30EBB"/>
    <w:rsid w:val="00B3138B"/>
    <w:rsid w:val="00B318A0"/>
    <w:rsid w:val="00B31A49"/>
    <w:rsid w:val="00B31B53"/>
    <w:rsid w:val="00B327EE"/>
    <w:rsid w:val="00B32C92"/>
    <w:rsid w:val="00B3304C"/>
    <w:rsid w:val="00B3349B"/>
    <w:rsid w:val="00B33A7F"/>
    <w:rsid w:val="00B33ABD"/>
    <w:rsid w:val="00B33C7D"/>
    <w:rsid w:val="00B34E05"/>
    <w:rsid w:val="00B34F1A"/>
    <w:rsid w:val="00B34FC2"/>
    <w:rsid w:val="00B3529D"/>
    <w:rsid w:val="00B3587E"/>
    <w:rsid w:val="00B36052"/>
    <w:rsid w:val="00B36100"/>
    <w:rsid w:val="00B3666E"/>
    <w:rsid w:val="00B36721"/>
    <w:rsid w:val="00B36C15"/>
    <w:rsid w:val="00B37542"/>
    <w:rsid w:val="00B40BB1"/>
    <w:rsid w:val="00B40EA6"/>
    <w:rsid w:val="00B40F7F"/>
    <w:rsid w:val="00B41019"/>
    <w:rsid w:val="00B4130E"/>
    <w:rsid w:val="00B41998"/>
    <w:rsid w:val="00B4223C"/>
    <w:rsid w:val="00B422F8"/>
    <w:rsid w:val="00B42432"/>
    <w:rsid w:val="00B42CE7"/>
    <w:rsid w:val="00B43301"/>
    <w:rsid w:val="00B43F39"/>
    <w:rsid w:val="00B442F5"/>
    <w:rsid w:val="00B4466C"/>
    <w:rsid w:val="00B451F5"/>
    <w:rsid w:val="00B45B74"/>
    <w:rsid w:val="00B463C0"/>
    <w:rsid w:val="00B46A62"/>
    <w:rsid w:val="00B46DB2"/>
    <w:rsid w:val="00B471AF"/>
    <w:rsid w:val="00B472C4"/>
    <w:rsid w:val="00B47668"/>
    <w:rsid w:val="00B50284"/>
    <w:rsid w:val="00B504E0"/>
    <w:rsid w:val="00B50710"/>
    <w:rsid w:val="00B50A26"/>
    <w:rsid w:val="00B50F60"/>
    <w:rsid w:val="00B515C7"/>
    <w:rsid w:val="00B515DC"/>
    <w:rsid w:val="00B51722"/>
    <w:rsid w:val="00B51CC1"/>
    <w:rsid w:val="00B51F43"/>
    <w:rsid w:val="00B522B8"/>
    <w:rsid w:val="00B52902"/>
    <w:rsid w:val="00B529ED"/>
    <w:rsid w:val="00B53170"/>
    <w:rsid w:val="00B53EA7"/>
    <w:rsid w:val="00B5405C"/>
    <w:rsid w:val="00B5423E"/>
    <w:rsid w:val="00B546EE"/>
    <w:rsid w:val="00B54D19"/>
    <w:rsid w:val="00B54DD5"/>
    <w:rsid w:val="00B558A4"/>
    <w:rsid w:val="00B55AE4"/>
    <w:rsid w:val="00B55FEB"/>
    <w:rsid w:val="00B5631D"/>
    <w:rsid w:val="00B56640"/>
    <w:rsid w:val="00B5695D"/>
    <w:rsid w:val="00B56DEF"/>
    <w:rsid w:val="00B56E7B"/>
    <w:rsid w:val="00B57A75"/>
    <w:rsid w:val="00B603A9"/>
    <w:rsid w:val="00B60832"/>
    <w:rsid w:val="00B60914"/>
    <w:rsid w:val="00B609F1"/>
    <w:rsid w:val="00B60E2F"/>
    <w:rsid w:val="00B60F89"/>
    <w:rsid w:val="00B614F5"/>
    <w:rsid w:val="00B6201C"/>
    <w:rsid w:val="00B6205A"/>
    <w:rsid w:val="00B620AD"/>
    <w:rsid w:val="00B62254"/>
    <w:rsid w:val="00B625D8"/>
    <w:rsid w:val="00B62661"/>
    <w:rsid w:val="00B62B8D"/>
    <w:rsid w:val="00B633AE"/>
    <w:rsid w:val="00B6353D"/>
    <w:rsid w:val="00B63B6F"/>
    <w:rsid w:val="00B645C7"/>
    <w:rsid w:val="00B646BE"/>
    <w:rsid w:val="00B64BD7"/>
    <w:rsid w:val="00B651FA"/>
    <w:rsid w:val="00B65524"/>
    <w:rsid w:val="00B65825"/>
    <w:rsid w:val="00B659D4"/>
    <w:rsid w:val="00B65FD0"/>
    <w:rsid w:val="00B66538"/>
    <w:rsid w:val="00B66B84"/>
    <w:rsid w:val="00B66BC8"/>
    <w:rsid w:val="00B67F37"/>
    <w:rsid w:val="00B70A30"/>
    <w:rsid w:val="00B71942"/>
    <w:rsid w:val="00B721EB"/>
    <w:rsid w:val="00B72275"/>
    <w:rsid w:val="00B72591"/>
    <w:rsid w:val="00B7261B"/>
    <w:rsid w:val="00B73EC5"/>
    <w:rsid w:val="00B74646"/>
    <w:rsid w:val="00B74B93"/>
    <w:rsid w:val="00B74ED0"/>
    <w:rsid w:val="00B7537D"/>
    <w:rsid w:val="00B75559"/>
    <w:rsid w:val="00B75746"/>
    <w:rsid w:val="00B75CC7"/>
    <w:rsid w:val="00B75D8D"/>
    <w:rsid w:val="00B7675D"/>
    <w:rsid w:val="00B76BC1"/>
    <w:rsid w:val="00B77F79"/>
    <w:rsid w:val="00B8008C"/>
    <w:rsid w:val="00B8131B"/>
    <w:rsid w:val="00B81A26"/>
    <w:rsid w:val="00B81A46"/>
    <w:rsid w:val="00B81C46"/>
    <w:rsid w:val="00B81E4A"/>
    <w:rsid w:val="00B8211A"/>
    <w:rsid w:val="00B837A6"/>
    <w:rsid w:val="00B83D06"/>
    <w:rsid w:val="00B83F78"/>
    <w:rsid w:val="00B8432F"/>
    <w:rsid w:val="00B84545"/>
    <w:rsid w:val="00B84B1E"/>
    <w:rsid w:val="00B855EC"/>
    <w:rsid w:val="00B85E3E"/>
    <w:rsid w:val="00B8622C"/>
    <w:rsid w:val="00B867AF"/>
    <w:rsid w:val="00B86D1B"/>
    <w:rsid w:val="00B86F20"/>
    <w:rsid w:val="00B875C8"/>
    <w:rsid w:val="00B87617"/>
    <w:rsid w:val="00B87882"/>
    <w:rsid w:val="00B87F2E"/>
    <w:rsid w:val="00B909BA"/>
    <w:rsid w:val="00B90C84"/>
    <w:rsid w:val="00B90DD3"/>
    <w:rsid w:val="00B90DFE"/>
    <w:rsid w:val="00B90F57"/>
    <w:rsid w:val="00B91094"/>
    <w:rsid w:val="00B9159B"/>
    <w:rsid w:val="00B919FD"/>
    <w:rsid w:val="00B920BE"/>
    <w:rsid w:val="00B92515"/>
    <w:rsid w:val="00B92DBD"/>
    <w:rsid w:val="00B92F8E"/>
    <w:rsid w:val="00B93459"/>
    <w:rsid w:val="00B9539B"/>
    <w:rsid w:val="00B95B6D"/>
    <w:rsid w:val="00B95D0E"/>
    <w:rsid w:val="00B95E84"/>
    <w:rsid w:val="00B95FBA"/>
    <w:rsid w:val="00B960F2"/>
    <w:rsid w:val="00B966BB"/>
    <w:rsid w:val="00B97286"/>
    <w:rsid w:val="00BA0571"/>
    <w:rsid w:val="00BA05A8"/>
    <w:rsid w:val="00BA0AEC"/>
    <w:rsid w:val="00BA0E39"/>
    <w:rsid w:val="00BA11DC"/>
    <w:rsid w:val="00BA1309"/>
    <w:rsid w:val="00BA1401"/>
    <w:rsid w:val="00BA1659"/>
    <w:rsid w:val="00BA1732"/>
    <w:rsid w:val="00BA2357"/>
    <w:rsid w:val="00BA2927"/>
    <w:rsid w:val="00BA3456"/>
    <w:rsid w:val="00BA34FE"/>
    <w:rsid w:val="00BA37C7"/>
    <w:rsid w:val="00BA3B79"/>
    <w:rsid w:val="00BA42C3"/>
    <w:rsid w:val="00BA4803"/>
    <w:rsid w:val="00BA49FC"/>
    <w:rsid w:val="00BA50ED"/>
    <w:rsid w:val="00BA5257"/>
    <w:rsid w:val="00BA52FD"/>
    <w:rsid w:val="00BA5A3D"/>
    <w:rsid w:val="00BA5F8F"/>
    <w:rsid w:val="00BA68F5"/>
    <w:rsid w:val="00BA6C10"/>
    <w:rsid w:val="00BA6E1C"/>
    <w:rsid w:val="00BA73B5"/>
    <w:rsid w:val="00BA79DA"/>
    <w:rsid w:val="00BA7B1E"/>
    <w:rsid w:val="00BA7E02"/>
    <w:rsid w:val="00BB0008"/>
    <w:rsid w:val="00BB0721"/>
    <w:rsid w:val="00BB0BD7"/>
    <w:rsid w:val="00BB0F40"/>
    <w:rsid w:val="00BB0F70"/>
    <w:rsid w:val="00BB226A"/>
    <w:rsid w:val="00BB345B"/>
    <w:rsid w:val="00BB35DB"/>
    <w:rsid w:val="00BB39B8"/>
    <w:rsid w:val="00BB3ECA"/>
    <w:rsid w:val="00BB4140"/>
    <w:rsid w:val="00BB47A5"/>
    <w:rsid w:val="00BB51D1"/>
    <w:rsid w:val="00BB5950"/>
    <w:rsid w:val="00BB667C"/>
    <w:rsid w:val="00BB6B43"/>
    <w:rsid w:val="00BB73EC"/>
    <w:rsid w:val="00BB7508"/>
    <w:rsid w:val="00BB7841"/>
    <w:rsid w:val="00BC0561"/>
    <w:rsid w:val="00BC06C7"/>
    <w:rsid w:val="00BC070A"/>
    <w:rsid w:val="00BC0801"/>
    <w:rsid w:val="00BC0819"/>
    <w:rsid w:val="00BC11AE"/>
    <w:rsid w:val="00BC1C2B"/>
    <w:rsid w:val="00BC258F"/>
    <w:rsid w:val="00BC28D4"/>
    <w:rsid w:val="00BC3051"/>
    <w:rsid w:val="00BC330E"/>
    <w:rsid w:val="00BC3BAC"/>
    <w:rsid w:val="00BC4B32"/>
    <w:rsid w:val="00BC5C90"/>
    <w:rsid w:val="00BC6991"/>
    <w:rsid w:val="00BC710A"/>
    <w:rsid w:val="00BC7CC5"/>
    <w:rsid w:val="00BC7D01"/>
    <w:rsid w:val="00BD0414"/>
    <w:rsid w:val="00BD08DA"/>
    <w:rsid w:val="00BD112E"/>
    <w:rsid w:val="00BD16ED"/>
    <w:rsid w:val="00BD2242"/>
    <w:rsid w:val="00BD2293"/>
    <w:rsid w:val="00BD2A4C"/>
    <w:rsid w:val="00BD2BA0"/>
    <w:rsid w:val="00BD32B5"/>
    <w:rsid w:val="00BD380C"/>
    <w:rsid w:val="00BD3D2F"/>
    <w:rsid w:val="00BD447B"/>
    <w:rsid w:val="00BD44B2"/>
    <w:rsid w:val="00BD4539"/>
    <w:rsid w:val="00BD453C"/>
    <w:rsid w:val="00BD4745"/>
    <w:rsid w:val="00BD4BEE"/>
    <w:rsid w:val="00BD4D4F"/>
    <w:rsid w:val="00BD50BC"/>
    <w:rsid w:val="00BD59DD"/>
    <w:rsid w:val="00BD675E"/>
    <w:rsid w:val="00BD753F"/>
    <w:rsid w:val="00BD7B16"/>
    <w:rsid w:val="00BD7BD9"/>
    <w:rsid w:val="00BE018C"/>
    <w:rsid w:val="00BE0218"/>
    <w:rsid w:val="00BE083D"/>
    <w:rsid w:val="00BE0AD0"/>
    <w:rsid w:val="00BE0BE4"/>
    <w:rsid w:val="00BE0C55"/>
    <w:rsid w:val="00BE13E9"/>
    <w:rsid w:val="00BE178A"/>
    <w:rsid w:val="00BE17E4"/>
    <w:rsid w:val="00BE1958"/>
    <w:rsid w:val="00BE1D27"/>
    <w:rsid w:val="00BE1F2A"/>
    <w:rsid w:val="00BE2E47"/>
    <w:rsid w:val="00BE32F2"/>
    <w:rsid w:val="00BE4E2B"/>
    <w:rsid w:val="00BE512B"/>
    <w:rsid w:val="00BE5E6A"/>
    <w:rsid w:val="00BE622C"/>
    <w:rsid w:val="00BE6BBB"/>
    <w:rsid w:val="00BE6F46"/>
    <w:rsid w:val="00BE73B4"/>
    <w:rsid w:val="00BE754F"/>
    <w:rsid w:val="00BE77C6"/>
    <w:rsid w:val="00BE79B1"/>
    <w:rsid w:val="00BE7ACE"/>
    <w:rsid w:val="00BF03D0"/>
    <w:rsid w:val="00BF0DE0"/>
    <w:rsid w:val="00BF139D"/>
    <w:rsid w:val="00BF17FD"/>
    <w:rsid w:val="00BF1857"/>
    <w:rsid w:val="00BF1AEF"/>
    <w:rsid w:val="00BF1F9A"/>
    <w:rsid w:val="00BF254F"/>
    <w:rsid w:val="00BF273A"/>
    <w:rsid w:val="00BF294B"/>
    <w:rsid w:val="00BF3580"/>
    <w:rsid w:val="00BF3B1F"/>
    <w:rsid w:val="00BF3B91"/>
    <w:rsid w:val="00BF3F42"/>
    <w:rsid w:val="00BF44FB"/>
    <w:rsid w:val="00BF4602"/>
    <w:rsid w:val="00BF4869"/>
    <w:rsid w:val="00BF4B89"/>
    <w:rsid w:val="00BF5288"/>
    <w:rsid w:val="00BF5478"/>
    <w:rsid w:val="00BF55EF"/>
    <w:rsid w:val="00BF56D3"/>
    <w:rsid w:val="00BF583E"/>
    <w:rsid w:val="00BF5F20"/>
    <w:rsid w:val="00BF5FB2"/>
    <w:rsid w:val="00BF604E"/>
    <w:rsid w:val="00BF6596"/>
    <w:rsid w:val="00BF68A9"/>
    <w:rsid w:val="00BF6D34"/>
    <w:rsid w:val="00BF7284"/>
    <w:rsid w:val="00BF737F"/>
    <w:rsid w:val="00BF7611"/>
    <w:rsid w:val="00BF7700"/>
    <w:rsid w:val="00BF7B8D"/>
    <w:rsid w:val="00C00EFF"/>
    <w:rsid w:val="00C0183D"/>
    <w:rsid w:val="00C018C1"/>
    <w:rsid w:val="00C01ADB"/>
    <w:rsid w:val="00C02005"/>
    <w:rsid w:val="00C02D07"/>
    <w:rsid w:val="00C02EAF"/>
    <w:rsid w:val="00C03BEA"/>
    <w:rsid w:val="00C03D16"/>
    <w:rsid w:val="00C042AC"/>
    <w:rsid w:val="00C0430B"/>
    <w:rsid w:val="00C04969"/>
    <w:rsid w:val="00C04E4A"/>
    <w:rsid w:val="00C04E81"/>
    <w:rsid w:val="00C0597F"/>
    <w:rsid w:val="00C05B12"/>
    <w:rsid w:val="00C068A1"/>
    <w:rsid w:val="00C06D43"/>
    <w:rsid w:val="00C06FB7"/>
    <w:rsid w:val="00C071FD"/>
    <w:rsid w:val="00C0730E"/>
    <w:rsid w:val="00C07923"/>
    <w:rsid w:val="00C11C96"/>
    <w:rsid w:val="00C12E09"/>
    <w:rsid w:val="00C12F3D"/>
    <w:rsid w:val="00C13594"/>
    <w:rsid w:val="00C13DDF"/>
    <w:rsid w:val="00C143AA"/>
    <w:rsid w:val="00C14462"/>
    <w:rsid w:val="00C14C91"/>
    <w:rsid w:val="00C15084"/>
    <w:rsid w:val="00C15771"/>
    <w:rsid w:val="00C15802"/>
    <w:rsid w:val="00C16CF0"/>
    <w:rsid w:val="00C17019"/>
    <w:rsid w:val="00C177B7"/>
    <w:rsid w:val="00C1791D"/>
    <w:rsid w:val="00C2058E"/>
    <w:rsid w:val="00C2064E"/>
    <w:rsid w:val="00C20700"/>
    <w:rsid w:val="00C207D2"/>
    <w:rsid w:val="00C20D49"/>
    <w:rsid w:val="00C20EB6"/>
    <w:rsid w:val="00C21768"/>
    <w:rsid w:val="00C21844"/>
    <w:rsid w:val="00C219B7"/>
    <w:rsid w:val="00C21A7E"/>
    <w:rsid w:val="00C22A78"/>
    <w:rsid w:val="00C23306"/>
    <w:rsid w:val="00C234FD"/>
    <w:rsid w:val="00C23521"/>
    <w:rsid w:val="00C24280"/>
    <w:rsid w:val="00C248B3"/>
    <w:rsid w:val="00C248D3"/>
    <w:rsid w:val="00C24A64"/>
    <w:rsid w:val="00C24DCE"/>
    <w:rsid w:val="00C24F42"/>
    <w:rsid w:val="00C2567A"/>
    <w:rsid w:val="00C25726"/>
    <w:rsid w:val="00C25860"/>
    <w:rsid w:val="00C2710C"/>
    <w:rsid w:val="00C278B5"/>
    <w:rsid w:val="00C27E31"/>
    <w:rsid w:val="00C304FD"/>
    <w:rsid w:val="00C3111D"/>
    <w:rsid w:val="00C31994"/>
    <w:rsid w:val="00C3280F"/>
    <w:rsid w:val="00C329CC"/>
    <w:rsid w:val="00C3315F"/>
    <w:rsid w:val="00C3397D"/>
    <w:rsid w:val="00C341AE"/>
    <w:rsid w:val="00C346AD"/>
    <w:rsid w:val="00C3545B"/>
    <w:rsid w:val="00C3577A"/>
    <w:rsid w:val="00C35A0C"/>
    <w:rsid w:val="00C35D73"/>
    <w:rsid w:val="00C361E5"/>
    <w:rsid w:val="00C3688C"/>
    <w:rsid w:val="00C36921"/>
    <w:rsid w:val="00C369B9"/>
    <w:rsid w:val="00C36E38"/>
    <w:rsid w:val="00C37711"/>
    <w:rsid w:val="00C37E4E"/>
    <w:rsid w:val="00C407C0"/>
    <w:rsid w:val="00C408E2"/>
    <w:rsid w:val="00C4098B"/>
    <w:rsid w:val="00C40D09"/>
    <w:rsid w:val="00C40ECE"/>
    <w:rsid w:val="00C40F69"/>
    <w:rsid w:val="00C4143A"/>
    <w:rsid w:val="00C4154D"/>
    <w:rsid w:val="00C41AA4"/>
    <w:rsid w:val="00C4261F"/>
    <w:rsid w:val="00C42CC6"/>
    <w:rsid w:val="00C42DCC"/>
    <w:rsid w:val="00C434EE"/>
    <w:rsid w:val="00C43A79"/>
    <w:rsid w:val="00C43D6B"/>
    <w:rsid w:val="00C43F1D"/>
    <w:rsid w:val="00C4409D"/>
    <w:rsid w:val="00C445D4"/>
    <w:rsid w:val="00C44647"/>
    <w:rsid w:val="00C44D0C"/>
    <w:rsid w:val="00C44E4B"/>
    <w:rsid w:val="00C45176"/>
    <w:rsid w:val="00C456AF"/>
    <w:rsid w:val="00C45B48"/>
    <w:rsid w:val="00C47345"/>
    <w:rsid w:val="00C47BA6"/>
    <w:rsid w:val="00C47D00"/>
    <w:rsid w:val="00C47FA5"/>
    <w:rsid w:val="00C50362"/>
    <w:rsid w:val="00C50AAC"/>
    <w:rsid w:val="00C50ADD"/>
    <w:rsid w:val="00C50FD8"/>
    <w:rsid w:val="00C5140E"/>
    <w:rsid w:val="00C51932"/>
    <w:rsid w:val="00C51999"/>
    <w:rsid w:val="00C51A9B"/>
    <w:rsid w:val="00C52254"/>
    <w:rsid w:val="00C53633"/>
    <w:rsid w:val="00C53761"/>
    <w:rsid w:val="00C5390B"/>
    <w:rsid w:val="00C53A7B"/>
    <w:rsid w:val="00C53E8E"/>
    <w:rsid w:val="00C542F9"/>
    <w:rsid w:val="00C54DF3"/>
    <w:rsid w:val="00C558CA"/>
    <w:rsid w:val="00C5687F"/>
    <w:rsid w:val="00C57270"/>
    <w:rsid w:val="00C57391"/>
    <w:rsid w:val="00C577F2"/>
    <w:rsid w:val="00C57863"/>
    <w:rsid w:val="00C57929"/>
    <w:rsid w:val="00C57BC5"/>
    <w:rsid w:val="00C605AE"/>
    <w:rsid w:val="00C60896"/>
    <w:rsid w:val="00C6143D"/>
    <w:rsid w:val="00C61A3C"/>
    <w:rsid w:val="00C61BE1"/>
    <w:rsid w:val="00C61E6B"/>
    <w:rsid w:val="00C62125"/>
    <w:rsid w:val="00C6241E"/>
    <w:rsid w:val="00C62887"/>
    <w:rsid w:val="00C62BA3"/>
    <w:rsid w:val="00C62BFC"/>
    <w:rsid w:val="00C630BA"/>
    <w:rsid w:val="00C6342F"/>
    <w:rsid w:val="00C6478F"/>
    <w:rsid w:val="00C647FC"/>
    <w:rsid w:val="00C64928"/>
    <w:rsid w:val="00C64A58"/>
    <w:rsid w:val="00C64DA7"/>
    <w:rsid w:val="00C64E4B"/>
    <w:rsid w:val="00C64F50"/>
    <w:rsid w:val="00C65910"/>
    <w:rsid w:val="00C65B83"/>
    <w:rsid w:val="00C65DBD"/>
    <w:rsid w:val="00C6613E"/>
    <w:rsid w:val="00C66D23"/>
    <w:rsid w:val="00C674E5"/>
    <w:rsid w:val="00C67999"/>
    <w:rsid w:val="00C67A1D"/>
    <w:rsid w:val="00C67F63"/>
    <w:rsid w:val="00C70369"/>
    <w:rsid w:val="00C70566"/>
    <w:rsid w:val="00C707EB"/>
    <w:rsid w:val="00C7184D"/>
    <w:rsid w:val="00C71BBC"/>
    <w:rsid w:val="00C72BE0"/>
    <w:rsid w:val="00C734AF"/>
    <w:rsid w:val="00C73D2E"/>
    <w:rsid w:val="00C74259"/>
    <w:rsid w:val="00C744F4"/>
    <w:rsid w:val="00C74709"/>
    <w:rsid w:val="00C75191"/>
    <w:rsid w:val="00C75EC2"/>
    <w:rsid w:val="00C76152"/>
    <w:rsid w:val="00C767B1"/>
    <w:rsid w:val="00C76DA4"/>
    <w:rsid w:val="00C76E86"/>
    <w:rsid w:val="00C77DEB"/>
    <w:rsid w:val="00C80B3A"/>
    <w:rsid w:val="00C810CA"/>
    <w:rsid w:val="00C82091"/>
    <w:rsid w:val="00C83009"/>
    <w:rsid w:val="00C833C0"/>
    <w:rsid w:val="00C834D7"/>
    <w:rsid w:val="00C83CB1"/>
    <w:rsid w:val="00C840D5"/>
    <w:rsid w:val="00C845AA"/>
    <w:rsid w:val="00C84905"/>
    <w:rsid w:val="00C84D74"/>
    <w:rsid w:val="00C84EA9"/>
    <w:rsid w:val="00C84F57"/>
    <w:rsid w:val="00C84F99"/>
    <w:rsid w:val="00C8687C"/>
    <w:rsid w:val="00C874E6"/>
    <w:rsid w:val="00C876A0"/>
    <w:rsid w:val="00C9006D"/>
    <w:rsid w:val="00C9296C"/>
    <w:rsid w:val="00C92C5F"/>
    <w:rsid w:val="00C9370B"/>
    <w:rsid w:val="00C9381C"/>
    <w:rsid w:val="00C938E3"/>
    <w:rsid w:val="00C93D91"/>
    <w:rsid w:val="00C94024"/>
    <w:rsid w:val="00C948A6"/>
    <w:rsid w:val="00C94C0A"/>
    <w:rsid w:val="00C94D79"/>
    <w:rsid w:val="00C94DB4"/>
    <w:rsid w:val="00C95134"/>
    <w:rsid w:val="00C95227"/>
    <w:rsid w:val="00C9548C"/>
    <w:rsid w:val="00C962B8"/>
    <w:rsid w:val="00C97143"/>
    <w:rsid w:val="00C97446"/>
    <w:rsid w:val="00C975C7"/>
    <w:rsid w:val="00C97698"/>
    <w:rsid w:val="00C977BA"/>
    <w:rsid w:val="00C97BE0"/>
    <w:rsid w:val="00CA12B5"/>
    <w:rsid w:val="00CA1B85"/>
    <w:rsid w:val="00CA1E1F"/>
    <w:rsid w:val="00CA2540"/>
    <w:rsid w:val="00CA2ABD"/>
    <w:rsid w:val="00CA2CD1"/>
    <w:rsid w:val="00CA2DDC"/>
    <w:rsid w:val="00CA2ECE"/>
    <w:rsid w:val="00CA3AC5"/>
    <w:rsid w:val="00CA3D1C"/>
    <w:rsid w:val="00CA3DDD"/>
    <w:rsid w:val="00CA3F58"/>
    <w:rsid w:val="00CA44F7"/>
    <w:rsid w:val="00CA47B3"/>
    <w:rsid w:val="00CA4A3B"/>
    <w:rsid w:val="00CA4C18"/>
    <w:rsid w:val="00CA59F1"/>
    <w:rsid w:val="00CA670F"/>
    <w:rsid w:val="00CA6A79"/>
    <w:rsid w:val="00CA73BE"/>
    <w:rsid w:val="00CA743B"/>
    <w:rsid w:val="00CA7856"/>
    <w:rsid w:val="00CB0685"/>
    <w:rsid w:val="00CB0687"/>
    <w:rsid w:val="00CB0DEF"/>
    <w:rsid w:val="00CB14AD"/>
    <w:rsid w:val="00CB17EF"/>
    <w:rsid w:val="00CB1850"/>
    <w:rsid w:val="00CB1EA8"/>
    <w:rsid w:val="00CB38A9"/>
    <w:rsid w:val="00CB4173"/>
    <w:rsid w:val="00CB4860"/>
    <w:rsid w:val="00CB4A72"/>
    <w:rsid w:val="00CB502C"/>
    <w:rsid w:val="00CB5BC2"/>
    <w:rsid w:val="00CB6022"/>
    <w:rsid w:val="00CB65F8"/>
    <w:rsid w:val="00CB6BCF"/>
    <w:rsid w:val="00CB6ECE"/>
    <w:rsid w:val="00CB7942"/>
    <w:rsid w:val="00CC00F9"/>
    <w:rsid w:val="00CC0AAD"/>
    <w:rsid w:val="00CC0B68"/>
    <w:rsid w:val="00CC0BDF"/>
    <w:rsid w:val="00CC1B11"/>
    <w:rsid w:val="00CC1D9A"/>
    <w:rsid w:val="00CC2CBB"/>
    <w:rsid w:val="00CC3448"/>
    <w:rsid w:val="00CC35D9"/>
    <w:rsid w:val="00CC4CA7"/>
    <w:rsid w:val="00CC58CD"/>
    <w:rsid w:val="00CC6017"/>
    <w:rsid w:val="00CC6409"/>
    <w:rsid w:val="00CC681F"/>
    <w:rsid w:val="00CC6856"/>
    <w:rsid w:val="00CC6F17"/>
    <w:rsid w:val="00CC7585"/>
    <w:rsid w:val="00CC7A35"/>
    <w:rsid w:val="00CD09F9"/>
    <w:rsid w:val="00CD1C6F"/>
    <w:rsid w:val="00CD1D2A"/>
    <w:rsid w:val="00CD211E"/>
    <w:rsid w:val="00CD2244"/>
    <w:rsid w:val="00CD22BB"/>
    <w:rsid w:val="00CD2329"/>
    <w:rsid w:val="00CD29B8"/>
    <w:rsid w:val="00CD2FE1"/>
    <w:rsid w:val="00CD3802"/>
    <w:rsid w:val="00CD3899"/>
    <w:rsid w:val="00CD3C4D"/>
    <w:rsid w:val="00CD522A"/>
    <w:rsid w:val="00CD5251"/>
    <w:rsid w:val="00CD5EAA"/>
    <w:rsid w:val="00CD6690"/>
    <w:rsid w:val="00CD6993"/>
    <w:rsid w:val="00CD7466"/>
    <w:rsid w:val="00CD7574"/>
    <w:rsid w:val="00CD794C"/>
    <w:rsid w:val="00CD7A2C"/>
    <w:rsid w:val="00CE0522"/>
    <w:rsid w:val="00CE0CB6"/>
    <w:rsid w:val="00CE0D8A"/>
    <w:rsid w:val="00CE18B3"/>
    <w:rsid w:val="00CE1C6C"/>
    <w:rsid w:val="00CE2F72"/>
    <w:rsid w:val="00CE37F1"/>
    <w:rsid w:val="00CE3835"/>
    <w:rsid w:val="00CE38F4"/>
    <w:rsid w:val="00CE3D82"/>
    <w:rsid w:val="00CE46BF"/>
    <w:rsid w:val="00CE49B4"/>
    <w:rsid w:val="00CE4A4B"/>
    <w:rsid w:val="00CE54DC"/>
    <w:rsid w:val="00CE5581"/>
    <w:rsid w:val="00CE5DF8"/>
    <w:rsid w:val="00CE5EE6"/>
    <w:rsid w:val="00CE5FA5"/>
    <w:rsid w:val="00CE6140"/>
    <w:rsid w:val="00CE6C76"/>
    <w:rsid w:val="00CE728E"/>
    <w:rsid w:val="00CE7532"/>
    <w:rsid w:val="00CE78F5"/>
    <w:rsid w:val="00CE7E76"/>
    <w:rsid w:val="00CF0057"/>
    <w:rsid w:val="00CF084F"/>
    <w:rsid w:val="00CF0A27"/>
    <w:rsid w:val="00CF0F0F"/>
    <w:rsid w:val="00CF15F9"/>
    <w:rsid w:val="00CF166D"/>
    <w:rsid w:val="00CF19B8"/>
    <w:rsid w:val="00CF1BC1"/>
    <w:rsid w:val="00CF1C83"/>
    <w:rsid w:val="00CF1DE8"/>
    <w:rsid w:val="00CF1E8F"/>
    <w:rsid w:val="00CF2C70"/>
    <w:rsid w:val="00CF3260"/>
    <w:rsid w:val="00CF37BE"/>
    <w:rsid w:val="00CF3C5C"/>
    <w:rsid w:val="00CF44C9"/>
    <w:rsid w:val="00CF47BF"/>
    <w:rsid w:val="00CF4DEB"/>
    <w:rsid w:val="00CF5494"/>
    <w:rsid w:val="00CF57AA"/>
    <w:rsid w:val="00CF5EE4"/>
    <w:rsid w:val="00CF653A"/>
    <w:rsid w:val="00CF7BF5"/>
    <w:rsid w:val="00CF7D20"/>
    <w:rsid w:val="00D0023B"/>
    <w:rsid w:val="00D00E7E"/>
    <w:rsid w:val="00D010D0"/>
    <w:rsid w:val="00D01902"/>
    <w:rsid w:val="00D01FC8"/>
    <w:rsid w:val="00D02604"/>
    <w:rsid w:val="00D02978"/>
    <w:rsid w:val="00D02A33"/>
    <w:rsid w:val="00D02BD5"/>
    <w:rsid w:val="00D030B8"/>
    <w:rsid w:val="00D032F0"/>
    <w:rsid w:val="00D03CF4"/>
    <w:rsid w:val="00D04115"/>
    <w:rsid w:val="00D04185"/>
    <w:rsid w:val="00D04642"/>
    <w:rsid w:val="00D04CD6"/>
    <w:rsid w:val="00D0504A"/>
    <w:rsid w:val="00D054BD"/>
    <w:rsid w:val="00D05E89"/>
    <w:rsid w:val="00D060D5"/>
    <w:rsid w:val="00D060F2"/>
    <w:rsid w:val="00D06532"/>
    <w:rsid w:val="00D1047A"/>
    <w:rsid w:val="00D109CA"/>
    <w:rsid w:val="00D10E41"/>
    <w:rsid w:val="00D10FDF"/>
    <w:rsid w:val="00D1148D"/>
    <w:rsid w:val="00D11682"/>
    <w:rsid w:val="00D1169F"/>
    <w:rsid w:val="00D116A4"/>
    <w:rsid w:val="00D11A01"/>
    <w:rsid w:val="00D11EFE"/>
    <w:rsid w:val="00D122AC"/>
    <w:rsid w:val="00D12520"/>
    <w:rsid w:val="00D12861"/>
    <w:rsid w:val="00D1396F"/>
    <w:rsid w:val="00D13E9C"/>
    <w:rsid w:val="00D13FD2"/>
    <w:rsid w:val="00D14048"/>
    <w:rsid w:val="00D1430B"/>
    <w:rsid w:val="00D1440B"/>
    <w:rsid w:val="00D14462"/>
    <w:rsid w:val="00D146BE"/>
    <w:rsid w:val="00D153F1"/>
    <w:rsid w:val="00D15EB7"/>
    <w:rsid w:val="00D161CE"/>
    <w:rsid w:val="00D161D3"/>
    <w:rsid w:val="00D17025"/>
    <w:rsid w:val="00D17041"/>
    <w:rsid w:val="00D17B3D"/>
    <w:rsid w:val="00D17BB3"/>
    <w:rsid w:val="00D17FBD"/>
    <w:rsid w:val="00D2010D"/>
    <w:rsid w:val="00D2057C"/>
    <w:rsid w:val="00D205ED"/>
    <w:rsid w:val="00D206B4"/>
    <w:rsid w:val="00D20889"/>
    <w:rsid w:val="00D20BB9"/>
    <w:rsid w:val="00D20CA0"/>
    <w:rsid w:val="00D20CCE"/>
    <w:rsid w:val="00D20D55"/>
    <w:rsid w:val="00D22020"/>
    <w:rsid w:val="00D2269A"/>
    <w:rsid w:val="00D226D2"/>
    <w:rsid w:val="00D2293B"/>
    <w:rsid w:val="00D22977"/>
    <w:rsid w:val="00D22A41"/>
    <w:rsid w:val="00D231E4"/>
    <w:rsid w:val="00D231F0"/>
    <w:rsid w:val="00D2358E"/>
    <w:rsid w:val="00D23650"/>
    <w:rsid w:val="00D236CD"/>
    <w:rsid w:val="00D24BD0"/>
    <w:rsid w:val="00D24C45"/>
    <w:rsid w:val="00D25A8E"/>
    <w:rsid w:val="00D25C51"/>
    <w:rsid w:val="00D26019"/>
    <w:rsid w:val="00D26128"/>
    <w:rsid w:val="00D26F09"/>
    <w:rsid w:val="00D26FF1"/>
    <w:rsid w:val="00D277DF"/>
    <w:rsid w:val="00D2786E"/>
    <w:rsid w:val="00D27E33"/>
    <w:rsid w:val="00D30133"/>
    <w:rsid w:val="00D30300"/>
    <w:rsid w:val="00D312A0"/>
    <w:rsid w:val="00D320BA"/>
    <w:rsid w:val="00D35295"/>
    <w:rsid w:val="00D35BC9"/>
    <w:rsid w:val="00D365C0"/>
    <w:rsid w:val="00D368A7"/>
    <w:rsid w:val="00D36D04"/>
    <w:rsid w:val="00D36EE1"/>
    <w:rsid w:val="00D36FA6"/>
    <w:rsid w:val="00D3701B"/>
    <w:rsid w:val="00D376EB"/>
    <w:rsid w:val="00D376F8"/>
    <w:rsid w:val="00D37FA0"/>
    <w:rsid w:val="00D41E02"/>
    <w:rsid w:val="00D41F49"/>
    <w:rsid w:val="00D425FB"/>
    <w:rsid w:val="00D431A9"/>
    <w:rsid w:val="00D434D7"/>
    <w:rsid w:val="00D43711"/>
    <w:rsid w:val="00D43949"/>
    <w:rsid w:val="00D454C1"/>
    <w:rsid w:val="00D45556"/>
    <w:rsid w:val="00D45DEA"/>
    <w:rsid w:val="00D463BC"/>
    <w:rsid w:val="00D46918"/>
    <w:rsid w:val="00D46EFE"/>
    <w:rsid w:val="00D47897"/>
    <w:rsid w:val="00D47CE9"/>
    <w:rsid w:val="00D47E22"/>
    <w:rsid w:val="00D50B6A"/>
    <w:rsid w:val="00D50C08"/>
    <w:rsid w:val="00D515B5"/>
    <w:rsid w:val="00D5173B"/>
    <w:rsid w:val="00D519F2"/>
    <w:rsid w:val="00D522DF"/>
    <w:rsid w:val="00D52421"/>
    <w:rsid w:val="00D52727"/>
    <w:rsid w:val="00D53253"/>
    <w:rsid w:val="00D5326F"/>
    <w:rsid w:val="00D534FC"/>
    <w:rsid w:val="00D53ABF"/>
    <w:rsid w:val="00D53F67"/>
    <w:rsid w:val="00D5433F"/>
    <w:rsid w:val="00D543A3"/>
    <w:rsid w:val="00D553E0"/>
    <w:rsid w:val="00D55744"/>
    <w:rsid w:val="00D558AC"/>
    <w:rsid w:val="00D562FA"/>
    <w:rsid w:val="00D568A0"/>
    <w:rsid w:val="00D5768A"/>
    <w:rsid w:val="00D57B76"/>
    <w:rsid w:val="00D57CBC"/>
    <w:rsid w:val="00D57F98"/>
    <w:rsid w:val="00D57FAE"/>
    <w:rsid w:val="00D60042"/>
    <w:rsid w:val="00D604D3"/>
    <w:rsid w:val="00D60A04"/>
    <w:rsid w:val="00D60B38"/>
    <w:rsid w:val="00D60B3B"/>
    <w:rsid w:val="00D60BA1"/>
    <w:rsid w:val="00D60F58"/>
    <w:rsid w:val="00D61271"/>
    <w:rsid w:val="00D61507"/>
    <w:rsid w:val="00D61BE1"/>
    <w:rsid w:val="00D61E86"/>
    <w:rsid w:val="00D62483"/>
    <w:rsid w:val="00D626D7"/>
    <w:rsid w:val="00D6271A"/>
    <w:rsid w:val="00D627F7"/>
    <w:rsid w:val="00D62E8B"/>
    <w:rsid w:val="00D6307E"/>
    <w:rsid w:val="00D638D8"/>
    <w:rsid w:val="00D63EB2"/>
    <w:rsid w:val="00D64521"/>
    <w:rsid w:val="00D64BC9"/>
    <w:rsid w:val="00D64F91"/>
    <w:rsid w:val="00D6584B"/>
    <w:rsid w:val="00D65A82"/>
    <w:rsid w:val="00D65DB7"/>
    <w:rsid w:val="00D65E08"/>
    <w:rsid w:val="00D660B2"/>
    <w:rsid w:val="00D666E3"/>
    <w:rsid w:val="00D66AF4"/>
    <w:rsid w:val="00D66B48"/>
    <w:rsid w:val="00D67BBF"/>
    <w:rsid w:val="00D67BC8"/>
    <w:rsid w:val="00D67C32"/>
    <w:rsid w:val="00D67D10"/>
    <w:rsid w:val="00D70087"/>
    <w:rsid w:val="00D70151"/>
    <w:rsid w:val="00D701D3"/>
    <w:rsid w:val="00D7062D"/>
    <w:rsid w:val="00D7096A"/>
    <w:rsid w:val="00D71DD6"/>
    <w:rsid w:val="00D72816"/>
    <w:rsid w:val="00D72B0A"/>
    <w:rsid w:val="00D731C8"/>
    <w:rsid w:val="00D73B32"/>
    <w:rsid w:val="00D73BEB"/>
    <w:rsid w:val="00D741FA"/>
    <w:rsid w:val="00D742AA"/>
    <w:rsid w:val="00D742C7"/>
    <w:rsid w:val="00D74446"/>
    <w:rsid w:val="00D74585"/>
    <w:rsid w:val="00D74592"/>
    <w:rsid w:val="00D745AC"/>
    <w:rsid w:val="00D7475A"/>
    <w:rsid w:val="00D74BE2"/>
    <w:rsid w:val="00D74DD0"/>
    <w:rsid w:val="00D74E9B"/>
    <w:rsid w:val="00D75354"/>
    <w:rsid w:val="00D758A5"/>
    <w:rsid w:val="00D771C2"/>
    <w:rsid w:val="00D773A3"/>
    <w:rsid w:val="00D774A1"/>
    <w:rsid w:val="00D77A91"/>
    <w:rsid w:val="00D8075B"/>
    <w:rsid w:val="00D81540"/>
    <w:rsid w:val="00D81862"/>
    <w:rsid w:val="00D81A32"/>
    <w:rsid w:val="00D826A2"/>
    <w:rsid w:val="00D82F7A"/>
    <w:rsid w:val="00D83E0D"/>
    <w:rsid w:val="00D848D0"/>
    <w:rsid w:val="00D84D77"/>
    <w:rsid w:val="00D84F8F"/>
    <w:rsid w:val="00D851D7"/>
    <w:rsid w:val="00D85558"/>
    <w:rsid w:val="00D86582"/>
    <w:rsid w:val="00D86843"/>
    <w:rsid w:val="00D8690B"/>
    <w:rsid w:val="00D86B1B"/>
    <w:rsid w:val="00D86BEB"/>
    <w:rsid w:val="00D873F2"/>
    <w:rsid w:val="00D87F56"/>
    <w:rsid w:val="00D9073D"/>
    <w:rsid w:val="00D90832"/>
    <w:rsid w:val="00D910BF"/>
    <w:rsid w:val="00D910F3"/>
    <w:rsid w:val="00D91132"/>
    <w:rsid w:val="00D9134E"/>
    <w:rsid w:val="00D917BB"/>
    <w:rsid w:val="00D923BC"/>
    <w:rsid w:val="00D9250D"/>
    <w:rsid w:val="00D92AE9"/>
    <w:rsid w:val="00D92EDB"/>
    <w:rsid w:val="00D93014"/>
    <w:rsid w:val="00D9317B"/>
    <w:rsid w:val="00D9338D"/>
    <w:rsid w:val="00D93479"/>
    <w:rsid w:val="00D93932"/>
    <w:rsid w:val="00D93B50"/>
    <w:rsid w:val="00D9463D"/>
    <w:rsid w:val="00D94A57"/>
    <w:rsid w:val="00D94B62"/>
    <w:rsid w:val="00D94EEC"/>
    <w:rsid w:val="00D95492"/>
    <w:rsid w:val="00D96068"/>
    <w:rsid w:val="00D9655E"/>
    <w:rsid w:val="00D9712F"/>
    <w:rsid w:val="00D97674"/>
    <w:rsid w:val="00D978FA"/>
    <w:rsid w:val="00DA0197"/>
    <w:rsid w:val="00DA05B1"/>
    <w:rsid w:val="00DA0B7B"/>
    <w:rsid w:val="00DA17A4"/>
    <w:rsid w:val="00DA207B"/>
    <w:rsid w:val="00DA2415"/>
    <w:rsid w:val="00DA2784"/>
    <w:rsid w:val="00DA2BD6"/>
    <w:rsid w:val="00DA30CF"/>
    <w:rsid w:val="00DA3551"/>
    <w:rsid w:val="00DA3C2D"/>
    <w:rsid w:val="00DA3CB9"/>
    <w:rsid w:val="00DA4056"/>
    <w:rsid w:val="00DA4222"/>
    <w:rsid w:val="00DA5402"/>
    <w:rsid w:val="00DB019D"/>
    <w:rsid w:val="00DB03A7"/>
    <w:rsid w:val="00DB05F5"/>
    <w:rsid w:val="00DB12C8"/>
    <w:rsid w:val="00DB1F7B"/>
    <w:rsid w:val="00DB1FE5"/>
    <w:rsid w:val="00DB25E1"/>
    <w:rsid w:val="00DB274D"/>
    <w:rsid w:val="00DB3058"/>
    <w:rsid w:val="00DB3706"/>
    <w:rsid w:val="00DB3A7F"/>
    <w:rsid w:val="00DB4393"/>
    <w:rsid w:val="00DB4AE1"/>
    <w:rsid w:val="00DB5184"/>
    <w:rsid w:val="00DB5A9B"/>
    <w:rsid w:val="00DB64FF"/>
    <w:rsid w:val="00DB663F"/>
    <w:rsid w:val="00DB6CFA"/>
    <w:rsid w:val="00DB7648"/>
    <w:rsid w:val="00DB776B"/>
    <w:rsid w:val="00DC0FEC"/>
    <w:rsid w:val="00DC12CF"/>
    <w:rsid w:val="00DC1518"/>
    <w:rsid w:val="00DC1A01"/>
    <w:rsid w:val="00DC28F6"/>
    <w:rsid w:val="00DC2F1F"/>
    <w:rsid w:val="00DC332F"/>
    <w:rsid w:val="00DC3B3C"/>
    <w:rsid w:val="00DC3FCB"/>
    <w:rsid w:val="00DC4180"/>
    <w:rsid w:val="00DC421D"/>
    <w:rsid w:val="00DC48E2"/>
    <w:rsid w:val="00DC4B33"/>
    <w:rsid w:val="00DC4FF2"/>
    <w:rsid w:val="00DC584E"/>
    <w:rsid w:val="00DC63AB"/>
    <w:rsid w:val="00DC6B84"/>
    <w:rsid w:val="00DC7926"/>
    <w:rsid w:val="00DD0101"/>
    <w:rsid w:val="00DD04E1"/>
    <w:rsid w:val="00DD084C"/>
    <w:rsid w:val="00DD08B2"/>
    <w:rsid w:val="00DD0F0F"/>
    <w:rsid w:val="00DD12F4"/>
    <w:rsid w:val="00DD143C"/>
    <w:rsid w:val="00DD20D1"/>
    <w:rsid w:val="00DD32A8"/>
    <w:rsid w:val="00DD3EEE"/>
    <w:rsid w:val="00DD3F8E"/>
    <w:rsid w:val="00DD4AFD"/>
    <w:rsid w:val="00DD4B97"/>
    <w:rsid w:val="00DD4BA7"/>
    <w:rsid w:val="00DD506A"/>
    <w:rsid w:val="00DD5E4F"/>
    <w:rsid w:val="00DD6460"/>
    <w:rsid w:val="00DD76D4"/>
    <w:rsid w:val="00DD7CEC"/>
    <w:rsid w:val="00DE0444"/>
    <w:rsid w:val="00DE0574"/>
    <w:rsid w:val="00DE0584"/>
    <w:rsid w:val="00DE0FA7"/>
    <w:rsid w:val="00DE1C9E"/>
    <w:rsid w:val="00DE1CB9"/>
    <w:rsid w:val="00DE1E51"/>
    <w:rsid w:val="00DE2E16"/>
    <w:rsid w:val="00DE2E8F"/>
    <w:rsid w:val="00DE2EBA"/>
    <w:rsid w:val="00DE30F8"/>
    <w:rsid w:val="00DE3289"/>
    <w:rsid w:val="00DE4B2C"/>
    <w:rsid w:val="00DE5000"/>
    <w:rsid w:val="00DE5024"/>
    <w:rsid w:val="00DE56C3"/>
    <w:rsid w:val="00DE5909"/>
    <w:rsid w:val="00DE5D01"/>
    <w:rsid w:val="00DE6BAA"/>
    <w:rsid w:val="00DE72A6"/>
    <w:rsid w:val="00DE7A12"/>
    <w:rsid w:val="00DF01B3"/>
    <w:rsid w:val="00DF07BD"/>
    <w:rsid w:val="00DF0A3B"/>
    <w:rsid w:val="00DF0B5B"/>
    <w:rsid w:val="00DF10EC"/>
    <w:rsid w:val="00DF1378"/>
    <w:rsid w:val="00DF196C"/>
    <w:rsid w:val="00DF1C02"/>
    <w:rsid w:val="00DF1C76"/>
    <w:rsid w:val="00DF22D6"/>
    <w:rsid w:val="00DF274E"/>
    <w:rsid w:val="00DF2CD5"/>
    <w:rsid w:val="00DF2E9B"/>
    <w:rsid w:val="00DF39F2"/>
    <w:rsid w:val="00DF3FC2"/>
    <w:rsid w:val="00DF483D"/>
    <w:rsid w:val="00DF4FC8"/>
    <w:rsid w:val="00DF5217"/>
    <w:rsid w:val="00DF540A"/>
    <w:rsid w:val="00DF6B4B"/>
    <w:rsid w:val="00DF6E11"/>
    <w:rsid w:val="00DF7214"/>
    <w:rsid w:val="00DF7687"/>
    <w:rsid w:val="00DF7919"/>
    <w:rsid w:val="00DF7D39"/>
    <w:rsid w:val="00E00054"/>
    <w:rsid w:val="00E0088F"/>
    <w:rsid w:val="00E01147"/>
    <w:rsid w:val="00E0231E"/>
    <w:rsid w:val="00E02E33"/>
    <w:rsid w:val="00E03307"/>
    <w:rsid w:val="00E03C54"/>
    <w:rsid w:val="00E04583"/>
    <w:rsid w:val="00E045B0"/>
    <w:rsid w:val="00E04ACF"/>
    <w:rsid w:val="00E04ADA"/>
    <w:rsid w:val="00E04DCE"/>
    <w:rsid w:val="00E04E7C"/>
    <w:rsid w:val="00E050B0"/>
    <w:rsid w:val="00E05707"/>
    <w:rsid w:val="00E05B9F"/>
    <w:rsid w:val="00E062A1"/>
    <w:rsid w:val="00E06BDA"/>
    <w:rsid w:val="00E06E76"/>
    <w:rsid w:val="00E06FBE"/>
    <w:rsid w:val="00E07388"/>
    <w:rsid w:val="00E1039E"/>
    <w:rsid w:val="00E1111D"/>
    <w:rsid w:val="00E115EC"/>
    <w:rsid w:val="00E118EF"/>
    <w:rsid w:val="00E11BFD"/>
    <w:rsid w:val="00E120D3"/>
    <w:rsid w:val="00E1219D"/>
    <w:rsid w:val="00E12351"/>
    <w:rsid w:val="00E1277B"/>
    <w:rsid w:val="00E129CC"/>
    <w:rsid w:val="00E12A4E"/>
    <w:rsid w:val="00E12BE9"/>
    <w:rsid w:val="00E12D71"/>
    <w:rsid w:val="00E12FD4"/>
    <w:rsid w:val="00E138F7"/>
    <w:rsid w:val="00E140D2"/>
    <w:rsid w:val="00E145FB"/>
    <w:rsid w:val="00E1469B"/>
    <w:rsid w:val="00E14838"/>
    <w:rsid w:val="00E14941"/>
    <w:rsid w:val="00E14DB1"/>
    <w:rsid w:val="00E15007"/>
    <w:rsid w:val="00E155DA"/>
    <w:rsid w:val="00E15697"/>
    <w:rsid w:val="00E158F6"/>
    <w:rsid w:val="00E15A0A"/>
    <w:rsid w:val="00E15AA0"/>
    <w:rsid w:val="00E15B28"/>
    <w:rsid w:val="00E15CDC"/>
    <w:rsid w:val="00E16068"/>
    <w:rsid w:val="00E163D9"/>
    <w:rsid w:val="00E17167"/>
    <w:rsid w:val="00E1741D"/>
    <w:rsid w:val="00E17635"/>
    <w:rsid w:val="00E17EF5"/>
    <w:rsid w:val="00E200A0"/>
    <w:rsid w:val="00E20260"/>
    <w:rsid w:val="00E20F15"/>
    <w:rsid w:val="00E212E5"/>
    <w:rsid w:val="00E21EA9"/>
    <w:rsid w:val="00E22A99"/>
    <w:rsid w:val="00E22C02"/>
    <w:rsid w:val="00E22DF5"/>
    <w:rsid w:val="00E22E7A"/>
    <w:rsid w:val="00E231AB"/>
    <w:rsid w:val="00E2342E"/>
    <w:rsid w:val="00E24692"/>
    <w:rsid w:val="00E247C9"/>
    <w:rsid w:val="00E247D7"/>
    <w:rsid w:val="00E248D0"/>
    <w:rsid w:val="00E24916"/>
    <w:rsid w:val="00E24932"/>
    <w:rsid w:val="00E24B0A"/>
    <w:rsid w:val="00E24ECE"/>
    <w:rsid w:val="00E25065"/>
    <w:rsid w:val="00E2564F"/>
    <w:rsid w:val="00E257E9"/>
    <w:rsid w:val="00E260C7"/>
    <w:rsid w:val="00E26558"/>
    <w:rsid w:val="00E269F7"/>
    <w:rsid w:val="00E26C56"/>
    <w:rsid w:val="00E270F4"/>
    <w:rsid w:val="00E2717A"/>
    <w:rsid w:val="00E27201"/>
    <w:rsid w:val="00E2746E"/>
    <w:rsid w:val="00E275DE"/>
    <w:rsid w:val="00E27649"/>
    <w:rsid w:val="00E27A77"/>
    <w:rsid w:val="00E30BCB"/>
    <w:rsid w:val="00E30CC3"/>
    <w:rsid w:val="00E30E75"/>
    <w:rsid w:val="00E314F4"/>
    <w:rsid w:val="00E31819"/>
    <w:rsid w:val="00E31CE8"/>
    <w:rsid w:val="00E31CFC"/>
    <w:rsid w:val="00E31E2E"/>
    <w:rsid w:val="00E31FEB"/>
    <w:rsid w:val="00E321A8"/>
    <w:rsid w:val="00E32CD8"/>
    <w:rsid w:val="00E33775"/>
    <w:rsid w:val="00E3387C"/>
    <w:rsid w:val="00E33A62"/>
    <w:rsid w:val="00E33A95"/>
    <w:rsid w:val="00E33F83"/>
    <w:rsid w:val="00E33FF8"/>
    <w:rsid w:val="00E34138"/>
    <w:rsid w:val="00E34645"/>
    <w:rsid w:val="00E353CF"/>
    <w:rsid w:val="00E3606F"/>
    <w:rsid w:val="00E363D6"/>
    <w:rsid w:val="00E366FC"/>
    <w:rsid w:val="00E36987"/>
    <w:rsid w:val="00E372D1"/>
    <w:rsid w:val="00E37300"/>
    <w:rsid w:val="00E37D63"/>
    <w:rsid w:val="00E37E33"/>
    <w:rsid w:val="00E4081A"/>
    <w:rsid w:val="00E40B23"/>
    <w:rsid w:val="00E40B66"/>
    <w:rsid w:val="00E410D3"/>
    <w:rsid w:val="00E4117A"/>
    <w:rsid w:val="00E41A14"/>
    <w:rsid w:val="00E42910"/>
    <w:rsid w:val="00E42ACE"/>
    <w:rsid w:val="00E433E3"/>
    <w:rsid w:val="00E438BE"/>
    <w:rsid w:val="00E43B7F"/>
    <w:rsid w:val="00E449E7"/>
    <w:rsid w:val="00E44DF7"/>
    <w:rsid w:val="00E45190"/>
    <w:rsid w:val="00E45CFA"/>
    <w:rsid w:val="00E45F43"/>
    <w:rsid w:val="00E46110"/>
    <w:rsid w:val="00E46266"/>
    <w:rsid w:val="00E463D9"/>
    <w:rsid w:val="00E4640A"/>
    <w:rsid w:val="00E46B09"/>
    <w:rsid w:val="00E46C30"/>
    <w:rsid w:val="00E46CE2"/>
    <w:rsid w:val="00E46D8F"/>
    <w:rsid w:val="00E46EA3"/>
    <w:rsid w:val="00E479A2"/>
    <w:rsid w:val="00E47C66"/>
    <w:rsid w:val="00E47DD6"/>
    <w:rsid w:val="00E507E5"/>
    <w:rsid w:val="00E50A0F"/>
    <w:rsid w:val="00E510F6"/>
    <w:rsid w:val="00E5112E"/>
    <w:rsid w:val="00E51CDA"/>
    <w:rsid w:val="00E51EDF"/>
    <w:rsid w:val="00E520B6"/>
    <w:rsid w:val="00E524CB"/>
    <w:rsid w:val="00E52924"/>
    <w:rsid w:val="00E52D82"/>
    <w:rsid w:val="00E53615"/>
    <w:rsid w:val="00E53ABB"/>
    <w:rsid w:val="00E54B36"/>
    <w:rsid w:val="00E551B0"/>
    <w:rsid w:val="00E557B7"/>
    <w:rsid w:val="00E5626E"/>
    <w:rsid w:val="00E56A05"/>
    <w:rsid w:val="00E56AD5"/>
    <w:rsid w:val="00E56E47"/>
    <w:rsid w:val="00E57B5B"/>
    <w:rsid w:val="00E57DA7"/>
    <w:rsid w:val="00E60490"/>
    <w:rsid w:val="00E6070B"/>
    <w:rsid w:val="00E61088"/>
    <w:rsid w:val="00E610DB"/>
    <w:rsid w:val="00E61220"/>
    <w:rsid w:val="00E62484"/>
    <w:rsid w:val="00E6251E"/>
    <w:rsid w:val="00E62D5F"/>
    <w:rsid w:val="00E6313C"/>
    <w:rsid w:val="00E6380F"/>
    <w:rsid w:val="00E63A30"/>
    <w:rsid w:val="00E63CA9"/>
    <w:rsid w:val="00E63D7D"/>
    <w:rsid w:val="00E63FA3"/>
    <w:rsid w:val="00E641CD"/>
    <w:rsid w:val="00E64CED"/>
    <w:rsid w:val="00E64D15"/>
    <w:rsid w:val="00E64D4E"/>
    <w:rsid w:val="00E65007"/>
    <w:rsid w:val="00E66746"/>
    <w:rsid w:val="00E66BC7"/>
    <w:rsid w:val="00E66BF0"/>
    <w:rsid w:val="00E66D84"/>
    <w:rsid w:val="00E67163"/>
    <w:rsid w:val="00E671D9"/>
    <w:rsid w:val="00E703F5"/>
    <w:rsid w:val="00E70BEF"/>
    <w:rsid w:val="00E71432"/>
    <w:rsid w:val="00E7144C"/>
    <w:rsid w:val="00E716A6"/>
    <w:rsid w:val="00E7402B"/>
    <w:rsid w:val="00E740A9"/>
    <w:rsid w:val="00E7458F"/>
    <w:rsid w:val="00E74A6B"/>
    <w:rsid w:val="00E74EC7"/>
    <w:rsid w:val="00E74EE4"/>
    <w:rsid w:val="00E7506E"/>
    <w:rsid w:val="00E75C34"/>
    <w:rsid w:val="00E75C97"/>
    <w:rsid w:val="00E76205"/>
    <w:rsid w:val="00E76FB6"/>
    <w:rsid w:val="00E76FD2"/>
    <w:rsid w:val="00E7759E"/>
    <w:rsid w:val="00E80A6E"/>
    <w:rsid w:val="00E80BDE"/>
    <w:rsid w:val="00E81272"/>
    <w:rsid w:val="00E815AE"/>
    <w:rsid w:val="00E81714"/>
    <w:rsid w:val="00E81A85"/>
    <w:rsid w:val="00E8214C"/>
    <w:rsid w:val="00E82177"/>
    <w:rsid w:val="00E82319"/>
    <w:rsid w:val="00E823E6"/>
    <w:rsid w:val="00E826B1"/>
    <w:rsid w:val="00E82EB7"/>
    <w:rsid w:val="00E83640"/>
    <w:rsid w:val="00E844D0"/>
    <w:rsid w:val="00E84513"/>
    <w:rsid w:val="00E848D3"/>
    <w:rsid w:val="00E859D7"/>
    <w:rsid w:val="00E85D6F"/>
    <w:rsid w:val="00E863D5"/>
    <w:rsid w:val="00E8662D"/>
    <w:rsid w:val="00E86B0E"/>
    <w:rsid w:val="00E87057"/>
    <w:rsid w:val="00E874FB"/>
    <w:rsid w:val="00E87576"/>
    <w:rsid w:val="00E87F4E"/>
    <w:rsid w:val="00E9026E"/>
    <w:rsid w:val="00E902E6"/>
    <w:rsid w:val="00E92403"/>
    <w:rsid w:val="00E928B3"/>
    <w:rsid w:val="00E929A5"/>
    <w:rsid w:val="00E92B46"/>
    <w:rsid w:val="00E92B56"/>
    <w:rsid w:val="00E932BD"/>
    <w:rsid w:val="00E941DC"/>
    <w:rsid w:val="00E94580"/>
    <w:rsid w:val="00E9459D"/>
    <w:rsid w:val="00E95092"/>
    <w:rsid w:val="00E956E0"/>
    <w:rsid w:val="00E957D1"/>
    <w:rsid w:val="00E961BE"/>
    <w:rsid w:val="00E96239"/>
    <w:rsid w:val="00E964BF"/>
    <w:rsid w:val="00E96BB8"/>
    <w:rsid w:val="00E97F73"/>
    <w:rsid w:val="00EA0019"/>
    <w:rsid w:val="00EA0B49"/>
    <w:rsid w:val="00EA187A"/>
    <w:rsid w:val="00EA1F04"/>
    <w:rsid w:val="00EA238A"/>
    <w:rsid w:val="00EA26E7"/>
    <w:rsid w:val="00EA27EF"/>
    <w:rsid w:val="00EA29B5"/>
    <w:rsid w:val="00EA2F23"/>
    <w:rsid w:val="00EA30A7"/>
    <w:rsid w:val="00EA3A69"/>
    <w:rsid w:val="00EA40CA"/>
    <w:rsid w:val="00EA41CB"/>
    <w:rsid w:val="00EA41E9"/>
    <w:rsid w:val="00EA5699"/>
    <w:rsid w:val="00EA5E33"/>
    <w:rsid w:val="00EA7405"/>
    <w:rsid w:val="00EA7888"/>
    <w:rsid w:val="00EA7E2F"/>
    <w:rsid w:val="00EA7F6A"/>
    <w:rsid w:val="00EB02C6"/>
    <w:rsid w:val="00EB0A05"/>
    <w:rsid w:val="00EB10C5"/>
    <w:rsid w:val="00EB136B"/>
    <w:rsid w:val="00EB15E8"/>
    <w:rsid w:val="00EB1763"/>
    <w:rsid w:val="00EB30F2"/>
    <w:rsid w:val="00EB345C"/>
    <w:rsid w:val="00EB39EC"/>
    <w:rsid w:val="00EB41EE"/>
    <w:rsid w:val="00EB42F9"/>
    <w:rsid w:val="00EB4598"/>
    <w:rsid w:val="00EB4B4F"/>
    <w:rsid w:val="00EB4EF3"/>
    <w:rsid w:val="00EB4F7C"/>
    <w:rsid w:val="00EB541C"/>
    <w:rsid w:val="00EB54C3"/>
    <w:rsid w:val="00EB5645"/>
    <w:rsid w:val="00EB663E"/>
    <w:rsid w:val="00EB6895"/>
    <w:rsid w:val="00EB7073"/>
    <w:rsid w:val="00EB74C5"/>
    <w:rsid w:val="00EB784D"/>
    <w:rsid w:val="00EC0019"/>
    <w:rsid w:val="00EC03CA"/>
    <w:rsid w:val="00EC0724"/>
    <w:rsid w:val="00EC14B6"/>
    <w:rsid w:val="00EC14F8"/>
    <w:rsid w:val="00EC1CC6"/>
    <w:rsid w:val="00EC1F04"/>
    <w:rsid w:val="00EC2A5A"/>
    <w:rsid w:val="00EC2BC2"/>
    <w:rsid w:val="00EC2C18"/>
    <w:rsid w:val="00EC30B9"/>
    <w:rsid w:val="00EC3419"/>
    <w:rsid w:val="00EC35B1"/>
    <w:rsid w:val="00EC37D6"/>
    <w:rsid w:val="00EC3B6E"/>
    <w:rsid w:val="00EC4144"/>
    <w:rsid w:val="00EC4457"/>
    <w:rsid w:val="00EC5B27"/>
    <w:rsid w:val="00EC5EC2"/>
    <w:rsid w:val="00EC67FF"/>
    <w:rsid w:val="00EC6858"/>
    <w:rsid w:val="00EC6CEB"/>
    <w:rsid w:val="00EC72C1"/>
    <w:rsid w:val="00EC72D7"/>
    <w:rsid w:val="00EC743F"/>
    <w:rsid w:val="00EC76DE"/>
    <w:rsid w:val="00EC7D27"/>
    <w:rsid w:val="00EC7E0B"/>
    <w:rsid w:val="00EC7F80"/>
    <w:rsid w:val="00ED09F8"/>
    <w:rsid w:val="00ED0BDD"/>
    <w:rsid w:val="00ED0E61"/>
    <w:rsid w:val="00ED1C0E"/>
    <w:rsid w:val="00ED2129"/>
    <w:rsid w:val="00ED276E"/>
    <w:rsid w:val="00ED2854"/>
    <w:rsid w:val="00ED2A79"/>
    <w:rsid w:val="00ED2A81"/>
    <w:rsid w:val="00ED31E3"/>
    <w:rsid w:val="00ED3208"/>
    <w:rsid w:val="00ED3B87"/>
    <w:rsid w:val="00ED4146"/>
    <w:rsid w:val="00ED4BB3"/>
    <w:rsid w:val="00ED4F71"/>
    <w:rsid w:val="00ED50B4"/>
    <w:rsid w:val="00ED5A4C"/>
    <w:rsid w:val="00ED5CD4"/>
    <w:rsid w:val="00ED5E9D"/>
    <w:rsid w:val="00ED6888"/>
    <w:rsid w:val="00EE0442"/>
    <w:rsid w:val="00EE0501"/>
    <w:rsid w:val="00EE063C"/>
    <w:rsid w:val="00EE0CBD"/>
    <w:rsid w:val="00EE1511"/>
    <w:rsid w:val="00EE1998"/>
    <w:rsid w:val="00EE1D15"/>
    <w:rsid w:val="00EE24BB"/>
    <w:rsid w:val="00EE2965"/>
    <w:rsid w:val="00EE33EF"/>
    <w:rsid w:val="00EE42A9"/>
    <w:rsid w:val="00EE4A93"/>
    <w:rsid w:val="00EE4AAF"/>
    <w:rsid w:val="00EE4EDC"/>
    <w:rsid w:val="00EE51EA"/>
    <w:rsid w:val="00EE5558"/>
    <w:rsid w:val="00EE5AC0"/>
    <w:rsid w:val="00EE6244"/>
    <w:rsid w:val="00EE6668"/>
    <w:rsid w:val="00EE687A"/>
    <w:rsid w:val="00EE6A0D"/>
    <w:rsid w:val="00EE6F81"/>
    <w:rsid w:val="00EE6FAD"/>
    <w:rsid w:val="00EE72CF"/>
    <w:rsid w:val="00EE7558"/>
    <w:rsid w:val="00EE7573"/>
    <w:rsid w:val="00EE764A"/>
    <w:rsid w:val="00EE770B"/>
    <w:rsid w:val="00EE78DC"/>
    <w:rsid w:val="00EF091B"/>
    <w:rsid w:val="00EF0B82"/>
    <w:rsid w:val="00EF0C95"/>
    <w:rsid w:val="00EF0CF1"/>
    <w:rsid w:val="00EF0E18"/>
    <w:rsid w:val="00EF1A0E"/>
    <w:rsid w:val="00EF1D18"/>
    <w:rsid w:val="00EF24F8"/>
    <w:rsid w:val="00EF291F"/>
    <w:rsid w:val="00EF471B"/>
    <w:rsid w:val="00EF4B3C"/>
    <w:rsid w:val="00EF4C68"/>
    <w:rsid w:val="00EF4E6C"/>
    <w:rsid w:val="00EF58A5"/>
    <w:rsid w:val="00EF5DBF"/>
    <w:rsid w:val="00EF617F"/>
    <w:rsid w:val="00EF63D7"/>
    <w:rsid w:val="00EF669B"/>
    <w:rsid w:val="00EF6764"/>
    <w:rsid w:val="00EF6C4D"/>
    <w:rsid w:val="00EF73F5"/>
    <w:rsid w:val="00EF7486"/>
    <w:rsid w:val="00EF758A"/>
    <w:rsid w:val="00EF792C"/>
    <w:rsid w:val="00EF7A50"/>
    <w:rsid w:val="00F004CD"/>
    <w:rsid w:val="00F00902"/>
    <w:rsid w:val="00F0144C"/>
    <w:rsid w:val="00F01973"/>
    <w:rsid w:val="00F02884"/>
    <w:rsid w:val="00F03761"/>
    <w:rsid w:val="00F038B9"/>
    <w:rsid w:val="00F03950"/>
    <w:rsid w:val="00F03CE9"/>
    <w:rsid w:val="00F04CC7"/>
    <w:rsid w:val="00F050CC"/>
    <w:rsid w:val="00F05A09"/>
    <w:rsid w:val="00F05E6C"/>
    <w:rsid w:val="00F0637C"/>
    <w:rsid w:val="00F063DE"/>
    <w:rsid w:val="00F0671C"/>
    <w:rsid w:val="00F07F0D"/>
    <w:rsid w:val="00F1008E"/>
    <w:rsid w:val="00F100D2"/>
    <w:rsid w:val="00F10BB2"/>
    <w:rsid w:val="00F10F9B"/>
    <w:rsid w:val="00F1132D"/>
    <w:rsid w:val="00F1166B"/>
    <w:rsid w:val="00F11866"/>
    <w:rsid w:val="00F11E05"/>
    <w:rsid w:val="00F123C6"/>
    <w:rsid w:val="00F12619"/>
    <w:rsid w:val="00F126C3"/>
    <w:rsid w:val="00F1270E"/>
    <w:rsid w:val="00F129C4"/>
    <w:rsid w:val="00F1312C"/>
    <w:rsid w:val="00F13FA4"/>
    <w:rsid w:val="00F14078"/>
    <w:rsid w:val="00F1414A"/>
    <w:rsid w:val="00F14408"/>
    <w:rsid w:val="00F14833"/>
    <w:rsid w:val="00F14F85"/>
    <w:rsid w:val="00F153A2"/>
    <w:rsid w:val="00F15CA0"/>
    <w:rsid w:val="00F163BA"/>
    <w:rsid w:val="00F1675E"/>
    <w:rsid w:val="00F16B50"/>
    <w:rsid w:val="00F16F04"/>
    <w:rsid w:val="00F177B5"/>
    <w:rsid w:val="00F177C8"/>
    <w:rsid w:val="00F17C44"/>
    <w:rsid w:val="00F202C2"/>
    <w:rsid w:val="00F202F8"/>
    <w:rsid w:val="00F2055E"/>
    <w:rsid w:val="00F2073D"/>
    <w:rsid w:val="00F2095F"/>
    <w:rsid w:val="00F20FF4"/>
    <w:rsid w:val="00F21448"/>
    <w:rsid w:val="00F217CF"/>
    <w:rsid w:val="00F21E8E"/>
    <w:rsid w:val="00F22294"/>
    <w:rsid w:val="00F222AF"/>
    <w:rsid w:val="00F232F6"/>
    <w:rsid w:val="00F2348F"/>
    <w:rsid w:val="00F2366B"/>
    <w:rsid w:val="00F23F26"/>
    <w:rsid w:val="00F243E1"/>
    <w:rsid w:val="00F2443E"/>
    <w:rsid w:val="00F2470C"/>
    <w:rsid w:val="00F24863"/>
    <w:rsid w:val="00F24B08"/>
    <w:rsid w:val="00F24EAC"/>
    <w:rsid w:val="00F25971"/>
    <w:rsid w:val="00F25CC3"/>
    <w:rsid w:val="00F25CCE"/>
    <w:rsid w:val="00F268F6"/>
    <w:rsid w:val="00F2690C"/>
    <w:rsid w:val="00F26AF6"/>
    <w:rsid w:val="00F27B8B"/>
    <w:rsid w:val="00F3049F"/>
    <w:rsid w:val="00F30650"/>
    <w:rsid w:val="00F30C3A"/>
    <w:rsid w:val="00F3249D"/>
    <w:rsid w:val="00F32724"/>
    <w:rsid w:val="00F32D8C"/>
    <w:rsid w:val="00F330A3"/>
    <w:rsid w:val="00F3328B"/>
    <w:rsid w:val="00F34045"/>
    <w:rsid w:val="00F34129"/>
    <w:rsid w:val="00F34190"/>
    <w:rsid w:val="00F3429D"/>
    <w:rsid w:val="00F34471"/>
    <w:rsid w:val="00F34C40"/>
    <w:rsid w:val="00F34CB0"/>
    <w:rsid w:val="00F35375"/>
    <w:rsid w:val="00F35AE5"/>
    <w:rsid w:val="00F35EC8"/>
    <w:rsid w:val="00F3728C"/>
    <w:rsid w:val="00F379EA"/>
    <w:rsid w:val="00F401DE"/>
    <w:rsid w:val="00F404D9"/>
    <w:rsid w:val="00F405F6"/>
    <w:rsid w:val="00F40752"/>
    <w:rsid w:val="00F40DA7"/>
    <w:rsid w:val="00F41014"/>
    <w:rsid w:val="00F41503"/>
    <w:rsid w:val="00F41813"/>
    <w:rsid w:val="00F421B8"/>
    <w:rsid w:val="00F423AD"/>
    <w:rsid w:val="00F424F1"/>
    <w:rsid w:val="00F42862"/>
    <w:rsid w:val="00F428C3"/>
    <w:rsid w:val="00F42E88"/>
    <w:rsid w:val="00F4350C"/>
    <w:rsid w:val="00F43A5F"/>
    <w:rsid w:val="00F44289"/>
    <w:rsid w:val="00F4454E"/>
    <w:rsid w:val="00F453A4"/>
    <w:rsid w:val="00F458CA"/>
    <w:rsid w:val="00F45AC6"/>
    <w:rsid w:val="00F471D1"/>
    <w:rsid w:val="00F476EA"/>
    <w:rsid w:val="00F4776F"/>
    <w:rsid w:val="00F479E6"/>
    <w:rsid w:val="00F47E74"/>
    <w:rsid w:val="00F50870"/>
    <w:rsid w:val="00F50A2B"/>
    <w:rsid w:val="00F50DAE"/>
    <w:rsid w:val="00F51255"/>
    <w:rsid w:val="00F517E6"/>
    <w:rsid w:val="00F523CE"/>
    <w:rsid w:val="00F52569"/>
    <w:rsid w:val="00F52583"/>
    <w:rsid w:val="00F529C5"/>
    <w:rsid w:val="00F53302"/>
    <w:rsid w:val="00F535FA"/>
    <w:rsid w:val="00F53878"/>
    <w:rsid w:val="00F53F34"/>
    <w:rsid w:val="00F54154"/>
    <w:rsid w:val="00F5420B"/>
    <w:rsid w:val="00F54E68"/>
    <w:rsid w:val="00F55991"/>
    <w:rsid w:val="00F55DD4"/>
    <w:rsid w:val="00F56876"/>
    <w:rsid w:val="00F56AAC"/>
    <w:rsid w:val="00F56B17"/>
    <w:rsid w:val="00F56E81"/>
    <w:rsid w:val="00F56FC9"/>
    <w:rsid w:val="00F5729F"/>
    <w:rsid w:val="00F57969"/>
    <w:rsid w:val="00F57A82"/>
    <w:rsid w:val="00F6058C"/>
    <w:rsid w:val="00F60847"/>
    <w:rsid w:val="00F60B25"/>
    <w:rsid w:val="00F610E2"/>
    <w:rsid w:val="00F6169B"/>
    <w:rsid w:val="00F62614"/>
    <w:rsid w:val="00F634DC"/>
    <w:rsid w:val="00F63680"/>
    <w:rsid w:val="00F63A20"/>
    <w:rsid w:val="00F64D4E"/>
    <w:rsid w:val="00F65016"/>
    <w:rsid w:val="00F65482"/>
    <w:rsid w:val="00F65680"/>
    <w:rsid w:val="00F6586A"/>
    <w:rsid w:val="00F659F0"/>
    <w:rsid w:val="00F65D39"/>
    <w:rsid w:val="00F6618F"/>
    <w:rsid w:val="00F66209"/>
    <w:rsid w:val="00F66476"/>
    <w:rsid w:val="00F66512"/>
    <w:rsid w:val="00F66BD8"/>
    <w:rsid w:val="00F6791F"/>
    <w:rsid w:val="00F67E86"/>
    <w:rsid w:val="00F67F97"/>
    <w:rsid w:val="00F7040D"/>
    <w:rsid w:val="00F70603"/>
    <w:rsid w:val="00F70852"/>
    <w:rsid w:val="00F70EB2"/>
    <w:rsid w:val="00F70EEF"/>
    <w:rsid w:val="00F71CF9"/>
    <w:rsid w:val="00F72935"/>
    <w:rsid w:val="00F7307B"/>
    <w:rsid w:val="00F73371"/>
    <w:rsid w:val="00F73A61"/>
    <w:rsid w:val="00F73D0B"/>
    <w:rsid w:val="00F73E05"/>
    <w:rsid w:val="00F74851"/>
    <w:rsid w:val="00F74F5F"/>
    <w:rsid w:val="00F75442"/>
    <w:rsid w:val="00F7597A"/>
    <w:rsid w:val="00F75BAA"/>
    <w:rsid w:val="00F76407"/>
    <w:rsid w:val="00F76C8E"/>
    <w:rsid w:val="00F76CA5"/>
    <w:rsid w:val="00F773EB"/>
    <w:rsid w:val="00F77BB2"/>
    <w:rsid w:val="00F77C22"/>
    <w:rsid w:val="00F80318"/>
    <w:rsid w:val="00F80665"/>
    <w:rsid w:val="00F810B3"/>
    <w:rsid w:val="00F8127E"/>
    <w:rsid w:val="00F8148D"/>
    <w:rsid w:val="00F8169C"/>
    <w:rsid w:val="00F8199E"/>
    <w:rsid w:val="00F82116"/>
    <w:rsid w:val="00F823DE"/>
    <w:rsid w:val="00F82500"/>
    <w:rsid w:val="00F82A64"/>
    <w:rsid w:val="00F82E5B"/>
    <w:rsid w:val="00F835EF"/>
    <w:rsid w:val="00F83755"/>
    <w:rsid w:val="00F8413F"/>
    <w:rsid w:val="00F8430B"/>
    <w:rsid w:val="00F84362"/>
    <w:rsid w:val="00F848F1"/>
    <w:rsid w:val="00F84AD8"/>
    <w:rsid w:val="00F84B9F"/>
    <w:rsid w:val="00F85045"/>
    <w:rsid w:val="00F8513F"/>
    <w:rsid w:val="00F852BC"/>
    <w:rsid w:val="00F8539C"/>
    <w:rsid w:val="00F85943"/>
    <w:rsid w:val="00F86CDD"/>
    <w:rsid w:val="00F870E8"/>
    <w:rsid w:val="00F8737C"/>
    <w:rsid w:val="00F87498"/>
    <w:rsid w:val="00F875C8"/>
    <w:rsid w:val="00F87A93"/>
    <w:rsid w:val="00F87D22"/>
    <w:rsid w:val="00F90981"/>
    <w:rsid w:val="00F90A4E"/>
    <w:rsid w:val="00F90CB1"/>
    <w:rsid w:val="00F915A2"/>
    <w:rsid w:val="00F91A5D"/>
    <w:rsid w:val="00F91C93"/>
    <w:rsid w:val="00F91D3D"/>
    <w:rsid w:val="00F91EC4"/>
    <w:rsid w:val="00F92E13"/>
    <w:rsid w:val="00F9338A"/>
    <w:rsid w:val="00F93568"/>
    <w:rsid w:val="00F94817"/>
    <w:rsid w:val="00F94BEA"/>
    <w:rsid w:val="00F94C6B"/>
    <w:rsid w:val="00F94FF1"/>
    <w:rsid w:val="00F951A1"/>
    <w:rsid w:val="00F9557E"/>
    <w:rsid w:val="00F95992"/>
    <w:rsid w:val="00F95E7A"/>
    <w:rsid w:val="00F96256"/>
    <w:rsid w:val="00F96494"/>
    <w:rsid w:val="00F9694F"/>
    <w:rsid w:val="00F96C50"/>
    <w:rsid w:val="00F96D80"/>
    <w:rsid w:val="00FA0051"/>
    <w:rsid w:val="00FA00E9"/>
    <w:rsid w:val="00FA0DD4"/>
    <w:rsid w:val="00FA0E10"/>
    <w:rsid w:val="00FA10F2"/>
    <w:rsid w:val="00FA12C2"/>
    <w:rsid w:val="00FA1ACA"/>
    <w:rsid w:val="00FA20D1"/>
    <w:rsid w:val="00FA21A1"/>
    <w:rsid w:val="00FA2820"/>
    <w:rsid w:val="00FA2A45"/>
    <w:rsid w:val="00FA2C69"/>
    <w:rsid w:val="00FA328A"/>
    <w:rsid w:val="00FA3790"/>
    <w:rsid w:val="00FA3ABF"/>
    <w:rsid w:val="00FA3CA9"/>
    <w:rsid w:val="00FA3D81"/>
    <w:rsid w:val="00FA3DC2"/>
    <w:rsid w:val="00FA3F2E"/>
    <w:rsid w:val="00FA40EA"/>
    <w:rsid w:val="00FA4628"/>
    <w:rsid w:val="00FA4648"/>
    <w:rsid w:val="00FA4A5F"/>
    <w:rsid w:val="00FA4AB3"/>
    <w:rsid w:val="00FA501B"/>
    <w:rsid w:val="00FA52D8"/>
    <w:rsid w:val="00FA57E1"/>
    <w:rsid w:val="00FA5A8A"/>
    <w:rsid w:val="00FA5D03"/>
    <w:rsid w:val="00FA6280"/>
    <w:rsid w:val="00FA6924"/>
    <w:rsid w:val="00FA6948"/>
    <w:rsid w:val="00FA6FA8"/>
    <w:rsid w:val="00FA7091"/>
    <w:rsid w:val="00FA775D"/>
    <w:rsid w:val="00FA7F02"/>
    <w:rsid w:val="00FB02CC"/>
    <w:rsid w:val="00FB08AC"/>
    <w:rsid w:val="00FB11CA"/>
    <w:rsid w:val="00FB17A2"/>
    <w:rsid w:val="00FB1A97"/>
    <w:rsid w:val="00FB1EEC"/>
    <w:rsid w:val="00FB29D7"/>
    <w:rsid w:val="00FB3058"/>
    <w:rsid w:val="00FB3181"/>
    <w:rsid w:val="00FB3686"/>
    <w:rsid w:val="00FB39A7"/>
    <w:rsid w:val="00FB3A0F"/>
    <w:rsid w:val="00FB4570"/>
    <w:rsid w:val="00FB5160"/>
    <w:rsid w:val="00FB53F8"/>
    <w:rsid w:val="00FB5446"/>
    <w:rsid w:val="00FB5933"/>
    <w:rsid w:val="00FB5D6B"/>
    <w:rsid w:val="00FB6ACA"/>
    <w:rsid w:val="00FB7107"/>
    <w:rsid w:val="00FB7373"/>
    <w:rsid w:val="00FB799E"/>
    <w:rsid w:val="00FB7AD1"/>
    <w:rsid w:val="00FB7F45"/>
    <w:rsid w:val="00FC00EB"/>
    <w:rsid w:val="00FC015F"/>
    <w:rsid w:val="00FC1774"/>
    <w:rsid w:val="00FC1C51"/>
    <w:rsid w:val="00FC2336"/>
    <w:rsid w:val="00FC2E10"/>
    <w:rsid w:val="00FC2E5D"/>
    <w:rsid w:val="00FC3AB4"/>
    <w:rsid w:val="00FC3AFC"/>
    <w:rsid w:val="00FC50B8"/>
    <w:rsid w:val="00FC5139"/>
    <w:rsid w:val="00FC5BC7"/>
    <w:rsid w:val="00FC6650"/>
    <w:rsid w:val="00FC6839"/>
    <w:rsid w:val="00FC7011"/>
    <w:rsid w:val="00FC7348"/>
    <w:rsid w:val="00FC777C"/>
    <w:rsid w:val="00FC7918"/>
    <w:rsid w:val="00FC7ECE"/>
    <w:rsid w:val="00FD0102"/>
    <w:rsid w:val="00FD019D"/>
    <w:rsid w:val="00FD0266"/>
    <w:rsid w:val="00FD0600"/>
    <w:rsid w:val="00FD0A9A"/>
    <w:rsid w:val="00FD0CCC"/>
    <w:rsid w:val="00FD0E22"/>
    <w:rsid w:val="00FD146B"/>
    <w:rsid w:val="00FD1C16"/>
    <w:rsid w:val="00FD20A7"/>
    <w:rsid w:val="00FD2382"/>
    <w:rsid w:val="00FD2A11"/>
    <w:rsid w:val="00FD3EE0"/>
    <w:rsid w:val="00FD3FAB"/>
    <w:rsid w:val="00FD44CC"/>
    <w:rsid w:val="00FD47F0"/>
    <w:rsid w:val="00FD4824"/>
    <w:rsid w:val="00FD49F2"/>
    <w:rsid w:val="00FD56B2"/>
    <w:rsid w:val="00FD5765"/>
    <w:rsid w:val="00FD599F"/>
    <w:rsid w:val="00FD5BC5"/>
    <w:rsid w:val="00FD5DA2"/>
    <w:rsid w:val="00FD5E84"/>
    <w:rsid w:val="00FD5FA8"/>
    <w:rsid w:val="00FD654D"/>
    <w:rsid w:val="00FD66C1"/>
    <w:rsid w:val="00FD6C24"/>
    <w:rsid w:val="00FD723C"/>
    <w:rsid w:val="00FD7310"/>
    <w:rsid w:val="00FD7315"/>
    <w:rsid w:val="00FD7717"/>
    <w:rsid w:val="00FE00F8"/>
    <w:rsid w:val="00FE02DD"/>
    <w:rsid w:val="00FE0562"/>
    <w:rsid w:val="00FE0C03"/>
    <w:rsid w:val="00FE0D24"/>
    <w:rsid w:val="00FE16B6"/>
    <w:rsid w:val="00FE22F6"/>
    <w:rsid w:val="00FE299C"/>
    <w:rsid w:val="00FE2D25"/>
    <w:rsid w:val="00FE331B"/>
    <w:rsid w:val="00FE359B"/>
    <w:rsid w:val="00FE37E3"/>
    <w:rsid w:val="00FE3A2B"/>
    <w:rsid w:val="00FE3ADA"/>
    <w:rsid w:val="00FE44CA"/>
    <w:rsid w:val="00FE4E00"/>
    <w:rsid w:val="00FE56F8"/>
    <w:rsid w:val="00FE5A10"/>
    <w:rsid w:val="00FE5E43"/>
    <w:rsid w:val="00FE6210"/>
    <w:rsid w:val="00FE6CC4"/>
    <w:rsid w:val="00FE7792"/>
    <w:rsid w:val="00FE77DA"/>
    <w:rsid w:val="00FE7CF7"/>
    <w:rsid w:val="00FF0292"/>
    <w:rsid w:val="00FF10E0"/>
    <w:rsid w:val="00FF1338"/>
    <w:rsid w:val="00FF1AEE"/>
    <w:rsid w:val="00FF1E9A"/>
    <w:rsid w:val="00FF2C57"/>
    <w:rsid w:val="00FF350A"/>
    <w:rsid w:val="00FF35FC"/>
    <w:rsid w:val="00FF4BFE"/>
    <w:rsid w:val="00FF4C4D"/>
    <w:rsid w:val="00FF5364"/>
    <w:rsid w:val="00FF546C"/>
    <w:rsid w:val="00FF5FC9"/>
    <w:rsid w:val="00FF6321"/>
    <w:rsid w:val="00FF63A8"/>
    <w:rsid w:val="00FF718F"/>
    <w:rsid w:val="00FF7225"/>
    <w:rsid w:val="00FF750B"/>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57A73"/>
  <w15:docId w15:val="{A09CF4B3-CDAB-44F4-86D3-2B08CB9B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84845"/>
    <w:rPr>
      <w:sz w:val="24"/>
      <w:szCs w:val="24"/>
    </w:rPr>
  </w:style>
  <w:style w:type="paragraph" w:styleId="1">
    <w:name w:val="heading 1"/>
    <w:basedOn w:val="a0"/>
    <w:next w:val="a0"/>
    <w:link w:val="10"/>
    <w:qFormat/>
    <w:rsid w:val="00A40500"/>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semiHidden/>
    <w:unhideWhenUsed/>
    <w:qFormat/>
    <w:rsid w:val="001B55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semiHidden/>
    <w:unhideWhenUsed/>
    <w:qFormat/>
    <w:rsid w:val="002746FE"/>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184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Òàáë òåêñò, Знак,Знак"/>
    <w:basedOn w:val="a0"/>
    <w:link w:val="11"/>
    <w:uiPriority w:val="99"/>
    <w:rsid w:val="00F63680"/>
    <w:pPr>
      <w:spacing w:after="120"/>
    </w:pPr>
  </w:style>
  <w:style w:type="paragraph" w:styleId="a6">
    <w:name w:val="Title"/>
    <w:basedOn w:val="a0"/>
    <w:link w:val="a7"/>
    <w:qFormat/>
    <w:rsid w:val="00F63680"/>
    <w:pPr>
      <w:jc w:val="center"/>
    </w:pPr>
    <w:rPr>
      <w:b/>
      <w:szCs w:val="20"/>
    </w:rPr>
  </w:style>
  <w:style w:type="paragraph" w:customStyle="1" w:styleId="a8">
    <w:name w:val="Комментарий"/>
    <w:basedOn w:val="a0"/>
    <w:next w:val="a0"/>
    <w:rsid w:val="004A0F60"/>
    <w:pPr>
      <w:autoSpaceDE w:val="0"/>
      <w:autoSpaceDN w:val="0"/>
      <w:adjustRightInd w:val="0"/>
      <w:ind w:left="170"/>
      <w:jc w:val="both"/>
    </w:pPr>
    <w:rPr>
      <w:rFonts w:ascii="Arial" w:hAnsi="Arial"/>
      <w:i/>
      <w:iCs/>
      <w:color w:val="800080"/>
      <w:sz w:val="20"/>
      <w:szCs w:val="20"/>
    </w:rPr>
  </w:style>
  <w:style w:type="paragraph" w:customStyle="1" w:styleId="12">
    <w:name w:val="1"/>
    <w:rsid w:val="00000356"/>
    <w:rPr>
      <w:sz w:val="24"/>
      <w:szCs w:val="24"/>
    </w:rPr>
  </w:style>
  <w:style w:type="paragraph" w:styleId="a9">
    <w:name w:val="header"/>
    <w:basedOn w:val="a0"/>
    <w:rsid w:val="003C5669"/>
    <w:pPr>
      <w:tabs>
        <w:tab w:val="center" w:pos="4677"/>
        <w:tab w:val="right" w:pos="9355"/>
      </w:tabs>
    </w:pPr>
  </w:style>
  <w:style w:type="character" w:styleId="aa">
    <w:name w:val="page number"/>
    <w:basedOn w:val="a1"/>
    <w:rsid w:val="003C5669"/>
  </w:style>
  <w:style w:type="paragraph" w:customStyle="1" w:styleId="ab">
    <w:name w:val="Таблицы (моноширинный)"/>
    <w:basedOn w:val="a0"/>
    <w:next w:val="a0"/>
    <w:rsid w:val="00807A2B"/>
    <w:pPr>
      <w:autoSpaceDE w:val="0"/>
      <w:autoSpaceDN w:val="0"/>
      <w:adjustRightInd w:val="0"/>
      <w:jc w:val="both"/>
    </w:pPr>
    <w:rPr>
      <w:rFonts w:ascii="Courier New" w:hAnsi="Courier New" w:cs="Courier New"/>
      <w:sz w:val="20"/>
      <w:szCs w:val="20"/>
    </w:rPr>
  </w:style>
  <w:style w:type="paragraph" w:styleId="ac">
    <w:name w:val="footer"/>
    <w:basedOn w:val="a0"/>
    <w:rsid w:val="00F3249D"/>
    <w:pPr>
      <w:tabs>
        <w:tab w:val="center" w:pos="4677"/>
        <w:tab w:val="right" w:pos="9355"/>
      </w:tabs>
    </w:pPr>
  </w:style>
  <w:style w:type="paragraph" w:styleId="ad">
    <w:name w:val="Body Text Indent"/>
    <w:basedOn w:val="a0"/>
    <w:link w:val="ae"/>
    <w:uiPriority w:val="99"/>
    <w:rsid w:val="00D43949"/>
    <w:pPr>
      <w:spacing w:after="120"/>
      <w:ind w:left="283"/>
    </w:pPr>
  </w:style>
  <w:style w:type="paragraph" w:styleId="21">
    <w:name w:val="Body Text 2"/>
    <w:basedOn w:val="a0"/>
    <w:rsid w:val="000D4799"/>
    <w:pPr>
      <w:spacing w:after="120" w:line="480" w:lineRule="auto"/>
    </w:pPr>
  </w:style>
  <w:style w:type="paragraph" w:styleId="af">
    <w:name w:val="Balloon Text"/>
    <w:basedOn w:val="a0"/>
    <w:semiHidden/>
    <w:rsid w:val="00697164"/>
    <w:rPr>
      <w:rFonts w:ascii="Tahoma" w:hAnsi="Tahoma" w:cs="Tahoma"/>
      <w:sz w:val="16"/>
      <w:szCs w:val="16"/>
    </w:rPr>
  </w:style>
  <w:style w:type="paragraph" w:styleId="af0">
    <w:name w:val="footnote text"/>
    <w:basedOn w:val="a0"/>
    <w:link w:val="af1"/>
    <w:rsid w:val="000D542E"/>
    <w:pPr>
      <w:autoSpaceDE w:val="0"/>
      <w:autoSpaceDN w:val="0"/>
    </w:pPr>
    <w:rPr>
      <w:sz w:val="20"/>
      <w:szCs w:val="20"/>
    </w:rPr>
  </w:style>
  <w:style w:type="character" w:styleId="af2">
    <w:name w:val="footnote reference"/>
    <w:rsid w:val="000D542E"/>
    <w:rPr>
      <w:vertAlign w:val="superscript"/>
    </w:rPr>
  </w:style>
  <w:style w:type="paragraph" w:customStyle="1" w:styleId="af3">
    <w:name w:val="Заголовок статьи"/>
    <w:basedOn w:val="a0"/>
    <w:next w:val="a0"/>
    <w:rsid w:val="00CE5FA5"/>
    <w:pPr>
      <w:autoSpaceDE w:val="0"/>
      <w:autoSpaceDN w:val="0"/>
      <w:adjustRightInd w:val="0"/>
      <w:ind w:left="1612" w:hanging="892"/>
      <w:jc w:val="both"/>
    </w:pPr>
    <w:rPr>
      <w:rFonts w:ascii="Arial" w:hAnsi="Arial"/>
      <w:sz w:val="20"/>
      <w:szCs w:val="20"/>
    </w:rPr>
  </w:style>
  <w:style w:type="paragraph" w:customStyle="1" w:styleId="af4">
    <w:name w:val="Прижатый влево"/>
    <w:basedOn w:val="a0"/>
    <w:next w:val="a0"/>
    <w:uiPriority w:val="99"/>
    <w:rsid w:val="00543CD5"/>
    <w:pPr>
      <w:autoSpaceDE w:val="0"/>
      <w:autoSpaceDN w:val="0"/>
      <w:adjustRightInd w:val="0"/>
    </w:pPr>
    <w:rPr>
      <w:rFonts w:ascii="Arial" w:hAnsi="Arial"/>
    </w:rPr>
  </w:style>
  <w:style w:type="character" w:customStyle="1" w:styleId="af5">
    <w:name w:val="Гипертекстовая ссылка"/>
    <w:uiPriority w:val="99"/>
    <w:rsid w:val="003522CA"/>
    <w:rPr>
      <w:color w:val="008000"/>
    </w:rPr>
  </w:style>
  <w:style w:type="character" w:customStyle="1" w:styleId="10">
    <w:name w:val="Заголовок 1 Знак"/>
    <w:link w:val="1"/>
    <w:rsid w:val="00E64CED"/>
    <w:rPr>
      <w:rFonts w:ascii="Arial" w:hAnsi="Arial"/>
      <w:b/>
      <w:bCs/>
      <w:color w:val="000080"/>
      <w:lang w:val="ru-RU" w:eastAsia="ru-RU" w:bidi="ar-SA"/>
    </w:rPr>
  </w:style>
  <w:style w:type="paragraph" w:customStyle="1" w:styleId="ConsPlusNonformat">
    <w:name w:val="ConsPlusNonformat"/>
    <w:rsid w:val="00F10BB2"/>
    <w:pPr>
      <w:autoSpaceDE w:val="0"/>
      <w:autoSpaceDN w:val="0"/>
      <w:adjustRightInd w:val="0"/>
    </w:pPr>
    <w:rPr>
      <w:rFonts w:ascii="Courier New" w:hAnsi="Courier New" w:cs="Courier New"/>
    </w:rPr>
  </w:style>
  <w:style w:type="paragraph" w:customStyle="1" w:styleId="ConsPlusTitle">
    <w:name w:val="ConsPlusTitle"/>
    <w:rsid w:val="00533AC8"/>
    <w:pPr>
      <w:autoSpaceDE w:val="0"/>
      <w:autoSpaceDN w:val="0"/>
      <w:adjustRightInd w:val="0"/>
    </w:pPr>
    <w:rPr>
      <w:b/>
      <w:bCs/>
      <w:sz w:val="24"/>
      <w:szCs w:val="24"/>
    </w:rPr>
  </w:style>
  <w:style w:type="paragraph" w:styleId="af6">
    <w:name w:val="endnote text"/>
    <w:basedOn w:val="a0"/>
    <w:link w:val="af7"/>
    <w:uiPriority w:val="99"/>
    <w:rsid w:val="00CF1C83"/>
    <w:rPr>
      <w:rFonts w:eastAsia="Calibri"/>
      <w:sz w:val="20"/>
      <w:szCs w:val="20"/>
    </w:rPr>
  </w:style>
  <w:style w:type="character" w:customStyle="1" w:styleId="af7">
    <w:name w:val="Текст концевой сноски Знак"/>
    <w:link w:val="af6"/>
    <w:uiPriority w:val="99"/>
    <w:locked/>
    <w:rsid w:val="00CF1C83"/>
    <w:rPr>
      <w:rFonts w:eastAsia="Calibri"/>
      <w:lang w:val="ru-RU" w:eastAsia="ru-RU" w:bidi="ar-SA"/>
    </w:rPr>
  </w:style>
  <w:style w:type="character" w:styleId="af8">
    <w:name w:val="endnote reference"/>
    <w:semiHidden/>
    <w:rsid w:val="00CF1C83"/>
    <w:rPr>
      <w:rFonts w:cs="Times New Roman"/>
      <w:vertAlign w:val="superscript"/>
    </w:rPr>
  </w:style>
  <w:style w:type="paragraph" w:customStyle="1" w:styleId="ConsPlusNormal">
    <w:name w:val="ConsPlusNormal"/>
    <w:link w:val="ConsPlusNormal0"/>
    <w:qFormat/>
    <w:rsid w:val="007F036C"/>
    <w:pPr>
      <w:widowControl w:val="0"/>
      <w:autoSpaceDE w:val="0"/>
      <w:autoSpaceDN w:val="0"/>
      <w:adjustRightInd w:val="0"/>
      <w:ind w:firstLine="720"/>
    </w:pPr>
    <w:rPr>
      <w:rFonts w:ascii="Arial" w:hAnsi="Arial" w:cs="Arial"/>
    </w:rPr>
  </w:style>
  <w:style w:type="paragraph" w:styleId="22">
    <w:name w:val="Body Text Indent 2"/>
    <w:basedOn w:val="a0"/>
    <w:rsid w:val="007F036C"/>
    <w:pPr>
      <w:spacing w:after="120" w:line="480" w:lineRule="auto"/>
      <w:ind w:left="283"/>
    </w:pPr>
  </w:style>
  <w:style w:type="paragraph" w:customStyle="1" w:styleId="bl0">
    <w:name w:val="bl0"/>
    <w:basedOn w:val="a0"/>
    <w:rsid w:val="007F036C"/>
    <w:pPr>
      <w:spacing w:before="100" w:beforeAutospacing="1" w:after="100" w:afterAutospacing="1"/>
    </w:pPr>
    <w:rPr>
      <w:b/>
      <w:bCs/>
      <w:sz w:val="18"/>
      <w:szCs w:val="18"/>
    </w:rPr>
  </w:style>
  <w:style w:type="character" w:styleId="af9">
    <w:name w:val="Hyperlink"/>
    <w:uiPriority w:val="99"/>
    <w:rsid w:val="007F036C"/>
    <w:rPr>
      <w:color w:val="0000FF"/>
      <w:u w:val="single"/>
    </w:rPr>
  </w:style>
  <w:style w:type="paragraph" w:styleId="a">
    <w:name w:val="List Bullet"/>
    <w:basedOn w:val="a0"/>
    <w:rsid w:val="007F036C"/>
    <w:pPr>
      <w:numPr>
        <w:numId w:val="28"/>
      </w:numPr>
    </w:pPr>
  </w:style>
  <w:style w:type="character" w:customStyle="1" w:styleId="apple-converted-space">
    <w:name w:val="apple-converted-space"/>
    <w:basedOn w:val="a1"/>
    <w:rsid w:val="007F036C"/>
  </w:style>
  <w:style w:type="character" w:customStyle="1" w:styleId="apple-style-span">
    <w:name w:val="apple-style-span"/>
    <w:basedOn w:val="a1"/>
    <w:rsid w:val="007F036C"/>
  </w:style>
  <w:style w:type="paragraph" w:styleId="afa">
    <w:name w:val="Normal (Web)"/>
    <w:basedOn w:val="a0"/>
    <w:unhideWhenUsed/>
    <w:rsid w:val="007F036C"/>
    <w:pPr>
      <w:spacing w:before="100" w:beforeAutospacing="1" w:after="100" w:afterAutospacing="1"/>
    </w:pPr>
  </w:style>
  <w:style w:type="character" w:customStyle="1" w:styleId="fc1297680559311-0">
    <w:name w:val="fc1297680559311-0"/>
    <w:basedOn w:val="a1"/>
    <w:rsid w:val="007F036C"/>
  </w:style>
  <w:style w:type="character" w:customStyle="1" w:styleId="fc1297681311229-0">
    <w:name w:val="fc1297681311229-0"/>
    <w:basedOn w:val="a1"/>
    <w:rsid w:val="007F036C"/>
  </w:style>
  <w:style w:type="character" w:customStyle="1" w:styleId="fc1297681645912-0">
    <w:name w:val="fc1297681645912-0"/>
    <w:basedOn w:val="a1"/>
    <w:rsid w:val="007F036C"/>
  </w:style>
  <w:style w:type="character" w:customStyle="1" w:styleId="fc1297840023609-0">
    <w:name w:val="fc1297840023609-0"/>
    <w:basedOn w:val="a1"/>
    <w:rsid w:val="007F036C"/>
  </w:style>
  <w:style w:type="character" w:customStyle="1" w:styleId="fc1297840023609-1">
    <w:name w:val="fc1297840023609-1"/>
    <w:basedOn w:val="a1"/>
    <w:rsid w:val="007F036C"/>
  </w:style>
  <w:style w:type="character" w:customStyle="1" w:styleId="afb">
    <w:name w:val="Цветовое выделение"/>
    <w:rsid w:val="007F036C"/>
    <w:rPr>
      <w:b/>
      <w:bCs/>
      <w:color w:val="000080"/>
    </w:rPr>
  </w:style>
  <w:style w:type="paragraph" w:customStyle="1" w:styleId="u">
    <w:name w:val="u"/>
    <w:basedOn w:val="a0"/>
    <w:rsid w:val="007F036C"/>
    <w:pPr>
      <w:spacing w:before="100" w:beforeAutospacing="1" w:after="100" w:afterAutospacing="1"/>
    </w:pPr>
  </w:style>
  <w:style w:type="character" w:styleId="afc">
    <w:name w:val="FollowedHyperlink"/>
    <w:rsid w:val="007F036C"/>
    <w:rPr>
      <w:color w:val="800080"/>
      <w:u w:val="single"/>
    </w:rPr>
  </w:style>
  <w:style w:type="paragraph" w:customStyle="1" w:styleId="afd">
    <w:name w:val="Информация об изменениях документа"/>
    <w:basedOn w:val="a8"/>
    <w:next w:val="a0"/>
    <w:rsid w:val="00A9651C"/>
    <w:pPr>
      <w:ind w:left="0"/>
    </w:pPr>
    <w:rPr>
      <w:sz w:val="24"/>
      <w:szCs w:val="24"/>
    </w:rPr>
  </w:style>
  <w:style w:type="character" w:customStyle="1" w:styleId="11">
    <w:name w:val="Основной текст Знак1"/>
    <w:aliases w:val="Основной текст Знак Знак,Òàáë òåêñò Знак, Знак Знак,Знак Знак"/>
    <w:link w:val="a5"/>
    <w:uiPriority w:val="99"/>
    <w:locked/>
    <w:rsid w:val="0095664C"/>
    <w:rPr>
      <w:sz w:val="24"/>
      <w:szCs w:val="24"/>
      <w:lang w:val="ru-RU" w:eastAsia="ru-RU" w:bidi="ar-SA"/>
    </w:rPr>
  </w:style>
  <w:style w:type="character" w:customStyle="1" w:styleId="af1">
    <w:name w:val="Текст сноски Знак"/>
    <w:link w:val="af0"/>
    <w:semiHidden/>
    <w:locked/>
    <w:rsid w:val="0095664C"/>
    <w:rPr>
      <w:lang w:val="ru-RU" w:eastAsia="ru-RU" w:bidi="ar-SA"/>
    </w:rPr>
  </w:style>
  <w:style w:type="character" w:customStyle="1" w:styleId="EndnoteTextChar">
    <w:name w:val="Endnote Text Char"/>
    <w:semiHidden/>
    <w:locked/>
    <w:rsid w:val="0095664C"/>
    <w:rPr>
      <w:rFonts w:eastAsia="Times New Roman" w:cs="Times New Roman"/>
      <w:lang w:val="ru-RU" w:eastAsia="ru-RU" w:bidi="ar-SA"/>
    </w:rPr>
  </w:style>
  <w:style w:type="paragraph" w:customStyle="1" w:styleId="afe">
    <w:name w:val="Текст информации об изменениях"/>
    <w:basedOn w:val="a0"/>
    <w:next w:val="a0"/>
    <w:rsid w:val="008859F9"/>
    <w:pPr>
      <w:autoSpaceDE w:val="0"/>
      <w:autoSpaceDN w:val="0"/>
      <w:adjustRightInd w:val="0"/>
      <w:ind w:firstLine="720"/>
      <w:jc w:val="both"/>
    </w:pPr>
    <w:rPr>
      <w:rFonts w:ascii="Arial" w:hAnsi="Arial"/>
      <w:color w:val="353842"/>
      <w:sz w:val="18"/>
      <w:szCs w:val="18"/>
    </w:rPr>
  </w:style>
  <w:style w:type="paragraph" w:customStyle="1" w:styleId="ParaAttribute2">
    <w:name w:val="ParaAttribute2"/>
    <w:rsid w:val="00074F0F"/>
    <w:pPr>
      <w:jc w:val="center"/>
    </w:pPr>
  </w:style>
  <w:style w:type="paragraph" w:customStyle="1" w:styleId="ParaAttribute7">
    <w:name w:val="ParaAttribute7"/>
    <w:rsid w:val="00074F0F"/>
    <w:pPr>
      <w:shd w:val="solid" w:color="FFFFFF" w:fill="auto"/>
      <w:ind w:right="168"/>
      <w:jc w:val="center"/>
    </w:pPr>
  </w:style>
  <w:style w:type="paragraph" w:customStyle="1" w:styleId="ParaAttribute19">
    <w:name w:val="ParaAttribute19"/>
    <w:rsid w:val="00074F0F"/>
    <w:pPr>
      <w:ind w:firstLine="539"/>
      <w:jc w:val="both"/>
    </w:pPr>
  </w:style>
  <w:style w:type="character" w:customStyle="1" w:styleId="CharAttribute5">
    <w:name w:val="CharAttribute5"/>
    <w:rsid w:val="00074F0F"/>
    <w:rPr>
      <w:rFonts w:ascii="Times New Roman" w:eastAsia="Times New Roman"/>
      <w:b/>
      <w:i/>
      <w:spacing w:val="14"/>
      <w:sz w:val="24"/>
    </w:rPr>
  </w:style>
  <w:style w:type="character" w:customStyle="1" w:styleId="CharAttribute6">
    <w:name w:val="CharAttribute6"/>
    <w:rsid w:val="00074F0F"/>
    <w:rPr>
      <w:rFonts w:ascii="Times New Roman" w:eastAsia="Times New Roman"/>
      <w:b/>
      <w:i/>
      <w:spacing w:val="-2"/>
      <w:sz w:val="24"/>
    </w:rPr>
  </w:style>
  <w:style w:type="character" w:customStyle="1" w:styleId="ae">
    <w:name w:val="Основной текст с отступом Знак"/>
    <w:basedOn w:val="a1"/>
    <w:link w:val="ad"/>
    <w:uiPriority w:val="99"/>
    <w:rsid w:val="00CE49B4"/>
    <w:rPr>
      <w:sz w:val="24"/>
      <w:szCs w:val="24"/>
    </w:rPr>
  </w:style>
  <w:style w:type="paragraph" w:styleId="aff">
    <w:name w:val="List Paragraph"/>
    <w:basedOn w:val="a0"/>
    <w:uiPriority w:val="34"/>
    <w:qFormat/>
    <w:rsid w:val="001B7560"/>
    <w:pPr>
      <w:ind w:left="720"/>
      <w:contextualSpacing/>
    </w:pPr>
  </w:style>
  <w:style w:type="paragraph" w:customStyle="1" w:styleId="ConsPlusCell">
    <w:name w:val="ConsPlusCell"/>
    <w:uiPriority w:val="99"/>
    <w:rsid w:val="00B72591"/>
    <w:pPr>
      <w:autoSpaceDE w:val="0"/>
      <w:autoSpaceDN w:val="0"/>
      <w:adjustRightInd w:val="0"/>
    </w:pPr>
    <w:rPr>
      <w:sz w:val="24"/>
      <w:szCs w:val="24"/>
    </w:rPr>
  </w:style>
  <w:style w:type="character" w:customStyle="1" w:styleId="a7">
    <w:name w:val="Заголовок Знак"/>
    <w:link w:val="a6"/>
    <w:locked/>
    <w:rsid w:val="00A86BD6"/>
    <w:rPr>
      <w:b/>
      <w:sz w:val="24"/>
    </w:rPr>
  </w:style>
  <w:style w:type="character" w:customStyle="1" w:styleId="FontStyle18">
    <w:name w:val="Font Style18"/>
    <w:basedOn w:val="a1"/>
    <w:uiPriority w:val="99"/>
    <w:rsid w:val="00A86BD6"/>
    <w:rPr>
      <w:rFonts w:ascii="Times New Roman" w:hAnsi="Times New Roman" w:cs="Times New Roman"/>
      <w:b/>
      <w:bCs/>
      <w:sz w:val="22"/>
      <w:szCs w:val="22"/>
    </w:rPr>
  </w:style>
  <w:style w:type="character" w:customStyle="1" w:styleId="50">
    <w:name w:val="Заголовок 5 Знак"/>
    <w:basedOn w:val="a1"/>
    <w:link w:val="5"/>
    <w:semiHidden/>
    <w:rsid w:val="002746FE"/>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1"/>
    <w:link w:val="2"/>
    <w:semiHidden/>
    <w:rsid w:val="001B55F1"/>
    <w:rPr>
      <w:rFonts w:asciiTheme="majorHAnsi" w:eastAsiaTheme="majorEastAsia" w:hAnsiTheme="majorHAnsi" w:cstheme="majorBidi"/>
      <w:b/>
      <w:bCs/>
      <w:color w:val="4F81BD" w:themeColor="accent1"/>
      <w:sz w:val="26"/>
      <w:szCs w:val="26"/>
    </w:rPr>
  </w:style>
  <w:style w:type="paragraph" w:customStyle="1" w:styleId="Default">
    <w:name w:val="Default"/>
    <w:rsid w:val="002B69BC"/>
    <w:pPr>
      <w:autoSpaceDE w:val="0"/>
      <w:autoSpaceDN w:val="0"/>
      <w:adjustRightInd w:val="0"/>
    </w:pPr>
    <w:rPr>
      <w:color w:val="000000"/>
      <w:sz w:val="24"/>
      <w:szCs w:val="24"/>
    </w:rPr>
  </w:style>
  <w:style w:type="character" w:customStyle="1" w:styleId="ConsPlusNormal0">
    <w:name w:val="ConsPlusNormal Знак"/>
    <w:basedOn w:val="a1"/>
    <w:link w:val="ConsPlusNormal"/>
    <w:qFormat/>
    <w:locked/>
    <w:rsid w:val="00542444"/>
    <w:rPr>
      <w:rFonts w:ascii="Arial" w:hAnsi="Arial" w:cs="Arial"/>
    </w:rPr>
  </w:style>
  <w:style w:type="paragraph" w:customStyle="1" w:styleId="13">
    <w:name w:val="Абзац списка1"/>
    <w:basedOn w:val="a0"/>
    <w:rsid w:val="005966AC"/>
    <w:pPr>
      <w:ind w:left="720"/>
    </w:pPr>
    <w:rPr>
      <w:rFonts w:eastAsia="Calibri"/>
    </w:rPr>
  </w:style>
  <w:style w:type="paragraph" w:customStyle="1" w:styleId="Style2">
    <w:name w:val="Style2"/>
    <w:basedOn w:val="a0"/>
    <w:rsid w:val="00EB345C"/>
    <w:pPr>
      <w:widowControl w:val="0"/>
      <w:autoSpaceDE w:val="0"/>
      <w:autoSpaceDN w:val="0"/>
      <w:adjustRightInd w:val="0"/>
      <w:spacing w:line="288" w:lineRule="exact"/>
      <w:ind w:firstLine="710"/>
      <w:jc w:val="both"/>
    </w:pPr>
  </w:style>
  <w:style w:type="character" w:customStyle="1" w:styleId="FontStyle13">
    <w:name w:val="Font Style13"/>
    <w:basedOn w:val="a1"/>
    <w:rsid w:val="00EB345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3281">
      <w:bodyDiv w:val="1"/>
      <w:marLeft w:val="0"/>
      <w:marRight w:val="0"/>
      <w:marTop w:val="0"/>
      <w:marBottom w:val="0"/>
      <w:divBdr>
        <w:top w:val="none" w:sz="0" w:space="0" w:color="auto"/>
        <w:left w:val="none" w:sz="0" w:space="0" w:color="auto"/>
        <w:bottom w:val="none" w:sz="0" w:space="0" w:color="auto"/>
        <w:right w:val="none" w:sz="0" w:space="0" w:color="auto"/>
      </w:divBdr>
    </w:div>
    <w:div w:id="63649722">
      <w:bodyDiv w:val="1"/>
      <w:marLeft w:val="0"/>
      <w:marRight w:val="0"/>
      <w:marTop w:val="0"/>
      <w:marBottom w:val="0"/>
      <w:divBdr>
        <w:top w:val="none" w:sz="0" w:space="0" w:color="auto"/>
        <w:left w:val="none" w:sz="0" w:space="0" w:color="auto"/>
        <w:bottom w:val="none" w:sz="0" w:space="0" w:color="auto"/>
        <w:right w:val="none" w:sz="0" w:space="0" w:color="auto"/>
      </w:divBdr>
    </w:div>
    <w:div w:id="92941216">
      <w:bodyDiv w:val="1"/>
      <w:marLeft w:val="0"/>
      <w:marRight w:val="0"/>
      <w:marTop w:val="0"/>
      <w:marBottom w:val="0"/>
      <w:divBdr>
        <w:top w:val="none" w:sz="0" w:space="0" w:color="auto"/>
        <w:left w:val="none" w:sz="0" w:space="0" w:color="auto"/>
        <w:bottom w:val="none" w:sz="0" w:space="0" w:color="auto"/>
        <w:right w:val="none" w:sz="0" w:space="0" w:color="auto"/>
      </w:divBdr>
    </w:div>
    <w:div w:id="93674300">
      <w:bodyDiv w:val="1"/>
      <w:marLeft w:val="0"/>
      <w:marRight w:val="0"/>
      <w:marTop w:val="0"/>
      <w:marBottom w:val="0"/>
      <w:divBdr>
        <w:top w:val="none" w:sz="0" w:space="0" w:color="auto"/>
        <w:left w:val="none" w:sz="0" w:space="0" w:color="auto"/>
        <w:bottom w:val="none" w:sz="0" w:space="0" w:color="auto"/>
        <w:right w:val="none" w:sz="0" w:space="0" w:color="auto"/>
      </w:divBdr>
    </w:div>
    <w:div w:id="96412753">
      <w:bodyDiv w:val="1"/>
      <w:marLeft w:val="0"/>
      <w:marRight w:val="0"/>
      <w:marTop w:val="0"/>
      <w:marBottom w:val="0"/>
      <w:divBdr>
        <w:top w:val="none" w:sz="0" w:space="0" w:color="auto"/>
        <w:left w:val="none" w:sz="0" w:space="0" w:color="auto"/>
        <w:bottom w:val="none" w:sz="0" w:space="0" w:color="auto"/>
        <w:right w:val="none" w:sz="0" w:space="0" w:color="auto"/>
      </w:divBdr>
    </w:div>
    <w:div w:id="101191614">
      <w:bodyDiv w:val="1"/>
      <w:marLeft w:val="0"/>
      <w:marRight w:val="0"/>
      <w:marTop w:val="0"/>
      <w:marBottom w:val="0"/>
      <w:divBdr>
        <w:top w:val="none" w:sz="0" w:space="0" w:color="auto"/>
        <w:left w:val="none" w:sz="0" w:space="0" w:color="auto"/>
        <w:bottom w:val="none" w:sz="0" w:space="0" w:color="auto"/>
        <w:right w:val="none" w:sz="0" w:space="0" w:color="auto"/>
      </w:divBdr>
    </w:div>
    <w:div w:id="109017103">
      <w:bodyDiv w:val="1"/>
      <w:marLeft w:val="0"/>
      <w:marRight w:val="0"/>
      <w:marTop w:val="0"/>
      <w:marBottom w:val="0"/>
      <w:divBdr>
        <w:top w:val="none" w:sz="0" w:space="0" w:color="auto"/>
        <w:left w:val="none" w:sz="0" w:space="0" w:color="auto"/>
        <w:bottom w:val="none" w:sz="0" w:space="0" w:color="auto"/>
        <w:right w:val="none" w:sz="0" w:space="0" w:color="auto"/>
      </w:divBdr>
    </w:div>
    <w:div w:id="144395722">
      <w:bodyDiv w:val="1"/>
      <w:marLeft w:val="0"/>
      <w:marRight w:val="0"/>
      <w:marTop w:val="0"/>
      <w:marBottom w:val="0"/>
      <w:divBdr>
        <w:top w:val="none" w:sz="0" w:space="0" w:color="auto"/>
        <w:left w:val="none" w:sz="0" w:space="0" w:color="auto"/>
        <w:bottom w:val="none" w:sz="0" w:space="0" w:color="auto"/>
        <w:right w:val="none" w:sz="0" w:space="0" w:color="auto"/>
      </w:divBdr>
    </w:div>
    <w:div w:id="146360131">
      <w:bodyDiv w:val="1"/>
      <w:marLeft w:val="0"/>
      <w:marRight w:val="0"/>
      <w:marTop w:val="0"/>
      <w:marBottom w:val="0"/>
      <w:divBdr>
        <w:top w:val="none" w:sz="0" w:space="0" w:color="auto"/>
        <w:left w:val="none" w:sz="0" w:space="0" w:color="auto"/>
        <w:bottom w:val="none" w:sz="0" w:space="0" w:color="auto"/>
        <w:right w:val="none" w:sz="0" w:space="0" w:color="auto"/>
      </w:divBdr>
    </w:div>
    <w:div w:id="157229390">
      <w:bodyDiv w:val="1"/>
      <w:marLeft w:val="0"/>
      <w:marRight w:val="0"/>
      <w:marTop w:val="0"/>
      <w:marBottom w:val="0"/>
      <w:divBdr>
        <w:top w:val="none" w:sz="0" w:space="0" w:color="auto"/>
        <w:left w:val="none" w:sz="0" w:space="0" w:color="auto"/>
        <w:bottom w:val="none" w:sz="0" w:space="0" w:color="auto"/>
        <w:right w:val="none" w:sz="0" w:space="0" w:color="auto"/>
      </w:divBdr>
    </w:div>
    <w:div w:id="179665513">
      <w:bodyDiv w:val="1"/>
      <w:marLeft w:val="0"/>
      <w:marRight w:val="0"/>
      <w:marTop w:val="0"/>
      <w:marBottom w:val="0"/>
      <w:divBdr>
        <w:top w:val="none" w:sz="0" w:space="0" w:color="auto"/>
        <w:left w:val="none" w:sz="0" w:space="0" w:color="auto"/>
        <w:bottom w:val="none" w:sz="0" w:space="0" w:color="auto"/>
        <w:right w:val="none" w:sz="0" w:space="0" w:color="auto"/>
      </w:divBdr>
    </w:div>
    <w:div w:id="182943419">
      <w:bodyDiv w:val="1"/>
      <w:marLeft w:val="0"/>
      <w:marRight w:val="0"/>
      <w:marTop w:val="0"/>
      <w:marBottom w:val="0"/>
      <w:divBdr>
        <w:top w:val="none" w:sz="0" w:space="0" w:color="auto"/>
        <w:left w:val="none" w:sz="0" w:space="0" w:color="auto"/>
        <w:bottom w:val="none" w:sz="0" w:space="0" w:color="auto"/>
        <w:right w:val="none" w:sz="0" w:space="0" w:color="auto"/>
      </w:divBdr>
    </w:div>
    <w:div w:id="184832473">
      <w:bodyDiv w:val="1"/>
      <w:marLeft w:val="0"/>
      <w:marRight w:val="0"/>
      <w:marTop w:val="0"/>
      <w:marBottom w:val="0"/>
      <w:divBdr>
        <w:top w:val="none" w:sz="0" w:space="0" w:color="auto"/>
        <w:left w:val="none" w:sz="0" w:space="0" w:color="auto"/>
        <w:bottom w:val="none" w:sz="0" w:space="0" w:color="auto"/>
        <w:right w:val="none" w:sz="0" w:space="0" w:color="auto"/>
      </w:divBdr>
    </w:div>
    <w:div w:id="185755573">
      <w:bodyDiv w:val="1"/>
      <w:marLeft w:val="0"/>
      <w:marRight w:val="0"/>
      <w:marTop w:val="0"/>
      <w:marBottom w:val="0"/>
      <w:divBdr>
        <w:top w:val="none" w:sz="0" w:space="0" w:color="auto"/>
        <w:left w:val="none" w:sz="0" w:space="0" w:color="auto"/>
        <w:bottom w:val="none" w:sz="0" w:space="0" w:color="auto"/>
        <w:right w:val="none" w:sz="0" w:space="0" w:color="auto"/>
      </w:divBdr>
    </w:div>
    <w:div w:id="188645033">
      <w:bodyDiv w:val="1"/>
      <w:marLeft w:val="0"/>
      <w:marRight w:val="0"/>
      <w:marTop w:val="0"/>
      <w:marBottom w:val="0"/>
      <w:divBdr>
        <w:top w:val="none" w:sz="0" w:space="0" w:color="auto"/>
        <w:left w:val="none" w:sz="0" w:space="0" w:color="auto"/>
        <w:bottom w:val="none" w:sz="0" w:space="0" w:color="auto"/>
        <w:right w:val="none" w:sz="0" w:space="0" w:color="auto"/>
      </w:divBdr>
    </w:div>
    <w:div w:id="240410589">
      <w:bodyDiv w:val="1"/>
      <w:marLeft w:val="0"/>
      <w:marRight w:val="0"/>
      <w:marTop w:val="0"/>
      <w:marBottom w:val="0"/>
      <w:divBdr>
        <w:top w:val="none" w:sz="0" w:space="0" w:color="auto"/>
        <w:left w:val="none" w:sz="0" w:space="0" w:color="auto"/>
        <w:bottom w:val="none" w:sz="0" w:space="0" w:color="auto"/>
        <w:right w:val="none" w:sz="0" w:space="0" w:color="auto"/>
      </w:divBdr>
    </w:div>
    <w:div w:id="271789249">
      <w:bodyDiv w:val="1"/>
      <w:marLeft w:val="0"/>
      <w:marRight w:val="0"/>
      <w:marTop w:val="0"/>
      <w:marBottom w:val="0"/>
      <w:divBdr>
        <w:top w:val="none" w:sz="0" w:space="0" w:color="auto"/>
        <w:left w:val="none" w:sz="0" w:space="0" w:color="auto"/>
        <w:bottom w:val="none" w:sz="0" w:space="0" w:color="auto"/>
        <w:right w:val="none" w:sz="0" w:space="0" w:color="auto"/>
      </w:divBdr>
    </w:div>
    <w:div w:id="277610798">
      <w:bodyDiv w:val="1"/>
      <w:marLeft w:val="0"/>
      <w:marRight w:val="0"/>
      <w:marTop w:val="0"/>
      <w:marBottom w:val="0"/>
      <w:divBdr>
        <w:top w:val="none" w:sz="0" w:space="0" w:color="auto"/>
        <w:left w:val="none" w:sz="0" w:space="0" w:color="auto"/>
        <w:bottom w:val="none" w:sz="0" w:space="0" w:color="auto"/>
        <w:right w:val="none" w:sz="0" w:space="0" w:color="auto"/>
      </w:divBdr>
    </w:div>
    <w:div w:id="285740836">
      <w:bodyDiv w:val="1"/>
      <w:marLeft w:val="0"/>
      <w:marRight w:val="0"/>
      <w:marTop w:val="0"/>
      <w:marBottom w:val="0"/>
      <w:divBdr>
        <w:top w:val="none" w:sz="0" w:space="0" w:color="auto"/>
        <w:left w:val="none" w:sz="0" w:space="0" w:color="auto"/>
        <w:bottom w:val="none" w:sz="0" w:space="0" w:color="auto"/>
        <w:right w:val="none" w:sz="0" w:space="0" w:color="auto"/>
      </w:divBdr>
    </w:div>
    <w:div w:id="288053278">
      <w:bodyDiv w:val="1"/>
      <w:marLeft w:val="0"/>
      <w:marRight w:val="0"/>
      <w:marTop w:val="0"/>
      <w:marBottom w:val="0"/>
      <w:divBdr>
        <w:top w:val="none" w:sz="0" w:space="0" w:color="auto"/>
        <w:left w:val="none" w:sz="0" w:space="0" w:color="auto"/>
        <w:bottom w:val="none" w:sz="0" w:space="0" w:color="auto"/>
        <w:right w:val="none" w:sz="0" w:space="0" w:color="auto"/>
      </w:divBdr>
    </w:div>
    <w:div w:id="288391027">
      <w:bodyDiv w:val="1"/>
      <w:marLeft w:val="0"/>
      <w:marRight w:val="0"/>
      <w:marTop w:val="0"/>
      <w:marBottom w:val="0"/>
      <w:divBdr>
        <w:top w:val="none" w:sz="0" w:space="0" w:color="auto"/>
        <w:left w:val="none" w:sz="0" w:space="0" w:color="auto"/>
        <w:bottom w:val="none" w:sz="0" w:space="0" w:color="auto"/>
        <w:right w:val="none" w:sz="0" w:space="0" w:color="auto"/>
      </w:divBdr>
    </w:div>
    <w:div w:id="330645280">
      <w:bodyDiv w:val="1"/>
      <w:marLeft w:val="0"/>
      <w:marRight w:val="0"/>
      <w:marTop w:val="0"/>
      <w:marBottom w:val="0"/>
      <w:divBdr>
        <w:top w:val="none" w:sz="0" w:space="0" w:color="auto"/>
        <w:left w:val="none" w:sz="0" w:space="0" w:color="auto"/>
        <w:bottom w:val="none" w:sz="0" w:space="0" w:color="auto"/>
        <w:right w:val="none" w:sz="0" w:space="0" w:color="auto"/>
      </w:divBdr>
    </w:div>
    <w:div w:id="333800376">
      <w:bodyDiv w:val="1"/>
      <w:marLeft w:val="0"/>
      <w:marRight w:val="0"/>
      <w:marTop w:val="0"/>
      <w:marBottom w:val="0"/>
      <w:divBdr>
        <w:top w:val="none" w:sz="0" w:space="0" w:color="auto"/>
        <w:left w:val="none" w:sz="0" w:space="0" w:color="auto"/>
        <w:bottom w:val="none" w:sz="0" w:space="0" w:color="auto"/>
        <w:right w:val="none" w:sz="0" w:space="0" w:color="auto"/>
      </w:divBdr>
    </w:div>
    <w:div w:id="359163767">
      <w:bodyDiv w:val="1"/>
      <w:marLeft w:val="0"/>
      <w:marRight w:val="0"/>
      <w:marTop w:val="0"/>
      <w:marBottom w:val="0"/>
      <w:divBdr>
        <w:top w:val="none" w:sz="0" w:space="0" w:color="auto"/>
        <w:left w:val="none" w:sz="0" w:space="0" w:color="auto"/>
        <w:bottom w:val="none" w:sz="0" w:space="0" w:color="auto"/>
        <w:right w:val="none" w:sz="0" w:space="0" w:color="auto"/>
      </w:divBdr>
    </w:div>
    <w:div w:id="375668595">
      <w:bodyDiv w:val="1"/>
      <w:marLeft w:val="0"/>
      <w:marRight w:val="0"/>
      <w:marTop w:val="0"/>
      <w:marBottom w:val="0"/>
      <w:divBdr>
        <w:top w:val="none" w:sz="0" w:space="0" w:color="auto"/>
        <w:left w:val="none" w:sz="0" w:space="0" w:color="auto"/>
        <w:bottom w:val="none" w:sz="0" w:space="0" w:color="auto"/>
        <w:right w:val="none" w:sz="0" w:space="0" w:color="auto"/>
      </w:divBdr>
    </w:div>
    <w:div w:id="411394754">
      <w:bodyDiv w:val="1"/>
      <w:marLeft w:val="0"/>
      <w:marRight w:val="0"/>
      <w:marTop w:val="0"/>
      <w:marBottom w:val="0"/>
      <w:divBdr>
        <w:top w:val="none" w:sz="0" w:space="0" w:color="auto"/>
        <w:left w:val="none" w:sz="0" w:space="0" w:color="auto"/>
        <w:bottom w:val="none" w:sz="0" w:space="0" w:color="auto"/>
        <w:right w:val="none" w:sz="0" w:space="0" w:color="auto"/>
      </w:divBdr>
    </w:div>
    <w:div w:id="414980052">
      <w:bodyDiv w:val="1"/>
      <w:marLeft w:val="0"/>
      <w:marRight w:val="0"/>
      <w:marTop w:val="0"/>
      <w:marBottom w:val="0"/>
      <w:divBdr>
        <w:top w:val="none" w:sz="0" w:space="0" w:color="auto"/>
        <w:left w:val="none" w:sz="0" w:space="0" w:color="auto"/>
        <w:bottom w:val="none" w:sz="0" w:space="0" w:color="auto"/>
        <w:right w:val="none" w:sz="0" w:space="0" w:color="auto"/>
      </w:divBdr>
    </w:div>
    <w:div w:id="425731739">
      <w:bodyDiv w:val="1"/>
      <w:marLeft w:val="0"/>
      <w:marRight w:val="0"/>
      <w:marTop w:val="0"/>
      <w:marBottom w:val="0"/>
      <w:divBdr>
        <w:top w:val="none" w:sz="0" w:space="0" w:color="auto"/>
        <w:left w:val="none" w:sz="0" w:space="0" w:color="auto"/>
        <w:bottom w:val="none" w:sz="0" w:space="0" w:color="auto"/>
        <w:right w:val="none" w:sz="0" w:space="0" w:color="auto"/>
      </w:divBdr>
    </w:div>
    <w:div w:id="453405962">
      <w:bodyDiv w:val="1"/>
      <w:marLeft w:val="0"/>
      <w:marRight w:val="0"/>
      <w:marTop w:val="0"/>
      <w:marBottom w:val="0"/>
      <w:divBdr>
        <w:top w:val="none" w:sz="0" w:space="0" w:color="auto"/>
        <w:left w:val="none" w:sz="0" w:space="0" w:color="auto"/>
        <w:bottom w:val="none" w:sz="0" w:space="0" w:color="auto"/>
        <w:right w:val="none" w:sz="0" w:space="0" w:color="auto"/>
      </w:divBdr>
    </w:div>
    <w:div w:id="454375030">
      <w:bodyDiv w:val="1"/>
      <w:marLeft w:val="0"/>
      <w:marRight w:val="0"/>
      <w:marTop w:val="0"/>
      <w:marBottom w:val="0"/>
      <w:divBdr>
        <w:top w:val="none" w:sz="0" w:space="0" w:color="auto"/>
        <w:left w:val="none" w:sz="0" w:space="0" w:color="auto"/>
        <w:bottom w:val="none" w:sz="0" w:space="0" w:color="auto"/>
        <w:right w:val="none" w:sz="0" w:space="0" w:color="auto"/>
      </w:divBdr>
    </w:div>
    <w:div w:id="469400063">
      <w:bodyDiv w:val="1"/>
      <w:marLeft w:val="0"/>
      <w:marRight w:val="0"/>
      <w:marTop w:val="0"/>
      <w:marBottom w:val="0"/>
      <w:divBdr>
        <w:top w:val="none" w:sz="0" w:space="0" w:color="auto"/>
        <w:left w:val="none" w:sz="0" w:space="0" w:color="auto"/>
        <w:bottom w:val="none" w:sz="0" w:space="0" w:color="auto"/>
        <w:right w:val="none" w:sz="0" w:space="0" w:color="auto"/>
      </w:divBdr>
    </w:div>
    <w:div w:id="471411870">
      <w:bodyDiv w:val="1"/>
      <w:marLeft w:val="0"/>
      <w:marRight w:val="0"/>
      <w:marTop w:val="0"/>
      <w:marBottom w:val="0"/>
      <w:divBdr>
        <w:top w:val="none" w:sz="0" w:space="0" w:color="auto"/>
        <w:left w:val="none" w:sz="0" w:space="0" w:color="auto"/>
        <w:bottom w:val="none" w:sz="0" w:space="0" w:color="auto"/>
        <w:right w:val="none" w:sz="0" w:space="0" w:color="auto"/>
      </w:divBdr>
    </w:div>
    <w:div w:id="485438978">
      <w:bodyDiv w:val="1"/>
      <w:marLeft w:val="0"/>
      <w:marRight w:val="0"/>
      <w:marTop w:val="0"/>
      <w:marBottom w:val="0"/>
      <w:divBdr>
        <w:top w:val="none" w:sz="0" w:space="0" w:color="auto"/>
        <w:left w:val="none" w:sz="0" w:space="0" w:color="auto"/>
        <w:bottom w:val="none" w:sz="0" w:space="0" w:color="auto"/>
        <w:right w:val="none" w:sz="0" w:space="0" w:color="auto"/>
      </w:divBdr>
    </w:div>
    <w:div w:id="506528027">
      <w:bodyDiv w:val="1"/>
      <w:marLeft w:val="0"/>
      <w:marRight w:val="0"/>
      <w:marTop w:val="0"/>
      <w:marBottom w:val="0"/>
      <w:divBdr>
        <w:top w:val="none" w:sz="0" w:space="0" w:color="auto"/>
        <w:left w:val="none" w:sz="0" w:space="0" w:color="auto"/>
        <w:bottom w:val="none" w:sz="0" w:space="0" w:color="auto"/>
        <w:right w:val="none" w:sz="0" w:space="0" w:color="auto"/>
      </w:divBdr>
    </w:div>
    <w:div w:id="508066038">
      <w:bodyDiv w:val="1"/>
      <w:marLeft w:val="0"/>
      <w:marRight w:val="0"/>
      <w:marTop w:val="0"/>
      <w:marBottom w:val="0"/>
      <w:divBdr>
        <w:top w:val="none" w:sz="0" w:space="0" w:color="auto"/>
        <w:left w:val="none" w:sz="0" w:space="0" w:color="auto"/>
        <w:bottom w:val="none" w:sz="0" w:space="0" w:color="auto"/>
        <w:right w:val="none" w:sz="0" w:space="0" w:color="auto"/>
      </w:divBdr>
    </w:div>
    <w:div w:id="508982758">
      <w:bodyDiv w:val="1"/>
      <w:marLeft w:val="0"/>
      <w:marRight w:val="0"/>
      <w:marTop w:val="0"/>
      <w:marBottom w:val="0"/>
      <w:divBdr>
        <w:top w:val="none" w:sz="0" w:space="0" w:color="auto"/>
        <w:left w:val="none" w:sz="0" w:space="0" w:color="auto"/>
        <w:bottom w:val="none" w:sz="0" w:space="0" w:color="auto"/>
        <w:right w:val="none" w:sz="0" w:space="0" w:color="auto"/>
      </w:divBdr>
    </w:div>
    <w:div w:id="563417147">
      <w:bodyDiv w:val="1"/>
      <w:marLeft w:val="0"/>
      <w:marRight w:val="0"/>
      <w:marTop w:val="0"/>
      <w:marBottom w:val="0"/>
      <w:divBdr>
        <w:top w:val="none" w:sz="0" w:space="0" w:color="auto"/>
        <w:left w:val="none" w:sz="0" w:space="0" w:color="auto"/>
        <w:bottom w:val="none" w:sz="0" w:space="0" w:color="auto"/>
        <w:right w:val="none" w:sz="0" w:space="0" w:color="auto"/>
      </w:divBdr>
    </w:div>
    <w:div w:id="574633831">
      <w:bodyDiv w:val="1"/>
      <w:marLeft w:val="0"/>
      <w:marRight w:val="0"/>
      <w:marTop w:val="0"/>
      <w:marBottom w:val="0"/>
      <w:divBdr>
        <w:top w:val="none" w:sz="0" w:space="0" w:color="auto"/>
        <w:left w:val="none" w:sz="0" w:space="0" w:color="auto"/>
        <w:bottom w:val="none" w:sz="0" w:space="0" w:color="auto"/>
        <w:right w:val="none" w:sz="0" w:space="0" w:color="auto"/>
      </w:divBdr>
    </w:div>
    <w:div w:id="580136966">
      <w:bodyDiv w:val="1"/>
      <w:marLeft w:val="0"/>
      <w:marRight w:val="0"/>
      <w:marTop w:val="0"/>
      <w:marBottom w:val="0"/>
      <w:divBdr>
        <w:top w:val="none" w:sz="0" w:space="0" w:color="auto"/>
        <w:left w:val="none" w:sz="0" w:space="0" w:color="auto"/>
        <w:bottom w:val="none" w:sz="0" w:space="0" w:color="auto"/>
        <w:right w:val="none" w:sz="0" w:space="0" w:color="auto"/>
      </w:divBdr>
    </w:div>
    <w:div w:id="639383406">
      <w:bodyDiv w:val="1"/>
      <w:marLeft w:val="0"/>
      <w:marRight w:val="0"/>
      <w:marTop w:val="0"/>
      <w:marBottom w:val="0"/>
      <w:divBdr>
        <w:top w:val="none" w:sz="0" w:space="0" w:color="auto"/>
        <w:left w:val="none" w:sz="0" w:space="0" w:color="auto"/>
        <w:bottom w:val="none" w:sz="0" w:space="0" w:color="auto"/>
        <w:right w:val="none" w:sz="0" w:space="0" w:color="auto"/>
      </w:divBdr>
    </w:div>
    <w:div w:id="664210296">
      <w:bodyDiv w:val="1"/>
      <w:marLeft w:val="0"/>
      <w:marRight w:val="0"/>
      <w:marTop w:val="0"/>
      <w:marBottom w:val="0"/>
      <w:divBdr>
        <w:top w:val="none" w:sz="0" w:space="0" w:color="auto"/>
        <w:left w:val="none" w:sz="0" w:space="0" w:color="auto"/>
        <w:bottom w:val="none" w:sz="0" w:space="0" w:color="auto"/>
        <w:right w:val="none" w:sz="0" w:space="0" w:color="auto"/>
      </w:divBdr>
    </w:div>
    <w:div w:id="666904395">
      <w:bodyDiv w:val="1"/>
      <w:marLeft w:val="0"/>
      <w:marRight w:val="0"/>
      <w:marTop w:val="0"/>
      <w:marBottom w:val="0"/>
      <w:divBdr>
        <w:top w:val="none" w:sz="0" w:space="0" w:color="auto"/>
        <w:left w:val="none" w:sz="0" w:space="0" w:color="auto"/>
        <w:bottom w:val="none" w:sz="0" w:space="0" w:color="auto"/>
        <w:right w:val="none" w:sz="0" w:space="0" w:color="auto"/>
      </w:divBdr>
    </w:div>
    <w:div w:id="684399710">
      <w:bodyDiv w:val="1"/>
      <w:marLeft w:val="0"/>
      <w:marRight w:val="0"/>
      <w:marTop w:val="0"/>
      <w:marBottom w:val="0"/>
      <w:divBdr>
        <w:top w:val="none" w:sz="0" w:space="0" w:color="auto"/>
        <w:left w:val="none" w:sz="0" w:space="0" w:color="auto"/>
        <w:bottom w:val="none" w:sz="0" w:space="0" w:color="auto"/>
        <w:right w:val="none" w:sz="0" w:space="0" w:color="auto"/>
      </w:divBdr>
    </w:div>
    <w:div w:id="692461792">
      <w:bodyDiv w:val="1"/>
      <w:marLeft w:val="0"/>
      <w:marRight w:val="0"/>
      <w:marTop w:val="0"/>
      <w:marBottom w:val="0"/>
      <w:divBdr>
        <w:top w:val="none" w:sz="0" w:space="0" w:color="auto"/>
        <w:left w:val="none" w:sz="0" w:space="0" w:color="auto"/>
        <w:bottom w:val="none" w:sz="0" w:space="0" w:color="auto"/>
        <w:right w:val="none" w:sz="0" w:space="0" w:color="auto"/>
      </w:divBdr>
    </w:div>
    <w:div w:id="698316483">
      <w:bodyDiv w:val="1"/>
      <w:marLeft w:val="0"/>
      <w:marRight w:val="0"/>
      <w:marTop w:val="0"/>
      <w:marBottom w:val="0"/>
      <w:divBdr>
        <w:top w:val="none" w:sz="0" w:space="0" w:color="auto"/>
        <w:left w:val="none" w:sz="0" w:space="0" w:color="auto"/>
        <w:bottom w:val="none" w:sz="0" w:space="0" w:color="auto"/>
        <w:right w:val="none" w:sz="0" w:space="0" w:color="auto"/>
      </w:divBdr>
    </w:div>
    <w:div w:id="731008478">
      <w:bodyDiv w:val="1"/>
      <w:marLeft w:val="0"/>
      <w:marRight w:val="0"/>
      <w:marTop w:val="0"/>
      <w:marBottom w:val="0"/>
      <w:divBdr>
        <w:top w:val="none" w:sz="0" w:space="0" w:color="auto"/>
        <w:left w:val="none" w:sz="0" w:space="0" w:color="auto"/>
        <w:bottom w:val="none" w:sz="0" w:space="0" w:color="auto"/>
        <w:right w:val="none" w:sz="0" w:space="0" w:color="auto"/>
      </w:divBdr>
    </w:div>
    <w:div w:id="742797513">
      <w:bodyDiv w:val="1"/>
      <w:marLeft w:val="0"/>
      <w:marRight w:val="0"/>
      <w:marTop w:val="0"/>
      <w:marBottom w:val="0"/>
      <w:divBdr>
        <w:top w:val="none" w:sz="0" w:space="0" w:color="auto"/>
        <w:left w:val="none" w:sz="0" w:space="0" w:color="auto"/>
        <w:bottom w:val="none" w:sz="0" w:space="0" w:color="auto"/>
        <w:right w:val="none" w:sz="0" w:space="0" w:color="auto"/>
      </w:divBdr>
    </w:div>
    <w:div w:id="743840813">
      <w:bodyDiv w:val="1"/>
      <w:marLeft w:val="0"/>
      <w:marRight w:val="0"/>
      <w:marTop w:val="0"/>
      <w:marBottom w:val="0"/>
      <w:divBdr>
        <w:top w:val="none" w:sz="0" w:space="0" w:color="auto"/>
        <w:left w:val="none" w:sz="0" w:space="0" w:color="auto"/>
        <w:bottom w:val="none" w:sz="0" w:space="0" w:color="auto"/>
        <w:right w:val="none" w:sz="0" w:space="0" w:color="auto"/>
      </w:divBdr>
    </w:div>
    <w:div w:id="761996990">
      <w:bodyDiv w:val="1"/>
      <w:marLeft w:val="0"/>
      <w:marRight w:val="0"/>
      <w:marTop w:val="0"/>
      <w:marBottom w:val="0"/>
      <w:divBdr>
        <w:top w:val="none" w:sz="0" w:space="0" w:color="auto"/>
        <w:left w:val="none" w:sz="0" w:space="0" w:color="auto"/>
        <w:bottom w:val="none" w:sz="0" w:space="0" w:color="auto"/>
        <w:right w:val="none" w:sz="0" w:space="0" w:color="auto"/>
      </w:divBdr>
    </w:div>
    <w:div w:id="778792940">
      <w:bodyDiv w:val="1"/>
      <w:marLeft w:val="0"/>
      <w:marRight w:val="0"/>
      <w:marTop w:val="0"/>
      <w:marBottom w:val="0"/>
      <w:divBdr>
        <w:top w:val="none" w:sz="0" w:space="0" w:color="auto"/>
        <w:left w:val="none" w:sz="0" w:space="0" w:color="auto"/>
        <w:bottom w:val="none" w:sz="0" w:space="0" w:color="auto"/>
        <w:right w:val="none" w:sz="0" w:space="0" w:color="auto"/>
      </w:divBdr>
    </w:div>
    <w:div w:id="785467651">
      <w:bodyDiv w:val="1"/>
      <w:marLeft w:val="0"/>
      <w:marRight w:val="0"/>
      <w:marTop w:val="0"/>
      <w:marBottom w:val="0"/>
      <w:divBdr>
        <w:top w:val="none" w:sz="0" w:space="0" w:color="auto"/>
        <w:left w:val="none" w:sz="0" w:space="0" w:color="auto"/>
        <w:bottom w:val="none" w:sz="0" w:space="0" w:color="auto"/>
        <w:right w:val="none" w:sz="0" w:space="0" w:color="auto"/>
      </w:divBdr>
    </w:div>
    <w:div w:id="788857986">
      <w:bodyDiv w:val="1"/>
      <w:marLeft w:val="0"/>
      <w:marRight w:val="0"/>
      <w:marTop w:val="0"/>
      <w:marBottom w:val="0"/>
      <w:divBdr>
        <w:top w:val="none" w:sz="0" w:space="0" w:color="auto"/>
        <w:left w:val="none" w:sz="0" w:space="0" w:color="auto"/>
        <w:bottom w:val="none" w:sz="0" w:space="0" w:color="auto"/>
        <w:right w:val="none" w:sz="0" w:space="0" w:color="auto"/>
      </w:divBdr>
    </w:div>
    <w:div w:id="797336650">
      <w:bodyDiv w:val="1"/>
      <w:marLeft w:val="0"/>
      <w:marRight w:val="0"/>
      <w:marTop w:val="0"/>
      <w:marBottom w:val="0"/>
      <w:divBdr>
        <w:top w:val="none" w:sz="0" w:space="0" w:color="auto"/>
        <w:left w:val="none" w:sz="0" w:space="0" w:color="auto"/>
        <w:bottom w:val="none" w:sz="0" w:space="0" w:color="auto"/>
        <w:right w:val="none" w:sz="0" w:space="0" w:color="auto"/>
      </w:divBdr>
    </w:div>
    <w:div w:id="799957387">
      <w:bodyDiv w:val="1"/>
      <w:marLeft w:val="0"/>
      <w:marRight w:val="0"/>
      <w:marTop w:val="0"/>
      <w:marBottom w:val="0"/>
      <w:divBdr>
        <w:top w:val="none" w:sz="0" w:space="0" w:color="auto"/>
        <w:left w:val="none" w:sz="0" w:space="0" w:color="auto"/>
        <w:bottom w:val="none" w:sz="0" w:space="0" w:color="auto"/>
        <w:right w:val="none" w:sz="0" w:space="0" w:color="auto"/>
      </w:divBdr>
    </w:div>
    <w:div w:id="824276671">
      <w:bodyDiv w:val="1"/>
      <w:marLeft w:val="0"/>
      <w:marRight w:val="0"/>
      <w:marTop w:val="0"/>
      <w:marBottom w:val="0"/>
      <w:divBdr>
        <w:top w:val="none" w:sz="0" w:space="0" w:color="auto"/>
        <w:left w:val="none" w:sz="0" w:space="0" w:color="auto"/>
        <w:bottom w:val="none" w:sz="0" w:space="0" w:color="auto"/>
        <w:right w:val="none" w:sz="0" w:space="0" w:color="auto"/>
      </w:divBdr>
    </w:div>
    <w:div w:id="860433965">
      <w:bodyDiv w:val="1"/>
      <w:marLeft w:val="0"/>
      <w:marRight w:val="0"/>
      <w:marTop w:val="0"/>
      <w:marBottom w:val="0"/>
      <w:divBdr>
        <w:top w:val="none" w:sz="0" w:space="0" w:color="auto"/>
        <w:left w:val="none" w:sz="0" w:space="0" w:color="auto"/>
        <w:bottom w:val="none" w:sz="0" w:space="0" w:color="auto"/>
        <w:right w:val="none" w:sz="0" w:space="0" w:color="auto"/>
      </w:divBdr>
    </w:div>
    <w:div w:id="870073078">
      <w:bodyDiv w:val="1"/>
      <w:marLeft w:val="0"/>
      <w:marRight w:val="0"/>
      <w:marTop w:val="0"/>
      <w:marBottom w:val="0"/>
      <w:divBdr>
        <w:top w:val="none" w:sz="0" w:space="0" w:color="auto"/>
        <w:left w:val="none" w:sz="0" w:space="0" w:color="auto"/>
        <w:bottom w:val="none" w:sz="0" w:space="0" w:color="auto"/>
        <w:right w:val="none" w:sz="0" w:space="0" w:color="auto"/>
      </w:divBdr>
    </w:div>
    <w:div w:id="877668607">
      <w:bodyDiv w:val="1"/>
      <w:marLeft w:val="0"/>
      <w:marRight w:val="0"/>
      <w:marTop w:val="0"/>
      <w:marBottom w:val="0"/>
      <w:divBdr>
        <w:top w:val="none" w:sz="0" w:space="0" w:color="auto"/>
        <w:left w:val="none" w:sz="0" w:space="0" w:color="auto"/>
        <w:bottom w:val="none" w:sz="0" w:space="0" w:color="auto"/>
        <w:right w:val="none" w:sz="0" w:space="0" w:color="auto"/>
      </w:divBdr>
    </w:div>
    <w:div w:id="905260248">
      <w:bodyDiv w:val="1"/>
      <w:marLeft w:val="0"/>
      <w:marRight w:val="0"/>
      <w:marTop w:val="0"/>
      <w:marBottom w:val="0"/>
      <w:divBdr>
        <w:top w:val="none" w:sz="0" w:space="0" w:color="auto"/>
        <w:left w:val="none" w:sz="0" w:space="0" w:color="auto"/>
        <w:bottom w:val="none" w:sz="0" w:space="0" w:color="auto"/>
        <w:right w:val="none" w:sz="0" w:space="0" w:color="auto"/>
      </w:divBdr>
    </w:div>
    <w:div w:id="927495897">
      <w:bodyDiv w:val="1"/>
      <w:marLeft w:val="0"/>
      <w:marRight w:val="0"/>
      <w:marTop w:val="0"/>
      <w:marBottom w:val="0"/>
      <w:divBdr>
        <w:top w:val="none" w:sz="0" w:space="0" w:color="auto"/>
        <w:left w:val="none" w:sz="0" w:space="0" w:color="auto"/>
        <w:bottom w:val="none" w:sz="0" w:space="0" w:color="auto"/>
        <w:right w:val="none" w:sz="0" w:space="0" w:color="auto"/>
      </w:divBdr>
    </w:div>
    <w:div w:id="936212190">
      <w:bodyDiv w:val="1"/>
      <w:marLeft w:val="0"/>
      <w:marRight w:val="0"/>
      <w:marTop w:val="0"/>
      <w:marBottom w:val="0"/>
      <w:divBdr>
        <w:top w:val="none" w:sz="0" w:space="0" w:color="auto"/>
        <w:left w:val="none" w:sz="0" w:space="0" w:color="auto"/>
        <w:bottom w:val="none" w:sz="0" w:space="0" w:color="auto"/>
        <w:right w:val="none" w:sz="0" w:space="0" w:color="auto"/>
      </w:divBdr>
    </w:div>
    <w:div w:id="974985455">
      <w:bodyDiv w:val="1"/>
      <w:marLeft w:val="0"/>
      <w:marRight w:val="0"/>
      <w:marTop w:val="0"/>
      <w:marBottom w:val="0"/>
      <w:divBdr>
        <w:top w:val="none" w:sz="0" w:space="0" w:color="auto"/>
        <w:left w:val="none" w:sz="0" w:space="0" w:color="auto"/>
        <w:bottom w:val="none" w:sz="0" w:space="0" w:color="auto"/>
        <w:right w:val="none" w:sz="0" w:space="0" w:color="auto"/>
      </w:divBdr>
    </w:div>
    <w:div w:id="989215310">
      <w:bodyDiv w:val="1"/>
      <w:marLeft w:val="0"/>
      <w:marRight w:val="0"/>
      <w:marTop w:val="0"/>
      <w:marBottom w:val="0"/>
      <w:divBdr>
        <w:top w:val="none" w:sz="0" w:space="0" w:color="auto"/>
        <w:left w:val="none" w:sz="0" w:space="0" w:color="auto"/>
        <w:bottom w:val="none" w:sz="0" w:space="0" w:color="auto"/>
        <w:right w:val="none" w:sz="0" w:space="0" w:color="auto"/>
      </w:divBdr>
    </w:div>
    <w:div w:id="992608555">
      <w:bodyDiv w:val="1"/>
      <w:marLeft w:val="0"/>
      <w:marRight w:val="0"/>
      <w:marTop w:val="0"/>
      <w:marBottom w:val="0"/>
      <w:divBdr>
        <w:top w:val="none" w:sz="0" w:space="0" w:color="auto"/>
        <w:left w:val="none" w:sz="0" w:space="0" w:color="auto"/>
        <w:bottom w:val="none" w:sz="0" w:space="0" w:color="auto"/>
        <w:right w:val="none" w:sz="0" w:space="0" w:color="auto"/>
      </w:divBdr>
    </w:div>
    <w:div w:id="1023286968">
      <w:bodyDiv w:val="1"/>
      <w:marLeft w:val="0"/>
      <w:marRight w:val="0"/>
      <w:marTop w:val="0"/>
      <w:marBottom w:val="0"/>
      <w:divBdr>
        <w:top w:val="none" w:sz="0" w:space="0" w:color="auto"/>
        <w:left w:val="none" w:sz="0" w:space="0" w:color="auto"/>
        <w:bottom w:val="none" w:sz="0" w:space="0" w:color="auto"/>
        <w:right w:val="none" w:sz="0" w:space="0" w:color="auto"/>
      </w:divBdr>
    </w:div>
    <w:div w:id="1025982874">
      <w:bodyDiv w:val="1"/>
      <w:marLeft w:val="0"/>
      <w:marRight w:val="0"/>
      <w:marTop w:val="0"/>
      <w:marBottom w:val="0"/>
      <w:divBdr>
        <w:top w:val="none" w:sz="0" w:space="0" w:color="auto"/>
        <w:left w:val="none" w:sz="0" w:space="0" w:color="auto"/>
        <w:bottom w:val="none" w:sz="0" w:space="0" w:color="auto"/>
        <w:right w:val="none" w:sz="0" w:space="0" w:color="auto"/>
      </w:divBdr>
    </w:div>
    <w:div w:id="1044911733">
      <w:bodyDiv w:val="1"/>
      <w:marLeft w:val="0"/>
      <w:marRight w:val="0"/>
      <w:marTop w:val="0"/>
      <w:marBottom w:val="0"/>
      <w:divBdr>
        <w:top w:val="none" w:sz="0" w:space="0" w:color="auto"/>
        <w:left w:val="none" w:sz="0" w:space="0" w:color="auto"/>
        <w:bottom w:val="none" w:sz="0" w:space="0" w:color="auto"/>
        <w:right w:val="none" w:sz="0" w:space="0" w:color="auto"/>
      </w:divBdr>
    </w:div>
    <w:div w:id="1048989098">
      <w:bodyDiv w:val="1"/>
      <w:marLeft w:val="0"/>
      <w:marRight w:val="0"/>
      <w:marTop w:val="0"/>
      <w:marBottom w:val="0"/>
      <w:divBdr>
        <w:top w:val="none" w:sz="0" w:space="0" w:color="auto"/>
        <w:left w:val="none" w:sz="0" w:space="0" w:color="auto"/>
        <w:bottom w:val="none" w:sz="0" w:space="0" w:color="auto"/>
        <w:right w:val="none" w:sz="0" w:space="0" w:color="auto"/>
      </w:divBdr>
    </w:div>
    <w:div w:id="1052146917">
      <w:bodyDiv w:val="1"/>
      <w:marLeft w:val="0"/>
      <w:marRight w:val="0"/>
      <w:marTop w:val="0"/>
      <w:marBottom w:val="0"/>
      <w:divBdr>
        <w:top w:val="none" w:sz="0" w:space="0" w:color="auto"/>
        <w:left w:val="none" w:sz="0" w:space="0" w:color="auto"/>
        <w:bottom w:val="none" w:sz="0" w:space="0" w:color="auto"/>
        <w:right w:val="none" w:sz="0" w:space="0" w:color="auto"/>
      </w:divBdr>
    </w:div>
    <w:div w:id="1055735947">
      <w:bodyDiv w:val="1"/>
      <w:marLeft w:val="0"/>
      <w:marRight w:val="0"/>
      <w:marTop w:val="0"/>
      <w:marBottom w:val="0"/>
      <w:divBdr>
        <w:top w:val="none" w:sz="0" w:space="0" w:color="auto"/>
        <w:left w:val="none" w:sz="0" w:space="0" w:color="auto"/>
        <w:bottom w:val="none" w:sz="0" w:space="0" w:color="auto"/>
        <w:right w:val="none" w:sz="0" w:space="0" w:color="auto"/>
      </w:divBdr>
    </w:div>
    <w:div w:id="1070038740">
      <w:bodyDiv w:val="1"/>
      <w:marLeft w:val="0"/>
      <w:marRight w:val="0"/>
      <w:marTop w:val="0"/>
      <w:marBottom w:val="0"/>
      <w:divBdr>
        <w:top w:val="none" w:sz="0" w:space="0" w:color="auto"/>
        <w:left w:val="none" w:sz="0" w:space="0" w:color="auto"/>
        <w:bottom w:val="none" w:sz="0" w:space="0" w:color="auto"/>
        <w:right w:val="none" w:sz="0" w:space="0" w:color="auto"/>
      </w:divBdr>
    </w:div>
    <w:div w:id="1071973105">
      <w:bodyDiv w:val="1"/>
      <w:marLeft w:val="0"/>
      <w:marRight w:val="0"/>
      <w:marTop w:val="0"/>
      <w:marBottom w:val="0"/>
      <w:divBdr>
        <w:top w:val="none" w:sz="0" w:space="0" w:color="auto"/>
        <w:left w:val="none" w:sz="0" w:space="0" w:color="auto"/>
        <w:bottom w:val="none" w:sz="0" w:space="0" w:color="auto"/>
        <w:right w:val="none" w:sz="0" w:space="0" w:color="auto"/>
      </w:divBdr>
    </w:div>
    <w:div w:id="1073970831">
      <w:bodyDiv w:val="1"/>
      <w:marLeft w:val="0"/>
      <w:marRight w:val="0"/>
      <w:marTop w:val="0"/>
      <w:marBottom w:val="0"/>
      <w:divBdr>
        <w:top w:val="none" w:sz="0" w:space="0" w:color="auto"/>
        <w:left w:val="none" w:sz="0" w:space="0" w:color="auto"/>
        <w:bottom w:val="none" w:sz="0" w:space="0" w:color="auto"/>
        <w:right w:val="none" w:sz="0" w:space="0" w:color="auto"/>
      </w:divBdr>
    </w:div>
    <w:div w:id="1087577411">
      <w:bodyDiv w:val="1"/>
      <w:marLeft w:val="0"/>
      <w:marRight w:val="0"/>
      <w:marTop w:val="0"/>
      <w:marBottom w:val="0"/>
      <w:divBdr>
        <w:top w:val="none" w:sz="0" w:space="0" w:color="auto"/>
        <w:left w:val="none" w:sz="0" w:space="0" w:color="auto"/>
        <w:bottom w:val="none" w:sz="0" w:space="0" w:color="auto"/>
        <w:right w:val="none" w:sz="0" w:space="0" w:color="auto"/>
      </w:divBdr>
    </w:div>
    <w:div w:id="1116678396">
      <w:bodyDiv w:val="1"/>
      <w:marLeft w:val="0"/>
      <w:marRight w:val="0"/>
      <w:marTop w:val="0"/>
      <w:marBottom w:val="0"/>
      <w:divBdr>
        <w:top w:val="none" w:sz="0" w:space="0" w:color="auto"/>
        <w:left w:val="none" w:sz="0" w:space="0" w:color="auto"/>
        <w:bottom w:val="none" w:sz="0" w:space="0" w:color="auto"/>
        <w:right w:val="none" w:sz="0" w:space="0" w:color="auto"/>
      </w:divBdr>
    </w:div>
    <w:div w:id="1156996080">
      <w:bodyDiv w:val="1"/>
      <w:marLeft w:val="0"/>
      <w:marRight w:val="0"/>
      <w:marTop w:val="0"/>
      <w:marBottom w:val="0"/>
      <w:divBdr>
        <w:top w:val="none" w:sz="0" w:space="0" w:color="auto"/>
        <w:left w:val="none" w:sz="0" w:space="0" w:color="auto"/>
        <w:bottom w:val="none" w:sz="0" w:space="0" w:color="auto"/>
        <w:right w:val="none" w:sz="0" w:space="0" w:color="auto"/>
      </w:divBdr>
    </w:div>
    <w:div w:id="1158578139">
      <w:bodyDiv w:val="1"/>
      <w:marLeft w:val="0"/>
      <w:marRight w:val="0"/>
      <w:marTop w:val="0"/>
      <w:marBottom w:val="0"/>
      <w:divBdr>
        <w:top w:val="none" w:sz="0" w:space="0" w:color="auto"/>
        <w:left w:val="none" w:sz="0" w:space="0" w:color="auto"/>
        <w:bottom w:val="none" w:sz="0" w:space="0" w:color="auto"/>
        <w:right w:val="none" w:sz="0" w:space="0" w:color="auto"/>
      </w:divBdr>
    </w:div>
    <w:div w:id="1161122964">
      <w:bodyDiv w:val="1"/>
      <w:marLeft w:val="0"/>
      <w:marRight w:val="0"/>
      <w:marTop w:val="0"/>
      <w:marBottom w:val="0"/>
      <w:divBdr>
        <w:top w:val="none" w:sz="0" w:space="0" w:color="auto"/>
        <w:left w:val="none" w:sz="0" w:space="0" w:color="auto"/>
        <w:bottom w:val="none" w:sz="0" w:space="0" w:color="auto"/>
        <w:right w:val="none" w:sz="0" w:space="0" w:color="auto"/>
      </w:divBdr>
    </w:div>
    <w:div w:id="1177232433">
      <w:bodyDiv w:val="1"/>
      <w:marLeft w:val="0"/>
      <w:marRight w:val="0"/>
      <w:marTop w:val="0"/>
      <w:marBottom w:val="0"/>
      <w:divBdr>
        <w:top w:val="none" w:sz="0" w:space="0" w:color="auto"/>
        <w:left w:val="none" w:sz="0" w:space="0" w:color="auto"/>
        <w:bottom w:val="none" w:sz="0" w:space="0" w:color="auto"/>
        <w:right w:val="none" w:sz="0" w:space="0" w:color="auto"/>
      </w:divBdr>
    </w:div>
    <w:div w:id="1184320159">
      <w:bodyDiv w:val="1"/>
      <w:marLeft w:val="0"/>
      <w:marRight w:val="0"/>
      <w:marTop w:val="0"/>
      <w:marBottom w:val="0"/>
      <w:divBdr>
        <w:top w:val="none" w:sz="0" w:space="0" w:color="auto"/>
        <w:left w:val="none" w:sz="0" w:space="0" w:color="auto"/>
        <w:bottom w:val="none" w:sz="0" w:space="0" w:color="auto"/>
        <w:right w:val="none" w:sz="0" w:space="0" w:color="auto"/>
      </w:divBdr>
    </w:div>
    <w:div w:id="1209998714">
      <w:bodyDiv w:val="1"/>
      <w:marLeft w:val="0"/>
      <w:marRight w:val="0"/>
      <w:marTop w:val="0"/>
      <w:marBottom w:val="0"/>
      <w:divBdr>
        <w:top w:val="none" w:sz="0" w:space="0" w:color="auto"/>
        <w:left w:val="none" w:sz="0" w:space="0" w:color="auto"/>
        <w:bottom w:val="none" w:sz="0" w:space="0" w:color="auto"/>
        <w:right w:val="none" w:sz="0" w:space="0" w:color="auto"/>
      </w:divBdr>
    </w:div>
    <w:div w:id="1218977497">
      <w:bodyDiv w:val="1"/>
      <w:marLeft w:val="0"/>
      <w:marRight w:val="0"/>
      <w:marTop w:val="0"/>
      <w:marBottom w:val="0"/>
      <w:divBdr>
        <w:top w:val="none" w:sz="0" w:space="0" w:color="auto"/>
        <w:left w:val="none" w:sz="0" w:space="0" w:color="auto"/>
        <w:bottom w:val="none" w:sz="0" w:space="0" w:color="auto"/>
        <w:right w:val="none" w:sz="0" w:space="0" w:color="auto"/>
      </w:divBdr>
    </w:div>
    <w:div w:id="1221093959">
      <w:bodyDiv w:val="1"/>
      <w:marLeft w:val="0"/>
      <w:marRight w:val="0"/>
      <w:marTop w:val="0"/>
      <w:marBottom w:val="0"/>
      <w:divBdr>
        <w:top w:val="none" w:sz="0" w:space="0" w:color="auto"/>
        <w:left w:val="none" w:sz="0" w:space="0" w:color="auto"/>
        <w:bottom w:val="none" w:sz="0" w:space="0" w:color="auto"/>
        <w:right w:val="none" w:sz="0" w:space="0" w:color="auto"/>
      </w:divBdr>
    </w:div>
    <w:div w:id="1228343077">
      <w:bodyDiv w:val="1"/>
      <w:marLeft w:val="0"/>
      <w:marRight w:val="0"/>
      <w:marTop w:val="0"/>
      <w:marBottom w:val="0"/>
      <w:divBdr>
        <w:top w:val="none" w:sz="0" w:space="0" w:color="auto"/>
        <w:left w:val="none" w:sz="0" w:space="0" w:color="auto"/>
        <w:bottom w:val="none" w:sz="0" w:space="0" w:color="auto"/>
        <w:right w:val="none" w:sz="0" w:space="0" w:color="auto"/>
      </w:divBdr>
    </w:div>
    <w:div w:id="1238515276">
      <w:bodyDiv w:val="1"/>
      <w:marLeft w:val="0"/>
      <w:marRight w:val="0"/>
      <w:marTop w:val="0"/>
      <w:marBottom w:val="0"/>
      <w:divBdr>
        <w:top w:val="none" w:sz="0" w:space="0" w:color="auto"/>
        <w:left w:val="none" w:sz="0" w:space="0" w:color="auto"/>
        <w:bottom w:val="none" w:sz="0" w:space="0" w:color="auto"/>
        <w:right w:val="none" w:sz="0" w:space="0" w:color="auto"/>
      </w:divBdr>
    </w:div>
    <w:div w:id="1240209512">
      <w:bodyDiv w:val="1"/>
      <w:marLeft w:val="0"/>
      <w:marRight w:val="0"/>
      <w:marTop w:val="0"/>
      <w:marBottom w:val="0"/>
      <w:divBdr>
        <w:top w:val="none" w:sz="0" w:space="0" w:color="auto"/>
        <w:left w:val="none" w:sz="0" w:space="0" w:color="auto"/>
        <w:bottom w:val="none" w:sz="0" w:space="0" w:color="auto"/>
        <w:right w:val="none" w:sz="0" w:space="0" w:color="auto"/>
      </w:divBdr>
    </w:div>
    <w:div w:id="1291939208">
      <w:bodyDiv w:val="1"/>
      <w:marLeft w:val="0"/>
      <w:marRight w:val="0"/>
      <w:marTop w:val="0"/>
      <w:marBottom w:val="0"/>
      <w:divBdr>
        <w:top w:val="none" w:sz="0" w:space="0" w:color="auto"/>
        <w:left w:val="none" w:sz="0" w:space="0" w:color="auto"/>
        <w:bottom w:val="none" w:sz="0" w:space="0" w:color="auto"/>
        <w:right w:val="none" w:sz="0" w:space="0" w:color="auto"/>
      </w:divBdr>
    </w:div>
    <w:div w:id="1319848725">
      <w:bodyDiv w:val="1"/>
      <w:marLeft w:val="0"/>
      <w:marRight w:val="0"/>
      <w:marTop w:val="0"/>
      <w:marBottom w:val="0"/>
      <w:divBdr>
        <w:top w:val="none" w:sz="0" w:space="0" w:color="auto"/>
        <w:left w:val="none" w:sz="0" w:space="0" w:color="auto"/>
        <w:bottom w:val="none" w:sz="0" w:space="0" w:color="auto"/>
        <w:right w:val="none" w:sz="0" w:space="0" w:color="auto"/>
      </w:divBdr>
    </w:div>
    <w:div w:id="1333217303">
      <w:bodyDiv w:val="1"/>
      <w:marLeft w:val="0"/>
      <w:marRight w:val="0"/>
      <w:marTop w:val="0"/>
      <w:marBottom w:val="0"/>
      <w:divBdr>
        <w:top w:val="none" w:sz="0" w:space="0" w:color="auto"/>
        <w:left w:val="none" w:sz="0" w:space="0" w:color="auto"/>
        <w:bottom w:val="none" w:sz="0" w:space="0" w:color="auto"/>
        <w:right w:val="none" w:sz="0" w:space="0" w:color="auto"/>
      </w:divBdr>
    </w:div>
    <w:div w:id="1348555242">
      <w:bodyDiv w:val="1"/>
      <w:marLeft w:val="0"/>
      <w:marRight w:val="0"/>
      <w:marTop w:val="0"/>
      <w:marBottom w:val="0"/>
      <w:divBdr>
        <w:top w:val="none" w:sz="0" w:space="0" w:color="auto"/>
        <w:left w:val="none" w:sz="0" w:space="0" w:color="auto"/>
        <w:bottom w:val="none" w:sz="0" w:space="0" w:color="auto"/>
        <w:right w:val="none" w:sz="0" w:space="0" w:color="auto"/>
      </w:divBdr>
    </w:div>
    <w:div w:id="1386373130">
      <w:bodyDiv w:val="1"/>
      <w:marLeft w:val="0"/>
      <w:marRight w:val="0"/>
      <w:marTop w:val="0"/>
      <w:marBottom w:val="0"/>
      <w:divBdr>
        <w:top w:val="none" w:sz="0" w:space="0" w:color="auto"/>
        <w:left w:val="none" w:sz="0" w:space="0" w:color="auto"/>
        <w:bottom w:val="none" w:sz="0" w:space="0" w:color="auto"/>
        <w:right w:val="none" w:sz="0" w:space="0" w:color="auto"/>
      </w:divBdr>
    </w:div>
    <w:div w:id="1395738006">
      <w:bodyDiv w:val="1"/>
      <w:marLeft w:val="0"/>
      <w:marRight w:val="0"/>
      <w:marTop w:val="0"/>
      <w:marBottom w:val="0"/>
      <w:divBdr>
        <w:top w:val="none" w:sz="0" w:space="0" w:color="auto"/>
        <w:left w:val="none" w:sz="0" w:space="0" w:color="auto"/>
        <w:bottom w:val="none" w:sz="0" w:space="0" w:color="auto"/>
        <w:right w:val="none" w:sz="0" w:space="0" w:color="auto"/>
      </w:divBdr>
    </w:div>
    <w:div w:id="1398287560">
      <w:bodyDiv w:val="1"/>
      <w:marLeft w:val="0"/>
      <w:marRight w:val="0"/>
      <w:marTop w:val="0"/>
      <w:marBottom w:val="0"/>
      <w:divBdr>
        <w:top w:val="none" w:sz="0" w:space="0" w:color="auto"/>
        <w:left w:val="none" w:sz="0" w:space="0" w:color="auto"/>
        <w:bottom w:val="none" w:sz="0" w:space="0" w:color="auto"/>
        <w:right w:val="none" w:sz="0" w:space="0" w:color="auto"/>
      </w:divBdr>
    </w:div>
    <w:div w:id="1402674566">
      <w:bodyDiv w:val="1"/>
      <w:marLeft w:val="0"/>
      <w:marRight w:val="0"/>
      <w:marTop w:val="0"/>
      <w:marBottom w:val="0"/>
      <w:divBdr>
        <w:top w:val="none" w:sz="0" w:space="0" w:color="auto"/>
        <w:left w:val="none" w:sz="0" w:space="0" w:color="auto"/>
        <w:bottom w:val="none" w:sz="0" w:space="0" w:color="auto"/>
        <w:right w:val="none" w:sz="0" w:space="0" w:color="auto"/>
      </w:divBdr>
    </w:div>
    <w:div w:id="1413624361">
      <w:bodyDiv w:val="1"/>
      <w:marLeft w:val="0"/>
      <w:marRight w:val="0"/>
      <w:marTop w:val="0"/>
      <w:marBottom w:val="0"/>
      <w:divBdr>
        <w:top w:val="none" w:sz="0" w:space="0" w:color="auto"/>
        <w:left w:val="none" w:sz="0" w:space="0" w:color="auto"/>
        <w:bottom w:val="none" w:sz="0" w:space="0" w:color="auto"/>
        <w:right w:val="none" w:sz="0" w:space="0" w:color="auto"/>
      </w:divBdr>
    </w:div>
    <w:div w:id="1418743882">
      <w:bodyDiv w:val="1"/>
      <w:marLeft w:val="0"/>
      <w:marRight w:val="0"/>
      <w:marTop w:val="0"/>
      <w:marBottom w:val="0"/>
      <w:divBdr>
        <w:top w:val="none" w:sz="0" w:space="0" w:color="auto"/>
        <w:left w:val="none" w:sz="0" w:space="0" w:color="auto"/>
        <w:bottom w:val="none" w:sz="0" w:space="0" w:color="auto"/>
        <w:right w:val="none" w:sz="0" w:space="0" w:color="auto"/>
      </w:divBdr>
    </w:div>
    <w:div w:id="1432627522">
      <w:bodyDiv w:val="1"/>
      <w:marLeft w:val="0"/>
      <w:marRight w:val="0"/>
      <w:marTop w:val="0"/>
      <w:marBottom w:val="0"/>
      <w:divBdr>
        <w:top w:val="none" w:sz="0" w:space="0" w:color="auto"/>
        <w:left w:val="none" w:sz="0" w:space="0" w:color="auto"/>
        <w:bottom w:val="none" w:sz="0" w:space="0" w:color="auto"/>
        <w:right w:val="none" w:sz="0" w:space="0" w:color="auto"/>
      </w:divBdr>
    </w:div>
    <w:div w:id="1436364751">
      <w:bodyDiv w:val="1"/>
      <w:marLeft w:val="0"/>
      <w:marRight w:val="0"/>
      <w:marTop w:val="0"/>
      <w:marBottom w:val="0"/>
      <w:divBdr>
        <w:top w:val="none" w:sz="0" w:space="0" w:color="auto"/>
        <w:left w:val="none" w:sz="0" w:space="0" w:color="auto"/>
        <w:bottom w:val="none" w:sz="0" w:space="0" w:color="auto"/>
        <w:right w:val="none" w:sz="0" w:space="0" w:color="auto"/>
      </w:divBdr>
    </w:div>
    <w:div w:id="1441872335">
      <w:bodyDiv w:val="1"/>
      <w:marLeft w:val="0"/>
      <w:marRight w:val="0"/>
      <w:marTop w:val="0"/>
      <w:marBottom w:val="0"/>
      <w:divBdr>
        <w:top w:val="none" w:sz="0" w:space="0" w:color="auto"/>
        <w:left w:val="none" w:sz="0" w:space="0" w:color="auto"/>
        <w:bottom w:val="none" w:sz="0" w:space="0" w:color="auto"/>
        <w:right w:val="none" w:sz="0" w:space="0" w:color="auto"/>
      </w:divBdr>
    </w:div>
    <w:div w:id="1455294369">
      <w:bodyDiv w:val="1"/>
      <w:marLeft w:val="0"/>
      <w:marRight w:val="0"/>
      <w:marTop w:val="0"/>
      <w:marBottom w:val="0"/>
      <w:divBdr>
        <w:top w:val="none" w:sz="0" w:space="0" w:color="auto"/>
        <w:left w:val="none" w:sz="0" w:space="0" w:color="auto"/>
        <w:bottom w:val="none" w:sz="0" w:space="0" w:color="auto"/>
        <w:right w:val="none" w:sz="0" w:space="0" w:color="auto"/>
      </w:divBdr>
    </w:div>
    <w:div w:id="1476070803">
      <w:bodyDiv w:val="1"/>
      <w:marLeft w:val="0"/>
      <w:marRight w:val="0"/>
      <w:marTop w:val="0"/>
      <w:marBottom w:val="0"/>
      <w:divBdr>
        <w:top w:val="none" w:sz="0" w:space="0" w:color="auto"/>
        <w:left w:val="none" w:sz="0" w:space="0" w:color="auto"/>
        <w:bottom w:val="none" w:sz="0" w:space="0" w:color="auto"/>
        <w:right w:val="none" w:sz="0" w:space="0" w:color="auto"/>
      </w:divBdr>
    </w:div>
    <w:div w:id="1478650178">
      <w:bodyDiv w:val="1"/>
      <w:marLeft w:val="0"/>
      <w:marRight w:val="0"/>
      <w:marTop w:val="0"/>
      <w:marBottom w:val="0"/>
      <w:divBdr>
        <w:top w:val="none" w:sz="0" w:space="0" w:color="auto"/>
        <w:left w:val="none" w:sz="0" w:space="0" w:color="auto"/>
        <w:bottom w:val="none" w:sz="0" w:space="0" w:color="auto"/>
        <w:right w:val="none" w:sz="0" w:space="0" w:color="auto"/>
      </w:divBdr>
    </w:div>
    <w:div w:id="1486507360">
      <w:bodyDiv w:val="1"/>
      <w:marLeft w:val="0"/>
      <w:marRight w:val="0"/>
      <w:marTop w:val="0"/>
      <w:marBottom w:val="0"/>
      <w:divBdr>
        <w:top w:val="none" w:sz="0" w:space="0" w:color="auto"/>
        <w:left w:val="none" w:sz="0" w:space="0" w:color="auto"/>
        <w:bottom w:val="none" w:sz="0" w:space="0" w:color="auto"/>
        <w:right w:val="none" w:sz="0" w:space="0" w:color="auto"/>
      </w:divBdr>
    </w:div>
    <w:div w:id="1523127266">
      <w:bodyDiv w:val="1"/>
      <w:marLeft w:val="0"/>
      <w:marRight w:val="0"/>
      <w:marTop w:val="0"/>
      <w:marBottom w:val="0"/>
      <w:divBdr>
        <w:top w:val="none" w:sz="0" w:space="0" w:color="auto"/>
        <w:left w:val="none" w:sz="0" w:space="0" w:color="auto"/>
        <w:bottom w:val="none" w:sz="0" w:space="0" w:color="auto"/>
        <w:right w:val="none" w:sz="0" w:space="0" w:color="auto"/>
      </w:divBdr>
    </w:div>
    <w:div w:id="1534999202">
      <w:bodyDiv w:val="1"/>
      <w:marLeft w:val="0"/>
      <w:marRight w:val="0"/>
      <w:marTop w:val="0"/>
      <w:marBottom w:val="0"/>
      <w:divBdr>
        <w:top w:val="none" w:sz="0" w:space="0" w:color="auto"/>
        <w:left w:val="none" w:sz="0" w:space="0" w:color="auto"/>
        <w:bottom w:val="none" w:sz="0" w:space="0" w:color="auto"/>
        <w:right w:val="none" w:sz="0" w:space="0" w:color="auto"/>
      </w:divBdr>
    </w:div>
    <w:div w:id="1560704212">
      <w:bodyDiv w:val="1"/>
      <w:marLeft w:val="0"/>
      <w:marRight w:val="0"/>
      <w:marTop w:val="0"/>
      <w:marBottom w:val="0"/>
      <w:divBdr>
        <w:top w:val="none" w:sz="0" w:space="0" w:color="auto"/>
        <w:left w:val="none" w:sz="0" w:space="0" w:color="auto"/>
        <w:bottom w:val="none" w:sz="0" w:space="0" w:color="auto"/>
        <w:right w:val="none" w:sz="0" w:space="0" w:color="auto"/>
      </w:divBdr>
    </w:div>
    <w:div w:id="1562011379">
      <w:bodyDiv w:val="1"/>
      <w:marLeft w:val="0"/>
      <w:marRight w:val="0"/>
      <w:marTop w:val="0"/>
      <w:marBottom w:val="0"/>
      <w:divBdr>
        <w:top w:val="none" w:sz="0" w:space="0" w:color="auto"/>
        <w:left w:val="none" w:sz="0" w:space="0" w:color="auto"/>
        <w:bottom w:val="none" w:sz="0" w:space="0" w:color="auto"/>
        <w:right w:val="none" w:sz="0" w:space="0" w:color="auto"/>
      </w:divBdr>
    </w:div>
    <w:div w:id="1611274882">
      <w:bodyDiv w:val="1"/>
      <w:marLeft w:val="0"/>
      <w:marRight w:val="0"/>
      <w:marTop w:val="0"/>
      <w:marBottom w:val="0"/>
      <w:divBdr>
        <w:top w:val="none" w:sz="0" w:space="0" w:color="auto"/>
        <w:left w:val="none" w:sz="0" w:space="0" w:color="auto"/>
        <w:bottom w:val="none" w:sz="0" w:space="0" w:color="auto"/>
        <w:right w:val="none" w:sz="0" w:space="0" w:color="auto"/>
      </w:divBdr>
    </w:div>
    <w:div w:id="1619676705">
      <w:bodyDiv w:val="1"/>
      <w:marLeft w:val="0"/>
      <w:marRight w:val="0"/>
      <w:marTop w:val="0"/>
      <w:marBottom w:val="0"/>
      <w:divBdr>
        <w:top w:val="none" w:sz="0" w:space="0" w:color="auto"/>
        <w:left w:val="none" w:sz="0" w:space="0" w:color="auto"/>
        <w:bottom w:val="none" w:sz="0" w:space="0" w:color="auto"/>
        <w:right w:val="none" w:sz="0" w:space="0" w:color="auto"/>
      </w:divBdr>
    </w:div>
    <w:div w:id="1620800998">
      <w:bodyDiv w:val="1"/>
      <w:marLeft w:val="0"/>
      <w:marRight w:val="0"/>
      <w:marTop w:val="0"/>
      <w:marBottom w:val="0"/>
      <w:divBdr>
        <w:top w:val="none" w:sz="0" w:space="0" w:color="auto"/>
        <w:left w:val="none" w:sz="0" w:space="0" w:color="auto"/>
        <w:bottom w:val="none" w:sz="0" w:space="0" w:color="auto"/>
        <w:right w:val="none" w:sz="0" w:space="0" w:color="auto"/>
      </w:divBdr>
    </w:div>
    <w:div w:id="1700353903">
      <w:bodyDiv w:val="1"/>
      <w:marLeft w:val="0"/>
      <w:marRight w:val="0"/>
      <w:marTop w:val="0"/>
      <w:marBottom w:val="0"/>
      <w:divBdr>
        <w:top w:val="none" w:sz="0" w:space="0" w:color="auto"/>
        <w:left w:val="none" w:sz="0" w:space="0" w:color="auto"/>
        <w:bottom w:val="none" w:sz="0" w:space="0" w:color="auto"/>
        <w:right w:val="none" w:sz="0" w:space="0" w:color="auto"/>
      </w:divBdr>
    </w:div>
    <w:div w:id="1703046308">
      <w:bodyDiv w:val="1"/>
      <w:marLeft w:val="0"/>
      <w:marRight w:val="0"/>
      <w:marTop w:val="0"/>
      <w:marBottom w:val="0"/>
      <w:divBdr>
        <w:top w:val="none" w:sz="0" w:space="0" w:color="auto"/>
        <w:left w:val="none" w:sz="0" w:space="0" w:color="auto"/>
        <w:bottom w:val="none" w:sz="0" w:space="0" w:color="auto"/>
        <w:right w:val="none" w:sz="0" w:space="0" w:color="auto"/>
      </w:divBdr>
    </w:div>
    <w:div w:id="1704670447">
      <w:bodyDiv w:val="1"/>
      <w:marLeft w:val="0"/>
      <w:marRight w:val="0"/>
      <w:marTop w:val="0"/>
      <w:marBottom w:val="0"/>
      <w:divBdr>
        <w:top w:val="none" w:sz="0" w:space="0" w:color="auto"/>
        <w:left w:val="none" w:sz="0" w:space="0" w:color="auto"/>
        <w:bottom w:val="none" w:sz="0" w:space="0" w:color="auto"/>
        <w:right w:val="none" w:sz="0" w:space="0" w:color="auto"/>
      </w:divBdr>
    </w:div>
    <w:div w:id="1715690754">
      <w:bodyDiv w:val="1"/>
      <w:marLeft w:val="0"/>
      <w:marRight w:val="0"/>
      <w:marTop w:val="0"/>
      <w:marBottom w:val="0"/>
      <w:divBdr>
        <w:top w:val="none" w:sz="0" w:space="0" w:color="auto"/>
        <w:left w:val="none" w:sz="0" w:space="0" w:color="auto"/>
        <w:bottom w:val="none" w:sz="0" w:space="0" w:color="auto"/>
        <w:right w:val="none" w:sz="0" w:space="0" w:color="auto"/>
      </w:divBdr>
    </w:div>
    <w:div w:id="1730422461">
      <w:bodyDiv w:val="1"/>
      <w:marLeft w:val="0"/>
      <w:marRight w:val="0"/>
      <w:marTop w:val="0"/>
      <w:marBottom w:val="0"/>
      <w:divBdr>
        <w:top w:val="none" w:sz="0" w:space="0" w:color="auto"/>
        <w:left w:val="none" w:sz="0" w:space="0" w:color="auto"/>
        <w:bottom w:val="none" w:sz="0" w:space="0" w:color="auto"/>
        <w:right w:val="none" w:sz="0" w:space="0" w:color="auto"/>
      </w:divBdr>
    </w:div>
    <w:div w:id="1757676420">
      <w:bodyDiv w:val="1"/>
      <w:marLeft w:val="0"/>
      <w:marRight w:val="0"/>
      <w:marTop w:val="0"/>
      <w:marBottom w:val="0"/>
      <w:divBdr>
        <w:top w:val="none" w:sz="0" w:space="0" w:color="auto"/>
        <w:left w:val="none" w:sz="0" w:space="0" w:color="auto"/>
        <w:bottom w:val="none" w:sz="0" w:space="0" w:color="auto"/>
        <w:right w:val="none" w:sz="0" w:space="0" w:color="auto"/>
      </w:divBdr>
    </w:div>
    <w:div w:id="1786804266">
      <w:bodyDiv w:val="1"/>
      <w:marLeft w:val="0"/>
      <w:marRight w:val="0"/>
      <w:marTop w:val="0"/>
      <w:marBottom w:val="0"/>
      <w:divBdr>
        <w:top w:val="none" w:sz="0" w:space="0" w:color="auto"/>
        <w:left w:val="none" w:sz="0" w:space="0" w:color="auto"/>
        <w:bottom w:val="none" w:sz="0" w:space="0" w:color="auto"/>
        <w:right w:val="none" w:sz="0" w:space="0" w:color="auto"/>
      </w:divBdr>
    </w:div>
    <w:div w:id="1814641694">
      <w:bodyDiv w:val="1"/>
      <w:marLeft w:val="0"/>
      <w:marRight w:val="0"/>
      <w:marTop w:val="0"/>
      <w:marBottom w:val="0"/>
      <w:divBdr>
        <w:top w:val="none" w:sz="0" w:space="0" w:color="auto"/>
        <w:left w:val="none" w:sz="0" w:space="0" w:color="auto"/>
        <w:bottom w:val="none" w:sz="0" w:space="0" w:color="auto"/>
        <w:right w:val="none" w:sz="0" w:space="0" w:color="auto"/>
      </w:divBdr>
    </w:div>
    <w:div w:id="1831434688">
      <w:bodyDiv w:val="1"/>
      <w:marLeft w:val="0"/>
      <w:marRight w:val="0"/>
      <w:marTop w:val="0"/>
      <w:marBottom w:val="0"/>
      <w:divBdr>
        <w:top w:val="none" w:sz="0" w:space="0" w:color="auto"/>
        <w:left w:val="none" w:sz="0" w:space="0" w:color="auto"/>
        <w:bottom w:val="none" w:sz="0" w:space="0" w:color="auto"/>
        <w:right w:val="none" w:sz="0" w:space="0" w:color="auto"/>
      </w:divBdr>
    </w:div>
    <w:div w:id="1843658812">
      <w:bodyDiv w:val="1"/>
      <w:marLeft w:val="0"/>
      <w:marRight w:val="0"/>
      <w:marTop w:val="0"/>
      <w:marBottom w:val="0"/>
      <w:divBdr>
        <w:top w:val="none" w:sz="0" w:space="0" w:color="auto"/>
        <w:left w:val="none" w:sz="0" w:space="0" w:color="auto"/>
        <w:bottom w:val="none" w:sz="0" w:space="0" w:color="auto"/>
        <w:right w:val="none" w:sz="0" w:space="0" w:color="auto"/>
      </w:divBdr>
    </w:div>
    <w:div w:id="1849785960">
      <w:bodyDiv w:val="1"/>
      <w:marLeft w:val="0"/>
      <w:marRight w:val="0"/>
      <w:marTop w:val="0"/>
      <w:marBottom w:val="0"/>
      <w:divBdr>
        <w:top w:val="none" w:sz="0" w:space="0" w:color="auto"/>
        <w:left w:val="none" w:sz="0" w:space="0" w:color="auto"/>
        <w:bottom w:val="none" w:sz="0" w:space="0" w:color="auto"/>
        <w:right w:val="none" w:sz="0" w:space="0" w:color="auto"/>
      </w:divBdr>
    </w:div>
    <w:div w:id="1851286190">
      <w:bodyDiv w:val="1"/>
      <w:marLeft w:val="0"/>
      <w:marRight w:val="0"/>
      <w:marTop w:val="0"/>
      <w:marBottom w:val="0"/>
      <w:divBdr>
        <w:top w:val="none" w:sz="0" w:space="0" w:color="auto"/>
        <w:left w:val="none" w:sz="0" w:space="0" w:color="auto"/>
        <w:bottom w:val="none" w:sz="0" w:space="0" w:color="auto"/>
        <w:right w:val="none" w:sz="0" w:space="0" w:color="auto"/>
      </w:divBdr>
    </w:div>
    <w:div w:id="1860243279">
      <w:bodyDiv w:val="1"/>
      <w:marLeft w:val="0"/>
      <w:marRight w:val="0"/>
      <w:marTop w:val="0"/>
      <w:marBottom w:val="0"/>
      <w:divBdr>
        <w:top w:val="none" w:sz="0" w:space="0" w:color="auto"/>
        <w:left w:val="none" w:sz="0" w:space="0" w:color="auto"/>
        <w:bottom w:val="none" w:sz="0" w:space="0" w:color="auto"/>
        <w:right w:val="none" w:sz="0" w:space="0" w:color="auto"/>
      </w:divBdr>
    </w:div>
    <w:div w:id="1869875874">
      <w:bodyDiv w:val="1"/>
      <w:marLeft w:val="0"/>
      <w:marRight w:val="0"/>
      <w:marTop w:val="0"/>
      <w:marBottom w:val="0"/>
      <w:divBdr>
        <w:top w:val="none" w:sz="0" w:space="0" w:color="auto"/>
        <w:left w:val="none" w:sz="0" w:space="0" w:color="auto"/>
        <w:bottom w:val="none" w:sz="0" w:space="0" w:color="auto"/>
        <w:right w:val="none" w:sz="0" w:space="0" w:color="auto"/>
      </w:divBdr>
    </w:div>
    <w:div w:id="1876959849">
      <w:bodyDiv w:val="1"/>
      <w:marLeft w:val="0"/>
      <w:marRight w:val="0"/>
      <w:marTop w:val="0"/>
      <w:marBottom w:val="0"/>
      <w:divBdr>
        <w:top w:val="none" w:sz="0" w:space="0" w:color="auto"/>
        <w:left w:val="none" w:sz="0" w:space="0" w:color="auto"/>
        <w:bottom w:val="none" w:sz="0" w:space="0" w:color="auto"/>
        <w:right w:val="none" w:sz="0" w:space="0" w:color="auto"/>
      </w:divBdr>
    </w:div>
    <w:div w:id="1885018407">
      <w:bodyDiv w:val="1"/>
      <w:marLeft w:val="0"/>
      <w:marRight w:val="0"/>
      <w:marTop w:val="0"/>
      <w:marBottom w:val="0"/>
      <w:divBdr>
        <w:top w:val="none" w:sz="0" w:space="0" w:color="auto"/>
        <w:left w:val="none" w:sz="0" w:space="0" w:color="auto"/>
        <w:bottom w:val="none" w:sz="0" w:space="0" w:color="auto"/>
        <w:right w:val="none" w:sz="0" w:space="0" w:color="auto"/>
      </w:divBdr>
    </w:div>
    <w:div w:id="1922249955">
      <w:bodyDiv w:val="1"/>
      <w:marLeft w:val="0"/>
      <w:marRight w:val="0"/>
      <w:marTop w:val="0"/>
      <w:marBottom w:val="0"/>
      <w:divBdr>
        <w:top w:val="none" w:sz="0" w:space="0" w:color="auto"/>
        <w:left w:val="none" w:sz="0" w:space="0" w:color="auto"/>
        <w:bottom w:val="none" w:sz="0" w:space="0" w:color="auto"/>
        <w:right w:val="none" w:sz="0" w:space="0" w:color="auto"/>
      </w:divBdr>
    </w:div>
    <w:div w:id="1937010030">
      <w:bodyDiv w:val="1"/>
      <w:marLeft w:val="0"/>
      <w:marRight w:val="0"/>
      <w:marTop w:val="0"/>
      <w:marBottom w:val="0"/>
      <w:divBdr>
        <w:top w:val="none" w:sz="0" w:space="0" w:color="auto"/>
        <w:left w:val="none" w:sz="0" w:space="0" w:color="auto"/>
        <w:bottom w:val="none" w:sz="0" w:space="0" w:color="auto"/>
        <w:right w:val="none" w:sz="0" w:space="0" w:color="auto"/>
      </w:divBdr>
    </w:div>
    <w:div w:id="1962297038">
      <w:bodyDiv w:val="1"/>
      <w:marLeft w:val="0"/>
      <w:marRight w:val="0"/>
      <w:marTop w:val="0"/>
      <w:marBottom w:val="0"/>
      <w:divBdr>
        <w:top w:val="none" w:sz="0" w:space="0" w:color="auto"/>
        <w:left w:val="none" w:sz="0" w:space="0" w:color="auto"/>
        <w:bottom w:val="none" w:sz="0" w:space="0" w:color="auto"/>
        <w:right w:val="none" w:sz="0" w:space="0" w:color="auto"/>
      </w:divBdr>
    </w:div>
    <w:div w:id="1968663531">
      <w:bodyDiv w:val="1"/>
      <w:marLeft w:val="0"/>
      <w:marRight w:val="0"/>
      <w:marTop w:val="0"/>
      <w:marBottom w:val="0"/>
      <w:divBdr>
        <w:top w:val="none" w:sz="0" w:space="0" w:color="auto"/>
        <w:left w:val="none" w:sz="0" w:space="0" w:color="auto"/>
        <w:bottom w:val="none" w:sz="0" w:space="0" w:color="auto"/>
        <w:right w:val="none" w:sz="0" w:space="0" w:color="auto"/>
      </w:divBdr>
    </w:div>
    <w:div w:id="2002351582">
      <w:bodyDiv w:val="1"/>
      <w:marLeft w:val="0"/>
      <w:marRight w:val="0"/>
      <w:marTop w:val="0"/>
      <w:marBottom w:val="0"/>
      <w:divBdr>
        <w:top w:val="none" w:sz="0" w:space="0" w:color="auto"/>
        <w:left w:val="none" w:sz="0" w:space="0" w:color="auto"/>
        <w:bottom w:val="none" w:sz="0" w:space="0" w:color="auto"/>
        <w:right w:val="none" w:sz="0" w:space="0" w:color="auto"/>
      </w:divBdr>
    </w:div>
    <w:div w:id="2022852727">
      <w:bodyDiv w:val="1"/>
      <w:marLeft w:val="0"/>
      <w:marRight w:val="0"/>
      <w:marTop w:val="0"/>
      <w:marBottom w:val="0"/>
      <w:divBdr>
        <w:top w:val="none" w:sz="0" w:space="0" w:color="auto"/>
        <w:left w:val="none" w:sz="0" w:space="0" w:color="auto"/>
        <w:bottom w:val="none" w:sz="0" w:space="0" w:color="auto"/>
        <w:right w:val="none" w:sz="0" w:space="0" w:color="auto"/>
      </w:divBdr>
    </w:div>
    <w:div w:id="2035879252">
      <w:bodyDiv w:val="1"/>
      <w:marLeft w:val="0"/>
      <w:marRight w:val="0"/>
      <w:marTop w:val="0"/>
      <w:marBottom w:val="0"/>
      <w:divBdr>
        <w:top w:val="none" w:sz="0" w:space="0" w:color="auto"/>
        <w:left w:val="none" w:sz="0" w:space="0" w:color="auto"/>
        <w:bottom w:val="none" w:sz="0" w:space="0" w:color="auto"/>
        <w:right w:val="none" w:sz="0" w:space="0" w:color="auto"/>
      </w:divBdr>
    </w:div>
    <w:div w:id="2049917167">
      <w:bodyDiv w:val="1"/>
      <w:marLeft w:val="0"/>
      <w:marRight w:val="0"/>
      <w:marTop w:val="0"/>
      <w:marBottom w:val="0"/>
      <w:divBdr>
        <w:top w:val="none" w:sz="0" w:space="0" w:color="auto"/>
        <w:left w:val="none" w:sz="0" w:space="0" w:color="auto"/>
        <w:bottom w:val="none" w:sz="0" w:space="0" w:color="auto"/>
        <w:right w:val="none" w:sz="0" w:space="0" w:color="auto"/>
      </w:divBdr>
    </w:div>
    <w:div w:id="2054187569">
      <w:bodyDiv w:val="1"/>
      <w:marLeft w:val="0"/>
      <w:marRight w:val="0"/>
      <w:marTop w:val="0"/>
      <w:marBottom w:val="0"/>
      <w:divBdr>
        <w:top w:val="none" w:sz="0" w:space="0" w:color="auto"/>
        <w:left w:val="none" w:sz="0" w:space="0" w:color="auto"/>
        <w:bottom w:val="none" w:sz="0" w:space="0" w:color="auto"/>
        <w:right w:val="none" w:sz="0" w:space="0" w:color="auto"/>
      </w:divBdr>
    </w:div>
    <w:div w:id="2054771609">
      <w:bodyDiv w:val="1"/>
      <w:marLeft w:val="0"/>
      <w:marRight w:val="0"/>
      <w:marTop w:val="0"/>
      <w:marBottom w:val="0"/>
      <w:divBdr>
        <w:top w:val="none" w:sz="0" w:space="0" w:color="auto"/>
        <w:left w:val="none" w:sz="0" w:space="0" w:color="auto"/>
        <w:bottom w:val="none" w:sz="0" w:space="0" w:color="auto"/>
        <w:right w:val="none" w:sz="0" w:space="0" w:color="auto"/>
      </w:divBdr>
    </w:div>
    <w:div w:id="2075080143">
      <w:bodyDiv w:val="1"/>
      <w:marLeft w:val="0"/>
      <w:marRight w:val="0"/>
      <w:marTop w:val="0"/>
      <w:marBottom w:val="0"/>
      <w:divBdr>
        <w:top w:val="none" w:sz="0" w:space="0" w:color="auto"/>
        <w:left w:val="none" w:sz="0" w:space="0" w:color="auto"/>
        <w:bottom w:val="none" w:sz="0" w:space="0" w:color="auto"/>
        <w:right w:val="none" w:sz="0" w:space="0" w:color="auto"/>
      </w:divBdr>
    </w:div>
    <w:div w:id="2087023470">
      <w:bodyDiv w:val="1"/>
      <w:marLeft w:val="0"/>
      <w:marRight w:val="0"/>
      <w:marTop w:val="0"/>
      <w:marBottom w:val="0"/>
      <w:divBdr>
        <w:top w:val="none" w:sz="0" w:space="0" w:color="auto"/>
        <w:left w:val="none" w:sz="0" w:space="0" w:color="auto"/>
        <w:bottom w:val="none" w:sz="0" w:space="0" w:color="auto"/>
        <w:right w:val="none" w:sz="0" w:space="0" w:color="auto"/>
      </w:divBdr>
    </w:div>
    <w:div w:id="2106341991">
      <w:bodyDiv w:val="1"/>
      <w:marLeft w:val="0"/>
      <w:marRight w:val="0"/>
      <w:marTop w:val="0"/>
      <w:marBottom w:val="0"/>
      <w:divBdr>
        <w:top w:val="none" w:sz="0" w:space="0" w:color="auto"/>
        <w:left w:val="none" w:sz="0" w:space="0" w:color="auto"/>
        <w:bottom w:val="none" w:sz="0" w:space="0" w:color="auto"/>
        <w:right w:val="none" w:sz="0" w:space="0" w:color="auto"/>
      </w:divBdr>
    </w:div>
    <w:div w:id="214257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35C9-A122-4069-8C0E-0E6AB2DB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11985</TotalTime>
  <Pages>10</Pages>
  <Words>4852</Words>
  <Characters>27661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Показатели исполнения расходов КУГИ за 2007 год в разрезе разделов и ‎подразделов областного бюджета приведены в таблице</vt:lpstr>
    </vt:vector>
  </TitlesOfParts>
  <Company>EMPOWERING EXPERIENCE WORLD</Company>
  <LinksUpToDate>false</LinksUpToDate>
  <CharactersWithSpaces>32449</CharactersWithSpaces>
  <SharedDoc>false</SharedDoc>
  <HLinks>
    <vt:vector size="12" baseType="variant">
      <vt:variant>
        <vt:i4>7274528</vt:i4>
      </vt:variant>
      <vt:variant>
        <vt:i4>3</vt:i4>
      </vt:variant>
      <vt:variant>
        <vt:i4>0</vt:i4>
      </vt:variant>
      <vt:variant>
        <vt:i4>5</vt:i4>
      </vt:variant>
      <vt:variant>
        <vt:lpwstr>C:\Documents and Settings\Жирков\Рабочий стол\минспорт (камералка)\Акт камералка Минпечать (2014 г.).docx</vt:lpwstr>
      </vt:variant>
      <vt:variant>
        <vt:lpwstr>sub_503160887</vt:lpwstr>
      </vt:variant>
      <vt:variant>
        <vt:i4>7274528</vt:i4>
      </vt:variant>
      <vt:variant>
        <vt:i4>0</vt:i4>
      </vt:variant>
      <vt:variant>
        <vt:i4>0</vt:i4>
      </vt:variant>
      <vt:variant>
        <vt:i4>5</vt:i4>
      </vt:variant>
      <vt:variant>
        <vt:lpwstr>C:\Documents and Settings\Жирков\Рабочий стол\минспорт (камералка)\Акт камералка Минпечать (2014 г.).docx</vt:lpwstr>
      </vt:variant>
      <vt:variant>
        <vt:lpwstr>sub_503160887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Показатели исполнения расходов КУГИ за 2007 год в разрезе разделов и ‎подразделов областного бюджета приведены в таблице</dc:title>
  <dc:creator>I_Panina</dc:creator>
  <cp:lastModifiedBy>HP Inc.</cp:lastModifiedBy>
  <cp:revision>1168</cp:revision>
  <cp:lastPrinted>2019-04-19T11:30:00Z</cp:lastPrinted>
  <dcterms:created xsi:type="dcterms:W3CDTF">2016-02-29T07:20:00Z</dcterms:created>
  <dcterms:modified xsi:type="dcterms:W3CDTF">2020-02-03T06:57:00Z</dcterms:modified>
</cp:coreProperties>
</file>