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ls" ContentType="application/vnd.ms-excel"/>
  <Default Extension="xlsx" ContentType="application/vnd.openxmlformats-officedocument.spreadsheetml.sheet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theme/themeOverride1.xml" ContentType="application/vnd.openxmlformats-officedocument.themeOverride+xml"/>
  <Override PartName="/word/charts/chart2.xml" ContentType="application/vnd.openxmlformats-officedocument.drawingml.chart+xml"/>
  <Override PartName="/word/theme/themeOverride2.xml" ContentType="application/vnd.openxmlformats-officedocument.themeOverride+xml"/>
  <Override PartName="/word/charts/chart3.xml" ContentType="application/vnd.openxmlformats-officedocument.drawingml.chart+xml"/>
  <Override PartName="/word/theme/themeOverride3.xml" ContentType="application/vnd.openxmlformats-officedocument.themeOverride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CE74837" w14:textId="77777777" w:rsidR="0021709F" w:rsidRPr="00941AE1" w:rsidRDefault="00AA0C04" w:rsidP="0021709F">
      <w:pPr>
        <w:pStyle w:val="a3"/>
        <w:tabs>
          <w:tab w:val="left" w:pos="180"/>
          <w:tab w:val="left" w:pos="360"/>
        </w:tabs>
        <w:spacing w:after="0"/>
        <w:ind w:left="5670"/>
        <w:jc w:val="center"/>
        <w:rPr>
          <w:bCs/>
        </w:rPr>
      </w:pPr>
      <w:r w:rsidRPr="00941AE1">
        <w:rPr>
          <w:bCs/>
        </w:rPr>
        <w:t>УТВЕРЖД</w:t>
      </w:r>
      <w:r w:rsidR="0021709F" w:rsidRPr="00941AE1">
        <w:rPr>
          <w:bCs/>
        </w:rPr>
        <w:t>АЮ</w:t>
      </w:r>
    </w:p>
    <w:p w14:paraId="3FCA2359" w14:textId="77777777" w:rsidR="00AA0C04" w:rsidRPr="0021709F" w:rsidRDefault="004165F6" w:rsidP="0021709F">
      <w:pPr>
        <w:pStyle w:val="a3"/>
        <w:tabs>
          <w:tab w:val="left" w:pos="180"/>
          <w:tab w:val="left" w:pos="360"/>
        </w:tabs>
        <w:spacing w:after="0"/>
        <w:ind w:left="5670"/>
        <w:rPr>
          <w:b/>
        </w:rPr>
      </w:pPr>
      <w:r w:rsidRPr="004165F6">
        <w:rPr>
          <w:color w:val="000000"/>
        </w:rPr>
        <w:t>П</w:t>
      </w:r>
      <w:r w:rsidR="00AA0C04" w:rsidRPr="004165F6">
        <w:rPr>
          <w:color w:val="000000"/>
        </w:rPr>
        <w:t>редседател</w:t>
      </w:r>
      <w:r w:rsidRPr="004165F6">
        <w:rPr>
          <w:color w:val="000000"/>
        </w:rPr>
        <w:t>ь</w:t>
      </w:r>
      <w:r w:rsidR="00AA0C04" w:rsidRPr="004165F6">
        <w:rPr>
          <w:color w:val="000000"/>
        </w:rPr>
        <w:t xml:space="preserve"> контрольно-счетной          </w:t>
      </w:r>
    </w:p>
    <w:p w14:paraId="48BADE1B" w14:textId="77777777" w:rsidR="0021709F" w:rsidRDefault="00AA0C04" w:rsidP="0021709F">
      <w:pPr>
        <w:pStyle w:val="a3"/>
        <w:tabs>
          <w:tab w:val="left" w:pos="180"/>
          <w:tab w:val="left" w:pos="360"/>
        </w:tabs>
        <w:spacing w:after="0"/>
        <w:ind w:left="5670"/>
        <w:jc w:val="center"/>
        <w:rPr>
          <w:color w:val="000000"/>
        </w:rPr>
      </w:pPr>
      <w:r w:rsidRPr="004165F6">
        <w:rPr>
          <w:color w:val="000000"/>
        </w:rPr>
        <w:t>палаты Волгоградской области</w:t>
      </w:r>
    </w:p>
    <w:p w14:paraId="43E7844E" w14:textId="77777777" w:rsidR="0021709F" w:rsidRDefault="0021709F" w:rsidP="0021709F">
      <w:pPr>
        <w:pStyle w:val="a3"/>
        <w:tabs>
          <w:tab w:val="left" w:pos="180"/>
          <w:tab w:val="left" w:pos="360"/>
        </w:tabs>
        <w:spacing w:after="0"/>
        <w:ind w:left="5670"/>
        <w:jc w:val="center"/>
        <w:rPr>
          <w:color w:val="000000"/>
        </w:rPr>
      </w:pPr>
    </w:p>
    <w:p w14:paraId="23CB7DA7" w14:textId="77777777" w:rsidR="0021709F" w:rsidRDefault="004165F6" w:rsidP="0021709F">
      <w:pPr>
        <w:pStyle w:val="a3"/>
        <w:tabs>
          <w:tab w:val="left" w:pos="180"/>
          <w:tab w:val="left" w:pos="360"/>
        </w:tabs>
        <w:spacing w:after="0"/>
        <w:ind w:left="5670"/>
        <w:jc w:val="right"/>
        <w:rPr>
          <w:color w:val="000000"/>
        </w:rPr>
      </w:pPr>
      <w:r w:rsidRPr="004165F6">
        <w:rPr>
          <w:color w:val="000000"/>
        </w:rPr>
        <w:t>И</w:t>
      </w:r>
      <w:r w:rsidR="00AA0C04" w:rsidRPr="004165F6">
        <w:rPr>
          <w:color w:val="000000"/>
        </w:rPr>
        <w:t>.</w:t>
      </w:r>
      <w:r w:rsidRPr="004165F6">
        <w:rPr>
          <w:color w:val="000000"/>
        </w:rPr>
        <w:t>А</w:t>
      </w:r>
      <w:r w:rsidR="00AA0C04" w:rsidRPr="004165F6">
        <w:rPr>
          <w:color w:val="000000"/>
        </w:rPr>
        <w:t xml:space="preserve">. </w:t>
      </w:r>
      <w:r w:rsidRPr="004165F6">
        <w:rPr>
          <w:color w:val="000000"/>
        </w:rPr>
        <w:t>Дьяченко</w:t>
      </w:r>
    </w:p>
    <w:p w14:paraId="50A036ED" w14:textId="77777777" w:rsidR="0021709F" w:rsidRDefault="0021709F" w:rsidP="0021709F">
      <w:pPr>
        <w:pStyle w:val="a3"/>
        <w:tabs>
          <w:tab w:val="left" w:pos="180"/>
          <w:tab w:val="left" w:pos="360"/>
        </w:tabs>
        <w:spacing w:after="0"/>
        <w:ind w:left="5670"/>
        <w:jc w:val="center"/>
      </w:pPr>
    </w:p>
    <w:p w14:paraId="2D67F1F9" w14:textId="5F095ED3" w:rsidR="00AA0C04" w:rsidRPr="0021709F" w:rsidRDefault="00F63685" w:rsidP="0021709F">
      <w:pPr>
        <w:pStyle w:val="a3"/>
        <w:tabs>
          <w:tab w:val="left" w:pos="180"/>
          <w:tab w:val="left" w:pos="360"/>
        </w:tabs>
        <w:spacing w:after="0"/>
        <w:ind w:left="5670"/>
        <w:jc w:val="center"/>
        <w:rPr>
          <w:color w:val="000000"/>
        </w:rPr>
      </w:pPr>
      <w:r>
        <w:t>12</w:t>
      </w:r>
      <w:r w:rsidR="0021709F">
        <w:t>.02.2021</w:t>
      </w:r>
    </w:p>
    <w:p w14:paraId="07BAA910" w14:textId="77777777" w:rsidR="00AA0C04" w:rsidRDefault="00AA0C04" w:rsidP="00AA0C04">
      <w:pPr>
        <w:jc w:val="center"/>
        <w:rPr>
          <w:b/>
          <w:i/>
        </w:rPr>
      </w:pPr>
    </w:p>
    <w:p w14:paraId="1EF488DB" w14:textId="77777777" w:rsidR="00AA0C04" w:rsidRPr="0071561C" w:rsidRDefault="00AA0C04" w:rsidP="00AA0C04">
      <w:pPr>
        <w:jc w:val="center"/>
        <w:rPr>
          <w:b/>
          <w:iCs/>
        </w:rPr>
      </w:pPr>
      <w:r w:rsidRPr="0071561C">
        <w:rPr>
          <w:b/>
          <w:iCs/>
        </w:rPr>
        <w:t>Отчет</w:t>
      </w:r>
    </w:p>
    <w:p w14:paraId="2632FC52" w14:textId="77777777" w:rsidR="005728C9" w:rsidRPr="0071561C" w:rsidRDefault="00AA0C04" w:rsidP="00AA0C04">
      <w:pPr>
        <w:jc w:val="center"/>
        <w:rPr>
          <w:b/>
          <w:iCs/>
        </w:rPr>
      </w:pPr>
      <w:r w:rsidRPr="0071561C">
        <w:rPr>
          <w:b/>
          <w:iCs/>
        </w:rPr>
        <w:t>о результатах мониторинга</w:t>
      </w:r>
      <w:r w:rsidR="005728C9" w:rsidRPr="0071561C">
        <w:rPr>
          <w:b/>
          <w:iCs/>
        </w:rPr>
        <w:t xml:space="preserve"> </w:t>
      </w:r>
      <w:r w:rsidRPr="0071561C">
        <w:rPr>
          <w:b/>
          <w:iCs/>
        </w:rPr>
        <w:t xml:space="preserve">исполнения доходов </w:t>
      </w:r>
    </w:p>
    <w:p w14:paraId="0D06A990" w14:textId="77777777" w:rsidR="00AA0C04" w:rsidRPr="0071561C" w:rsidRDefault="00AA0C04" w:rsidP="00AA0C04">
      <w:pPr>
        <w:jc w:val="center"/>
        <w:rPr>
          <w:b/>
          <w:iCs/>
        </w:rPr>
      </w:pPr>
      <w:r w:rsidRPr="0071561C">
        <w:rPr>
          <w:b/>
          <w:iCs/>
        </w:rPr>
        <w:t>областного бюджета за январь-</w:t>
      </w:r>
      <w:r w:rsidR="00CA1B05" w:rsidRPr="0071561C">
        <w:rPr>
          <w:b/>
          <w:iCs/>
        </w:rPr>
        <w:t>д</w:t>
      </w:r>
      <w:r w:rsidR="001D5C59" w:rsidRPr="0071561C">
        <w:rPr>
          <w:b/>
          <w:iCs/>
        </w:rPr>
        <w:t>е</w:t>
      </w:r>
      <w:r w:rsidR="00CA1B05" w:rsidRPr="0071561C">
        <w:rPr>
          <w:b/>
          <w:iCs/>
        </w:rPr>
        <w:t>ка</w:t>
      </w:r>
      <w:r w:rsidR="001D5C59" w:rsidRPr="0071561C">
        <w:rPr>
          <w:b/>
          <w:iCs/>
        </w:rPr>
        <w:t>бр</w:t>
      </w:r>
      <w:r w:rsidRPr="0071561C">
        <w:rPr>
          <w:b/>
          <w:iCs/>
        </w:rPr>
        <w:t>ь</w:t>
      </w:r>
      <w:r w:rsidR="00746073" w:rsidRPr="0071561C">
        <w:rPr>
          <w:b/>
          <w:iCs/>
        </w:rPr>
        <w:t xml:space="preserve"> 2020</w:t>
      </w:r>
      <w:r w:rsidRPr="0071561C">
        <w:rPr>
          <w:b/>
          <w:iCs/>
        </w:rPr>
        <w:t xml:space="preserve"> года</w:t>
      </w:r>
    </w:p>
    <w:p w14:paraId="53A3AFA2" w14:textId="77777777" w:rsidR="000B522C" w:rsidRPr="002D0528" w:rsidRDefault="000B522C" w:rsidP="007F049C">
      <w:pPr>
        <w:jc w:val="center"/>
        <w:rPr>
          <w:b/>
          <w:i/>
        </w:rPr>
      </w:pPr>
    </w:p>
    <w:p w14:paraId="4995CE24" w14:textId="77777777" w:rsidR="00F15B1E" w:rsidRPr="008900FF" w:rsidRDefault="000B522C" w:rsidP="0078204A">
      <w:pPr>
        <w:tabs>
          <w:tab w:val="left" w:pos="6521"/>
          <w:tab w:val="left" w:pos="8789"/>
        </w:tabs>
        <w:ind w:firstLine="709"/>
        <w:jc w:val="both"/>
      </w:pPr>
      <w:r w:rsidRPr="002D0528">
        <w:t>При подготовке настояще</w:t>
      </w:r>
      <w:r w:rsidR="00F13013">
        <w:t>го</w:t>
      </w:r>
      <w:r w:rsidRPr="002D0528">
        <w:t xml:space="preserve"> </w:t>
      </w:r>
      <w:r w:rsidR="00F13013">
        <w:t>отчета</w:t>
      </w:r>
      <w:r w:rsidRPr="002D0528">
        <w:t xml:space="preserve"> контрольно-счетн</w:t>
      </w:r>
      <w:r w:rsidR="00085ADB" w:rsidRPr="002D0528">
        <w:t>ой</w:t>
      </w:r>
      <w:r w:rsidRPr="002D0528">
        <w:t xml:space="preserve"> палат</w:t>
      </w:r>
      <w:r w:rsidR="00085ADB" w:rsidRPr="002D0528">
        <w:t>ой</w:t>
      </w:r>
      <w:r w:rsidRPr="002D0528">
        <w:t xml:space="preserve"> Волгоградской области</w:t>
      </w:r>
      <w:r w:rsidR="008B2404">
        <w:t xml:space="preserve"> (далее – КСП)</w:t>
      </w:r>
      <w:r w:rsidRPr="002D0528">
        <w:t xml:space="preserve"> исп</w:t>
      </w:r>
      <w:r w:rsidR="00622D0A" w:rsidRPr="002D0528">
        <w:t>ользова</w:t>
      </w:r>
      <w:r w:rsidR="00085ADB" w:rsidRPr="002D0528">
        <w:t>ны</w:t>
      </w:r>
      <w:r w:rsidR="00622D0A" w:rsidRPr="002D0528">
        <w:t xml:space="preserve"> </w:t>
      </w:r>
      <w:r w:rsidR="00085ADB" w:rsidRPr="002D0528">
        <w:t>данные</w:t>
      </w:r>
      <w:r w:rsidRPr="002D0528">
        <w:t xml:space="preserve">, отраженные в отчете </w:t>
      </w:r>
      <w:r w:rsidR="003529A5" w:rsidRPr="002D0528">
        <w:t xml:space="preserve">об исполнении бюджета </w:t>
      </w:r>
      <w:r w:rsidR="00901845" w:rsidRPr="002D0528">
        <w:t>к</w:t>
      </w:r>
      <w:r w:rsidR="00090BCD" w:rsidRPr="002D0528">
        <w:t xml:space="preserve">омитета </w:t>
      </w:r>
      <w:r w:rsidRPr="002D0528">
        <w:t xml:space="preserve">финансов Волгоградской области </w:t>
      </w:r>
      <w:r w:rsidR="000A64B8" w:rsidRPr="002D0528">
        <w:t>(</w:t>
      </w:r>
      <w:r w:rsidRPr="002D0528">
        <w:t>ф</w:t>
      </w:r>
      <w:r w:rsidR="00A45EA9" w:rsidRPr="002D0528">
        <w:t>.</w:t>
      </w:r>
      <w:r w:rsidR="00D23B28">
        <w:t xml:space="preserve"> </w:t>
      </w:r>
      <w:r w:rsidRPr="002D0528">
        <w:t>0503</w:t>
      </w:r>
      <w:r w:rsidR="00C72F6E" w:rsidRPr="002D0528">
        <w:t>3</w:t>
      </w:r>
      <w:r w:rsidR="00CF41AA" w:rsidRPr="002D0528">
        <w:t>17</w:t>
      </w:r>
      <w:r w:rsidR="000A64B8" w:rsidRPr="002D0528">
        <w:t>)</w:t>
      </w:r>
      <w:r w:rsidR="008900FF">
        <w:t xml:space="preserve">, </w:t>
      </w:r>
      <w:r w:rsidR="005728C9" w:rsidRPr="008900FF">
        <w:t>сводк</w:t>
      </w:r>
      <w:r w:rsidR="00833DE6">
        <w:t>е</w:t>
      </w:r>
      <w:r w:rsidR="005728C9" w:rsidRPr="008900FF">
        <w:t xml:space="preserve"> об исполнении бюджетов муниципальных образований Волгоградской области</w:t>
      </w:r>
      <w:r w:rsidR="008900FF" w:rsidRPr="008900FF">
        <w:t>.</w:t>
      </w:r>
    </w:p>
    <w:p w14:paraId="13121153" w14:textId="77777777" w:rsidR="00C508E2" w:rsidRPr="008900FF" w:rsidRDefault="00C508E2" w:rsidP="0078204A">
      <w:pPr>
        <w:ind w:firstLine="709"/>
        <w:jc w:val="both"/>
        <w:rPr>
          <w:b/>
          <w:i/>
        </w:rPr>
      </w:pPr>
    </w:p>
    <w:p w14:paraId="345AD62A" w14:textId="77777777" w:rsidR="003B692E" w:rsidRDefault="004B50A1" w:rsidP="0078204A">
      <w:pPr>
        <w:ind w:firstLine="709"/>
        <w:jc w:val="center"/>
        <w:rPr>
          <w:b/>
          <w:i/>
        </w:rPr>
      </w:pPr>
      <w:r w:rsidRPr="0047066F">
        <w:rPr>
          <w:b/>
          <w:i/>
        </w:rPr>
        <w:t xml:space="preserve">Исполнение доходной части консолидированного бюджета </w:t>
      </w:r>
    </w:p>
    <w:p w14:paraId="372F5340" w14:textId="763D9A71" w:rsidR="004B50A1" w:rsidRPr="0047066F" w:rsidRDefault="004B50A1" w:rsidP="0078204A">
      <w:pPr>
        <w:ind w:firstLine="709"/>
        <w:jc w:val="center"/>
        <w:rPr>
          <w:b/>
          <w:i/>
        </w:rPr>
      </w:pPr>
      <w:r w:rsidRPr="0047066F">
        <w:rPr>
          <w:b/>
          <w:i/>
        </w:rPr>
        <w:t>Волгоградской области</w:t>
      </w:r>
    </w:p>
    <w:p w14:paraId="2D999DA3" w14:textId="77777777" w:rsidR="004B50A1" w:rsidRPr="0047066F" w:rsidRDefault="004B50A1" w:rsidP="0078204A">
      <w:pPr>
        <w:ind w:firstLine="709"/>
        <w:jc w:val="both"/>
      </w:pPr>
      <w:r w:rsidRPr="0047066F">
        <w:t xml:space="preserve">За 12 месяцев 2020 года доходы консолидированного бюджета Волгоградской области составили 152 467,8 млн. руб., или 107,7% от годовых прогнозных назначений, что больше аналогичного показателя 2019 года на 21 150,5 млн. руб. (+16,1%). </w:t>
      </w:r>
    </w:p>
    <w:p w14:paraId="79413274" w14:textId="77777777" w:rsidR="004B50A1" w:rsidRPr="0047066F" w:rsidRDefault="004B50A1" w:rsidP="0078204A">
      <w:pPr>
        <w:ind w:firstLine="709"/>
        <w:jc w:val="both"/>
      </w:pPr>
      <w:r w:rsidRPr="0047066F">
        <w:t>За анализируемый период в консолидированный бюджет региона поступило:</w:t>
      </w:r>
    </w:p>
    <w:p w14:paraId="55398DD7" w14:textId="77777777" w:rsidR="004B50A1" w:rsidRPr="0047066F" w:rsidRDefault="004B50A1" w:rsidP="0078204A">
      <w:pPr>
        <w:ind w:firstLine="709"/>
        <w:jc w:val="both"/>
      </w:pPr>
      <w:r w:rsidRPr="0047066F">
        <w:t xml:space="preserve">-налоговых доходов – 93 071,6 млн. руб. (99,0% от годовых прогнозных назначений), что больше на 5 087,8 млн. руб. (+5,8%) соответствующего показателя 2019 года; </w:t>
      </w:r>
    </w:p>
    <w:p w14:paraId="1C035B22" w14:textId="77777777" w:rsidR="004B50A1" w:rsidRPr="0047066F" w:rsidRDefault="004B50A1" w:rsidP="0078204A">
      <w:pPr>
        <w:ind w:firstLine="709"/>
        <w:jc w:val="both"/>
      </w:pPr>
      <w:r w:rsidRPr="0047066F">
        <w:t xml:space="preserve">-неналоговых доходов – 5 199,9 млн. руб. (98,4%), что на 592,2 млн. руб. (-10,2%) ниже уровня прошлого года; </w:t>
      </w:r>
    </w:p>
    <w:p w14:paraId="47CBDBA7" w14:textId="77777777" w:rsidR="004B50A1" w:rsidRPr="0047066F" w:rsidRDefault="004B50A1" w:rsidP="0078204A">
      <w:pPr>
        <w:ind w:firstLine="709"/>
        <w:jc w:val="both"/>
      </w:pPr>
      <w:r w:rsidRPr="0047066F">
        <w:t xml:space="preserve">-безвозмездных поступлений – 54 196,3 млн. руб. (128,5%), что больше                                     на 16 654,9 млн. руб. (+44,4%) поступлений 2019 года. </w:t>
      </w:r>
    </w:p>
    <w:p w14:paraId="72B66743" w14:textId="77777777" w:rsidR="004B50A1" w:rsidRPr="0047066F" w:rsidRDefault="004B50A1" w:rsidP="0078204A">
      <w:pPr>
        <w:ind w:firstLine="709"/>
        <w:jc w:val="both"/>
      </w:pPr>
      <w:r w:rsidRPr="0047066F">
        <w:t>Сведения о поступлении доходов в консолидированный бюджет Волгоградской области за 2020 год приведены в приложении №1.</w:t>
      </w:r>
    </w:p>
    <w:p w14:paraId="5AA46E1F" w14:textId="77777777" w:rsidR="002A698A" w:rsidRPr="002D0528" w:rsidRDefault="002A698A" w:rsidP="0078204A">
      <w:pPr>
        <w:autoSpaceDE w:val="0"/>
        <w:autoSpaceDN w:val="0"/>
        <w:adjustRightInd w:val="0"/>
        <w:ind w:firstLine="709"/>
        <w:jc w:val="both"/>
      </w:pPr>
    </w:p>
    <w:p w14:paraId="712193F8" w14:textId="77777777" w:rsidR="001F24F7" w:rsidRDefault="001F24F7" w:rsidP="0078204A">
      <w:pPr>
        <w:tabs>
          <w:tab w:val="num" w:pos="0"/>
        </w:tabs>
        <w:ind w:firstLine="709"/>
        <w:jc w:val="center"/>
        <w:rPr>
          <w:b/>
          <w:i/>
        </w:rPr>
      </w:pPr>
      <w:r w:rsidRPr="002D0528">
        <w:rPr>
          <w:b/>
          <w:i/>
        </w:rPr>
        <w:t>Исполнение доходной части областного бюджета</w:t>
      </w:r>
    </w:p>
    <w:p w14:paraId="303682D6" w14:textId="77777777" w:rsidR="001F24F7" w:rsidRDefault="001F24F7" w:rsidP="0078204A">
      <w:pPr>
        <w:ind w:firstLine="709"/>
        <w:jc w:val="both"/>
      </w:pPr>
      <w:r w:rsidRPr="007D03D7">
        <w:t xml:space="preserve">За </w:t>
      </w:r>
      <w:r>
        <w:t>январь-</w:t>
      </w:r>
      <w:r w:rsidR="00D034D3">
        <w:t>д</w:t>
      </w:r>
      <w:r w:rsidR="006D2A54">
        <w:t>е</w:t>
      </w:r>
      <w:r w:rsidR="00D034D3">
        <w:t>ка</w:t>
      </w:r>
      <w:r w:rsidR="006D2A54">
        <w:t>брь</w:t>
      </w:r>
      <w:r w:rsidR="008F55EF">
        <w:t xml:space="preserve"> 2020</w:t>
      </w:r>
      <w:r w:rsidRPr="007D03D7">
        <w:t xml:space="preserve"> года в доходы областного бюджета поступило </w:t>
      </w:r>
      <w:r w:rsidR="00270993" w:rsidRPr="00270993">
        <w:t xml:space="preserve">131 000,3 </w:t>
      </w:r>
      <w:r w:rsidRPr="00270993">
        <w:t>млн. руб. (</w:t>
      </w:r>
      <w:r w:rsidR="00270993" w:rsidRPr="00270993">
        <w:t>109,5</w:t>
      </w:r>
      <w:r w:rsidRPr="00270993">
        <w:t>% от годовых прогнозных назначений</w:t>
      </w:r>
      <w:r w:rsidR="003C542F">
        <w:rPr>
          <w:rStyle w:val="af3"/>
        </w:rPr>
        <w:footnoteReference w:id="1"/>
      </w:r>
      <w:r w:rsidRPr="00270993">
        <w:t xml:space="preserve">), что на </w:t>
      </w:r>
      <w:r w:rsidR="00270993" w:rsidRPr="00270993">
        <w:t>20 583,0</w:t>
      </w:r>
      <w:r w:rsidRPr="00270993">
        <w:t xml:space="preserve"> млн. руб. (+</w:t>
      </w:r>
      <w:r w:rsidR="00324218" w:rsidRPr="00270993">
        <w:t>1</w:t>
      </w:r>
      <w:r w:rsidR="00270993" w:rsidRPr="00270993">
        <w:t>8,6</w:t>
      </w:r>
      <w:r w:rsidRPr="00270993">
        <w:t>%) выше соответствующего показателя 201</w:t>
      </w:r>
      <w:r w:rsidR="008F55EF" w:rsidRPr="00270993">
        <w:t>9</w:t>
      </w:r>
      <w:r w:rsidRPr="00270993">
        <w:t xml:space="preserve"> года</w:t>
      </w:r>
      <w:r w:rsidR="00775E92">
        <w:t>, в том числе:</w:t>
      </w:r>
    </w:p>
    <w:p w14:paraId="36461B64" w14:textId="77777777" w:rsidR="001F24F7" w:rsidRPr="00270993" w:rsidRDefault="00775E92" w:rsidP="0078204A">
      <w:pPr>
        <w:ind w:firstLine="709"/>
        <w:jc w:val="both"/>
      </w:pPr>
      <w:r>
        <w:t>-</w:t>
      </w:r>
      <w:r w:rsidR="001F24F7" w:rsidRPr="00270993">
        <w:t>налоговы</w:t>
      </w:r>
      <w:r>
        <w:t>е</w:t>
      </w:r>
      <w:r w:rsidR="001F24F7" w:rsidRPr="00270993">
        <w:t xml:space="preserve"> доход</w:t>
      </w:r>
      <w:r>
        <w:t>ы</w:t>
      </w:r>
      <w:r w:rsidR="001F24F7" w:rsidRPr="00270993">
        <w:t xml:space="preserve"> – </w:t>
      </w:r>
      <w:r w:rsidR="00270993" w:rsidRPr="00270993">
        <w:t>75 055,8</w:t>
      </w:r>
      <w:r w:rsidR="001F24F7" w:rsidRPr="00270993">
        <w:t xml:space="preserve"> млн. руб. (</w:t>
      </w:r>
      <w:r w:rsidR="00270993" w:rsidRPr="00270993">
        <w:t>98,8</w:t>
      </w:r>
      <w:r w:rsidR="001F24F7" w:rsidRPr="00270993">
        <w:t>% от прогнозных назначений),</w:t>
      </w:r>
      <w:r w:rsidR="00D32222">
        <w:t xml:space="preserve"> </w:t>
      </w:r>
      <w:r w:rsidR="001F24F7" w:rsidRPr="00270993">
        <w:t xml:space="preserve">что на </w:t>
      </w:r>
      <w:r w:rsidR="00270993" w:rsidRPr="00270993">
        <w:t>4 107,6</w:t>
      </w:r>
      <w:r w:rsidR="001F24F7" w:rsidRPr="00270993">
        <w:t xml:space="preserve"> млн. руб. (+</w:t>
      </w:r>
      <w:r w:rsidR="00270993" w:rsidRPr="00270993">
        <w:t>5,8</w:t>
      </w:r>
      <w:r w:rsidR="001F24F7" w:rsidRPr="00270993">
        <w:t>%) выше соответствующего показателя 201</w:t>
      </w:r>
      <w:r w:rsidR="008F55EF" w:rsidRPr="00270993">
        <w:t>9</w:t>
      </w:r>
      <w:r w:rsidR="001F24F7" w:rsidRPr="00270993">
        <w:t xml:space="preserve"> года;</w:t>
      </w:r>
    </w:p>
    <w:p w14:paraId="3A95A864" w14:textId="77777777" w:rsidR="001F24F7" w:rsidRPr="00270993" w:rsidRDefault="00775E92" w:rsidP="0078204A">
      <w:pPr>
        <w:ind w:firstLine="709"/>
        <w:jc w:val="both"/>
      </w:pPr>
      <w:r>
        <w:t>-</w:t>
      </w:r>
      <w:r w:rsidR="001F24F7" w:rsidRPr="00270993">
        <w:t>неналоговы</w:t>
      </w:r>
      <w:r>
        <w:t>е</w:t>
      </w:r>
      <w:r w:rsidR="001F24F7" w:rsidRPr="00270993">
        <w:t xml:space="preserve"> доход</w:t>
      </w:r>
      <w:r>
        <w:t>ы</w:t>
      </w:r>
      <w:r w:rsidR="001F24F7" w:rsidRPr="00270993">
        <w:t xml:space="preserve"> – </w:t>
      </w:r>
      <w:r w:rsidR="004606A6" w:rsidRPr="00270993">
        <w:t>1</w:t>
      </w:r>
      <w:r w:rsidR="00270993" w:rsidRPr="00270993">
        <w:t> 744,9</w:t>
      </w:r>
      <w:r w:rsidR="007657DB" w:rsidRPr="00270993">
        <w:t xml:space="preserve"> </w:t>
      </w:r>
      <w:r w:rsidR="001F24F7" w:rsidRPr="00270993">
        <w:t>млн. руб. (</w:t>
      </w:r>
      <w:r w:rsidR="00270993" w:rsidRPr="00270993">
        <w:t>102,8</w:t>
      </w:r>
      <w:r w:rsidR="001F24F7" w:rsidRPr="00270993">
        <w:t xml:space="preserve">%), что на </w:t>
      </w:r>
      <w:r w:rsidR="00270993" w:rsidRPr="00270993">
        <w:t>125,8 млн. руб. (-6,7%) ниже</w:t>
      </w:r>
      <w:r w:rsidR="001F24F7" w:rsidRPr="00270993">
        <w:t xml:space="preserve"> соответствующего показателя предыдущего года;</w:t>
      </w:r>
    </w:p>
    <w:p w14:paraId="1A69CEBC" w14:textId="1BD6DF81" w:rsidR="001F24F7" w:rsidRDefault="001F24F7" w:rsidP="0078204A">
      <w:pPr>
        <w:ind w:firstLine="709"/>
        <w:jc w:val="both"/>
      </w:pPr>
      <w:r w:rsidRPr="00270993">
        <w:t xml:space="preserve">-по безвозмездным поступлениям – </w:t>
      </w:r>
      <w:r w:rsidR="00270993" w:rsidRPr="00270993">
        <w:t>54 199,6</w:t>
      </w:r>
      <w:r w:rsidRPr="00270993">
        <w:t xml:space="preserve"> млн. руб. (</w:t>
      </w:r>
      <w:r w:rsidR="00270993" w:rsidRPr="00270993">
        <w:t>129,3</w:t>
      </w:r>
      <w:r w:rsidRPr="00270993">
        <w:t xml:space="preserve">%), что на </w:t>
      </w:r>
      <w:r w:rsidR="00270993" w:rsidRPr="00270993">
        <w:t>16 601,2</w:t>
      </w:r>
      <w:r w:rsidRPr="00270993">
        <w:t xml:space="preserve"> млн. руб. (+</w:t>
      </w:r>
      <w:r w:rsidR="00270993" w:rsidRPr="00270993">
        <w:t>44,2</w:t>
      </w:r>
      <w:r w:rsidRPr="00270993">
        <w:t>%) выше соответствующего показателя 201</w:t>
      </w:r>
      <w:r w:rsidR="008F55EF" w:rsidRPr="00270993">
        <w:t>9</w:t>
      </w:r>
      <w:r w:rsidRPr="00270993">
        <w:t xml:space="preserve"> года.</w:t>
      </w:r>
    </w:p>
    <w:p w14:paraId="682CC3EF" w14:textId="77777777" w:rsidR="001F24F7" w:rsidRPr="007D03D7" w:rsidRDefault="001F24F7" w:rsidP="0078204A">
      <w:pPr>
        <w:ind w:firstLine="709"/>
        <w:jc w:val="both"/>
      </w:pPr>
      <w:r w:rsidRPr="007D03D7">
        <w:t xml:space="preserve">Данные о поступлении доходов в областной бюджет в разрезе их видов приведены </w:t>
      </w:r>
      <w:r w:rsidR="007657DB">
        <w:t xml:space="preserve">                        </w:t>
      </w:r>
      <w:r w:rsidRPr="007D03D7">
        <w:t>в приложении №</w:t>
      </w:r>
      <w:r w:rsidR="003A1B19">
        <w:t xml:space="preserve"> </w:t>
      </w:r>
      <w:r w:rsidRPr="007D03D7">
        <w:t>2.</w:t>
      </w:r>
    </w:p>
    <w:p w14:paraId="18658629" w14:textId="77777777" w:rsidR="001F24F7" w:rsidRDefault="001F24F7" w:rsidP="0078204A">
      <w:pPr>
        <w:tabs>
          <w:tab w:val="left" w:pos="1276"/>
        </w:tabs>
        <w:ind w:firstLine="709"/>
        <w:jc w:val="both"/>
      </w:pPr>
      <w:r w:rsidRPr="00DC62C3">
        <w:t xml:space="preserve">Информация о ежемесячном поступлении доходов областного бюджета за </w:t>
      </w:r>
      <w:r w:rsidR="00DC62C3" w:rsidRPr="00DC62C3">
        <w:t>12</w:t>
      </w:r>
      <w:r w:rsidRPr="00DC62C3">
        <w:t xml:space="preserve"> месяц</w:t>
      </w:r>
      <w:r w:rsidR="00411749" w:rsidRPr="00DC62C3">
        <w:t>ев</w:t>
      </w:r>
      <w:r w:rsidR="00457E3A">
        <w:t xml:space="preserve"> 2020</w:t>
      </w:r>
      <w:r w:rsidRPr="00DC62C3">
        <w:t xml:space="preserve"> года в сравнении с аналогичным периодом прошлого года представлена на диаграмме.</w:t>
      </w:r>
    </w:p>
    <w:p w14:paraId="09D8A0AC" w14:textId="41D64653" w:rsidR="0052491C" w:rsidRDefault="00F76E91" w:rsidP="001F24F7">
      <w:pPr>
        <w:jc w:val="center"/>
        <w:rPr>
          <w:b/>
          <w:i/>
        </w:rPr>
      </w:pPr>
      <w:r w:rsidRPr="00AA551C">
        <w:rPr>
          <w:noProof/>
          <w:color w:val="FF0000"/>
          <w:bdr w:val="double" w:sz="4" w:space="0" w:color="auto"/>
        </w:rPr>
        <w:lastRenderedPageBreak/>
        <w:drawing>
          <wp:inline distT="0" distB="0" distL="0" distR="0" wp14:anchorId="70C06B98" wp14:editId="6D926710">
            <wp:extent cx="5956300" cy="2552700"/>
            <wp:effectExtent l="0" t="0" r="0" b="0"/>
            <wp:docPr id="1" name="Объект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8"/>
              </a:graphicData>
            </a:graphic>
          </wp:inline>
        </w:drawing>
      </w:r>
    </w:p>
    <w:p w14:paraId="5698AECA" w14:textId="77777777" w:rsidR="001F24F7" w:rsidRPr="007D03D7" w:rsidRDefault="001F24F7" w:rsidP="001F24F7">
      <w:pPr>
        <w:jc w:val="center"/>
        <w:rPr>
          <w:b/>
          <w:i/>
        </w:rPr>
      </w:pPr>
      <w:r w:rsidRPr="007D03D7">
        <w:rPr>
          <w:b/>
          <w:i/>
        </w:rPr>
        <w:t>Объем налоговых доходов</w:t>
      </w:r>
    </w:p>
    <w:p w14:paraId="3A766016" w14:textId="77777777" w:rsidR="001F24F7" w:rsidRPr="007D03D7" w:rsidRDefault="001F24F7" w:rsidP="00D94073">
      <w:pPr>
        <w:ind w:firstLine="709"/>
        <w:jc w:val="both"/>
      </w:pPr>
      <w:r w:rsidRPr="00CE70A5">
        <w:t xml:space="preserve">За январь – </w:t>
      </w:r>
      <w:r w:rsidR="007C6509" w:rsidRPr="00CE70A5">
        <w:t>д</w:t>
      </w:r>
      <w:r w:rsidR="007C2B65" w:rsidRPr="00CE70A5">
        <w:t>е</w:t>
      </w:r>
      <w:r w:rsidR="007C6509" w:rsidRPr="00CE70A5">
        <w:t>ка</w:t>
      </w:r>
      <w:r w:rsidR="007C2B65" w:rsidRPr="00CE70A5">
        <w:t>бр</w:t>
      </w:r>
      <w:r w:rsidR="0059318F" w:rsidRPr="00CE70A5">
        <w:t>ь</w:t>
      </w:r>
      <w:r w:rsidR="008F55EF">
        <w:t xml:space="preserve"> 2020</w:t>
      </w:r>
      <w:r w:rsidRPr="00CE70A5">
        <w:t xml:space="preserve"> года в </w:t>
      </w:r>
      <w:r w:rsidRPr="00385F45">
        <w:t>общей сумме налоговых доходов</w:t>
      </w:r>
      <w:r w:rsidR="003B2264">
        <w:t xml:space="preserve"> впервые</w:t>
      </w:r>
      <w:r w:rsidRPr="00385F45">
        <w:t xml:space="preserve"> наибольший удельный вес приходится на налог на доходы физических лиц (далее - НДФЛ) – </w:t>
      </w:r>
      <w:r w:rsidR="00385F45" w:rsidRPr="00385F45">
        <w:t>33,4</w:t>
      </w:r>
      <w:r w:rsidR="003B2264">
        <w:t xml:space="preserve"> процента. Доля</w:t>
      </w:r>
      <w:r w:rsidRPr="00385F45">
        <w:t xml:space="preserve"> </w:t>
      </w:r>
      <w:r w:rsidR="00385F45" w:rsidRPr="00385F45">
        <w:t>налог</w:t>
      </w:r>
      <w:r w:rsidR="003B2264">
        <w:t>а</w:t>
      </w:r>
      <w:r w:rsidR="00385F45" w:rsidRPr="00385F45">
        <w:t xml:space="preserve"> на прибыль организаций </w:t>
      </w:r>
      <w:r w:rsidR="003B2264">
        <w:t>в общем объеме доходов составила</w:t>
      </w:r>
      <w:r w:rsidR="00385F45" w:rsidRPr="00385F45">
        <w:t xml:space="preserve"> 29,1%, </w:t>
      </w:r>
      <w:r w:rsidR="00A025C8" w:rsidRPr="00385F45">
        <w:t>акциз</w:t>
      </w:r>
      <w:r w:rsidR="003B2264">
        <w:t>ов</w:t>
      </w:r>
      <w:r w:rsidR="00A025C8" w:rsidRPr="00385F45">
        <w:t xml:space="preserve"> – 18,0%,</w:t>
      </w:r>
      <w:r w:rsidR="00A025C8" w:rsidRPr="00A025C8">
        <w:t xml:space="preserve"> </w:t>
      </w:r>
      <w:r w:rsidR="00A025C8" w:rsidRPr="00385F45">
        <w:t>налог</w:t>
      </w:r>
      <w:r w:rsidR="003B2264">
        <w:t>а</w:t>
      </w:r>
      <w:r w:rsidR="00A025C8" w:rsidRPr="00385F45">
        <w:t xml:space="preserve"> на имущество организаций – 9,8%,</w:t>
      </w:r>
      <w:r w:rsidR="00A025C8">
        <w:t xml:space="preserve"> </w:t>
      </w:r>
      <w:r w:rsidRPr="00385F45">
        <w:t>налог</w:t>
      </w:r>
      <w:r w:rsidR="003B2264">
        <w:t>а</w:t>
      </w:r>
      <w:r w:rsidRPr="00385F45">
        <w:t>, взимаем</w:t>
      </w:r>
      <w:r w:rsidR="003B2264">
        <w:t>ого</w:t>
      </w:r>
      <w:r w:rsidRPr="00385F45">
        <w:t xml:space="preserve"> в связи с применением упрощенной системы налогообложения</w:t>
      </w:r>
      <w:r w:rsidR="003A1B19">
        <w:t>,</w:t>
      </w:r>
      <w:r w:rsidRPr="00385F45">
        <w:t xml:space="preserve"> </w:t>
      </w:r>
      <w:r w:rsidR="003B2264">
        <w:t xml:space="preserve">– </w:t>
      </w:r>
      <w:r w:rsidR="00C406B9" w:rsidRPr="00385F45">
        <w:t>6</w:t>
      </w:r>
      <w:r w:rsidRPr="00385F45">
        <w:t>,</w:t>
      </w:r>
      <w:r w:rsidR="00385F45" w:rsidRPr="00385F45">
        <w:t>4</w:t>
      </w:r>
      <w:r w:rsidRPr="00385F45">
        <w:t xml:space="preserve"> процента.</w:t>
      </w:r>
      <w:r w:rsidR="00A025C8">
        <w:t xml:space="preserve"> </w:t>
      </w:r>
      <w:r w:rsidRPr="00385F45">
        <w:t xml:space="preserve">В совокупности </w:t>
      </w:r>
      <w:r w:rsidR="00A025C8">
        <w:t>указанные</w:t>
      </w:r>
      <w:r w:rsidRPr="00385F45">
        <w:t xml:space="preserve"> </w:t>
      </w:r>
      <w:r w:rsidRPr="00385F45">
        <w:rPr>
          <w:bCs/>
        </w:rPr>
        <w:t>налоги</w:t>
      </w:r>
      <w:r w:rsidRPr="00385F45">
        <w:t xml:space="preserve"> обеспечили 9</w:t>
      </w:r>
      <w:r w:rsidR="007C6509" w:rsidRPr="00385F45">
        <w:t>6</w:t>
      </w:r>
      <w:r w:rsidRPr="00385F45">
        <w:t>,</w:t>
      </w:r>
      <w:r w:rsidR="00385F45">
        <w:t>7</w:t>
      </w:r>
      <w:r w:rsidRPr="00385F45">
        <w:t>% п</w:t>
      </w:r>
      <w:r w:rsidRPr="00385F45">
        <w:rPr>
          <w:bCs/>
        </w:rPr>
        <w:t>оступлений налоговых доходов</w:t>
      </w:r>
      <w:r w:rsidRPr="00385F45">
        <w:t>.</w:t>
      </w:r>
    </w:p>
    <w:p w14:paraId="6A510AA0" w14:textId="77777777" w:rsidR="001F24F7" w:rsidRDefault="001F24F7" w:rsidP="00D94073">
      <w:pPr>
        <w:ind w:firstLine="709"/>
        <w:jc w:val="both"/>
      </w:pPr>
      <w:r w:rsidRPr="00914644">
        <w:t xml:space="preserve">Информация о ежемесячном поступлении налоговых доходов в областной бюджет </w:t>
      </w:r>
      <w:r w:rsidRPr="002C4A54">
        <w:t xml:space="preserve">за </w:t>
      </w:r>
      <w:r w:rsidR="002C4A54" w:rsidRPr="002C4A54">
        <w:t>1</w:t>
      </w:r>
      <w:r w:rsidR="002C4A54">
        <w:t>2</w:t>
      </w:r>
      <w:r w:rsidR="00411749">
        <w:t xml:space="preserve"> </w:t>
      </w:r>
      <w:r w:rsidRPr="00914644">
        <w:t>месяц</w:t>
      </w:r>
      <w:r w:rsidR="00411749">
        <w:t>ев</w:t>
      </w:r>
      <w:r w:rsidRPr="00914644">
        <w:t xml:space="preserve"> 201</w:t>
      </w:r>
      <w:r w:rsidR="008F55EF">
        <w:t>9 и 2020</w:t>
      </w:r>
      <w:r w:rsidRPr="00914644">
        <w:t xml:space="preserve"> годов представлена на диаграмме.</w:t>
      </w:r>
    </w:p>
    <w:p w14:paraId="421185C6" w14:textId="77777777" w:rsidR="0052491C" w:rsidRDefault="0052491C" w:rsidP="00D94073">
      <w:pPr>
        <w:ind w:firstLine="709"/>
        <w:jc w:val="both"/>
      </w:pPr>
    </w:p>
    <w:p w14:paraId="3545DB1E" w14:textId="58C8549D" w:rsidR="003E3543" w:rsidRDefault="00F76E91" w:rsidP="0052491C">
      <w:pPr>
        <w:tabs>
          <w:tab w:val="left" w:pos="6237"/>
          <w:tab w:val="left" w:pos="9639"/>
        </w:tabs>
        <w:jc w:val="both"/>
      </w:pPr>
      <w:r w:rsidRPr="00AA551C">
        <w:rPr>
          <w:noProof/>
          <w:color w:val="FF0000"/>
          <w:bdr w:val="double" w:sz="4" w:space="0" w:color="auto"/>
        </w:rPr>
        <w:drawing>
          <wp:inline distT="0" distB="0" distL="0" distR="0" wp14:anchorId="20EC97D0" wp14:editId="2488BC1D">
            <wp:extent cx="5956300" cy="2546350"/>
            <wp:effectExtent l="0" t="0" r="0" b="0"/>
            <wp:docPr id="2" name="Объект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"/>
              </a:graphicData>
            </a:graphic>
          </wp:inline>
        </w:drawing>
      </w:r>
    </w:p>
    <w:p w14:paraId="53F3CDBD" w14:textId="506F5E25" w:rsidR="001F24F7" w:rsidRPr="003D7B13" w:rsidRDefault="0077067C" w:rsidP="00D94073">
      <w:pPr>
        <w:ind w:firstLine="709"/>
        <w:jc w:val="both"/>
      </w:pPr>
      <w:r w:rsidRPr="0072094A">
        <w:t>Из</w:t>
      </w:r>
      <w:r w:rsidR="001F24F7" w:rsidRPr="0072094A">
        <w:t xml:space="preserve"> диаграммы видно, </w:t>
      </w:r>
      <w:r w:rsidR="001F24F7" w:rsidRPr="00C72BE6">
        <w:t>что</w:t>
      </w:r>
      <w:r w:rsidR="001F24F7" w:rsidRPr="00C72BE6">
        <w:rPr>
          <w:color w:val="FF0000"/>
        </w:rPr>
        <w:t xml:space="preserve"> </w:t>
      </w:r>
      <w:r w:rsidR="001F24F7" w:rsidRPr="00C72BE6">
        <w:rPr>
          <w:color w:val="000000"/>
        </w:rPr>
        <w:t xml:space="preserve">из </w:t>
      </w:r>
      <w:r w:rsidR="00DB0F94" w:rsidRPr="00C72BE6">
        <w:rPr>
          <w:color w:val="000000"/>
        </w:rPr>
        <w:t>д</w:t>
      </w:r>
      <w:r w:rsidR="00CD0ED4" w:rsidRPr="00C72BE6">
        <w:rPr>
          <w:color w:val="000000"/>
        </w:rPr>
        <w:t>венадца</w:t>
      </w:r>
      <w:r w:rsidRPr="00C72BE6">
        <w:rPr>
          <w:color w:val="000000"/>
        </w:rPr>
        <w:t>ти</w:t>
      </w:r>
      <w:r w:rsidR="001F24F7" w:rsidRPr="00C72BE6">
        <w:rPr>
          <w:color w:val="000000"/>
        </w:rPr>
        <w:t xml:space="preserve"> месяцев </w:t>
      </w:r>
      <w:r w:rsidR="008F55EF" w:rsidRPr="00C72BE6">
        <w:rPr>
          <w:color w:val="000000"/>
        </w:rPr>
        <w:t>2020</w:t>
      </w:r>
      <w:r w:rsidRPr="00C72BE6">
        <w:rPr>
          <w:color w:val="000000"/>
        </w:rPr>
        <w:t xml:space="preserve"> </w:t>
      </w:r>
      <w:r w:rsidRPr="003D7B13">
        <w:t xml:space="preserve">года </w:t>
      </w:r>
      <w:r w:rsidR="001F24F7" w:rsidRPr="003D7B13">
        <w:t>в</w:t>
      </w:r>
      <w:r w:rsidR="007B3738" w:rsidRPr="003D7B13">
        <w:t xml:space="preserve"> шести</w:t>
      </w:r>
      <w:r w:rsidR="001F24F7" w:rsidRPr="003D7B13">
        <w:t xml:space="preserve"> </w:t>
      </w:r>
      <w:r w:rsidR="00C72BE6" w:rsidRPr="003D7B13">
        <w:t>(</w:t>
      </w:r>
      <w:r w:rsidR="003A1B19">
        <w:t>марте, мае,</w:t>
      </w:r>
      <w:r w:rsidR="003B692E">
        <w:t xml:space="preserve"> июне,</w:t>
      </w:r>
      <w:r w:rsidR="003A1B19">
        <w:t xml:space="preserve"> сентябре, ноябре и декабре</w:t>
      </w:r>
      <w:r w:rsidRPr="003D7B13">
        <w:t xml:space="preserve">) </w:t>
      </w:r>
      <w:r w:rsidR="001F24F7" w:rsidRPr="003D7B13">
        <w:t>получено больше налоговых доходов в сравнении с аналогичным периодом 201</w:t>
      </w:r>
      <w:r w:rsidR="00C72BE6" w:rsidRPr="003D7B13">
        <w:t>9</w:t>
      </w:r>
      <w:r w:rsidR="001F24F7" w:rsidRPr="003D7B13">
        <w:t xml:space="preserve"> года</w:t>
      </w:r>
      <w:r w:rsidRPr="003D7B13">
        <w:t>.</w:t>
      </w:r>
      <w:r w:rsidR="001F24F7" w:rsidRPr="003D7B13">
        <w:t xml:space="preserve"> </w:t>
      </w:r>
    </w:p>
    <w:p w14:paraId="4B289C35" w14:textId="77777777" w:rsidR="00840C5C" w:rsidRDefault="001F24F7" w:rsidP="00D94073">
      <w:pPr>
        <w:ind w:firstLine="709"/>
        <w:jc w:val="both"/>
      </w:pPr>
      <w:r w:rsidRPr="00AA345C">
        <w:t>Поступления</w:t>
      </w:r>
      <w:r w:rsidRPr="00AA345C">
        <w:rPr>
          <w:b/>
          <w:i/>
        </w:rPr>
        <w:t xml:space="preserve"> налога на прибыль организаций </w:t>
      </w:r>
      <w:r w:rsidRPr="00AA345C">
        <w:t>за январь–</w:t>
      </w:r>
      <w:r w:rsidR="006801FC">
        <w:t>д</w:t>
      </w:r>
      <w:r w:rsidR="00C406B9">
        <w:t>е</w:t>
      </w:r>
      <w:r w:rsidR="006801FC">
        <w:t>ка</w:t>
      </w:r>
      <w:r w:rsidR="00C406B9">
        <w:t>бр</w:t>
      </w:r>
      <w:r w:rsidR="008244C7">
        <w:t>ь</w:t>
      </w:r>
      <w:r w:rsidR="008F55EF">
        <w:t xml:space="preserve"> 2020</w:t>
      </w:r>
      <w:r w:rsidRPr="00AA345C">
        <w:t xml:space="preserve"> года составили </w:t>
      </w:r>
      <w:r w:rsidR="00385F45">
        <w:t>21 827,4</w:t>
      </w:r>
      <w:r w:rsidRPr="00AA345C">
        <w:t xml:space="preserve"> млн. руб., </w:t>
      </w:r>
      <w:r w:rsidR="00900E8F">
        <w:t xml:space="preserve">или </w:t>
      </w:r>
      <w:r w:rsidR="00385F45">
        <w:t>90,9</w:t>
      </w:r>
      <w:r w:rsidR="00900E8F">
        <w:t>% от прогнозных назначений</w:t>
      </w:r>
      <w:r w:rsidR="00840C5C">
        <w:t>.</w:t>
      </w:r>
      <w:r w:rsidR="00893C6B">
        <w:t xml:space="preserve"> Отклонение от планового показателя составило 2 174,8 млн. рублей.</w:t>
      </w:r>
    </w:p>
    <w:p w14:paraId="6FFD8135" w14:textId="77777777" w:rsidR="003B2264" w:rsidRDefault="00806FBB" w:rsidP="003B2264">
      <w:pPr>
        <w:ind w:firstLine="709"/>
        <w:jc w:val="both"/>
      </w:pPr>
      <w:r w:rsidRPr="003B2264">
        <w:t>В экспертном заключении к поправкам</w:t>
      </w:r>
      <w:r w:rsidR="003A1B19">
        <w:t xml:space="preserve"> в</w:t>
      </w:r>
      <w:r w:rsidRPr="003B2264">
        <w:t xml:space="preserve"> Закон об областном бюджете</w:t>
      </w:r>
      <w:r w:rsidR="003B2264" w:rsidRPr="003B2264">
        <w:t xml:space="preserve"> на 2020 год</w:t>
      </w:r>
      <w:r w:rsidRPr="003B2264">
        <w:t xml:space="preserve">, внесенным в ноябре 2020 года, КСП отмечала </w:t>
      </w:r>
      <w:r w:rsidR="003B2264" w:rsidRPr="003B2264">
        <w:t xml:space="preserve">о </w:t>
      </w:r>
      <w:r w:rsidRPr="003B2264">
        <w:t>значительн</w:t>
      </w:r>
      <w:r w:rsidR="003B2264" w:rsidRPr="003B2264">
        <w:t>ых</w:t>
      </w:r>
      <w:r w:rsidRPr="003B2264">
        <w:t xml:space="preserve"> риск</w:t>
      </w:r>
      <w:r w:rsidR="003B2264" w:rsidRPr="003B2264">
        <w:t>ах</w:t>
      </w:r>
      <w:r w:rsidRPr="003B2264">
        <w:t xml:space="preserve"> невыполнения годового прогнозного показателя по налогу на прибыль</w:t>
      </w:r>
      <w:r w:rsidR="003B2264" w:rsidRPr="003B2264">
        <w:t xml:space="preserve"> организаций</w:t>
      </w:r>
      <w:r w:rsidRPr="003B2264">
        <w:t>.</w:t>
      </w:r>
    </w:p>
    <w:p w14:paraId="6B52B3EE" w14:textId="77777777" w:rsidR="00DC2CFB" w:rsidRDefault="002264DA" w:rsidP="003B2264">
      <w:pPr>
        <w:ind w:firstLine="709"/>
        <w:jc w:val="both"/>
        <w:rPr>
          <w:color w:val="943634"/>
        </w:rPr>
      </w:pPr>
      <w:r w:rsidRPr="00B30DD7">
        <w:t>На снижение поступлений по данному виду налога оказал влияние значительный спад поступлений налога на прибыль организаций консолидированных групп налогоплательщиков (далее – КГН)</w:t>
      </w:r>
      <w:r w:rsidRPr="00B30DD7">
        <w:rPr>
          <w:color w:val="943634"/>
        </w:rPr>
        <w:t xml:space="preserve"> </w:t>
      </w:r>
      <w:r w:rsidR="00025249" w:rsidRPr="00DC2CFB">
        <w:t xml:space="preserve">и </w:t>
      </w:r>
      <w:r w:rsidR="00D2319D" w:rsidRPr="00DC2CFB">
        <w:t>на 3 477,3</w:t>
      </w:r>
      <w:r w:rsidR="00B30DD7" w:rsidRPr="00DC2CFB">
        <w:t xml:space="preserve"> млн. руб. (</w:t>
      </w:r>
      <w:r w:rsidR="00D2319D" w:rsidRPr="00DC2CFB">
        <w:t>с 7 864,0</w:t>
      </w:r>
      <w:r w:rsidRPr="00DC2CFB">
        <w:t xml:space="preserve"> млн. руб. </w:t>
      </w:r>
      <w:r w:rsidR="001250B1" w:rsidRPr="00DC2CFB">
        <w:t>на 01.12.</w:t>
      </w:r>
      <w:r w:rsidR="001250B1">
        <w:t>2019</w:t>
      </w:r>
      <w:r w:rsidRPr="00DC2CFB">
        <w:t xml:space="preserve"> </w:t>
      </w:r>
      <w:r w:rsidR="00D2319D" w:rsidRPr="00DC2CFB">
        <w:t>до 4 386,7</w:t>
      </w:r>
      <w:r w:rsidRPr="00DC2CFB">
        <w:t xml:space="preserve"> млн. руб. </w:t>
      </w:r>
      <w:r w:rsidR="001250B1" w:rsidRPr="00DC2CFB">
        <w:t>на 01.12.</w:t>
      </w:r>
      <w:r w:rsidR="001250B1">
        <w:t>2020</w:t>
      </w:r>
      <w:r w:rsidRPr="00DC2CFB">
        <w:t>).</w:t>
      </w:r>
      <w:r w:rsidRPr="00DC2CFB">
        <w:rPr>
          <w:color w:val="943634"/>
        </w:rPr>
        <w:t xml:space="preserve"> </w:t>
      </w:r>
      <w:r w:rsidRPr="00DC2CFB">
        <w:t>Согласно данным Отчета УФНС России по Волгоградской области по ф. № 1-НМ «О начислении и</w:t>
      </w:r>
      <w:r w:rsidRPr="00B30DD7">
        <w:t xml:space="preserve"> поступлении налогов, сборов, страховых взносов и иных обязательных платежей в бюджетную систему РФ» в 2020 году наблюда</w:t>
      </w:r>
      <w:r w:rsidR="001250B1">
        <w:t>лось</w:t>
      </w:r>
      <w:r w:rsidRPr="00B30DD7">
        <w:t xml:space="preserve"> значительное снижение начисленного к уплате налога на прибыль организаций КГН.</w:t>
      </w:r>
    </w:p>
    <w:p w14:paraId="5ECD9E08" w14:textId="77777777" w:rsidR="002264DA" w:rsidRPr="00DC2CFB" w:rsidRDefault="003D7B13" w:rsidP="00D23B28">
      <w:pPr>
        <w:ind w:firstLine="709"/>
        <w:jc w:val="both"/>
        <w:rPr>
          <w:color w:val="943634"/>
        </w:rPr>
      </w:pPr>
      <w:r w:rsidRPr="00DC2CFB">
        <w:t xml:space="preserve">По </w:t>
      </w:r>
      <w:r w:rsidR="00DC2CFB" w:rsidRPr="00DC2CFB">
        <w:t>информации комитета финансов Волгоградской области</w:t>
      </w:r>
      <w:r w:rsidR="00DC2CFB">
        <w:rPr>
          <w:color w:val="FF0000"/>
        </w:rPr>
        <w:t xml:space="preserve"> </w:t>
      </w:r>
      <w:r w:rsidR="00DC2CFB">
        <w:t>н</w:t>
      </w:r>
      <w:r w:rsidR="002264DA" w:rsidRPr="00B30DD7">
        <w:t>а снижение поступлений в основном повлияло снижение про</w:t>
      </w:r>
      <w:r w:rsidR="0014462F">
        <w:t>изводства в нефтегазовой отрасли и</w:t>
      </w:r>
      <w:r w:rsidR="002264DA" w:rsidRPr="00B30DD7">
        <w:t xml:space="preserve"> падение цен на нефть.</w:t>
      </w:r>
    </w:p>
    <w:p w14:paraId="11347A64" w14:textId="77777777" w:rsidR="005D2C12" w:rsidRDefault="001F24F7" w:rsidP="00DD71BA">
      <w:pPr>
        <w:ind w:firstLine="709"/>
        <w:jc w:val="both"/>
        <w:rPr>
          <w:color w:val="FF0000"/>
        </w:rPr>
      </w:pPr>
      <w:r w:rsidRPr="002308EC">
        <w:rPr>
          <w:color w:val="000000"/>
        </w:rPr>
        <w:t xml:space="preserve">В таблице представлен сравнительный анализ изменений отдельных показателей социально-экономического развития Волгоградской области за </w:t>
      </w:r>
      <w:r w:rsidR="000416C9" w:rsidRPr="002308EC">
        <w:rPr>
          <w:color w:val="000000"/>
        </w:rPr>
        <w:t>12</w:t>
      </w:r>
      <w:r w:rsidRPr="002308EC">
        <w:rPr>
          <w:color w:val="000000"/>
        </w:rPr>
        <w:t xml:space="preserve"> месяц</w:t>
      </w:r>
      <w:r w:rsidR="00BA139B" w:rsidRPr="002308EC">
        <w:rPr>
          <w:color w:val="000000"/>
        </w:rPr>
        <w:t>ев</w:t>
      </w:r>
      <w:r w:rsidRPr="002308EC">
        <w:rPr>
          <w:color w:val="000000"/>
        </w:rPr>
        <w:t xml:space="preserve"> </w:t>
      </w:r>
      <w:r w:rsidR="00C27A0A">
        <w:rPr>
          <w:color w:val="000000"/>
        </w:rPr>
        <w:t>2020</w:t>
      </w:r>
      <w:r w:rsidRPr="002308EC">
        <w:rPr>
          <w:color w:val="000000"/>
        </w:rPr>
        <w:t xml:space="preserve"> года к уровню прошлого года.</w:t>
      </w:r>
    </w:p>
    <w:p w14:paraId="25480DDF" w14:textId="77777777" w:rsidR="00D23B28" w:rsidRDefault="00D23B28" w:rsidP="00DD71BA">
      <w:pPr>
        <w:ind w:firstLine="709"/>
        <w:jc w:val="both"/>
        <w:rPr>
          <w:color w:val="FF0000"/>
        </w:rPr>
      </w:pPr>
    </w:p>
    <w:tbl>
      <w:tblPr>
        <w:tblW w:w="9832" w:type="dxa"/>
        <w:jc w:val="center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6" w:space="0" w:color="auto"/>
          <w:insideV w:val="single" w:sz="6" w:space="0" w:color="auto"/>
        </w:tblBorders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7100"/>
        <w:gridCol w:w="850"/>
        <w:gridCol w:w="851"/>
        <w:gridCol w:w="1031"/>
      </w:tblGrid>
      <w:tr w:rsidR="00B42EF8" w:rsidRPr="00993098" w14:paraId="52AFDC86" w14:textId="77777777" w:rsidTr="00597B56">
        <w:trPr>
          <w:trHeight w:val="440"/>
          <w:jc w:val="center"/>
        </w:trPr>
        <w:tc>
          <w:tcPr>
            <w:tcW w:w="7100" w:type="dxa"/>
            <w:vMerge w:val="restart"/>
            <w:shd w:val="clear" w:color="auto" w:fill="EEECE1"/>
            <w:vAlign w:val="center"/>
            <w:hideMark/>
          </w:tcPr>
          <w:p w14:paraId="5848D8AF" w14:textId="77777777" w:rsidR="00B42EF8" w:rsidRPr="003041DD" w:rsidRDefault="00B42EF8" w:rsidP="00597B56">
            <w:pPr>
              <w:jc w:val="center"/>
              <w:rPr>
                <w:sz w:val="20"/>
                <w:szCs w:val="20"/>
              </w:rPr>
            </w:pPr>
            <w:r w:rsidRPr="003041DD">
              <w:rPr>
                <w:sz w:val="20"/>
                <w:szCs w:val="20"/>
              </w:rPr>
              <w:t>Наименование статистического показателя</w:t>
            </w:r>
          </w:p>
        </w:tc>
        <w:tc>
          <w:tcPr>
            <w:tcW w:w="1701" w:type="dxa"/>
            <w:gridSpan w:val="2"/>
            <w:shd w:val="clear" w:color="auto" w:fill="EEECE1"/>
            <w:vAlign w:val="center"/>
            <w:hideMark/>
          </w:tcPr>
          <w:p w14:paraId="7DADA602" w14:textId="77777777" w:rsidR="00B42EF8" w:rsidRPr="003041DD" w:rsidRDefault="00B42EF8" w:rsidP="00597B56">
            <w:pPr>
              <w:jc w:val="center"/>
              <w:rPr>
                <w:sz w:val="20"/>
                <w:szCs w:val="20"/>
              </w:rPr>
            </w:pPr>
            <w:r w:rsidRPr="003041DD">
              <w:rPr>
                <w:sz w:val="20"/>
                <w:szCs w:val="20"/>
              </w:rPr>
              <w:t xml:space="preserve">Стат. данные </w:t>
            </w:r>
          </w:p>
          <w:p w14:paraId="09C6A546" w14:textId="77777777" w:rsidR="00B42EF8" w:rsidRPr="003041DD" w:rsidRDefault="00B42EF8" w:rsidP="00597B56">
            <w:pPr>
              <w:jc w:val="center"/>
              <w:rPr>
                <w:sz w:val="20"/>
                <w:szCs w:val="20"/>
              </w:rPr>
            </w:pPr>
            <w:r w:rsidRPr="003041DD">
              <w:rPr>
                <w:sz w:val="20"/>
                <w:szCs w:val="20"/>
              </w:rPr>
              <w:t>за январь-сентябрь</w:t>
            </w:r>
          </w:p>
        </w:tc>
        <w:tc>
          <w:tcPr>
            <w:tcW w:w="1031" w:type="dxa"/>
            <w:vMerge w:val="restart"/>
            <w:shd w:val="clear" w:color="auto" w:fill="EEECE1"/>
            <w:vAlign w:val="center"/>
            <w:hideMark/>
          </w:tcPr>
          <w:p w14:paraId="24BF1C5D" w14:textId="77777777" w:rsidR="00B42EF8" w:rsidRPr="003041DD" w:rsidRDefault="00B42EF8" w:rsidP="00597B56">
            <w:pPr>
              <w:jc w:val="center"/>
              <w:rPr>
                <w:sz w:val="20"/>
                <w:szCs w:val="20"/>
              </w:rPr>
            </w:pPr>
            <w:r w:rsidRPr="003041DD">
              <w:rPr>
                <w:sz w:val="20"/>
                <w:szCs w:val="20"/>
              </w:rPr>
              <w:t>Изменение темпов роста</w:t>
            </w:r>
            <w:r>
              <w:rPr>
                <w:sz w:val="20"/>
                <w:szCs w:val="20"/>
              </w:rPr>
              <w:t xml:space="preserve"> п.п.</w:t>
            </w:r>
          </w:p>
        </w:tc>
      </w:tr>
      <w:tr w:rsidR="00B42EF8" w:rsidRPr="00993098" w14:paraId="77924C78" w14:textId="77777777" w:rsidTr="00597B56">
        <w:trPr>
          <w:trHeight w:val="20"/>
          <w:jc w:val="center"/>
        </w:trPr>
        <w:tc>
          <w:tcPr>
            <w:tcW w:w="7100" w:type="dxa"/>
            <w:vMerge/>
            <w:vAlign w:val="center"/>
            <w:hideMark/>
          </w:tcPr>
          <w:p w14:paraId="3FABD81F" w14:textId="77777777" w:rsidR="00B42EF8" w:rsidRPr="003041DD" w:rsidRDefault="00B42EF8" w:rsidP="00597B56">
            <w:pPr>
              <w:rPr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EEECE1"/>
            <w:vAlign w:val="center"/>
          </w:tcPr>
          <w:p w14:paraId="3E8EF621" w14:textId="77777777" w:rsidR="00B42EF8" w:rsidRPr="003041DD" w:rsidRDefault="00B42EF8" w:rsidP="00597B56">
            <w:pPr>
              <w:jc w:val="center"/>
              <w:rPr>
                <w:sz w:val="20"/>
                <w:szCs w:val="20"/>
              </w:rPr>
            </w:pPr>
            <w:r w:rsidRPr="003041DD">
              <w:rPr>
                <w:sz w:val="20"/>
                <w:szCs w:val="20"/>
              </w:rPr>
              <w:t>2019 к 2018</w:t>
            </w:r>
          </w:p>
        </w:tc>
        <w:tc>
          <w:tcPr>
            <w:tcW w:w="851" w:type="dxa"/>
            <w:shd w:val="clear" w:color="auto" w:fill="EEECE1"/>
            <w:vAlign w:val="center"/>
          </w:tcPr>
          <w:p w14:paraId="0D8513CD" w14:textId="77777777" w:rsidR="00B42EF8" w:rsidRPr="003041DD" w:rsidRDefault="00B42EF8" w:rsidP="00597B56">
            <w:pPr>
              <w:jc w:val="center"/>
              <w:rPr>
                <w:sz w:val="20"/>
                <w:szCs w:val="20"/>
              </w:rPr>
            </w:pPr>
            <w:r w:rsidRPr="003041DD">
              <w:rPr>
                <w:sz w:val="20"/>
                <w:szCs w:val="20"/>
              </w:rPr>
              <w:t>2020 к 2019</w:t>
            </w:r>
          </w:p>
        </w:tc>
        <w:tc>
          <w:tcPr>
            <w:tcW w:w="1031" w:type="dxa"/>
            <w:vMerge/>
            <w:vAlign w:val="center"/>
            <w:hideMark/>
          </w:tcPr>
          <w:p w14:paraId="455561B6" w14:textId="77777777" w:rsidR="00B42EF8" w:rsidRPr="003041DD" w:rsidRDefault="00B42EF8" w:rsidP="00597B56">
            <w:pPr>
              <w:rPr>
                <w:sz w:val="20"/>
                <w:szCs w:val="20"/>
                <w:highlight w:val="yellow"/>
              </w:rPr>
            </w:pPr>
          </w:p>
        </w:tc>
      </w:tr>
      <w:tr w:rsidR="00B42EF8" w:rsidRPr="00993098" w14:paraId="3E5D10CF" w14:textId="77777777" w:rsidTr="00597B56">
        <w:trPr>
          <w:trHeight w:val="20"/>
          <w:jc w:val="center"/>
        </w:trPr>
        <w:tc>
          <w:tcPr>
            <w:tcW w:w="7100" w:type="dxa"/>
            <w:shd w:val="clear" w:color="auto" w:fill="auto"/>
            <w:hideMark/>
          </w:tcPr>
          <w:p w14:paraId="428C9121" w14:textId="77777777" w:rsidR="00B42EF8" w:rsidRPr="003041DD" w:rsidRDefault="00B42EF8" w:rsidP="00597B56">
            <w:pPr>
              <w:jc w:val="both"/>
              <w:rPr>
                <w:sz w:val="20"/>
                <w:szCs w:val="20"/>
              </w:rPr>
            </w:pPr>
            <w:r w:rsidRPr="003041DD">
              <w:rPr>
                <w:sz w:val="20"/>
                <w:szCs w:val="20"/>
              </w:rPr>
              <w:t>Индекс промышленного производства, в т.ч.:</w:t>
            </w:r>
          </w:p>
        </w:tc>
        <w:tc>
          <w:tcPr>
            <w:tcW w:w="850" w:type="dxa"/>
            <w:shd w:val="clear" w:color="auto" w:fill="auto"/>
          </w:tcPr>
          <w:p w14:paraId="25A86A71" w14:textId="77777777" w:rsidR="00B42EF8" w:rsidRPr="003041DD" w:rsidRDefault="00B42EF8" w:rsidP="00F63685">
            <w:pPr>
              <w:ind w:right="57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101,5</w:t>
            </w:r>
          </w:p>
        </w:tc>
        <w:tc>
          <w:tcPr>
            <w:tcW w:w="851" w:type="dxa"/>
            <w:shd w:val="clear" w:color="auto" w:fill="auto"/>
          </w:tcPr>
          <w:p w14:paraId="49084785" w14:textId="77777777" w:rsidR="00B42EF8" w:rsidRPr="000F230A" w:rsidRDefault="00B42EF8" w:rsidP="00F63685">
            <w:pPr>
              <w:ind w:right="57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99,3</w:t>
            </w:r>
          </w:p>
        </w:tc>
        <w:tc>
          <w:tcPr>
            <w:tcW w:w="1031" w:type="dxa"/>
            <w:shd w:val="clear" w:color="auto" w:fill="auto"/>
            <w:vAlign w:val="center"/>
          </w:tcPr>
          <w:p w14:paraId="5DAC8451" w14:textId="731AB3A8" w:rsidR="00B42EF8" w:rsidRPr="003041DD" w:rsidRDefault="00F76E91" w:rsidP="00597B56">
            <w:pPr>
              <w:ind w:right="57"/>
              <w:jc w:val="right"/>
              <w:rPr>
                <w:sz w:val="20"/>
                <w:szCs w:val="20"/>
              </w:rPr>
            </w:pPr>
            <w:r>
              <w:rPr>
                <w:noProof/>
                <w:color w:val="000000"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52608" behindDoc="0" locked="0" layoutInCell="1" allowOverlap="1" wp14:anchorId="67F35767" wp14:editId="65366702">
                      <wp:simplePos x="0" y="0"/>
                      <wp:positionH relativeFrom="column">
                        <wp:posOffset>7620</wp:posOffset>
                      </wp:positionH>
                      <wp:positionV relativeFrom="paragraph">
                        <wp:posOffset>2540</wp:posOffset>
                      </wp:positionV>
                      <wp:extent cx="90805" cy="136525"/>
                      <wp:effectExtent l="19050" t="6350" r="13970" b="19050"/>
                      <wp:wrapNone/>
                      <wp:docPr id="14" name="AutoShape 2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 rot="10800000">
                                <a:off x="0" y="0"/>
                                <a:ext cx="90805" cy="136525"/>
                              </a:xfrm>
                              <a:prstGeom prst="upArrow">
                                <a:avLst>
                                  <a:gd name="adj1" fmla="val 58046"/>
                                  <a:gd name="adj2" fmla="val 75523"/>
                                </a:avLst>
                              </a:prstGeom>
                              <a:solidFill>
                                <a:srgbClr val="FF000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eaVert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051D11EF" id="_x0000_t68" coordsize="21600,21600" o:spt="68" adj="5400,5400" path="m0@0l@1@0@1,21600@2,21600@2@0,21600@0,10800,xe">
                      <v:stroke joinstyle="miter"/>
                      <v:formulas>
                        <v:f eqn="val #0"/>
                        <v:f eqn="val #1"/>
                        <v:f eqn="sum 21600 0 #1"/>
                        <v:f eqn="prod #0 #1 10800"/>
                        <v:f eqn="sum #0 0 @3"/>
                      </v:formulas>
                      <v:path o:connecttype="custom" o:connectlocs="10800,0;0,@0;10800,21600;21600,@0" o:connectangles="270,180,90,0" textboxrect="@1,@4,@2,21600"/>
                      <v:handles>
                        <v:h position="#1,#0" xrange="0,10800" yrange="0,21600"/>
                      </v:handles>
                    </v:shapetype>
                    <v:shape id="AutoShape 25" o:spid="_x0000_s1026" type="#_x0000_t68" style="position:absolute;margin-left:.6pt;margin-top:.2pt;width:7.15pt;height:10.75pt;rotation:180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" adj="10850,4531" fillcolor="red">
                      <v:textbox style="layout-flow:vertical-ideographic"/>
                    </v:shape>
                  </w:pict>
                </mc:Fallback>
              </mc:AlternateContent>
            </w:r>
            <w:r w:rsidR="00B42EF8">
              <w:rPr>
                <w:color w:val="000000"/>
                <w:sz w:val="20"/>
                <w:szCs w:val="20"/>
              </w:rPr>
              <w:t>-2,2</w:t>
            </w:r>
          </w:p>
        </w:tc>
      </w:tr>
      <w:tr w:rsidR="00B42EF8" w:rsidRPr="00993098" w14:paraId="2AF94892" w14:textId="77777777" w:rsidTr="00597B56">
        <w:trPr>
          <w:trHeight w:val="20"/>
          <w:jc w:val="center"/>
        </w:trPr>
        <w:tc>
          <w:tcPr>
            <w:tcW w:w="7100" w:type="dxa"/>
            <w:shd w:val="clear" w:color="auto" w:fill="auto"/>
            <w:hideMark/>
          </w:tcPr>
          <w:p w14:paraId="135AB8EF" w14:textId="77777777" w:rsidR="00B42EF8" w:rsidRPr="003041DD" w:rsidRDefault="00B42EF8" w:rsidP="00597B56">
            <w:pPr>
              <w:jc w:val="both"/>
              <w:rPr>
                <w:sz w:val="20"/>
                <w:szCs w:val="20"/>
              </w:rPr>
            </w:pPr>
            <w:r w:rsidRPr="003041DD">
              <w:rPr>
                <w:sz w:val="20"/>
                <w:szCs w:val="20"/>
              </w:rPr>
              <w:t xml:space="preserve">   добыча полезных ископаемых</w:t>
            </w:r>
          </w:p>
        </w:tc>
        <w:tc>
          <w:tcPr>
            <w:tcW w:w="850" w:type="dxa"/>
            <w:shd w:val="clear" w:color="auto" w:fill="auto"/>
            <w:vAlign w:val="bottom"/>
          </w:tcPr>
          <w:p w14:paraId="1A75533C" w14:textId="77777777" w:rsidR="00B42EF8" w:rsidRPr="00321F97" w:rsidRDefault="00B42EF8" w:rsidP="00F63685">
            <w:pPr>
              <w:pStyle w:val="afb"/>
              <w:tabs>
                <w:tab w:val="decimal" w:pos="-30"/>
                <w:tab w:val="left" w:pos="0"/>
              </w:tabs>
              <w:spacing w:line="240" w:lineRule="auto"/>
              <w:ind w:right="57"/>
              <w:jc w:val="right"/>
              <w:rPr>
                <w:rFonts w:ascii="Times New Roman" w:hAnsi="Times New Roman"/>
                <w:color w:val="000000"/>
              </w:rPr>
            </w:pPr>
            <w:r w:rsidRPr="00321F97">
              <w:rPr>
                <w:rFonts w:ascii="Times New Roman" w:hAnsi="Times New Roman"/>
                <w:color w:val="000000"/>
              </w:rPr>
              <w:t>94,1</w:t>
            </w:r>
          </w:p>
        </w:tc>
        <w:tc>
          <w:tcPr>
            <w:tcW w:w="851" w:type="dxa"/>
            <w:shd w:val="clear" w:color="auto" w:fill="auto"/>
            <w:vAlign w:val="bottom"/>
          </w:tcPr>
          <w:p w14:paraId="2206F74C" w14:textId="77777777" w:rsidR="00B42EF8" w:rsidRPr="00321F97" w:rsidRDefault="00B42EF8" w:rsidP="00F63685">
            <w:pPr>
              <w:pStyle w:val="afb"/>
              <w:tabs>
                <w:tab w:val="decimal" w:pos="-30"/>
                <w:tab w:val="left" w:pos="0"/>
              </w:tabs>
              <w:spacing w:line="240" w:lineRule="auto"/>
              <w:ind w:right="57"/>
              <w:jc w:val="right"/>
              <w:rPr>
                <w:rFonts w:ascii="Times New Roman" w:hAnsi="Times New Roman"/>
                <w:color w:val="000000"/>
              </w:rPr>
            </w:pPr>
            <w:r w:rsidRPr="00B42EF8">
              <w:rPr>
                <w:rFonts w:ascii="Times New Roman" w:hAnsi="Times New Roman"/>
                <w:color w:val="000000"/>
              </w:rPr>
              <w:t>76,9</w:t>
            </w:r>
          </w:p>
        </w:tc>
        <w:tc>
          <w:tcPr>
            <w:tcW w:w="1031" w:type="dxa"/>
            <w:shd w:val="clear" w:color="auto" w:fill="auto"/>
            <w:vAlign w:val="center"/>
          </w:tcPr>
          <w:p w14:paraId="0049D191" w14:textId="1228CB9D" w:rsidR="00B42EF8" w:rsidRPr="003041DD" w:rsidRDefault="00F76E91" w:rsidP="00597B56">
            <w:pPr>
              <w:ind w:right="57"/>
              <w:jc w:val="right"/>
              <w:rPr>
                <w:sz w:val="20"/>
                <w:szCs w:val="20"/>
              </w:rPr>
            </w:pPr>
            <w:r>
              <w:rPr>
                <w:noProof/>
                <w:color w:val="000000"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53632" behindDoc="0" locked="0" layoutInCell="1" allowOverlap="1" wp14:anchorId="7D6CFB68" wp14:editId="0F92EA07">
                      <wp:simplePos x="0" y="0"/>
                      <wp:positionH relativeFrom="column">
                        <wp:posOffset>5715</wp:posOffset>
                      </wp:positionH>
                      <wp:positionV relativeFrom="paragraph">
                        <wp:posOffset>0</wp:posOffset>
                      </wp:positionV>
                      <wp:extent cx="90805" cy="136525"/>
                      <wp:effectExtent l="17145" t="6985" r="15875" b="18415"/>
                      <wp:wrapNone/>
                      <wp:docPr id="13" name="AutoShape 2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 rot="10800000">
                                <a:off x="0" y="0"/>
                                <a:ext cx="90805" cy="136525"/>
                              </a:xfrm>
                              <a:prstGeom prst="upArrow">
                                <a:avLst>
                                  <a:gd name="adj1" fmla="val 58046"/>
                                  <a:gd name="adj2" fmla="val 75523"/>
                                </a:avLst>
                              </a:prstGeom>
                              <a:solidFill>
                                <a:srgbClr val="FF000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eaVert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53D7944" id="AutoShape 26" o:spid="_x0000_s1026" type="#_x0000_t68" style="position:absolute;margin-left:.45pt;margin-top:0;width:7.15pt;height:10.75pt;rotation:180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" adj="10850,4531" fillcolor="red">
                      <v:textbox style="layout-flow:vertical-ideographic"/>
                    </v:shape>
                  </w:pict>
                </mc:Fallback>
              </mc:AlternateContent>
            </w:r>
            <w:r w:rsidR="00B42EF8">
              <w:rPr>
                <w:color w:val="000000"/>
                <w:sz w:val="20"/>
                <w:szCs w:val="20"/>
              </w:rPr>
              <w:t>-17,2</w:t>
            </w:r>
          </w:p>
        </w:tc>
      </w:tr>
      <w:tr w:rsidR="00B42EF8" w:rsidRPr="00993098" w14:paraId="76D3523E" w14:textId="77777777" w:rsidTr="00597B56">
        <w:trPr>
          <w:trHeight w:val="20"/>
          <w:jc w:val="center"/>
        </w:trPr>
        <w:tc>
          <w:tcPr>
            <w:tcW w:w="7100" w:type="dxa"/>
            <w:shd w:val="clear" w:color="auto" w:fill="auto"/>
            <w:hideMark/>
          </w:tcPr>
          <w:p w14:paraId="3861D8EA" w14:textId="77777777" w:rsidR="00B42EF8" w:rsidRPr="003041DD" w:rsidRDefault="00B42EF8" w:rsidP="00597B56">
            <w:pPr>
              <w:jc w:val="both"/>
              <w:rPr>
                <w:sz w:val="20"/>
                <w:szCs w:val="20"/>
              </w:rPr>
            </w:pPr>
            <w:r w:rsidRPr="003041DD">
              <w:rPr>
                <w:sz w:val="20"/>
                <w:szCs w:val="20"/>
              </w:rPr>
              <w:t xml:space="preserve">   обрабатывающие производства</w:t>
            </w:r>
          </w:p>
        </w:tc>
        <w:tc>
          <w:tcPr>
            <w:tcW w:w="850" w:type="dxa"/>
            <w:shd w:val="clear" w:color="auto" w:fill="auto"/>
            <w:vAlign w:val="bottom"/>
          </w:tcPr>
          <w:p w14:paraId="1CCB6300" w14:textId="77777777" w:rsidR="00B42EF8" w:rsidRPr="003621CB" w:rsidRDefault="00B42EF8" w:rsidP="00F63685">
            <w:pPr>
              <w:pStyle w:val="afb"/>
              <w:tabs>
                <w:tab w:val="decimal" w:pos="-30"/>
                <w:tab w:val="left" w:pos="0"/>
              </w:tabs>
              <w:spacing w:line="240" w:lineRule="auto"/>
              <w:ind w:right="57"/>
              <w:jc w:val="right"/>
              <w:rPr>
                <w:rFonts w:ascii="Times New Roman" w:hAnsi="Times New Roman"/>
                <w:color w:val="000000"/>
              </w:rPr>
            </w:pPr>
            <w:r w:rsidRPr="003621CB">
              <w:rPr>
                <w:rFonts w:ascii="Times New Roman" w:hAnsi="Times New Roman"/>
                <w:color w:val="000000"/>
              </w:rPr>
              <w:t>102,7</w:t>
            </w:r>
          </w:p>
        </w:tc>
        <w:tc>
          <w:tcPr>
            <w:tcW w:w="851" w:type="dxa"/>
            <w:shd w:val="clear" w:color="auto" w:fill="auto"/>
            <w:vAlign w:val="bottom"/>
          </w:tcPr>
          <w:p w14:paraId="41A1B03F" w14:textId="77777777" w:rsidR="00B42EF8" w:rsidRPr="00B42EF8" w:rsidRDefault="00B42EF8" w:rsidP="00F63685">
            <w:pPr>
              <w:pStyle w:val="afb"/>
              <w:tabs>
                <w:tab w:val="decimal" w:pos="-30"/>
                <w:tab w:val="left" w:pos="0"/>
              </w:tabs>
              <w:spacing w:line="240" w:lineRule="auto"/>
              <w:ind w:right="57"/>
              <w:jc w:val="right"/>
              <w:rPr>
                <w:rFonts w:ascii="Times New Roman" w:hAnsi="Times New Roman"/>
                <w:color w:val="000000"/>
              </w:rPr>
            </w:pPr>
            <w:r w:rsidRPr="00B42EF8">
              <w:rPr>
                <w:rFonts w:ascii="Times New Roman" w:hAnsi="Times New Roman"/>
                <w:color w:val="000000"/>
              </w:rPr>
              <w:t>102,5</w:t>
            </w:r>
          </w:p>
        </w:tc>
        <w:tc>
          <w:tcPr>
            <w:tcW w:w="1031" w:type="dxa"/>
            <w:shd w:val="clear" w:color="auto" w:fill="auto"/>
            <w:vAlign w:val="center"/>
          </w:tcPr>
          <w:p w14:paraId="72F33208" w14:textId="0F3781B5" w:rsidR="00B42EF8" w:rsidRPr="00B42EF8" w:rsidRDefault="00F76E91" w:rsidP="00597B56">
            <w:pPr>
              <w:ind w:right="57"/>
              <w:jc w:val="right"/>
              <w:rPr>
                <w:sz w:val="20"/>
                <w:szCs w:val="20"/>
              </w:rPr>
            </w:pPr>
            <w:r w:rsidRPr="00B42EF8">
              <w:rPr>
                <w:noProof/>
                <w:color w:val="000000"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54656" behindDoc="0" locked="0" layoutInCell="1" allowOverlap="1" wp14:anchorId="58F5C1AF" wp14:editId="3B177D87">
                      <wp:simplePos x="0" y="0"/>
                      <wp:positionH relativeFrom="column">
                        <wp:posOffset>3810</wp:posOffset>
                      </wp:positionH>
                      <wp:positionV relativeFrom="paragraph">
                        <wp:posOffset>0</wp:posOffset>
                      </wp:positionV>
                      <wp:extent cx="90805" cy="136525"/>
                      <wp:effectExtent l="15240" t="9525" r="17780" b="15875"/>
                      <wp:wrapNone/>
                      <wp:docPr id="12" name="AutoShape 2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 rot="10800000">
                                <a:off x="0" y="0"/>
                                <a:ext cx="90805" cy="136525"/>
                              </a:xfrm>
                              <a:prstGeom prst="upArrow">
                                <a:avLst>
                                  <a:gd name="adj1" fmla="val 58046"/>
                                  <a:gd name="adj2" fmla="val 75523"/>
                                </a:avLst>
                              </a:prstGeom>
                              <a:solidFill>
                                <a:srgbClr val="FF000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eaVert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0BCC641" id="AutoShape 27" o:spid="_x0000_s1026" type="#_x0000_t68" style="position:absolute;margin-left:.3pt;margin-top:0;width:7.15pt;height:10.75pt;rotation:180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" adj="10850,4531" fillcolor="red">
                      <v:textbox style="layout-flow:vertical-ideographic"/>
                    </v:shape>
                  </w:pict>
                </mc:Fallback>
              </mc:AlternateContent>
            </w:r>
            <w:r w:rsidR="00B42EF8" w:rsidRPr="00B42EF8">
              <w:rPr>
                <w:color w:val="000000"/>
                <w:sz w:val="20"/>
                <w:szCs w:val="20"/>
              </w:rPr>
              <w:t>-0,2</w:t>
            </w:r>
          </w:p>
        </w:tc>
      </w:tr>
      <w:tr w:rsidR="00B42EF8" w:rsidRPr="00993098" w14:paraId="0B13D170" w14:textId="77777777" w:rsidTr="00597B56">
        <w:trPr>
          <w:trHeight w:val="20"/>
          <w:jc w:val="center"/>
        </w:trPr>
        <w:tc>
          <w:tcPr>
            <w:tcW w:w="7100" w:type="dxa"/>
            <w:shd w:val="clear" w:color="auto" w:fill="auto"/>
            <w:hideMark/>
          </w:tcPr>
          <w:p w14:paraId="2406FFBF" w14:textId="77777777" w:rsidR="00B42EF8" w:rsidRPr="003041DD" w:rsidRDefault="00B42EF8" w:rsidP="00597B56">
            <w:pPr>
              <w:jc w:val="both"/>
              <w:rPr>
                <w:sz w:val="20"/>
                <w:szCs w:val="20"/>
              </w:rPr>
            </w:pPr>
            <w:r w:rsidRPr="003041DD">
              <w:rPr>
                <w:sz w:val="20"/>
                <w:szCs w:val="20"/>
              </w:rPr>
              <w:t xml:space="preserve">   производство и распределение электроэнергии, газа и пара</w:t>
            </w:r>
          </w:p>
        </w:tc>
        <w:tc>
          <w:tcPr>
            <w:tcW w:w="850" w:type="dxa"/>
            <w:shd w:val="clear" w:color="auto" w:fill="auto"/>
            <w:vAlign w:val="bottom"/>
          </w:tcPr>
          <w:p w14:paraId="3B8E1987" w14:textId="77777777" w:rsidR="00B42EF8" w:rsidRPr="00CB5112" w:rsidRDefault="00B42EF8" w:rsidP="00F63685">
            <w:pPr>
              <w:pStyle w:val="afb"/>
              <w:tabs>
                <w:tab w:val="decimal" w:pos="-30"/>
                <w:tab w:val="left" w:pos="0"/>
              </w:tabs>
              <w:spacing w:line="240" w:lineRule="auto"/>
              <w:ind w:right="57"/>
              <w:jc w:val="right"/>
              <w:rPr>
                <w:rFonts w:ascii="Times New Roman" w:hAnsi="Times New Roman"/>
                <w:color w:val="000000"/>
              </w:rPr>
            </w:pPr>
            <w:r w:rsidRPr="00CB5112">
              <w:rPr>
                <w:rFonts w:ascii="Times New Roman" w:hAnsi="Times New Roman"/>
                <w:color w:val="000000"/>
              </w:rPr>
              <w:t>94,2</w:t>
            </w:r>
          </w:p>
        </w:tc>
        <w:tc>
          <w:tcPr>
            <w:tcW w:w="851" w:type="dxa"/>
            <w:shd w:val="clear" w:color="auto" w:fill="auto"/>
            <w:vAlign w:val="bottom"/>
          </w:tcPr>
          <w:p w14:paraId="55763366" w14:textId="77777777" w:rsidR="00B42EF8" w:rsidRPr="00B42EF8" w:rsidRDefault="00B42EF8" w:rsidP="00F63685">
            <w:pPr>
              <w:pStyle w:val="afb"/>
              <w:tabs>
                <w:tab w:val="decimal" w:pos="-30"/>
                <w:tab w:val="left" w:pos="0"/>
              </w:tabs>
              <w:spacing w:line="240" w:lineRule="auto"/>
              <w:ind w:right="57"/>
              <w:jc w:val="right"/>
              <w:rPr>
                <w:rFonts w:ascii="Times New Roman" w:hAnsi="Times New Roman"/>
                <w:color w:val="000000"/>
              </w:rPr>
            </w:pPr>
            <w:r w:rsidRPr="00B42EF8">
              <w:rPr>
                <w:rFonts w:ascii="Times New Roman" w:hAnsi="Times New Roman"/>
                <w:color w:val="000000"/>
              </w:rPr>
              <w:t>106,3</w:t>
            </w:r>
          </w:p>
        </w:tc>
        <w:tc>
          <w:tcPr>
            <w:tcW w:w="1031" w:type="dxa"/>
            <w:shd w:val="clear" w:color="auto" w:fill="auto"/>
            <w:vAlign w:val="center"/>
          </w:tcPr>
          <w:p w14:paraId="329EA45A" w14:textId="48209200" w:rsidR="00B42EF8" w:rsidRPr="00B42EF8" w:rsidRDefault="00F76E91" w:rsidP="00597B56">
            <w:pPr>
              <w:ind w:right="57"/>
              <w:jc w:val="right"/>
              <w:rPr>
                <w:sz w:val="20"/>
                <w:szCs w:val="20"/>
              </w:rPr>
            </w:pPr>
            <w:r w:rsidRPr="00B42EF8">
              <w:rPr>
                <w:noProof/>
                <w:color w:val="000000"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61824" behindDoc="0" locked="0" layoutInCell="1" allowOverlap="1" wp14:anchorId="67144EFB" wp14:editId="0609FC4C">
                      <wp:simplePos x="0" y="0"/>
                      <wp:positionH relativeFrom="column">
                        <wp:posOffset>7620</wp:posOffset>
                      </wp:positionH>
                      <wp:positionV relativeFrom="paragraph">
                        <wp:posOffset>4445</wp:posOffset>
                      </wp:positionV>
                      <wp:extent cx="90805" cy="136525"/>
                      <wp:effectExtent l="19050" t="17145" r="13970" b="8255"/>
                      <wp:wrapNone/>
                      <wp:docPr id="11" name="AutoShape 3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90805" cy="136525"/>
                              </a:xfrm>
                              <a:prstGeom prst="upArrow">
                                <a:avLst>
                                  <a:gd name="adj1" fmla="val 58046"/>
                                  <a:gd name="adj2" fmla="val 75523"/>
                                </a:avLst>
                              </a:prstGeom>
                              <a:solidFill>
                                <a:srgbClr val="00B05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eaVert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28F4AFA" id="AutoShape 36" o:spid="_x0000_s1026" type="#_x0000_t68" style="position:absolute;margin-left:.6pt;margin-top:.35pt;width:7.15pt;height:10.75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" adj="10850,4531" fillcolor="#00b050">
                      <v:textbox style="layout-flow:vertical-ideographic"/>
                    </v:shape>
                  </w:pict>
                </mc:Fallback>
              </mc:AlternateContent>
            </w:r>
            <w:r w:rsidR="00B42EF8" w:rsidRPr="00B42EF8">
              <w:rPr>
                <w:color w:val="000000"/>
                <w:sz w:val="20"/>
                <w:szCs w:val="20"/>
              </w:rPr>
              <w:t>12,1</w:t>
            </w:r>
          </w:p>
        </w:tc>
      </w:tr>
      <w:tr w:rsidR="00B42EF8" w:rsidRPr="00993098" w14:paraId="3355242E" w14:textId="77777777" w:rsidTr="00597B56">
        <w:trPr>
          <w:trHeight w:val="20"/>
          <w:jc w:val="center"/>
        </w:trPr>
        <w:tc>
          <w:tcPr>
            <w:tcW w:w="7100" w:type="dxa"/>
            <w:shd w:val="clear" w:color="auto" w:fill="auto"/>
            <w:hideMark/>
          </w:tcPr>
          <w:p w14:paraId="125666C5" w14:textId="77777777" w:rsidR="00B42EF8" w:rsidRPr="003041DD" w:rsidRDefault="00B42EF8" w:rsidP="00597B56">
            <w:pPr>
              <w:jc w:val="both"/>
              <w:rPr>
                <w:sz w:val="20"/>
                <w:szCs w:val="20"/>
              </w:rPr>
            </w:pPr>
            <w:r w:rsidRPr="003041DD">
              <w:rPr>
                <w:sz w:val="20"/>
                <w:szCs w:val="20"/>
              </w:rPr>
              <w:t xml:space="preserve">Объем отгруженных товаров: </w:t>
            </w:r>
          </w:p>
        </w:tc>
        <w:tc>
          <w:tcPr>
            <w:tcW w:w="850" w:type="dxa"/>
            <w:shd w:val="clear" w:color="auto" w:fill="auto"/>
          </w:tcPr>
          <w:p w14:paraId="17B14612" w14:textId="77777777" w:rsidR="00B42EF8" w:rsidRPr="004D7F4F" w:rsidRDefault="00B42EF8" w:rsidP="00F63685">
            <w:pPr>
              <w:ind w:right="57"/>
              <w:jc w:val="right"/>
              <w:rPr>
                <w:color w:val="FF0000"/>
                <w:sz w:val="20"/>
                <w:szCs w:val="20"/>
                <w:highlight w:val="yellow"/>
              </w:rPr>
            </w:pPr>
          </w:p>
        </w:tc>
        <w:tc>
          <w:tcPr>
            <w:tcW w:w="851" w:type="dxa"/>
            <w:shd w:val="clear" w:color="auto" w:fill="auto"/>
          </w:tcPr>
          <w:p w14:paraId="06D9E45A" w14:textId="77777777" w:rsidR="00B42EF8" w:rsidRPr="004D7F4F" w:rsidRDefault="00B42EF8" w:rsidP="00F63685">
            <w:pPr>
              <w:ind w:right="57"/>
              <w:jc w:val="right"/>
              <w:rPr>
                <w:color w:val="FF0000"/>
                <w:sz w:val="20"/>
                <w:szCs w:val="20"/>
                <w:highlight w:val="yellow"/>
              </w:rPr>
            </w:pPr>
          </w:p>
        </w:tc>
        <w:tc>
          <w:tcPr>
            <w:tcW w:w="1031" w:type="dxa"/>
            <w:shd w:val="clear" w:color="auto" w:fill="auto"/>
            <w:vAlign w:val="center"/>
          </w:tcPr>
          <w:p w14:paraId="701A12EE" w14:textId="77777777" w:rsidR="00B42EF8" w:rsidRPr="003041DD" w:rsidRDefault="00B42EF8" w:rsidP="00597B56">
            <w:pPr>
              <w:ind w:right="57"/>
              <w:jc w:val="right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 </w:t>
            </w:r>
          </w:p>
        </w:tc>
      </w:tr>
      <w:tr w:rsidR="00B42EF8" w:rsidRPr="00993098" w14:paraId="3A35E657" w14:textId="77777777" w:rsidTr="00597B56">
        <w:trPr>
          <w:trHeight w:val="20"/>
          <w:jc w:val="center"/>
        </w:trPr>
        <w:tc>
          <w:tcPr>
            <w:tcW w:w="7100" w:type="dxa"/>
            <w:shd w:val="clear" w:color="auto" w:fill="auto"/>
            <w:hideMark/>
          </w:tcPr>
          <w:p w14:paraId="6459CBF4" w14:textId="77777777" w:rsidR="00B42EF8" w:rsidRPr="003041DD" w:rsidRDefault="00B42EF8" w:rsidP="00597B56">
            <w:pPr>
              <w:jc w:val="both"/>
              <w:rPr>
                <w:sz w:val="20"/>
                <w:szCs w:val="20"/>
              </w:rPr>
            </w:pPr>
            <w:r w:rsidRPr="003041DD">
              <w:rPr>
                <w:sz w:val="20"/>
                <w:szCs w:val="20"/>
              </w:rPr>
              <w:t xml:space="preserve">   добыча полезных ископаемых</w:t>
            </w:r>
          </w:p>
        </w:tc>
        <w:tc>
          <w:tcPr>
            <w:tcW w:w="850" w:type="dxa"/>
            <w:shd w:val="clear" w:color="auto" w:fill="auto"/>
          </w:tcPr>
          <w:p w14:paraId="63F24846" w14:textId="77777777" w:rsidR="00B42EF8" w:rsidRPr="003621CB" w:rsidRDefault="00B42EF8" w:rsidP="00F63685">
            <w:pPr>
              <w:ind w:right="57"/>
              <w:jc w:val="right"/>
              <w:rPr>
                <w:color w:val="000000"/>
                <w:sz w:val="20"/>
                <w:szCs w:val="20"/>
              </w:rPr>
            </w:pPr>
            <w:r w:rsidRPr="003621CB">
              <w:rPr>
                <w:color w:val="000000"/>
                <w:sz w:val="20"/>
                <w:szCs w:val="20"/>
              </w:rPr>
              <w:t>94,9</w:t>
            </w:r>
          </w:p>
        </w:tc>
        <w:tc>
          <w:tcPr>
            <w:tcW w:w="851" w:type="dxa"/>
            <w:shd w:val="clear" w:color="auto" w:fill="auto"/>
          </w:tcPr>
          <w:p w14:paraId="60CB9033" w14:textId="77777777" w:rsidR="00B42EF8" w:rsidRPr="003621CB" w:rsidRDefault="00B42EF8" w:rsidP="00F63685">
            <w:pPr>
              <w:ind w:right="57"/>
              <w:jc w:val="right"/>
              <w:rPr>
                <w:color w:val="000000"/>
                <w:sz w:val="20"/>
                <w:szCs w:val="20"/>
              </w:rPr>
            </w:pPr>
            <w:r w:rsidRPr="00B42EF8">
              <w:rPr>
                <w:color w:val="000000"/>
                <w:sz w:val="20"/>
                <w:szCs w:val="20"/>
              </w:rPr>
              <w:t>56,3</w:t>
            </w:r>
          </w:p>
        </w:tc>
        <w:tc>
          <w:tcPr>
            <w:tcW w:w="1031" w:type="dxa"/>
            <w:shd w:val="clear" w:color="auto" w:fill="auto"/>
            <w:vAlign w:val="center"/>
          </w:tcPr>
          <w:p w14:paraId="7C67EE82" w14:textId="5AE58AC6" w:rsidR="00B42EF8" w:rsidRPr="003041DD" w:rsidRDefault="00F76E91" w:rsidP="00597B56">
            <w:pPr>
              <w:ind w:right="57"/>
              <w:jc w:val="right"/>
              <w:rPr>
                <w:sz w:val="20"/>
                <w:szCs w:val="20"/>
              </w:rPr>
            </w:pPr>
            <w:r>
              <w:rPr>
                <w:noProof/>
                <w:color w:val="000000"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55680" behindDoc="0" locked="0" layoutInCell="1" allowOverlap="1" wp14:anchorId="1126EF6B" wp14:editId="73212DC3">
                      <wp:simplePos x="0" y="0"/>
                      <wp:positionH relativeFrom="column">
                        <wp:posOffset>3810</wp:posOffset>
                      </wp:positionH>
                      <wp:positionV relativeFrom="paragraph">
                        <wp:posOffset>5080</wp:posOffset>
                      </wp:positionV>
                      <wp:extent cx="90805" cy="136525"/>
                      <wp:effectExtent l="15240" t="5080" r="17780" b="20320"/>
                      <wp:wrapNone/>
                      <wp:docPr id="10" name="AutoShape 2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 rot="10800000">
                                <a:off x="0" y="0"/>
                                <a:ext cx="90805" cy="136525"/>
                              </a:xfrm>
                              <a:prstGeom prst="upArrow">
                                <a:avLst>
                                  <a:gd name="adj1" fmla="val 58046"/>
                                  <a:gd name="adj2" fmla="val 75523"/>
                                </a:avLst>
                              </a:prstGeom>
                              <a:solidFill>
                                <a:srgbClr val="FF000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eaVert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A3603F9" id="AutoShape 28" o:spid="_x0000_s1026" type="#_x0000_t68" style="position:absolute;margin-left:.3pt;margin-top:.4pt;width:7.15pt;height:10.75pt;rotation:180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" adj="10850,4531" fillcolor="red">
                      <v:textbox style="layout-flow:vertical-ideographic"/>
                    </v:shape>
                  </w:pict>
                </mc:Fallback>
              </mc:AlternateContent>
            </w:r>
            <w:r w:rsidR="00B42EF8">
              <w:rPr>
                <w:color w:val="000000"/>
                <w:sz w:val="20"/>
                <w:szCs w:val="20"/>
              </w:rPr>
              <w:t>-38,6</w:t>
            </w:r>
          </w:p>
        </w:tc>
      </w:tr>
      <w:tr w:rsidR="00B42EF8" w:rsidRPr="00993098" w14:paraId="10DF690F" w14:textId="77777777" w:rsidTr="00597B56">
        <w:trPr>
          <w:trHeight w:val="20"/>
          <w:jc w:val="center"/>
        </w:trPr>
        <w:tc>
          <w:tcPr>
            <w:tcW w:w="7100" w:type="dxa"/>
            <w:shd w:val="clear" w:color="auto" w:fill="auto"/>
            <w:hideMark/>
          </w:tcPr>
          <w:p w14:paraId="40D26DD9" w14:textId="77777777" w:rsidR="00B42EF8" w:rsidRPr="003041DD" w:rsidRDefault="00B42EF8" w:rsidP="00597B56">
            <w:pPr>
              <w:jc w:val="both"/>
              <w:rPr>
                <w:sz w:val="20"/>
                <w:szCs w:val="20"/>
              </w:rPr>
            </w:pPr>
            <w:r w:rsidRPr="003041DD">
              <w:rPr>
                <w:sz w:val="20"/>
                <w:szCs w:val="20"/>
              </w:rPr>
              <w:t xml:space="preserve">   обрабатывающие производства</w:t>
            </w:r>
          </w:p>
        </w:tc>
        <w:tc>
          <w:tcPr>
            <w:tcW w:w="850" w:type="dxa"/>
            <w:shd w:val="clear" w:color="auto" w:fill="auto"/>
          </w:tcPr>
          <w:p w14:paraId="63CCFA4B" w14:textId="77777777" w:rsidR="00B42EF8" w:rsidRPr="00B3504B" w:rsidRDefault="00B42EF8" w:rsidP="00F63685">
            <w:pPr>
              <w:ind w:right="57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99</w:t>
            </w:r>
            <w:r w:rsidRPr="00B3504B">
              <w:rPr>
                <w:color w:val="000000"/>
                <w:sz w:val="20"/>
                <w:szCs w:val="20"/>
              </w:rPr>
              <w:t>,7</w:t>
            </w:r>
          </w:p>
        </w:tc>
        <w:tc>
          <w:tcPr>
            <w:tcW w:w="851" w:type="dxa"/>
            <w:shd w:val="clear" w:color="auto" w:fill="auto"/>
          </w:tcPr>
          <w:p w14:paraId="49AAEEA1" w14:textId="77777777" w:rsidR="00B42EF8" w:rsidRPr="00B3504B" w:rsidRDefault="00B42EF8" w:rsidP="00F63685">
            <w:pPr>
              <w:ind w:right="57"/>
              <w:jc w:val="right"/>
              <w:rPr>
                <w:color w:val="000000"/>
                <w:sz w:val="20"/>
                <w:szCs w:val="20"/>
              </w:rPr>
            </w:pPr>
            <w:r w:rsidRPr="00B42EF8">
              <w:rPr>
                <w:color w:val="000000"/>
                <w:sz w:val="20"/>
                <w:szCs w:val="20"/>
              </w:rPr>
              <w:t>91,2</w:t>
            </w:r>
          </w:p>
        </w:tc>
        <w:tc>
          <w:tcPr>
            <w:tcW w:w="1031" w:type="dxa"/>
            <w:shd w:val="clear" w:color="auto" w:fill="auto"/>
            <w:vAlign w:val="center"/>
          </w:tcPr>
          <w:p w14:paraId="3D917918" w14:textId="283C8453" w:rsidR="00B42EF8" w:rsidRPr="003041DD" w:rsidRDefault="00F76E91" w:rsidP="00597B56">
            <w:pPr>
              <w:ind w:right="57"/>
              <w:jc w:val="right"/>
              <w:rPr>
                <w:sz w:val="20"/>
                <w:szCs w:val="20"/>
              </w:rPr>
            </w:pPr>
            <w:r>
              <w:rPr>
                <w:noProof/>
                <w:color w:val="000000"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56704" behindDoc="0" locked="0" layoutInCell="1" allowOverlap="1" wp14:anchorId="1DBB957E" wp14:editId="52948EF1">
                      <wp:simplePos x="0" y="0"/>
                      <wp:positionH relativeFrom="column">
                        <wp:posOffset>3810</wp:posOffset>
                      </wp:positionH>
                      <wp:positionV relativeFrom="paragraph">
                        <wp:posOffset>2540</wp:posOffset>
                      </wp:positionV>
                      <wp:extent cx="90805" cy="136525"/>
                      <wp:effectExtent l="15240" t="5715" r="17780" b="19685"/>
                      <wp:wrapNone/>
                      <wp:docPr id="9" name="AutoShape 2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 rot="10800000">
                                <a:off x="0" y="0"/>
                                <a:ext cx="90805" cy="136525"/>
                              </a:xfrm>
                              <a:prstGeom prst="upArrow">
                                <a:avLst>
                                  <a:gd name="adj1" fmla="val 58046"/>
                                  <a:gd name="adj2" fmla="val 75523"/>
                                </a:avLst>
                              </a:prstGeom>
                              <a:solidFill>
                                <a:srgbClr val="FF000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eaVert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30CAE4A" id="AutoShape 29" o:spid="_x0000_s1026" type="#_x0000_t68" style="position:absolute;margin-left:.3pt;margin-top:.2pt;width:7.15pt;height:10.75pt;rotation:180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" adj="10850,4531" fillcolor="red">
                      <v:textbox style="layout-flow:vertical-ideographic"/>
                    </v:shape>
                  </w:pict>
                </mc:Fallback>
              </mc:AlternateContent>
            </w:r>
            <w:r w:rsidR="00B42EF8">
              <w:rPr>
                <w:color w:val="000000"/>
                <w:sz w:val="20"/>
                <w:szCs w:val="20"/>
              </w:rPr>
              <w:t>-8,5</w:t>
            </w:r>
          </w:p>
        </w:tc>
      </w:tr>
      <w:tr w:rsidR="00B42EF8" w:rsidRPr="00993098" w14:paraId="666B1285" w14:textId="77777777" w:rsidTr="00597B56">
        <w:trPr>
          <w:trHeight w:val="20"/>
          <w:jc w:val="center"/>
        </w:trPr>
        <w:tc>
          <w:tcPr>
            <w:tcW w:w="7100" w:type="dxa"/>
            <w:shd w:val="clear" w:color="auto" w:fill="auto"/>
            <w:hideMark/>
          </w:tcPr>
          <w:p w14:paraId="65CE2808" w14:textId="77777777" w:rsidR="00B42EF8" w:rsidRPr="003041DD" w:rsidRDefault="00B42EF8" w:rsidP="00597B56">
            <w:pPr>
              <w:jc w:val="both"/>
              <w:rPr>
                <w:sz w:val="20"/>
                <w:szCs w:val="20"/>
              </w:rPr>
            </w:pPr>
            <w:r w:rsidRPr="003041DD">
              <w:rPr>
                <w:sz w:val="20"/>
                <w:szCs w:val="20"/>
              </w:rPr>
              <w:t xml:space="preserve">   производство и распределение электроэнергии, газа и пара</w:t>
            </w:r>
          </w:p>
        </w:tc>
        <w:tc>
          <w:tcPr>
            <w:tcW w:w="850" w:type="dxa"/>
            <w:shd w:val="clear" w:color="auto" w:fill="auto"/>
          </w:tcPr>
          <w:p w14:paraId="30E2B4F7" w14:textId="77777777" w:rsidR="00B42EF8" w:rsidRPr="00B120D4" w:rsidRDefault="00B42EF8" w:rsidP="00F63685">
            <w:pPr>
              <w:ind w:right="57"/>
              <w:jc w:val="right"/>
              <w:rPr>
                <w:color w:val="000000"/>
                <w:sz w:val="20"/>
                <w:szCs w:val="20"/>
              </w:rPr>
            </w:pPr>
            <w:r w:rsidRPr="00B120D4">
              <w:rPr>
                <w:color w:val="000000"/>
                <w:sz w:val="20"/>
                <w:szCs w:val="20"/>
              </w:rPr>
              <w:t>100,6</w:t>
            </w:r>
          </w:p>
        </w:tc>
        <w:tc>
          <w:tcPr>
            <w:tcW w:w="851" w:type="dxa"/>
            <w:shd w:val="clear" w:color="auto" w:fill="auto"/>
          </w:tcPr>
          <w:p w14:paraId="04453D74" w14:textId="77777777" w:rsidR="00B42EF8" w:rsidRPr="00B120D4" w:rsidRDefault="00B42EF8" w:rsidP="00F63685">
            <w:pPr>
              <w:ind w:right="57"/>
              <w:jc w:val="right"/>
              <w:rPr>
                <w:color w:val="000000"/>
                <w:sz w:val="20"/>
                <w:szCs w:val="20"/>
              </w:rPr>
            </w:pPr>
            <w:r w:rsidRPr="00597B56">
              <w:rPr>
                <w:color w:val="000000"/>
                <w:sz w:val="20"/>
                <w:szCs w:val="20"/>
              </w:rPr>
              <w:t>99,2</w:t>
            </w:r>
          </w:p>
        </w:tc>
        <w:tc>
          <w:tcPr>
            <w:tcW w:w="1031" w:type="dxa"/>
            <w:shd w:val="clear" w:color="auto" w:fill="auto"/>
            <w:vAlign w:val="center"/>
          </w:tcPr>
          <w:p w14:paraId="6F5336D2" w14:textId="138C3322" w:rsidR="00B42EF8" w:rsidRPr="003041DD" w:rsidRDefault="00F76E91" w:rsidP="00597B56">
            <w:pPr>
              <w:ind w:right="57"/>
              <w:jc w:val="right"/>
              <w:rPr>
                <w:sz w:val="20"/>
                <w:szCs w:val="20"/>
              </w:rPr>
            </w:pPr>
            <w:r>
              <w:rPr>
                <w:noProof/>
                <w:color w:val="000000"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62848" behindDoc="0" locked="0" layoutInCell="1" allowOverlap="1" wp14:anchorId="4062D066" wp14:editId="2FC78027">
                      <wp:simplePos x="0" y="0"/>
                      <wp:positionH relativeFrom="column">
                        <wp:posOffset>10795</wp:posOffset>
                      </wp:positionH>
                      <wp:positionV relativeFrom="paragraph">
                        <wp:posOffset>-3175</wp:posOffset>
                      </wp:positionV>
                      <wp:extent cx="90805" cy="136525"/>
                      <wp:effectExtent l="22225" t="12700" r="20320" b="22225"/>
                      <wp:wrapNone/>
                      <wp:docPr id="8" name="AutoShape 3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 rot="10800000">
                                <a:off x="0" y="0"/>
                                <a:ext cx="90805" cy="136525"/>
                              </a:xfrm>
                              <a:prstGeom prst="upArrow">
                                <a:avLst>
                                  <a:gd name="adj1" fmla="val 58046"/>
                                  <a:gd name="adj2" fmla="val 75523"/>
                                </a:avLst>
                              </a:prstGeom>
                              <a:solidFill>
                                <a:srgbClr val="FF000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eaVert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BF8D07A" id="AutoShape 37" o:spid="_x0000_s1026" type="#_x0000_t68" style="position:absolute;margin-left:.85pt;margin-top:-.25pt;width:7.15pt;height:10.75pt;rotation:180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" adj="10850,4531" fillcolor="red">
                      <v:textbox style="layout-flow:vertical-ideographic"/>
                    </v:shape>
                  </w:pict>
                </mc:Fallback>
              </mc:AlternateContent>
            </w:r>
            <w:r w:rsidR="00597B56">
              <w:rPr>
                <w:color w:val="000000"/>
                <w:sz w:val="20"/>
                <w:szCs w:val="20"/>
              </w:rPr>
              <w:t>-1,4</w:t>
            </w:r>
          </w:p>
        </w:tc>
      </w:tr>
      <w:tr w:rsidR="00B42EF8" w:rsidRPr="00993098" w14:paraId="2ABE245A" w14:textId="77777777" w:rsidTr="00597B56">
        <w:trPr>
          <w:trHeight w:val="20"/>
          <w:jc w:val="center"/>
        </w:trPr>
        <w:tc>
          <w:tcPr>
            <w:tcW w:w="7100" w:type="dxa"/>
            <w:shd w:val="clear" w:color="auto" w:fill="auto"/>
            <w:hideMark/>
          </w:tcPr>
          <w:p w14:paraId="34B25873" w14:textId="77777777" w:rsidR="00B42EF8" w:rsidRPr="003041DD" w:rsidRDefault="00B42EF8" w:rsidP="00597B56">
            <w:pPr>
              <w:jc w:val="both"/>
              <w:rPr>
                <w:sz w:val="20"/>
                <w:szCs w:val="20"/>
              </w:rPr>
            </w:pPr>
            <w:r w:rsidRPr="003041DD">
              <w:rPr>
                <w:sz w:val="20"/>
                <w:szCs w:val="20"/>
              </w:rPr>
              <w:t>Объем выполненных работ по виду деятельности «Строительство»</w:t>
            </w:r>
          </w:p>
        </w:tc>
        <w:tc>
          <w:tcPr>
            <w:tcW w:w="850" w:type="dxa"/>
            <w:shd w:val="clear" w:color="auto" w:fill="auto"/>
          </w:tcPr>
          <w:p w14:paraId="38F80F57" w14:textId="77777777" w:rsidR="00B42EF8" w:rsidRPr="004A7EF6" w:rsidRDefault="00B42EF8" w:rsidP="00F63685">
            <w:pPr>
              <w:ind w:right="57"/>
              <w:jc w:val="right"/>
              <w:rPr>
                <w:color w:val="000000"/>
                <w:sz w:val="20"/>
                <w:szCs w:val="20"/>
              </w:rPr>
            </w:pPr>
            <w:r w:rsidRPr="004A7EF6">
              <w:rPr>
                <w:color w:val="000000"/>
                <w:sz w:val="20"/>
                <w:szCs w:val="20"/>
              </w:rPr>
              <w:t>94,4</w:t>
            </w:r>
          </w:p>
        </w:tc>
        <w:tc>
          <w:tcPr>
            <w:tcW w:w="851" w:type="dxa"/>
            <w:shd w:val="clear" w:color="auto" w:fill="auto"/>
          </w:tcPr>
          <w:p w14:paraId="1F715519" w14:textId="77777777" w:rsidR="00B42EF8" w:rsidRPr="004A7EF6" w:rsidRDefault="00B42EF8" w:rsidP="00F63685">
            <w:pPr>
              <w:ind w:right="57"/>
              <w:jc w:val="right"/>
              <w:rPr>
                <w:color w:val="000000"/>
                <w:sz w:val="20"/>
                <w:szCs w:val="20"/>
              </w:rPr>
            </w:pPr>
            <w:r w:rsidRPr="004A7EF6">
              <w:rPr>
                <w:color w:val="000000"/>
                <w:sz w:val="20"/>
                <w:szCs w:val="20"/>
              </w:rPr>
              <w:t>96,2</w:t>
            </w:r>
          </w:p>
        </w:tc>
        <w:tc>
          <w:tcPr>
            <w:tcW w:w="1031" w:type="dxa"/>
            <w:shd w:val="clear" w:color="auto" w:fill="auto"/>
            <w:vAlign w:val="center"/>
          </w:tcPr>
          <w:p w14:paraId="59DA676A" w14:textId="05BE3B1D" w:rsidR="00B42EF8" w:rsidRPr="003041DD" w:rsidRDefault="00F76E91" w:rsidP="00597B56">
            <w:pPr>
              <w:ind w:right="57"/>
              <w:jc w:val="right"/>
              <w:rPr>
                <w:sz w:val="20"/>
                <w:szCs w:val="20"/>
              </w:rPr>
            </w:pPr>
            <w:r>
              <w:rPr>
                <w:noProof/>
                <w:color w:val="000000"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59776" behindDoc="0" locked="0" layoutInCell="1" allowOverlap="1" wp14:anchorId="29E1B9CA" wp14:editId="6AD197EC">
                      <wp:simplePos x="0" y="0"/>
                      <wp:positionH relativeFrom="column">
                        <wp:posOffset>1905</wp:posOffset>
                      </wp:positionH>
                      <wp:positionV relativeFrom="paragraph">
                        <wp:posOffset>1270</wp:posOffset>
                      </wp:positionV>
                      <wp:extent cx="90805" cy="136525"/>
                      <wp:effectExtent l="22860" t="20320" r="19685" b="5080"/>
                      <wp:wrapNone/>
                      <wp:docPr id="7" name="AutoShape 3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90805" cy="136525"/>
                              </a:xfrm>
                              <a:prstGeom prst="upArrow">
                                <a:avLst>
                                  <a:gd name="adj1" fmla="val 58046"/>
                                  <a:gd name="adj2" fmla="val 75523"/>
                                </a:avLst>
                              </a:prstGeom>
                              <a:solidFill>
                                <a:srgbClr val="00B05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eaVert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AD61364" id="AutoShape 34" o:spid="_x0000_s1026" type="#_x0000_t68" style="position:absolute;margin-left:.15pt;margin-top:.1pt;width:7.15pt;height:10.75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" adj="10850,4531" fillcolor="#00b050">
                      <v:textbox style="layout-flow:vertical-ideographic"/>
                    </v:shape>
                  </w:pict>
                </mc:Fallback>
              </mc:AlternateContent>
            </w:r>
            <w:r w:rsidR="00597B56">
              <w:rPr>
                <w:color w:val="000000"/>
                <w:sz w:val="20"/>
                <w:szCs w:val="20"/>
              </w:rPr>
              <w:t>1,8</w:t>
            </w:r>
          </w:p>
        </w:tc>
      </w:tr>
      <w:tr w:rsidR="00B42EF8" w:rsidRPr="00993098" w14:paraId="1BCF4A25" w14:textId="77777777" w:rsidTr="00597B56">
        <w:trPr>
          <w:trHeight w:val="20"/>
          <w:jc w:val="center"/>
        </w:trPr>
        <w:tc>
          <w:tcPr>
            <w:tcW w:w="7100" w:type="dxa"/>
            <w:shd w:val="clear" w:color="auto" w:fill="auto"/>
            <w:hideMark/>
          </w:tcPr>
          <w:p w14:paraId="5B85582D" w14:textId="77777777" w:rsidR="00B42EF8" w:rsidRPr="003041DD" w:rsidRDefault="00B42EF8" w:rsidP="00597B56">
            <w:pPr>
              <w:jc w:val="both"/>
              <w:rPr>
                <w:sz w:val="20"/>
                <w:szCs w:val="20"/>
              </w:rPr>
            </w:pPr>
            <w:r w:rsidRPr="003041DD">
              <w:rPr>
                <w:sz w:val="20"/>
                <w:szCs w:val="20"/>
              </w:rPr>
              <w:t>Продукция сельского хозяйства (в хозяйствах всех категорий)</w:t>
            </w:r>
          </w:p>
        </w:tc>
        <w:tc>
          <w:tcPr>
            <w:tcW w:w="850" w:type="dxa"/>
            <w:shd w:val="clear" w:color="auto" w:fill="auto"/>
          </w:tcPr>
          <w:p w14:paraId="25949B21" w14:textId="77777777" w:rsidR="00B42EF8" w:rsidRPr="004A7EF6" w:rsidRDefault="00B42EF8" w:rsidP="00F63685">
            <w:pPr>
              <w:ind w:right="57"/>
              <w:jc w:val="right"/>
              <w:rPr>
                <w:color w:val="000000"/>
                <w:sz w:val="20"/>
                <w:szCs w:val="20"/>
              </w:rPr>
            </w:pPr>
            <w:r w:rsidRPr="004A7EF6">
              <w:rPr>
                <w:color w:val="000000"/>
                <w:sz w:val="20"/>
                <w:szCs w:val="20"/>
              </w:rPr>
              <w:t>108,0</w:t>
            </w:r>
          </w:p>
        </w:tc>
        <w:tc>
          <w:tcPr>
            <w:tcW w:w="851" w:type="dxa"/>
            <w:shd w:val="clear" w:color="auto" w:fill="auto"/>
          </w:tcPr>
          <w:p w14:paraId="5110003A" w14:textId="77777777" w:rsidR="00B42EF8" w:rsidRPr="004A7EF6" w:rsidRDefault="00B42EF8" w:rsidP="00F63685">
            <w:pPr>
              <w:ind w:right="57"/>
              <w:jc w:val="right"/>
              <w:rPr>
                <w:color w:val="000000"/>
                <w:sz w:val="20"/>
                <w:szCs w:val="20"/>
              </w:rPr>
            </w:pPr>
            <w:r w:rsidRPr="004A7EF6">
              <w:rPr>
                <w:color w:val="000000"/>
                <w:sz w:val="20"/>
                <w:szCs w:val="20"/>
              </w:rPr>
              <w:t>101,7</w:t>
            </w:r>
          </w:p>
        </w:tc>
        <w:tc>
          <w:tcPr>
            <w:tcW w:w="1031" w:type="dxa"/>
            <w:shd w:val="clear" w:color="auto" w:fill="auto"/>
            <w:vAlign w:val="center"/>
          </w:tcPr>
          <w:p w14:paraId="6DE59698" w14:textId="63384A1D" w:rsidR="00B42EF8" w:rsidRPr="003041DD" w:rsidRDefault="00F76E91" w:rsidP="00597B56">
            <w:pPr>
              <w:ind w:right="57"/>
              <w:jc w:val="right"/>
              <w:rPr>
                <w:sz w:val="20"/>
                <w:szCs w:val="20"/>
              </w:rPr>
            </w:pPr>
            <w:r>
              <w:rPr>
                <w:noProof/>
                <w:color w:val="000000"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57728" behindDoc="0" locked="0" layoutInCell="1" allowOverlap="1" wp14:anchorId="53A140F7" wp14:editId="54B94927">
                      <wp:simplePos x="0" y="0"/>
                      <wp:positionH relativeFrom="column">
                        <wp:posOffset>5715</wp:posOffset>
                      </wp:positionH>
                      <wp:positionV relativeFrom="paragraph">
                        <wp:posOffset>5080</wp:posOffset>
                      </wp:positionV>
                      <wp:extent cx="90805" cy="136525"/>
                      <wp:effectExtent l="17145" t="8255" r="15875" b="17145"/>
                      <wp:wrapNone/>
                      <wp:docPr id="5" name="AutoShape 3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 rot="10800000">
                                <a:off x="0" y="0"/>
                                <a:ext cx="90805" cy="136525"/>
                              </a:xfrm>
                              <a:prstGeom prst="upArrow">
                                <a:avLst>
                                  <a:gd name="adj1" fmla="val 58046"/>
                                  <a:gd name="adj2" fmla="val 75523"/>
                                </a:avLst>
                              </a:prstGeom>
                              <a:solidFill>
                                <a:srgbClr val="FF000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eaVert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E1FC2BB" id="AutoShape 30" o:spid="_x0000_s1026" type="#_x0000_t68" style="position:absolute;margin-left:.45pt;margin-top:.4pt;width:7.15pt;height:10.75pt;rotation:180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" adj="10850,4531" fillcolor="red">
                      <v:textbox style="layout-flow:vertical-ideographic"/>
                    </v:shape>
                  </w:pict>
                </mc:Fallback>
              </mc:AlternateContent>
            </w:r>
            <w:r w:rsidR="004A7EF6">
              <w:rPr>
                <w:color w:val="000000"/>
                <w:sz w:val="20"/>
                <w:szCs w:val="20"/>
              </w:rPr>
              <w:t>-6,3</w:t>
            </w:r>
          </w:p>
        </w:tc>
      </w:tr>
      <w:tr w:rsidR="00B42EF8" w:rsidRPr="00993098" w14:paraId="299B839E" w14:textId="77777777" w:rsidTr="00597B56">
        <w:trPr>
          <w:trHeight w:val="20"/>
          <w:jc w:val="center"/>
        </w:trPr>
        <w:tc>
          <w:tcPr>
            <w:tcW w:w="7100" w:type="dxa"/>
            <w:shd w:val="clear" w:color="auto" w:fill="auto"/>
            <w:hideMark/>
          </w:tcPr>
          <w:p w14:paraId="7A5C29E8" w14:textId="77777777" w:rsidR="00B42EF8" w:rsidRPr="003041DD" w:rsidRDefault="00B42EF8" w:rsidP="00597B56">
            <w:pPr>
              <w:jc w:val="both"/>
              <w:rPr>
                <w:sz w:val="20"/>
                <w:szCs w:val="20"/>
              </w:rPr>
            </w:pPr>
            <w:r w:rsidRPr="003041DD">
              <w:rPr>
                <w:sz w:val="20"/>
                <w:szCs w:val="20"/>
              </w:rPr>
              <w:t>Оборот розничной торговли</w:t>
            </w:r>
          </w:p>
        </w:tc>
        <w:tc>
          <w:tcPr>
            <w:tcW w:w="850" w:type="dxa"/>
            <w:shd w:val="clear" w:color="auto" w:fill="auto"/>
            <w:vAlign w:val="bottom"/>
          </w:tcPr>
          <w:p w14:paraId="3CC09986" w14:textId="77777777" w:rsidR="00B42EF8" w:rsidRPr="004A7EF6" w:rsidRDefault="00B42EF8" w:rsidP="00F63685">
            <w:pPr>
              <w:pStyle w:val="31"/>
              <w:tabs>
                <w:tab w:val="decimal" w:pos="-30"/>
                <w:tab w:val="left" w:pos="3230"/>
                <w:tab w:val="decimal" w:pos="3372"/>
              </w:tabs>
              <w:ind w:right="57"/>
              <w:jc w:val="right"/>
              <w:rPr>
                <w:rStyle w:val="aff5"/>
                <w:i w:val="0"/>
                <w:color w:val="000000"/>
              </w:rPr>
            </w:pPr>
            <w:r w:rsidRPr="004A7EF6">
              <w:rPr>
                <w:rStyle w:val="aff5"/>
                <w:i w:val="0"/>
                <w:color w:val="000000"/>
              </w:rPr>
              <w:t>94,4</w:t>
            </w:r>
          </w:p>
        </w:tc>
        <w:tc>
          <w:tcPr>
            <w:tcW w:w="851" w:type="dxa"/>
            <w:shd w:val="clear" w:color="auto" w:fill="auto"/>
            <w:vAlign w:val="bottom"/>
          </w:tcPr>
          <w:p w14:paraId="43CE876A" w14:textId="77777777" w:rsidR="00B42EF8" w:rsidRPr="004A7EF6" w:rsidRDefault="00B42EF8" w:rsidP="00F63685">
            <w:pPr>
              <w:pStyle w:val="31"/>
              <w:tabs>
                <w:tab w:val="decimal" w:pos="-30"/>
                <w:tab w:val="left" w:pos="3230"/>
                <w:tab w:val="decimal" w:pos="3372"/>
              </w:tabs>
              <w:ind w:right="57"/>
              <w:jc w:val="right"/>
              <w:rPr>
                <w:rStyle w:val="aff5"/>
                <w:i w:val="0"/>
                <w:color w:val="000000"/>
              </w:rPr>
            </w:pPr>
            <w:r w:rsidRPr="004A7EF6">
              <w:rPr>
                <w:rStyle w:val="aff5"/>
                <w:i w:val="0"/>
                <w:color w:val="000000"/>
              </w:rPr>
              <w:t>93,2</w:t>
            </w:r>
          </w:p>
        </w:tc>
        <w:tc>
          <w:tcPr>
            <w:tcW w:w="1031" w:type="dxa"/>
            <w:shd w:val="clear" w:color="auto" w:fill="auto"/>
            <w:vAlign w:val="center"/>
          </w:tcPr>
          <w:p w14:paraId="652DD043" w14:textId="5EF13C35" w:rsidR="00B42EF8" w:rsidRPr="003041DD" w:rsidRDefault="00F76E91" w:rsidP="00597B56">
            <w:pPr>
              <w:ind w:right="57"/>
              <w:jc w:val="right"/>
              <w:rPr>
                <w:sz w:val="20"/>
                <w:szCs w:val="20"/>
              </w:rPr>
            </w:pPr>
            <w:r>
              <w:rPr>
                <w:noProof/>
                <w:color w:val="000000"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58752" behindDoc="0" locked="0" layoutInCell="1" allowOverlap="1" wp14:anchorId="6C46219D" wp14:editId="44FDFD75">
                      <wp:simplePos x="0" y="0"/>
                      <wp:positionH relativeFrom="column">
                        <wp:posOffset>5715</wp:posOffset>
                      </wp:positionH>
                      <wp:positionV relativeFrom="paragraph">
                        <wp:posOffset>5715</wp:posOffset>
                      </wp:positionV>
                      <wp:extent cx="90805" cy="136525"/>
                      <wp:effectExtent l="17145" t="12065" r="15875" b="22860"/>
                      <wp:wrapNone/>
                      <wp:docPr id="4" name="AutoShape 3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 rot="10800000">
                                <a:off x="0" y="0"/>
                                <a:ext cx="90805" cy="136525"/>
                              </a:xfrm>
                              <a:prstGeom prst="upArrow">
                                <a:avLst>
                                  <a:gd name="adj1" fmla="val 58046"/>
                                  <a:gd name="adj2" fmla="val 75523"/>
                                </a:avLst>
                              </a:prstGeom>
                              <a:solidFill>
                                <a:srgbClr val="FF000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eaVert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4AB42C0" id="AutoShape 31" o:spid="_x0000_s1026" type="#_x0000_t68" style="position:absolute;margin-left:.45pt;margin-top:.45pt;width:7.15pt;height:10.75pt;rotation:180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" adj="10850,4531" fillcolor="red">
                      <v:textbox style="layout-flow:vertical-ideographic"/>
                    </v:shape>
                  </w:pict>
                </mc:Fallback>
              </mc:AlternateContent>
            </w:r>
            <w:r w:rsidR="004A7EF6">
              <w:rPr>
                <w:color w:val="000000"/>
                <w:sz w:val="20"/>
                <w:szCs w:val="20"/>
              </w:rPr>
              <w:t>-1,2</w:t>
            </w:r>
          </w:p>
        </w:tc>
      </w:tr>
      <w:tr w:rsidR="00B42EF8" w:rsidRPr="00993098" w14:paraId="73262251" w14:textId="77777777" w:rsidTr="00597B56">
        <w:trPr>
          <w:trHeight w:val="20"/>
          <w:jc w:val="center"/>
        </w:trPr>
        <w:tc>
          <w:tcPr>
            <w:tcW w:w="7100" w:type="dxa"/>
            <w:shd w:val="clear" w:color="auto" w:fill="auto"/>
            <w:hideMark/>
          </w:tcPr>
          <w:p w14:paraId="4E14FFBE" w14:textId="77777777" w:rsidR="00B42EF8" w:rsidRPr="00526A6D" w:rsidRDefault="00B42EF8" w:rsidP="00597B56">
            <w:pPr>
              <w:jc w:val="both"/>
              <w:rPr>
                <w:sz w:val="20"/>
                <w:szCs w:val="20"/>
              </w:rPr>
            </w:pPr>
            <w:r w:rsidRPr="00526A6D">
              <w:rPr>
                <w:sz w:val="20"/>
                <w:szCs w:val="20"/>
              </w:rPr>
              <w:t>Прибыль прибы</w:t>
            </w:r>
            <w:r w:rsidR="0050231E">
              <w:rPr>
                <w:sz w:val="20"/>
                <w:szCs w:val="20"/>
              </w:rPr>
              <w:t>льных организаций (к январю-сентябрь</w:t>
            </w:r>
            <w:r w:rsidRPr="00526A6D">
              <w:rPr>
                <w:sz w:val="20"/>
                <w:szCs w:val="20"/>
              </w:rPr>
              <w:t xml:space="preserve"> предыдущего года)</w:t>
            </w:r>
          </w:p>
        </w:tc>
        <w:tc>
          <w:tcPr>
            <w:tcW w:w="850" w:type="dxa"/>
            <w:shd w:val="clear" w:color="auto" w:fill="auto"/>
          </w:tcPr>
          <w:p w14:paraId="16A3F078" w14:textId="77777777" w:rsidR="00B42EF8" w:rsidRPr="0050231E" w:rsidRDefault="0050231E" w:rsidP="00F63685">
            <w:pPr>
              <w:ind w:right="57"/>
              <w:jc w:val="right"/>
              <w:rPr>
                <w:sz w:val="20"/>
                <w:szCs w:val="20"/>
              </w:rPr>
            </w:pPr>
            <w:r w:rsidRPr="0050231E">
              <w:rPr>
                <w:sz w:val="20"/>
                <w:szCs w:val="20"/>
              </w:rPr>
              <w:t>108,2</w:t>
            </w:r>
          </w:p>
        </w:tc>
        <w:tc>
          <w:tcPr>
            <w:tcW w:w="851" w:type="dxa"/>
            <w:shd w:val="clear" w:color="auto" w:fill="auto"/>
          </w:tcPr>
          <w:p w14:paraId="2A4CFA45" w14:textId="77777777" w:rsidR="00B42EF8" w:rsidRPr="0050231E" w:rsidRDefault="0050231E" w:rsidP="00F63685">
            <w:pPr>
              <w:ind w:right="57"/>
              <w:jc w:val="right"/>
              <w:rPr>
                <w:sz w:val="20"/>
                <w:szCs w:val="20"/>
              </w:rPr>
            </w:pPr>
            <w:r w:rsidRPr="0050231E">
              <w:rPr>
                <w:sz w:val="20"/>
                <w:szCs w:val="20"/>
              </w:rPr>
              <w:t>96,7</w:t>
            </w:r>
          </w:p>
        </w:tc>
        <w:tc>
          <w:tcPr>
            <w:tcW w:w="1031" w:type="dxa"/>
            <w:shd w:val="clear" w:color="auto" w:fill="auto"/>
            <w:vAlign w:val="center"/>
          </w:tcPr>
          <w:p w14:paraId="6629F843" w14:textId="4E8338F0" w:rsidR="00B42EF8" w:rsidRPr="0050231E" w:rsidRDefault="00F76E91" w:rsidP="00597B56">
            <w:pPr>
              <w:ind w:right="57"/>
              <w:jc w:val="right"/>
              <w:rPr>
                <w:sz w:val="20"/>
                <w:szCs w:val="20"/>
              </w:rPr>
            </w:pPr>
            <w:r w:rsidRPr="0050231E">
              <w:rPr>
                <w:noProof/>
                <w:color w:val="000000"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60800" behindDoc="0" locked="0" layoutInCell="1" allowOverlap="1" wp14:anchorId="598474BA" wp14:editId="32B46B40">
                      <wp:simplePos x="0" y="0"/>
                      <wp:positionH relativeFrom="column">
                        <wp:posOffset>8255</wp:posOffset>
                      </wp:positionH>
                      <wp:positionV relativeFrom="paragraph">
                        <wp:posOffset>3810</wp:posOffset>
                      </wp:positionV>
                      <wp:extent cx="90805" cy="136525"/>
                      <wp:effectExtent l="19685" t="13335" r="22860" b="21590"/>
                      <wp:wrapNone/>
                      <wp:docPr id="3" name="AutoShape 3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 rot="10800000">
                                <a:off x="0" y="0"/>
                                <a:ext cx="90805" cy="136525"/>
                              </a:xfrm>
                              <a:prstGeom prst="upArrow">
                                <a:avLst>
                                  <a:gd name="adj1" fmla="val 58046"/>
                                  <a:gd name="adj2" fmla="val 75523"/>
                                </a:avLst>
                              </a:prstGeom>
                              <a:solidFill>
                                <a:srgbClr val="FF000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eaVert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84E1296" id="AutoShape 35" o:spid="_x0000_s1026" type="#_x0000_t68" style="position:absolute;margin-left:.65pt;margin-top:.3pt;width:7.15pt;height:10.75pt;rotation:180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" adj="10850,4531" fillcolor="red">
                      <v:textbox style="layout-flow:vertical-ideographic"/>
                    </v:shape>
                  </w:pict>
                </mc:Fallback>
              </mc:AlternateContent>
            </w:r>
            <w:r w:rsidR="00B42EF8" w:rsidRPr="0050231E">
              <w:rPr>
                <w:color w:val="000000"/>
                <w:sz w:val="20"/>
                <w:szCs w:val="20"/>
              </w:rPr>
              <w:t>-</w:t>
            </w:r>
            <w:r w:rsidR="0050231E" w:rsidRPr="0050231E">
              <w:rPr>
                <w:color w:val="000000"/>
                <w:sz w:val="20"/>
                <w:szCs w:val="20"/>
              </w:rPr>
              <w:t>11,5</w:t>
            </w:r>
          </w:p>
        </w:tc>
      </w:tr>
    </w:tbl>
    <w:p w14:paraId="18FF608F" w14:textId="77777777" w:rsidR="00B42EF8" w:rsidRDefault="00B42EF8" w:rsidP="004A7EF6">
      <w:pPr>
        <w:jc w:val="both"/>
        <w:rPr>
          <w:color w:val="FF0000"/>
        </w:rPr>
      </w:pPr>
    </w:p>
    <w:p w14:paraId="18280D6B" w14:textId="77777777" w:rsidR="00DD71BA" w:rsidRPr="00B84BB7" w:rsidRDefault="00DD71BA" w:rsidP="00DD71BA">
      <w:pPr>
        <w:ind w:firstLine="709"/>
        <w:jc w:val="both"/>
      </w:pPr>
      <w:r w:rsidRPr="0050231E">
        <w:t>По отношению к уровню прошлого года в рассматриваемом периоде произошел спад темпов роста значений рассматриваемых статистических показателей за исключением индекса промышленного производства</w:t>
      </w:r>
      <w:r w:rsidR="0050231E" w:rsidRPr="0050231E">
        <w:t xml:space="preserve"> по производству и распределению электроэнергии, газа и пара</w:t>
      </w:r>
      <w:r w:rsidRPr="0050231E">
        <w:t xml:space="preserve"> и объема выполненных работ по виду деятельности «</w:t>
      </w:r>
      <w:r w:rsidRPr="00B84BB7">
        <w:t>Строительство».</w:t>
      </w:r>
    </w:p>
    <w:p w14:paraId="53976F94" w14:textId="77777777" w:rsidR="00DD71BA" w:rsidRPr="00B84BB7" w:rsidRDefault="00EE4C8B" w:rsidP="00DD71BA">
      <w:pPr>
        <w:ind w:firstLine="709"/>
        <w:jc w:val="both"/>
      </w:pPr>
      <w:r>
        <w:t>В сравнении с 2019 годом в 2020 году</w:t>
      </w:r>
      <w:r w:rsidR="00DD71BA" w:rsidRPr="00B84BB7">
        <w:t xml:space="preserve"> темп роста индекса промышленн</w:t>
      </w:r>
      <w:r w:rsidR="00B84BB7" w:rsidRPr="00B84BB7">
        <w:t>ого производства снизился на 2,2</w:t>
      </w:r>
      <w:r w:rsidR="00DD71BA" w:rsidRPr="00B84BB7">
        <w:t xml:space="preserve"> процентных пункта (далее – п.п.).</w:t>
      </w:r>
    </w:p>
    <w:p w14:paraId="73A052F6" w14:textId="77777777" w:rsidR="00DD71BA" w:rsidRPr="00B84BB7" w:rsidRDefault="00DD71BA" w:rsidP="00DD71BA">
      <w:pPr>
        <w:ind w:firstLine="709"/>
        <w:jc w:val="both"/>
      </w:pPr>
      <w:r w:rsidRPr="00B84BB7">
        <w:t>В разрезе промышленных производств Волгоградской области отмечается значительное снижение темпа роста индекса промышленного производства по виду деятельности: «Добыч</w:t>
      </w:r>
      <w:r w:rsidR="00B84BB7" w:rsidRPr="00B84BB7">
        <w:t xml:space="preserve">а полезных ископаемых» - на </w:t>
      </w:r>
      <w:r w:rsidR="001250B1">
        <w:t>17,2</w:t>
      </w:r>
      <w:r w:rsidRPr="00B84BB7">
        <w:t xml:space="preserve"> </w:t>
      </w:r>
      <w:proofErr w:type="spellStart"/>
      <w:r w:rsidR="001250B1">
        <w:t>п.п</w:t>
      </w:r>
      <w:proofErr w:type="spellEnd"/>
      <w:r w:rsidR="001250B1">
        <w:t>., а по объему отгруженных товаров по данному виду деятельности – на 38,6 процентных пункта</w:t>
      </w:r>
      <w:r w:rsidRPr="00B84BB7">
        <w:t>.</w:t>
      </w:r>
    </w:p>
    <w:p w14:paraId="689B8B2B" w14:textId="77777777" w:rsidR="00B84BB7" w:rsidRDefault="00B84BB7" w:rsidP="00502D26">
      <w:pPr>
        <w:ind w:firstLine="709"/>
        <w:jc w:val="both"/>
        <w:rPr>
          <w:color w:val="FF0000"/>
        </w:rPr>
      </w:pPr>
    </w:p>
    <w:p w14:paraId="3236EEBA" w14:textId="77777777" w:rsidR="00502D26" w:rsidRPr="0076765D" w:rsidRDefault="001F24F7" w:rsidP="00502D26">
      <w:pPr>
        <w:ind w:firstLine="709"/>
        <w:jc w:val="both"/>
      </w:pPr>
      <w:r w:rsidRPr="00502D26">
        <w:t>За январь-</w:t>
      </w:r>
      <w:r w:rsidR="00260293" w:rsidRPr="00502D26">
        <w:t>д</w:t>
      </w:r>
      <w:r w:rsidR="00C03871" w:rsidRPr="00502D26">
        <w:t>е</w:t>
      </w:r>
      <w:r w:rsidR="00260293" w:rsidRPr="00502D26">
        <w:t>ка</w:t>
      </w:r>
      <w:r w:rsidR="00C03871" w:rsidRPr="00502D26">
        <w:t>бр</w:t>
      </w:r>
      <w:r w:rsidR="004A1A87" w:rsidRPr="00502D26">
        <w:t>ь</w:t>
      </w:r>
      <w:r w:rsidR="00502D26" w:rsidRPr="00502D26">
        <w:t xml:space="preserve"> 2020</w:t>
      </w:r>
      <w:r w:rsidRPr="00502D26">
        <w:t xml:space="preserve"> года </w:t>
      </w:r>
      <w:r w:rsidR="008A0B57" w:rsidRPr="00502D26">
        <w:t xml:space="preserve">в </w:t>
      </w:r>
      <w:r w:rsidR="004A47A0" w:rsidRPr="00502D26">
        <w:t xml:space="preserve">консолидированный бюджет </w:t>
      </w:r>
      <w:r w:rsidR="00CD2AC8" w:rsidRPr="00502D26">
        <w:t xml:space="preserve">Волгоградской области </w:t>
      </w:r>
      <w:r w:rsidR="004A47A0" w:rsidRPr="00502D26">
        <w:t xml:space="preserve">поступления </w:t>
      </w:r>
      <w:r w:rsidR="004A47A0" w:rsidRPr="00502D26">
        <w:rPr>
          <w:b/>
        </w:rPr>
        <w:t xml:space="preserve">НДФЛ </w:t>
      </w:r>
      <w:r w:rsidR="00502D26" w:rsidRPr="00502D26">
        <w:t xml:space="preserve">составили 37 577,5 </w:t>
      </w:r>
      <w:r w:rsidR="004A47A0" w:rsidRPr="00502D26">
        <w:t xml:space="preserve">млн. руб., или на </w:t>
      </w:r>
      <w:r w:rsidR="00502D26" w:rsidRPr="00502D26">
        <w:t>11,4</w:t>
      </w:r>
      <w:r w:rsidR="004A47A0" w:rsidRPr="00502D26">
        <w:t>% больше ана</w:t>
      </w:r>
      <w:r w:rsidR="00502D26">
        <w:t>логичного периода прошлого года,</w:t>
      </w:r>
      <w:r w:rsidR="004A47A0" w:rsidRPr="00325C9F">
        <w:rPr>
          <w:color w:val="FF0000"/>
        </w:rPr>
        <w:t xml:space="preserve"> </w:t>
      </w:r>
      <w:r w:rsidR="00502D26" w:rsidRPr="0076765D">
        <w:t>что в основном обусло</w:t>
      </w:r>
      <w:r w:rsidR="00540812">
        <w:t>влено ростом начисленной среднемесячной</w:t>
      </w:r>
      <w:r w:rsidR="00502D26" w:rsidRPr="0076765D">
        <w:t xml:space="preserve"> </w:t>
      </w:r>
      <w:r w:rsidR="00540812">
        <w:t xml:space="preserve">номинальной заработной </w:t>
      </w:r>
      <w:r w:rsidR="00540812" w:rsidRPr="00540812">
        <w:t>платы</w:t>
      </w:r>
      <w:r w:rsidR="00502D26" w:rsidRPr="00540812">
        <w:t xml:space="preserve"> </w:t>
      </w:r>
      <w:r w:rsidR="00025249" w:rsidRPr="00540812">
        <w:t xml:space="preserve">(за </w:t>
      </w:r>
      <w:r w:rsidR="00540812" w:rsidRPr="00540812">
        <w:t>январь-ноябрь</w:t>
      </w:r>
      <w:r w:rsidR="00502D26" w:rsidRPr="00540812">
        <w:t xml:space="preserve"> 2020 года рост номинальн</w:t>
      </w:r>
      <w:r w:rsidR="00540812" w:rsidRPr="00540812">
        <w:t xml:space="preserve">ой заработной платы составил </w:t>
      </w:r>
      <w:r w:rsidR="00540812">
        <w:t>5,9</w:t>
      </w:r>
      <w:r w:rsidR="00871069">
        <w:t xml:space="preserve"> п.п</w:t>
      </w:r>
      <w:r w:rsidR="00871069" w:rsidRPr="003B2264">
        <w:t xml:space="preserve">.), </w:t>
      </w:r>
      <w:r w:rsidR="001250B1">
        <w:t>сумм доначисленных платежей</w:t>
      </w:r>
      <w:r w:rsidR="00871069" w:rsidRPr="003B2264">
        <w:t xml:space="preserve"> по актам проверок налоговых органов и выплатой </w:t>
      </w:r>
      <w:r w:rsidR="00871069" w:rsidRPr="00EF2D96">
        <w:t>дивидендов</w:t>
      </w:r>
      <w:r w:rsidR="00871069" w:rsidRPr="003B2264">
        <w:t>.</w:t>
      </w:r>
    </w:p>
    <w:p w14:paraId="007123F3" w14:textId="77777777" w:rsidR="004A1A87" w:rsidRPr="00325C9F" w:rsidRDefault="004A47A0" w:rsidP="0063028C">
      <w:pPr>
        <w:ind w:firstLine="709"/>
        <w:jc w:val="both"/>
        <w:rPr>
          <w:color w:val="FF0000"/>
        </w:rPr>
      </w:pPr>
      <w:r>
        <w:t>В</w:t>
      </w:r>
      <w:r w:rsidRPr="007D03D7">
        <w:t xml:space="preserve"> </w:t>
      </w:r>
      <w:r w:rsidR="001F24F7" w:rsidRPr="007D03D7">
        <w:t>областной бюджет</w:t>
      </w:r>
      <w:r w:rsidR="001F24F7" w:rsidRPr="007D03D7">
        <w:rPr>
          <w:i/>
        </w:rPr>
        <w:t xml:space="preserve"> </w:t>
      </w:r>
      <w:r w:rsidR="001F24F7" w:rsidRPr="007D03D7">
        <w:t>поступило</w:t>
      </w:r>
      <w:r w:rsidR="001F24F7" w:rsidRPr="007D03D7">
        <w:rPr>
          <w:b/>
          <w:i/>
        </w:rPr>
        <w:t xml:space="preserve"> </w:t>
      </w:r>
      <w:r w:rsidR="001F24F7" w:rsidRPr="002D32FE">
        <w:t>НДФЛ</w:t>
      </w:r>
      <w:r w:rsidR="001F24F7" w:rsidRPr="007D03D7">
        <w:rPr>
          <w:b/>
        </w:rPr>
        <w:t xml:space="preserve"> </w:t>
      </w:r>
      <w:r w:rsidR="00325C9F">
        <w:t xml:space="preserve">25 076,4 </w:t>
      </w:r>
      <w:r w:rsidR="001F24F7" w:rsidRPr="007D03D7">
        <w:t xml:space="preserve">млн. руб., или </w:t>
      </w:r>
      <w:r w:rsidR="00325C9F">
        <w:t xml:space="preserve">104,7 </w:t>
      </w:r>
      <w:r w:rsidR="001F24F7" w:rsidRPr="007D03D7">
        <w:t xml:space="preserve">% от годовых прогнозных назначений. Фактические поступления </w:t>
      </w:r>
      <w:r w:rsidR="001F24F7">
        <w:t>бол</w:t>
      </w:r>
      <w:r w:rsidR="001F24F7" w:rsidRPr="007D03D7">
        <w:t>ьше показателя аналогичн</w:t>
      </w:r>
      <w:r w:rsidR="00B71FAF">
        <w:t>ого</w:t>
      </w:r>
      <w:r w:rsidR="001F24F7" w:rsidRPr="007D03D7">
        <w:t xml:space="preserve"> период</w:t>
      </w:r>
      <w:r w:rsidR="00B71FAF">
        <w:t>а</w:t>
      </w:r>
      <w:r w:rsidR="001F24F7" w:rsidRPr="007D03D7">
        <w:t xml:space="preserve"> 201</w:t>
      </w:r>
      <w:r w:rsidR="0086189C">
        <w:t>9</w:t>
      </w:r>
      <w:r w:rsidR="001F24F7" w:rsidRPr="007D03D7">
        <w:t xml:space="preserve"> года на </w:t>
      </w:r>
      <w:r w:rsidR="00325C9F">
        <w:t>2 596,9</w:t>
      </w:r>
      <w:r w:rsidR="001F24F7" w:rsidRPr="007D03D7">
        <w:t xml:space="preserve"> млн. руб. (</w:t>
      </w:r>
      <w:r w:rsidR="001F24F7">
        <w:t>+</w:t>
      </w:r>
      <w:r w:rsidR="00325C9F">
        <w:t>11,6</w:t>
      </w:r>
      <w:r w:rsidR="001F24F7" w:rsidRPr="007D03D7">
        <w:t>%)</w:t>
      </w:r>
      <w:r w:rsidR="00502D26">
        <w:t>.</w:t>
      </w:r>
    </w:p>
    <w:p w14:paraId="0F7CD49B" w14:textId="77777777" w:rsidR="002A3866" w:rsidRDefault="001F24F7" w:rsidP="0055267D">
      <w:pPr>
        <w:spacing w:line="240" w:lineRule="atLeast"/>
        <w:ind w:firstLine="709"/>
        <w:jc w:val="both"/>
      </w:pPr>
      <w:r w:rsidRPr="00895DD3">
        <w:t>За январь-</w:t>
      </w:r>
      <w:r w:rsidR="007F42B5">
        <w:t>д</w:t>
      </w:r>
      <w:r w:rsidR="005A0827">
        <w:t>е</w:t>
      </w:r>
      <w:r w:rsidR="007F42B5">
        <w:t>ка</w:t>
      </w:r>
      <w:r w:rsidR="005A0827">
        <w:t>бр</w:t>
      </w:r>
      <w:r w:rsidR="00895DD3" w:rsidRPr="00895DD3">
        <w:t>ь</w:t>
      </w:r>
      <w:r w:rsidR="00325C9F">
        <w:t xml:space="preserve"> 2020</w:t>
      </w:r>
      <w:r w:rsidRPr="007D03D7">
        <w:t xml:space="preserve"> года поступило </w:t>
      </w:r>
      <w:r w:rsidRPr="007D03D7">
        <w:rPr>
          <w:b/>
          <w:i/>
        </w:rPr>
        <w:t>акцизов</w:t>
      </w:r>
      <w:r w:rsidRPr="007D03D7">
        <w:t xml:space="preserve"> в размере </w:t>
      </w:r>
      <w:r w:rsidR="00325C9F">
        <w:t>13 522,4</w:t>
      </w:r>
      <w:r w:rsidRPr="007D03D7">
        <w:t xml:space="preserve"> млн. руб. (</w:t>
      </w:r>
      <w:r w:rsidR="00325C9F">
        <w:t>98,0</w:t>
      </w:r>
      <w:r w:rsidRPr="007D03D7">
        <w:t xml:space="preserve">% </w:t>
      </w:r>
      <w:r w:rsidR="0077694B">
        <w:t xml:space="preserve">               </w:t>
      </w:r>
      <w:r w:rsidRPr="007D03D7">
        <w:t xml:space="preserve">от годовых прогнозных назначений), что на </w:t>
      </w:r>
      <w:r w:rsidR="00325C9F">
        <w:t>3 601,7</w:t>
      </w:r>
      <w:r w:rsidR="0077694B">
        <w:t xml:space="preserve"> </w:t>
      </w:r>
      <w:r w:rsidRPr="007D03D7">
        <w:t>млн. руб. (</w:t>
      </w:r>
      <w:r w:rsidR="00895DD3">
        <w:t>+</w:t>
      </w:r>
      <w:r w:rsidR="00325C9F">
        <w:t>36,3</w:t>
      </w:r>
      <w:r w:rsidRPr="007D03D7">
        <w:t xml:space="preserve">%) </w:t>
      </w:r>
      <w:r w:rsidR="00895DD3">
        <w:t>выш</w:t>
      </w:r>
      <w:r w:rsidRPr="007D03D7">
        <w:t>е уровня аналогичного периода 201</w:t>
      </w:r>
      <w:r w:rsidR="00325C9F">
        <w:t>9</w:t>
      </w:r>
      <w:r w:rsidRPr="007D03D7">
        <w:t xml:space="preserve"> года</w:t>
      </w:r>
      <w:bookmarkStart w:id="0" w:name="sub_222"/>
      <w:r w:rsidR="002A3866">
        <w:t>.</w:t>
      </w:r>
    </w:p>
    <w:p w14:paraId="42F5020C" w14:textId="77777777" w:rsidR="00326B8B" w:rsidRDefault="002A3866" w:rsidP="0055267D">
      <w:pPr>
        <w:spacing w:line="240" w:lineRule="atLeast"/>
        <w:ind w:firstLine="709"/>
        <w:jc w:val="both"/>
        <w:rPr>
          <w:shd w:val="clear" w:color="auto" w:fill="FFFFFF"/>
        </w:rPr>
      </w:pPr>
      <w:r w:rsidRPr="00A414F5">
        <w:t xml:space="preserve">Наибольший рост </w:t>
      </w:r>
      <w:r w:rsidRPr="002A3866">
        <w:t xml:space="preserve">акцизов наблюдается по акцизам на средние дистилляты, производимые на территории РФ, - на 1 836,9 млн. руб., или в 3,9 раза (за  2019 года поступило 634,1 млн. руб., за 2020 года </w:t>
      </w:r>
      <w:r w:rsidRPr="00444ABA">
        <w:t>– 2 471,0 млн. руб.), на что повлияли вступившие с</w:t>
      </w:r>
      <w:r w:rsidRPr="00444ABA">
        <w:rPr>
          <w:shd w:val="clear" w:color="auto" w:fill="FFFFFF"/>
        </w:rPr>
        <w:t xml:space="preserve"> 1 апреля 2020 года в силу изменения, внесенные в Налоговый кодекс РФ (далее – НК РФ) Федеральным законом от 30.07.2019 года № 255-ФЗ,</w:t>
      </w:r>
      <w:r w:rsidR="005D297C" w:rsidRPr="00444ABA">
        <w:rPr>
          <w:shd w:val="clear" w:color="auto" w:fill="FFFFFF"/>
        </w:rPr>
        <w:t xml:space="preserve"> согласно которым уточнено понятие «средние дистилляты»</w:t>
      </w:r>
      <w:r w:rsidR="006D4052">
        <w:rPr>
          <w:shd w:val="clear" w:color="auto" w:fill="FFFFFF"/>
        </w:rPr>
        <w:t>. К ним</w:t>
      </w:r>
      <w:r w:rsidR="005D297C" w:rsidRPr="00444ABA">
        <w:rPr>
          <w:shd w:val="clear" w:color="auto" w:fill="FFFFFF"/>
        </w:rPr>
        <w:t xml:space="preserve"> стали относит</w:t>
      </w:r>
      <w:r w:rsidR="006D4052">
        <w:rPr>
          <w:shd w:val="clear" w:color="auto" w:fill="FFFFFF"/>
        </w:rPr>
        <w:t>ь</w:t>
      </w:r>
      <w:r w:rsidR="005D297C" w:rsidRPr="00444ABA">
        <w:rPr>
          <w:shd w:val="clear" w:color="auto" w:fill="FFFFFF"/>
        </w:rPr>
        <w:t>ся темные нефтепродукты, часть из которых ранее не признавалась подакцизными товарами</w:t>
      </w:r>
      <w:r w:rsidRPr="00444ABA">
        <w:rPr>
          <w:shd w:val="clear" w:color="auto" w:fill="FFFFFF"/>
        </w:rPr>
        <w:t>.</w:t>
      </w:r>
      <w:r w:rsidR="00326B8B" w:rsidRPr="00444ABA">
        <w:rPr>
          <w:shd w:val="clear" w:color="auto" w:fill="FFFFFF"/>
        </w:rPr>
        <w:t xml:space="preserve"> С 01.04.2020 размер ставки акциза определяется</w:t>
      </w:r>
      <w:r w:rsidR="00326B8B">
        <w:rPr>
          <w:shd w:val="clear" w:color="auto" w:fill="FFFFFF"/>
        </w:rPr>
        <w:t xml:space="preserve"> расчетным путем, фиксированная ставка акциза</w:t>
      </w:r>
      <w:r w:rsidR="00326B8B" w:rsidRPr="00326B8B">
        <w:rPr>
          <w:shd w:val="clear" w:color="auto" w:fill="FFFFFF"/>
        </w:rPr>
        <w:t xml:space="preserve"> </w:t>
      </w:r>
      <w:r w:rsidR="00326B8B">
        <w:rPr>
          <w:shd w:val="clear" w:color="auto" w:fill="FFFFFF"/>
        </w:rPr>
        <w:t>исключена.</w:t>
      </w:r>
    </w:p>
    <w:bookmarkEnd w:id="0"/>
    <w:p w14:paraId="4C5C4D21" w14:textId="77777777" w:rsidR="002B7A1C" w:rsidRPr="00444ABA" w:rsidRDefault="001F24F7" w:rsidP="002B7A1C">
      <w:pPr>
        <w:ind w:firstLine="709"/>
        <w:jc w:val="both"/>
      </w:pPr>
      <w:r w:rsidRPr="007D03D7">
        <w:rPr>
          <w:b/>
          <w:i/>
        </w:rPr>
        <w:t>Налог</w:t>
      </w:r>
      <w:r w:rsidR="006D4052">
        <w:rPr>
          <w:b/>
          <w:i/>
        </w:rPr>
        <w:t>а</w:t>
      </w:r>
      <w:r w:rsidRPr="007D03D7">
        <w:rPr>
          <w:b/>
          <w:i/>
        </w:rPr>
        <w:t xml:space="preserve">, взимаемого в связи с применением упрощенной системы налогообложения, </w:t>
      </w:r>
      <w:r w:rsidRPr="007D03D7">
        <w:t>за январь-</w:t>
      </w:r>
      <w:r w:rsidR="00F86B14">
        <w:t>д</w:t>
      </w:r>
      <w:r w:rsidR="005A0827">
        <w:t>е</w:t>
      </w:r>
      <w:r w:rsidR="00F86B14">
        <w:t>ка</w:t>
      </w:r>
      <w:r w:rsidR="005A0827">
        <w:t>брь</w:t>
      </w:r>
      <w:r w:rsidR="00325C9F">
        <w:t xml:space="preserve"> 2020</w:t>
      </w:r>
      <w:r w:rsidRPr="007D03D7">
        <w:t xml:space="preserve"> года поступил </w:t>
      </w:r>
      <w:r w:rsidR="00444ABA">
        <w:t xml:space="preserve">в сумме </w:t>
      </w:r>
      <w:r w:rsidR="001C2FB1">
        <w:t>4</w:t>
      </w:r>
      <w:r w:rsidR="00325C9F">
        <w:t> 778,6</w:t>
      </w:r>
      <w:r w:rsidRPr="007D03D7">
        <w:t xml:space="preserve"> млн. руб. (</w:t>
      </w:r>
      <w:r w:rsidR="00325C9F">
        <w:t>102,0</w:t>
      </w:r>
      <w:r w:rsidRPr="007D03D7">
        <w:t>% от годовых прогнозных назначений)</w:t>
      </w:r>
      <w:r w:rsidR="00325C9F">
        <w:t>, или ниже</w:t>
      </w:r>
      <w:r w:rsidR="005F7C43">
        <w:t xml:space="preserve"> </w:t>
      </w:r>
      <w:r w:rsidRPr="008B2683">
        <w:t>уровн</w:t>
      </w:r>
      <w:r w:rsidR="005F7C43">
        <w:t>я</w:t>
      </w:r>
      <w:r w:rsidRPr="008B2683">
        <w:t xml:space="preserve"> 201</w:t>
      </w:r>
      <w:r w:rsidR="00325C9F">
        <w:t>9</w:t>
      </w:r>
      <w:r w:rsidRPr="008B2683">
        <w:t xml:space="preserve"> года на </w:t>
      </w:r>
      <w:r w:rsidR="00325C9F">
        <w:t>25,2 млн. руб. (-0,5</w:t>
      </w:r>
      <w:r w:rsidR="00871069">
        <w:t>%),</w:t>
      </w:r>
      <w:r w:rsidR="002B7A1C">
        <w:t xml:space="preserve"> что </w:t>
      </w:r>
      <w:r w:rsidR="002B7A1C" w:rsidRPr="00444ABA">
        <w:t>обусловлено:</w:t>
      </w:r>
    </w:p>
    <w:p w14:paraId="0C07C727" w14:textId="77777777" w:rsidR="002B7A1C" w:rsidRPr="00444ABA" w:rsidRDefault="002B7A1C" w:rsidP="002B7A1C">
      <w:pPr>
        <w:ind w:firstLine="709"/>
        <w:jc w:val="both"/>
      </w:pPr>
      <w:r w:rsidRPr="00444ABA">
        <w:t>-действием ограничений, связанных с распространением коронавирусной инфекции на территории Волгоградской области;</w:t>
      </w:r>
    </w:p>
    <w:p w14:paraId="216FE6AE" w14:textId="77777777" w:rsidR="003D7B13" w:rsidRPr="002B7A1C" w:rsidRDefault="002B7A1C" w:rsidP="002B7A1C">
      <w:pPr>
        <w:ind w:firstLine="709"/>
        <w:jc w:val="both"/>
        <w:rPr>
          <w:shd w:val="clear" w:color="auto" w:fill="FFFFFF"/>
        </w:rPr>
      </w:pPr>
      <w:r w:rsidRPr="00444ABA">
        <w:t xml:space="preserve">-расширением перечня категорий налогоплательщиков на 2020 год, применяющих пониженную налоговую ставку с учетом внесенных </w:t>
      </w:r>
      <w:r w:rsidRPr="00444ABA">
        <w:rPr>
          <w:rFonts w:eastAsia="Calibri"/>
          <w:lang w:eastAsia="en-US"/>
        </w:rPr>
        <w:t xml:space="preserve">дополнений в Закон Волгоградской области от 10.02.2009 № 1845-ОД </w:t>
      </w:r>
      <w:r w:rsidRPr="00444ABA">
        <w:rPr>
          <w:shd w:val="clear" w:color="auto" w:fill="FFFFFF"/>
        </w:rPr>
        <w:t>«</w:t>
      </w:r>
      <w:r w:rsidRPr="00444ABA">
        <w:rPr>
          <w:rFonts w:eastAsia="Calibri"/>
          <w:lang w:eastAsia="en-US"/>
        </w:rPr>
        <w:t>О ставке налога, уплачиваемого в связи с применением упрощенной системы налогообложения</w:t>
      </w:r>
      <w:r w:rsidRPr="00444ABA">
        <w:rPr>
          <w:shd w:val="clear" w:color="auto" w:fill="FFFFFF"/>
        </w:rPr>
        <w:t xml:space="preserve">» (распространяются </w:t>
      </w:r>
      <w:r w:rsidRPr="00444ABA">
        <w:rPr>
          <w:rFonts w:eastAsia="Calibri"/>
          <w:lang w:eastAsia="en-US"/>
        </w:rPr>
        <w:t>на правоотношения, возникшие с 01.01.2020).</w:t>
      </w:r>
      <w:r w:rsidRPr="00A414F5">
        <w:rPr>
          <w:shd w:val="clear" w:color="auto" w:fill="FFFFFF"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  <w:r w:rsidR="00871069">
        <w:t xml:space="preserve"> </w:t>
      </w:r>
      <w:r>
        <w:rPr>
          <w:shd w:val="clear" w:color="auto" w:fill="FFFFFF"/>
        </w:rPr>
        <w:t xml:space="preserve">                 </w:t>
      </w:r>
      <w:r w:rsidR="003D7B13" w:rsidRPr="00A414F5">
        <w:rPr>
          <w:shd w:val="clear" w:color="auto" w:fill="FFFFFF"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</w:p>
    <w:p w14:paraId="5CF16DF0" w14:textId="660B2F89" w:rsidR="002A3866" w:rsidRDefault="001F24F7" w:rsidP="002B7A1C">
      <w:pPr>
        <w:ind w:firstLine="709"/>
        <w:jc w:val="both"/>
      </w:pPr>
      <w:r w:rsidRPr="007D03D7">
        <w:rPr>
          <w:b/>
          <w:i/>
        </w:rPr>
        <w:t>Налога на имущество организаций</w:t>
      </w:r>
      <w:r w:rsidRPr="007D03D7">
        <w:t xml:space="preserve"> поступило </w:t>
      </w:r>
      <w:r w:rsidR="00325C9F">
        <w:t>7 378,0</w:t>
      </w:r>
      <w:r w:rsidRPr="007D03D7">
        <w:t xml:space="preserve"> млн. руб. (</w:t>
      </w:r>
      <w:r w:rsidR="001C2FB1">
        <w:t>10</w:t>
      </w:r>
      <w:r w:rsidR="00325C9F">
        <w:t>0,0</w:t>
      </w:r>
      <w:r w:rsidRPr="007D03D7">
        <w:t xml:space="preserve">% </w:t>
      </w:r>
      <w:r>
        <w:t xml:space="preserve">от годовых назначений), что </w:t>
      </w:r>
      <w:r w:rsidR="00B234B5">
        <w:t>ниж</w:t>
      </w:r>
      <w:r>
        <w:t>е</w:t>
      </w:r>
      <w:r w:rsidRPr="007D03D7">
        <w:t xml:space="preserve"> уровня соответствующего периода 201</w:t>
      </w:r>
      <w:r w:rsidR="00DB1CD5">
        <w:t>9</w:t>
      </w:r>
      <w:r w:rsidRPr="007D03D7">
        <w:t xml:space="preserve"> года на </w:t>
      </w:r>
      <w:r w:rsidR="00DB1CD5">
        <w:t>356,0</w:t>
      </w:r>
      <w:r w:rsidR="000813C7">
        <w:t xml:space="preserve"> млн. руб.</w:t>
      </w:r>
      <w:r w:rsidR="0055267D">
        <w:t xml:space="preserve"> </w:t>
      </w:r>
      <w:r w:rsidR="000813C7">
        <w:t>(</w:t>
      </w:r>
      <w:r w:rsidR="00DB1CD5">
        <w:t>-4,6</w:t>
      </w:r>
      <w:r w:rsidR="00391772">
        <w:t>%)</w:t>
      </w:r>
      <w:r w:rsidR="00E6017B">
        <w:t xml:space="preserve"> и</w:t>
      </w:r>
      <w:r w:rsidR="002A3866" w:rsidRPr="00A414F5">
        <w:t xml:space="preserve"> на что в основном </w:t>
      </w:r>
      <w:r w:rsidR="002A3866">
        <w:t>повлияло</w:t>
      </w:r>
      <w:r w:rsidR="002A3866" w:rsidRPr="00A414F5">
        <w:rPr>
          <w:rFonts w:eastAsia="Calibri"/>
          <w:lang w:eastAsia="en-US"/>
        </w:rPr>
        <w:t xml:space="preserve"> </w:t>
      </w:r>
      <w:r w:rsidR="002A3866" w:rsidRPr="00A414F5">
        <w:t>введение пониженной налоговой ставки по налогу д</w:t>
      </w:r>
      <w:r w:rsidR="002A3866" w:rsidRPr="00A414F5">
        <w:rPr>
          <w:rFonts w:eastAsia="Calibri"/>
          <w:lang w:eastAsia="en-US"/>
        </w:rPr>
        <w:t xml:space="preserve">ля организаций - участников национального проекта </w:t>
      </w:r>
      <w:r w:rsidR="002A3866" w:rsidRPr="00A414F5">
        <w:rPr>
          <w:shd w:val="clear" w:color="auto" w:fill="FFFFFF"/>
        </w:rPr>
        <w:t>«</w:t>
      </w:r>
      <w:r w:rsidR="002A3866" w:rsidRPr="00A414F5">
        <w:rPr>
          <w:rFonts w:eastAsia="Calibri"/>
          <w:lang w:eastAsia="en-US"/>
        </w:rPr>
        <w:t>Производительность труда и поддержка занятости</w:t>
      </w:r>
      <w:r w:rsidR="002A3866" w:rsidRPr="00A414F5">
        <w:rPr>
          <w:shd w:val="clear" w:color="auto" w:fill="FFFFFF"/>
        </w:rPr>
        <w:t>»</w:t>
      </w:r>
      <w:r w:rsidR="002A3866" w:rsidRPr="00A414F5">
        <w:rPr>
          <w:rFonts w:eastAsia="Calibri"/>
          <w:lang w:eastAsia="en-US"/>
        </w:rPr>
        <w:t xml:space="preserve">, заключивших соглашение о взаимодействии при реализации мероприятий национального проекта </w:t>
      </w:r>
      <w:r w:rsidR="002A3866" w:rsidRPr="00A414F5">
        <w:rPr>
          <w:shd w:val="clear" w:color="auto" w:fill="FFFFFF"/>
        </w:rPr>
        <w:t>«</w:t>
      </w:r>
      <w:r w:rsidR="002A3866" w:rsidRPr="00A414F5">
        <w:rPr>
          <w:rFonts w:eastAsia="Calibri"/>
          <w:lang w:eastAsia="en-US"/>
        </w:rPr>
        <w:t>Производительность труда и поддержка занятости</w:t>
      </w:r>
      <w:r w:rsidR="002A3866" w:rsidRPr="00A414F5">
        <w:rPr>
          <w:shd w:val="clear" w:color="auto" w:fill="FFFFFF"/>
        </w:rPr>
        <w:t>»</w:t>
      </w:r>
      <w:r w:rsidR="002A3866" w:rsidRPr="00A414F5">
        <w:rPr>
          <w:rFonts w:eastAsia="Calibri"/>
          <w:lang w:eastAsia="en-US"/>
        </w:rPr>
        <w:t xml:space="preserve"> с комитетом экономической политики и развития Волгоградской области (</w:t>
      </w:r>
      <w:hyperlink r:id="rId10" w:history="1">
        <w:r w:rsidR="002A3866" w:rsidRPr="00A414F5">
          <w:rPr>
            <w:rFonts w:eastAsia="Calibri"/>
            <w:lang w:eastAsia="en-US"/>
          </w:rPr>
          <w:t>Закон</w:t>
        </w:r>
      </w:hyperlink>
      <w:r w:rsidR="002A3866" w:rsidRPr="00A414F5">
        <w:rPr>
          <w:rFonts w:eastAsia="Calibri"/>
          <w:lang w:eastAsia="en-US"/>
        </w:rPr>
        <w:t xml:space="preserve"> Волгоградской области от 26.11.2019 № 121-ОД </w:t>
      </w:r>
      <w:r w:rsidR="002A3866" w:rsidRPr="00A414F5">
        <w:rPr>
          <w:shd w:val="clear" w:color="auto" w:fill="FFFFFF"/>
        </w:rPr>
        <w:t>«</w:t>
      </w:r>
      <w:r w:rsidR="002A3866" w:rsidRPr="00A414F5">
        <w:rPr>
          <w:rFonts w:eastAsia="Calibri"/>
          <w:lang w:eastAsia="en-US"/>
        </w:rPr>
        <w:t xml:space="preserve">О внесении изменений в Закон Волгоградской области от 28 ноября 2003 г. № 888-ОД </w:t>
      </w:r>
      <w:r w:rsidR="002A3866" w:rsidRPr="00A414F5">
        <w:rPr>
          <w:shd w:val="clear" w:color="auto" w:fill="FFFFFF"/>
        </w:rPr>
        <w:t>«</w:t>
      </w:r>
      <w:r w:rsidR="002A3866" w:rsidRPr="00A414F5">
        <w:rPr>
          <w:rFonts w:eastAsia="Calibri"/>
          <w:lang w:eastAsia="en-US"/>
        </w:rPr>
        <w:t>О налоге на имущество организаций</w:t>
      </w:r>
      <w:r w:rsidR="002A3866" w:rsidRPr="00A414F5">
        <w:rPr>
          <w:shd w:val="clear" w:color="auto" w:fill="FFFFFF"/>
        </w:rPr>
        <w:t>»).</w:t>
      </w:r>
    </w:p>
    <w:p w14:paraId="35136A07" w14:textId="77777777" w:rsidR="001F24F7" w:rsidRPr="007D03D7" w:rsidRDefault="001F24F7" w:rsidP="0055267D">
      <w:pPr>
        <w:autoSpaceDE w:val="0"/>
        <w:autoSpaceDN w:val="0"/>
        <w:adjustRightInd w:val="0"/>
        <w:spacing w:line="240" w:lineRule="atLeast"/>
        <w:ind w:firstLine="709"/>
        <w:jc w:val="both"/>
      </w:pPr>
      <w:r w:rsidRPr="007D03D7">
        <w:t xml:space="preserve">Объем поступлений </w:t>
      </w:r>
      <w:r w:rsidRPr="007D03D7">
        <w:rPr>
          <w:b/>
          <w:i/>
        </w:rPr>
        <w:t xml:space="preserve">транспортного налога </w:t>
      </w:r>
      <w:r w:rsidRPr="007D03D7">
        <w:t xml:space="preserve">составил </w:t>
      </w:r>
      <w:r w:rsidR="00DB1CD5">
        <w:t>2 138,7</w:t>
      </w:r>
      <w:r w:rsidRPr="007D03D7">
        <w:t xml:space="preserve"> млн. руб. (</w:t>
      </w:r>
      <w:r w:rsidR="00BC5F1C">
        <w:t>1</w:t>
      </w:r>
      <w:r w:rsidR="00DB1CD5">
        <w:t>18,0</w:t>
      </w:r>
      <w:r w:rsidRPr="007D03D7">
        <w:t xml:space="preserve">% </w:t>
      </w:r>
      <w:r w:rsidR="00B234B5">
        <w:t xml:space="preserve">                        </w:t>
      </w:r>
      <w:r w:rsidRPr="007D03D7">
        <w:t xml:space="preserve">от годовых </w:t>
      </w:r>
      <w:r>
        <w:t xml:space="preserve">прогнозных назначений), что </w:t>
      </w:r>
      <w:r w:rsidR="00BC5F1C">
        <w:t>выш</w:t>
      </w:r>
      <w:r>
        <w:t>е</w:t>
      </w:r>
      <w:r w:rsidRPr="007D03D7">
        <w:t xml:space="preserve"> уровня прошлого года на </w:t>
      </w:r>
      <w:r w:rsidR="00DB1CD5">
        <w:t>91,2</w:t>
      </w:r>
      <w:r>
        <w:t xml:space="preserve"> млн. руб. (</w:t>
      </w:r>
      <w:r w:rsidR="00BC5F1C">
        <w:t>+</w:t>
      </w:r>
      <w:r w:rsidR="0086189C">
        <w:t>4,5</w:t>
      </w:r>
      <w:r w:rsidRPr="007D03D7">
        <w:t>%).</w:t>
      </w:r>
    </w:p>
    <w:p w14:paraId="44D76037" w14:textId="77777777" w:rsidR="001F24F7" w:rsidRPr="00DB1CD5" w:rsidRDefault="001F24F7" w:rsidP="0055267D">
      <w:pPr>
        <w:autoSpaceDE w:val="0"/>
        <w:autoSpaceDN w:val="0"/>
        <w:adjustRightInd w:val="0"/>
        <w:ind w:firstLine="709"/>
        <w:jc w:val="both"/>
      </w:pPr>
      <w:r w:rsidRPr="007D03D7">
        <w:t xml:space="preserve">Фактические поступления </w:t>
      </w:r>
      <w:r w:rsidRPr="007D03D7">
        <w:rPr>
          <w:b/>
          <w:i/>
        </w:rPr>
        <w:t>налогов за пользование природными ресурсами</w:t>
      </w:r>
      <w:r w:rsidR="00DB1CD5">
        <w:t xml:space="preserve"> за 2020</w:t>
      </w:r>
      <w:r w:rsidRPr="007D03D7">
        <w:t xml:space="preserve"> год составили </w:t>
      </w:r>
      <w:r w:rsidR="00DB1CD5">
        <w:t>83,7</w:t>
      </w:r>
      <w:r w:rsidRPr="007D03D7">
        <w:t xml:space="preserve"> млн. руб. (</w:t>
      </w:r>
      <w:r w:rsidR="00DB1CD5">
        <w:t>94,9</w:t>
      </w:r>
      <w:r w:rsidRPr="007D03D7">
        <w:t>% годо</w:t>
      </w:r>
      <w:r w:rsidR="00DB1CD5">
        <w:t>вых прогнозных назначений), что ниже</w:t>
      </w:r>
      <w:r>
        <w:t xml:space="preserve"> </w:t>
      </w:r>
      <w:r w:rsidRPr="007D03D7">
        <w:t>аналогичного периода прошлого года</w:t>
      </w:r>
      <w:r>
        <w:t xml:space="preserve"> н</w:t>
      </w:r>
      <w:r w:rsidR="000813C7">
        <w:t xml:space="preserve">а </w:t>
      </w:r>
      <w:r w:rsidR="00DB1CD5">
        <w:t>99,4</w:t>
      </w:r>
      <w:r w:rsidR="000813C7">
        <w:t xml:space="preserve"> млн.</w:t>
      </w:r>
      <w:r w:rsidR="006D7C59">
        <w:t xml:space="preserve"> </w:t>
      </w:r>
      <w:r w:rsidR="00DB1CD5">
        <w:t>руб. (-54,3</w:t>
      </w:r>
      <w:r>
        <w:t>%)</w:t>
      </w:r>
      <w:r w:rsidR="008977D2">
        <w:t xml:space="preserve"> </w:t>
      </w:r>
      <w:r w:rsidR="008977D2" w:rsidRPr="00DB1CD5">
        <w:t>и</w:t>
      </w:r>
      <w:r w:rsidR="00E717FA" w:rsidRPr="00DB1CD5">
        <w:t xml:space="preserve"> связано с поступлением в 201</w:t>
      </w:r>
      <w:r w:rsidR="00DB0BCD" w:rsidRPr="00DB1CD5">
        <w:t>9</w:t>
      </w:r>
      <w:r w:rsidR="00E717FA" w:rsidRPr="00DB1CD5">
        <w:t xml:space="preserve"> году разового платежа по непромышленной добыче полезных ископаемых от предприятия в Котельниковском районе</w:t>
      </w:r>
      <w:r w:rsidRPr="00DB1CD5">
        <w:t>.</w:t>
      </w:r>
      <w:r w:rsidR="00ED73DE" w:rsidRPr="00DB1CD5">
        <w:t xml:space="preserve"> </w:t>
      </w:r>
    </w:p>
    <w:p w14:paraId="1592F75F" w14:textId="5FDC0FAA" w:rsidR="00030616" w:rsidRDefault="001F24F7" w:rsidP="0055267D">
      <w:pPr>
        <w:pStyle w:val="a6"/>
        <w:tabs>
          <w:tab w:val="num" w:pos="0"/>
        </w:tabs>
        <w:ind w:firstLine="709"/>
        <w:jc w:val="both"/>
        <w:outlineLvl w:val="0"/>
      </w:pPr>
      <w:r w:rsidRPr="007D03D7">
        <w:t xml:space="preserve">Поступления от уплаты </w:t>
      </w:r>
      <w:r w:rsidRPr="007D03D7">
        <w:rPr>
          <w:b/>
          <w:i/>
        </w:rPr>
        <w:t>госпошлины</w:t>
      </w:r>
      <w:r w:rsidRPr="007D03D7">
        <w:t xml:space="preserve"> составили </w:t>
      </w:r>
      <w:r w:rsidR="00DB1CD5">
        <w:t>231,3</w:t>
      </w:r>
      <w:r w:rsidR="000C71B0">
        <w:t xml:space="preserve"> </w:t>
      </w:r>
      <w:r w:rsidRPr="007D03D7">
        <w:t>млн. руб. (</w:t>
      </w:r>
      <w:r w:rsidR="00DB1CD5">
        <w:t>99,3</w:t>
      </w:r>
      <w:r w:rsidRPr="007D03D7">
        <w:t xml:space="preserve">% от годовых прогнозных назначений), к уровню прошлого года </w:t>
      </w:r>
      <w:r w:rsidR="000C71B0">
        <w:t>уменьшились</w:t>
      </w:r>
      <w:r w:rsidRPr="007D03D7">
        <w:t xml:space="preserve"> на </w:t>
      </w:r>
      <w:r w:rsidR="00DB1CD5">
        <w:t>82,5</w:t>
      </w:r>
      <w:r w:rsidRPr="007D03D7">
        <w:t xml:space="preserve"> млн. руб. (</w:t>
      </w:r>
      <w:r w:rsidR="000C71B0">
        <w:t>-</w:t>
      </w:r>
      <w:r w:rsidR="00DB1CD5">
        <w:t>2</w:t>
      </w:r>
      <w:r w:rsidR="000C71B0">
        <w:t>6</w:t>
      </w:r>
      <w:r w:rsidR="00DB1CD5">
        <w:t>,3</w:t>
      </w:r>
      <w:r w:rsidR="00030616">
        <w:t>%)</w:t>
      </w:r>
      <w:r w:rsidR="002B7A1C">
        <w:t>,</w:t>
      </w:r>
      <w:r>
        <w:t xml:space="preserve"> </w:t>
      </w:r>
      <w:r w:rsidR="00030616" w:rsidRPr="00A414F5">
        <w:t xml:space="preserve">на что повлияло </w:t>
      </w:r>
      <w:r w:rsidR="00DC2CFB">
        <w:t xml:space="preserve">в основном </w:t>
      </w:r>
      <w:r w:rsidR="00030616" w:rsidRPr="00A414F5">
        <w:t xml:space="preserve">снижение деловой активности плательщиков госпошлины в связи с принятием на территории Волгоградской области мер по предупреждению возникновения и распространения новой коронавирусной инфекции. </w:t>
      </w:r>
    </w:p>
    <w:p w14:paraId="4228C5BD" w14:textId="77777777" w:rsidR="00C344A5" w:rsidRDefault="00C344A5" w:rsidP="002D0528">
      <w:pPr>
        <w:jc w:val="center"/>
        <w:rPr>
          <w:b/>
          <w:i/>
        </w:rPr>
      </w:pPr>
    </w:p>
    <w:p w14:paraId="3136AF6A" w14:textId="77777777" w:rsidR="002D0528" w:rsidRPr="00405E3B" w:rsidRDefault="002D0528" w:rsidP="002D0528">
      <w:pPr>
        <w:jc w:val="center"/>
        <w:rPr>
          <w:b/>
          <w:i/>
        </w:rPr>
      </w:pPr>
      <w:r w:rsidRPr="00405E3B">
        <w:rPr>
          <w:b/>
          <w:i/>
        </w:rPr>
        <w:t>Объем неналоговых доходов</w:t>
      </w:r>
    </w:p>
    <w:p w14:paraId="19F4417D" w14:textId="77777777" w:rsidR="002D0528" w:rsidRPr="00EC68EB" w:rsidRDefault="002D0528" w:rsidP="00573FF2">
      <w:pPr>
        <w:ind w:firstLine="709"/>
        <w:jc w:val="both"/>
        <w:rPr>
          <w:color w:val="000000"/>
        </w:rPr>
      </w:pPr>
      <w:r w:rsidRPr="00405E3B">
        <w:rPr>
          <w:color w:val="000000"/>
        </w:rPr>
        <w:t>Наибольший удельный вес в общем объеме неналоговых доходов по состоянию на 01.</w:t>
      </w:r>
      <w:r w:rsidR="001B2332" w:rsidRPr="00405E3B">
        <w:rPr>
          <w:color w:val="000000"/>
        </w:rPr>
        <w:t>0</w:t>
      </w:r>
      <w:r w:rsidR="002842E9" w:rsidRPr="00405E3B">
        <w:rPr>
          <w:color w:val="000000"/>
        </w:rPr>
        <w:t>1</w:t>
      </w:r>
      <w:r w:rsidRPr="00405E3B">
        <w:rPr>
          <w:color w:val="000000"/>
        </w:rPr>
        <w:t>.20</w:t>
      </w:r>
      <w:r w:rsidR="00405E3B" w:rsidRPr="00405E3B">
        <w:rPr>
          <w:color w:val="000000"/>
        </w:rPr>
        <w:t>21</w:t>
      </w:r>
      <w:r w:rsidRPr="00405E3B">
        <w:rPr>
          <w:color w:val="000000"/>
        </w:rPr>
        <w:t xml:space="preserve"> </w:t>
      </w:r>
      <w:r w:rsidRPr="00EC68EB">
        <w:rPr>
          <w:color w:val="000000"/>
        </w:rPr>
        <w:t>приходится на штрафы, санкции, возмещение ущерба (</w:t>
      </w:r>
      <w:r w:rsidR="001B2332" w:rsidRPr="00EC68EB">
        <w:rPr>
          <w:color w:val="000000"/>
        </w:rPr>
        <w:t>7</w:t>
      </w:r>
      <w:r w:rsidR="00EC68EB" w:rsidRPr="00EC68EB">
        <w:rPr>
          <w:color w:val="000000"/>
        </w:rPr>
        <w:t>4,8</w:t>
      </w:r>
      <w:r w:rsidRPr="00EC68EB">
        <w:rPr>
          <w:color w:val="000000"/>
        </w:rPr>
        <w:t>%), доходы от оказания платных услуг и компенсации затрат государства (1</w:t>
      </w:r>
      <w:r w:rsidR="00EC68EB" w:rsidRPr="00EC68EB">
        <w:rPr>
          <w:color w:val="000000"/>
        </w:rPr>
        <w:t>1,0</w:t>
      </w:r>
      <w:r w:rsidRPr="00EC68EB">
        <w:rPr>
          <w:color w:val="000000"/>
        </w:rPr>
        <w:t xml:space="preserve">%), </w:t>
      </w:r>
      <w:r w:rsidR="00ED688C" w:rsidRPr="00EC68EB">
        <w:rPr>
          <w:color w:val="000000"/>
        </w:rPr>
        <w:t>прочие доходы от использования имущества (</w:t>
      </w:r>
      <w:r w:rsidR="00BB487F" w:rsidRPr="00EC68EB">
        <w:rPr>
          <w:color w:val="000000"/>
        </w:rPr>
        <w:t>3</w:t>
      </w:r>
      <w:r w:rsidR="00ED688C" w:rsidRPr="00EC68EB">
        <w:rPr>
          <w:color w:val="000000"/>
        </w:rPr>
        <w:t>,</w:t>
      </w:r>
      <w:r w:rsidR="00EC68EB" w:rsidRPr="00EC68EB">
        <w:rPr>
          <w:color w:val="000000"/>
        </w:rPr>
        <w:t>7</w:t>
      </w:r>
      <w:r w:rsidR="00ED688C" w:rsidRPr="00EC68EB">
        <w:rPr>
          <w:color w:val="000000"/>
        </w:rPr>
        <w:t xml:space="preserve">%), </w:t>
      </w:r>
      <w:r w:rsidRPr="00EC68EB">
        <w:rPr>
          <w:color w:val="000000"/>
        </w:rPr>
        <w:t>платежи за пользование природными ресурсами (</w:t>
      </w:r>
      <w:r w:rsidR="00EC68EB" w:rsidRPr="00EC68EB">
        <w:rPr>
          <w:color w:val="000000"/>
        </w:rPr>
        <w:t>5,5</w:t>
      </w:r>
      <w:r w:rsidRPr="00EC68EB">
        <w:rPr>
          <w:color w:val="000000"/>
        </w:rPr>
        <w:t xml:space="preserve">%). В целом эти доходы обеспечили </w:t>
      </w:r>
      <w:r w:rsidR="004C11EF" w:rsidRPr="00EC68EB">
        <w:rPr>
          <w:color w:val="000000"/>
        </w:rPr>
        <w:t>9</w:t>
      </w:r>
      <w:r w:rsidR="00BB487F" w:rsidRPr="00EC68EB">
        <w:rPr>
          <w:color w:val="000000"/>
        </w:rPr>
        <w:t>5</w:t>
      </w:r>
      <w:r w:rsidRPr="00EC68EB">
        <w:rPr>
          <w:color w:val="000000"/>
        </w:rPr>
        <w:t>% от п</w:t>
      </w:r>
      <w:r w:rsidRPr="00EC68EB">
        <w:rPr>
          <w:bCs/>
          <w:color w:val="000000"/>
        </w:rPr>
        <w:t>оступлений неналоговых доходов</w:t>
      </w:r>
      <w:r w:rsidRPr="00EC68EB">
        <w:rPr>
          <w:color w:val="000000"/>
        </w:rPr>
        <w:t>.</w:t>
      </w:r>
    </w:p>
    <w:p w14:paraId="4A8112EE" w14:textId="77777777" w:rsidR="002D0528" w:rsidRPr="00405E3B" w:rsidRDefault="002D0528" w:rsidP="00573FF2">
      <w:pPr>
        <w:tabs>
          <w:tab w:val="left" w:pos="9781"/>
        </w:tabs>
        <w:ind w:right="27" w:firstLine="709"/>
        <w:jc w:val="both"/>
      </w:pPr>
      <w:r w:rsidRPr="00405E3B">
        <w:t>Информация о ежемесячном поступлении неналоговых доходов в областной бюджет за январь-</w:t>
      </w:r>
      <w:r w:rsidR="00055210" w:rsidRPr="00405E3B">
        <w:t>д</w:t>
      </w:r>
      <w:r w:rsidR="0001688E" w:rsidRPr="00405E3B">
        <w:t>е</w:t>
      </w:r>
      <w:r w:rsidR="00055210" w:rsidRPr="00405E3B">
        <w:t>ка</w:t>
      </w:r>
      <w:r w:rsidR="0001688E" w:rsidRPr="00405E3B">
        <w:t>брь</w:t>
      </w:r>
      <w:r w:rsidR="00405E3B" w:rsidRPr="00405E3B">
        <w:t xml:space="preserve"> 2020</w:t>
      </w:r>
      <w:r w:rsidRPr="00405E3B">
        <w:t xml:space="preserve"> года в сравнении с аналогичным периодом 201</w:t>
      </w:r>
      <w:r w:rsidR="00405E3B" w:rsidRPr="00405E3B">
        <w:t>9</w:t>
      </w:r>
      <w:r w:rsidRPr="00405E3B">
        <w:t xml:space="preserve"> года представлена на диаграмме.</w:t>
      </w:r>
    </w:p>
    <w:p w14:paraId="54C008FB" w14:textId="77777777" w:rsidR="00844C84" w:rsidRPr="00F61E55" w:rsidRDefault="00844C84" w:rsidP="00844C84">
      <w:pPr>
        <w:jc w:val="both"/>
        <w:rPr>
          <w:highlight w:val="yellow"/>
        </w:rPr>
      </w:pPr>
    </w:p>
    <w:bookmarkStart w:id="1" w:name="_MON_1673273643"/>
    <w:bookmarkStart w:id="2" w:name="_MON_1673273646"/>
    <w:bookmarkStart w:id="3" w:name="_MON_1673273653"/>
    <w:bookmarkStart w:id="4" w:name="_MON_1673273670"/>
    <w:bookmarkStart w:id="5" w:name="_MON_1673273721"/>
    <w:bookmarkStart w:id="6" w:name="_MON_1673273733"/>
    <w:bookmarkStart w:id="7" w:name="_MON_1673276033"/>
    <w:bookmarkStart w:id="8" w:name="_MON_1673276047"/>
    <w:bookmarkStart w:id="9" w:name="_MON_1673276077"/>
    <w:bookmarkStart w:id="10" w:name="_MON_1673276109"/>
    <w:bookmarkStart w:id="11" w:name="_MON_1673273393"/>
    <w:bookmarkEnd w:id="1"/>
    <w:bookmarkEnd w:id="2"/>
    <w:bookmarkEnd w:id="3"/>
    <w:bookmarkEnd w:id="4"/>
    <w:bookmarkEnd w:id="5"/>
    <w:bookmarkEnd w:id="6"/>
    <w:bookmarkEnd w:id="7"/>
    <w:bookmarkEnd w:id="8"/>
    <w:bookmarkEnd w:id="9"/>
    <w:bookmarkEnd w:id="10"/>
    <w:bookmarkEnd w:id="11"/>
    <w:bookmarkStart w:id="12" w:name="_MON_1673273637"/>
    <w:bookmarkEnd w:id="12"/>
    <w:p w14:paraId="66255AD3" w14:textId="361DF2FC" w:rsidR="00F03E91" w:rsidRPr="00F61E55" w:rsidRDefault="00BE2772" w:rsidP="00BE2772">
      <w:pPr>
        <w:ind w:left="142"/>
        <w:jc w:val="both"/>
        <w:rPr>
          <w:highlight w:val="yellow"/>
        </w:rPr>
      </w:pPr>
      <w:r w:rsidRPr="00AA551C">
        <w:rPr>
          <w:noProof/>
          <w:color w:val="FF0000"/>
          <w:bdr w:val="double" w:sz="4" w:space="0" w:color="auto"/>
        </w:rPr>
        <w:object w:dxaOrig="9192" w:dyaOrig="3815" w14:anchorId="2F88C82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37" type="#_x0000_t75" style="width:459.5pt;height:191pt" o:ole="">
            <v:imagedata r:id="rId11" o:title=""/>
          </v:shape>
          <o:OLEObject Type="Embed" ProgID="Excel.Sheet.8" ShapeID="_x0000_i1037" DrawAspect="Content" ObjectID="_1674632400" r:id="rId12">
            <o:FieldCodes>\s</o:FieldCodes>
          </o:OLEObject>
        </w:object>
      </w:r>
    </w:p>
    <w:p w14:paraId="421A4218" w14:textId="167119AE" w:rsidR="00DC2CFB" w:rsidRDefault="005659F0" w:rsidP="00876764">
      <w:pPr>
        <w:spacing w:line="240" w:lineRule="atLeast"/>
        <w:ind w:firstLine="709"/>
        <w:jc w:val="both"/>
        <w:rPr>
          <w:color w:val="FF0000"/>
        </w:rPr>
      </w:pPr>
      <w:r>
        <w:t>Е</w:t>
      </w:r>
      <w:r w:rsidR="00D662E3" w:rsidRPr="00D662E3">
        <w:t xml:space="preserve">жемесячные поступления неналоговых доходов в </w:t>
      </w:r>
      <w:r>
        <w:t>2020</w:t>
      </w:r>
      <w:r w:rsidR="00D662E3" w:rsidRPr="00D662E3">
        <w:t xml:space="preserve"> году</w:t>
      </w:r>
      <w:r w:rsidR="00C86BA4">
        <w:t xml:space="preserve"> </w:t>
      </w:r>
      <w:r w:rsidRPr="00D662E3">
        <w:t xml:space="preserve">выше уровня </w:t>
      </w:r>
      <w:r>
        <w:t>2019</w:t>
      </w:r>
      <w:r w:rsidRPr="00D662E3">
        <w:t xml:space="preserve"> года </w:t>
      </w:r>
      <w:r>
        <w:t xml:space="preserve">сложились </w:t>
      </w:r>
      <w:r w:rsidR="00D662E3" w:rsidRPr="00D662E3">
        <w:t xml:space="preserve">в </w:t>
      </w:r>
      <w:r>
        <w:t xml:space="preserve">5 </w:t>
      </w:r>
      <w:r w:rsidR="00D23B28" w:rsidRPr="00D662E3">
        <w:t>из 12 месяцев</w:t>
      </w:r>
      <w:r w:rsidR="00D23B28">
        <w:t xml:space="preserve"> </w:t>
      </w:r>
      <w:r>
        <w:t>(феврале, марте, августе, сентябре, октябре)</w:t>
      </w:r>
      <w:r w:rsidR="00D662E3" w:rsidRPr="00D662E3">
        <w:t xml:space="preserve">. </w:t>
      </w:r>
      <w:r w:rsidRPr="00DC2CFB">
        <w:t>Отрицательное значение объема поступлений в</w:t>
      </w:r>
      <w:r w:rsidR="00D662E3" w:rsidRPr="00DC2CFB">
        <w:t xml:space="preserve"> декабре 2020 года </w:t>
      </w:r>
      <w:r w:rsidRPr="00DC2CFB">
        <w:t>(-3</w:t>
      </w:r>
      <w:r w:rsidR="00D662E3" w:rsidRPr="00DC2CFB">
        <w:t>,7 млн. руб.</w:t>
      </w:r>
      <w:r w:rsidRPr="00DC2CFB">
        <w:t>)</w:t>
      </w:r>
      <w:r w:rsidR="00D662E3" w:rsidRPr="00DC2CFB">
        <w:t xml:space="preserve"> </w:t>
      </w:r>
      <w:r w:rsidR="00EC5B05" w:rsidRPr="00DC2CFB">
        <w:t>обусловлено</w:t>
      </w:r>
      <w:r w:rsidR="00D662E3" w:rsidRPr="00DC2CFB">
        <w:t xml:space="preserve"> уменьшени</w:t>
      </w:r>
      <w:r w:rsidR="00EC5B05" w:rsidRPr="00DC2CFB">
        <w:t>ем</w:t>
      </w:r>
      <w:r w:rsidR="00D662E3" w:rsidRPr="00DC2CFB">
        <w:t xml:space="preserve"> размера невыясненных поступлений, зачисляемых в бюджеты субъектов Российской Федерации с</w:t>
      </w:r>
      <w:r w:rsidR="00DC2CFB">
        <w:t>о</w:t>
      </w:r>
      <w:r w:rsidR="00D662E3" w:rsidRPr="00DC2CFB">
        <w:t xml:space="preserve"> </w:t>
      </w:r>
      <w:r w:rsidR="00DC2CFB" w:rsidRPr="00DC2CFB">
        <w:t>154,7</w:t>
      </w:r>
      <w:r w:rsidR="00EC5B05" w:rsidRPr="00DC2CFB">
        <w:t xml:space="preserve"> млн.</w:t>
      </w:r>
      <w:r w:rsidR="00D662E3" w:rsidRPr="00DC2CFB">
        <w:t xml:space="preserve"> руб. до</w:t>
      </w:r>
      <w:r w:rsidR="00DC2CFB" w:rsidRPr="00DC2CFB">
        <w:t xml:space="preserve"> 1,1</w:t>
      </w:r>
      <w:r w:rsidR="00EC5B05" w:rsidRPr="00DC2CFB">
        <w:t xml:space="preserve"> млн. </w:t>
      </w:r>
      <w:r w:rsidR="00D662E3" w:rsidRPr="00DC2CFB">
        <w:t>рублей.</w:t>
      </w:r>
      <w:r w:rsidR="00EC5B05">
        <w:t xml:space="preserve"> </w:t>
      </w:r>
    </w:p>
    <w:p w14:paraId="04666CB6" w14:textId="0A79D77F" w:rsidR="00876764" w:rsidRPr="00C634B4" w:rsidRDefault="00876764" w:rsidP="00876764">
      <w:pPr>
        <w:spacing w:line="240" w:lineRule="atLeast"/>
        <w:ind w:firstLine="709"/>
        <w:jc w:val="both"/>
      </w:pPr>
      <w:r w:rsidRPr="00A414F5">
        <w:t xml:space="preserve">Поступления </w:t>
      </w:r>
      <w:r w:rsidRPr="00A414F5">
        <w:rPr>
          <w:b/>
          <w:i/>
        </w:rPr>
        <w:t xml:space="preserve">штрафов, санкций, возмещения ущерба </w:t>
      </w:r>
      <w:r>
        <w:t>за 2020 год</w:t>
      </w:r>
      <w:r w:rsidRPr="00A414F5">
        <w:rPr>
          <w:b/>
          <w:i/>
        </w:rPr>
        <w:t xml:space="preserve"> </w:t>
      </w:r>
      <w:r>
        <w:t>составили 1 305,3 млн. руб. (102,6</w:t>
      </w:r>
      <w:r w:rsidRPr="00A414F5">
        <w:t>% от</w:t>
      </w:r>
      <w:r>
        <w:t xml:space="preserve"> годовых прогнозных назначений</w:t>
      </w:r>
      <w:r w:rsidRPr="00086490">
        <w:t>), или в сравнении с соответствующим периодом 2019 года снизились</w:t>
      </w:r>
      <w:r>
        <w:t xml:space="preserve"> </w:t>
      </w:r>
      <w:r w:rsidRPr="00C634B4">
        <w:t>на 131,1 млн. руб. (-9,1%)</w:t>
      </w:r>
      <w:r w:rsidR="00232B3E" w:rsidRPr="00C634B4">
        <w:t xml:space="preserve">. Уменьшение обусловлено </w:t>
      </w:r>
      <w:r w:rsidR="00560924" w:rsidRPr="00C634B4">
        <w:t>в основном поступ</w:t>
      </w:r>
      <w:r w:rsidR="00232B3E" w:rsidRPr="00C634B4">
        <w:t>лением</w:t>
      </w:r>
      <w:r w:rsidR="00560924" w:rsidRPr="00C634B4">
        <w:t xml:space="preserve"> в 2019 году сумм в возмещение ущерба в связи с нарушением исполнителем (подрядчиком) условий государственных контрактов или иных договоров, финансируемых за счет средств дорожных фондов субъектов </w:t>
      </w:r>
      <w:r w:rsidR="00232B3E" w:rsidRPr="00C634B4">
        <w:t>РФ</w:t>
      </w:r>
      <w:r w:rsidR="00560924" w:rsidRPr="00C634B4">
        <w:t xml:space="preserve">, либо в связи с уклонением от заключения таких контрактов или иных договоров </w:t>
      </w:r>
      <w:r w:rsidR="00232B3E" w:rsidRPr="00C634B4">
        <w:t>в объеме</w:t>
      </w:r>
      <w:r w:rsidR="00560924" w:rsidRPr="00C634B4">
        <w:t xml:space="preserve"> </w:t>
      </w:r>
      <w:r w:rsidR="00C634B4" w:rsidRPr="00C634B4">
        <w:t>156,6</w:t>
      </w:r>
      <w:r w:rsidR="00560924" w:rsidRPr="00C634B4">
        <w:t xml:space="preserve"> млн. рублей</w:t>
      </w:r>
      <w:r w:rsidR="00232B3E" w:rsidRPr="00C634B4">
        <w:t xml:space="preserve">. В 2020 году </w:t>
      </w:r>
      <w:r w:rsidR="00C634B4" w:rsidRPr="00C634B4">
        <w:t>таких платежей поступило 26,7 млн. рублей.</w:t>
      </w:r>
    </w:p>
    <w:p w14:paraId="68653B5C" w14:textId="211E9F7C" w:rsidR="00876764" w:rsidRDefault="00876764" w:rsidP="00DC2CFB">
      <w:pPr>
        <w:autoSpaceDE w:val="0"/>
        <w:autoSpaceDN w:val="0"/>
        <w:adjustRightInd w:val="0"/>
        <w:ind w:firstLine="709"/>
        <w:jc w:val="both"/>
      </w:pPr>
      <w:r w:rsidRPr="00C634B4">
        <w:t>В общей сумме поступлений</w:t>
      </w:r>
      <w:r w:rsidRPr="00C634B4">
        <w:rPr>
          <w:b/>
        </w:rPr>
        <w:t xml:space="preserve"> </w:t>
      </w:r>
      <w:r w:rsidRPr="00C634B4">
        <w:t xml:space="preserve">штрафов, санкций, возмещения ущерба </w:t>
      </w:r>
      <w:r w:rsidR="008230C4" w:rsidRPr="00C634B4">
        <w:t>88,4</w:t>
      </w:r>
      <w:r w:rsidRPr="00C634B4">
        <w:t xml:space="preserve">% составляют штрафы за административные нарушения в области дорожного движения, по которым отмечается снижение на </w:t>
      </w:r>
      <w:r w:rsidR="00A73AC8" w:rsidRPr="00C634B4">
        <w:t>53,0</w:t>
      </w:r>
      <w:r w:rsidRPr="00C634B4">
        <w:t xml:space="preserve"> млн. руб. (с 1 207,5 млн. руб</w:t>
      </w:r>
      <w:r w:rsidRPr="00A73AC8">
        <w:t xml:space="preserve">. в 2019 году до </w:t>
      </w:r>
      <w:r w:rsidR="008230C4" w:rsidRPr="00A73AC8">
        <w:t>1 154,5</w:t>
      </w:r>
      <w:r w:rsidRPr="00A73AC8">
        <w:t xml:space="preserve"> млн. руб. в 2020 году), что обусловлено</w:t>
      </w:r>
      <w:r w:rsidRPr="00876764">
        <w:t xml:space="preserve"> снижением деловой активности владельцев транспортных</w:t>
      </w:r>
      <w:r w:rsidRPr="00A414F5">
        <w:t xml:space="preserve"> средств в связи с пандемией.</w:t>
      </w:r>
    </w:p>
    <w:p w14:paraId="0EA32FF0" w14:textId="77777777" w:rsidR="00DC2CFB" w:rsidRDefault="002D0528" w:rsidP="00573FF2">
      <w:pPr>
        <w:autoSpaceDE w:val="0"/>
        <w:autoSpaceDN w:val="0"/>
        <w:adjustRightInd w:val="0"/>
        <w:ind w:firstLine="709"/>
        <w:jc w:val="both"/>
        <w:rPr>
          <w:color w:val="FF0000"/>
        </w:rPr>
      </w:pPr>
      <w:r w:rsidRPr="00B46F12">
        <w:rPr>
          <w:b/>
          <w:i/>
          <w:iCs/>
        </w:rPr>
        <w:t>До</w:t>
      </w:r>
      <w:r w:rsidRPr="009F0DB6">
        <w:rPr>
          <w:b/>
          <w:i/>
        </w:rPr>
        <w:t xml:space="preserve">ходы от платных услуг и компенсации затрат государства </w:t>
      </w:r>
      <w:r w:rsidR="009F0DB6" w:rsidRPr="009F0DB6">
        <w:t>за 2020</w:t>
      </w:r>
      <w:r w:rsidRPr="009F0DB6">
        <w:t xml:space="preserve"> год составили </w:t>
      </w:r>
      <w:r w:rsidR="009F0DB6" w:rsidRPr="009F0DB6">
        <w:t>191,7</w:t>
      </w:r>
      <w:r w:rsidRPr="009F0DB6">
        <w:t xml:space="preserve"> млн. руб. (</w:t>
      </w:r>
      <w:r w:rsidR="00D61F84" w:rsidRPr="009F0DB6">
        <w:t>10</w:t>
      </w:r>
      <w:r w:rsidR="009F0DB6" w:rsidRPr="009F0DB6">
        <w:t>7,6</w:t>
      </w:r>
      <w:r w:rsidRPr="009F0DB6">
        <w:t xml:space="preserve">% от годовых прогнозных назначений), что </w:t>
      </w:r>
      <w:r w:rsidR="00172D9B" w:rsidRPr="009F0DB6">
        <w:t>мен</w:t>
      </w:r>
      <w:r w:rsidR="009D4A16" w:rsidRPr="009F0DB6">
        <w:t>ьше</w:t>
      </w:r>
      <w:r w:rsidRPr="009F0DB6">
        <w:t xml:space="preserve"> поступлений за аналогичный период 201</w:t>
      </w:r>
      <w:r w:rsidR="009F0DB6" w:rsidRPr="009F0DB6">
        <w:t>9</w:t>
      </w:r>
      <w:r w:rsidRPr="009F0DB6">
        <w:t xml:space="preserve"> года на </w:t>
      </w:r>
      <w:r w:rsidR="009F0DB6" w:rsidRPr="009F0DB6">
        <w:t>2,7</w:t>
      </w:r>
      <w:r w:rsidRPr="009F0DB6">
        <w:t xml:space="preserve"> млн. руб. (</w:t>
      </w:r>
      <w:r w:rsidR="00172D9B" w:rsidRPr="009F0DB6">
        <w:t>-</w:t>
      </w:r>
      <w:r w:rsidR="009F0DB6" w:rsidRPr="009F0DB6">
        <w:t>1</w:t>
      </w:r>
      <w:r w:rsidR="002D71C0" w:rsidRPr="009F0DB6">
        <w:t>,4</w:t>
      </w:r>
      <w:r w:rsidRPr="009F0DB6">
        <w:t xml:space="preserve">%). </w:t>
      </w:r>
    </w:p>
    <w:p w14:paraId="2572B2CD" w14:textId="77777777" w:rsidR="002D0528" w:rsidRPr="009F0DB6" w:rsidRDefault="002D0528" w:rsidP="00573FF2">
      <w:pPr>
        <w:autoSpaceDE w:val="0"/>
        <w:autoSpaceDN w:val="0"/>
        <w:adjustRightInd w:val="0"/>
        <w:ind w:firstLine="709"/>
        <w:jc w:val="both"/>
      </w:pPr>
      <w:r w:rsidRPr="009F0DB6">
        <w:rPr>
          <w:b/>
          <w:i/>
        </w:rPr>
        <w:t xml:space="preserve">Платежи при пользовании природными ресурсами </w:t>
      </w:r>
      <w:r w:rsidR="009F0DB6" w:rsidRPr="009F0DB6">
        <w:t>за 2020</w:t>
      </w:r>
      <w:r w:rsidRPr="009F0DB6">
        <w:t xml:space="preserve"> год составили </w:t>
      </w:r>
      <w:r w:rsidR="009F0DB6" w:rsidRPr="009F0DB6">
        <w:t>96,3</w:t>
      </w:r>
      <w:r w:rsidRPr="009F0DB6">
        <w:t xml:space="preserve"> млн. руб. (</w:t>
      </w:r>
      <w:r w:rsidR="009F0DB6" w:rsidRPr="009F0DB6">
        <w:t>97,7</w:t>
      </w:r>
      <w:r w:rsidRPr="009F0DB6">
        <w:t>% от годовых прогноз</w:t>
      </w:r>
      <w:r w:rsidR="009F0DB6" w:rsidRPr="009F0DB6">
        <w:t>ных назначений), или увеличились</w:t>
      </w:r>
      <w:r w:rsidRPr="009F0DB6">
        <w:t xml:space="preserve"> по сравнению с аналогичным периодом прошлого года на </w:t>
      </w:r>
      <w:r w:rsidR="009F0DB6" w:rsidRPr="009F0DB6">
        <w:t>22,2</w:t>
      </w:r>
      <w:r w:rsidRPr="009F0DB6">
        <w:t xml:space="preserve"> </w:t>
      </w:r>
      <w:r w:rsidR="009F0DB6" w:rsidRPr="009F0DB6">
        <w:t>млн. руб. (+29,9</w:t>
      </w:r>
      <w:r w:rsidRPr="009F0DB6">
        <w:t>%).</w:t>
      </w:r>
    </w:p>
    <w:p w14:paraId="3C42272F" w14:textId="77777777" w:rsidR="002D0528" w:rsidRPr="009F0DB6" w:rsidRDefault="002D0528" w:rsidP="00573FF2">
      <w:pPr>
        <w:ind w:firstLine="709"/>
        <w:jc w:val="both"/>
      </w:pPr>
      <w:r w:rsidRPr="009F0DB6">
        <w:t xml:space="preserve">В составе этих доходов плата за негативное воздействие на окружающую среду составила </w:t>
      </w:r>
      <w:r w:rsidR="009F0DB6" w:rsidRPr="009F0DB6">
        <w:t>74,1</w:t>
      </w:r>
      <w:r w:rsidR="00A170FA" w:rsidRPr="009F0DB6">
        <w:t xml:space="preserve"> </w:t>
      </w:r>
      <w:r w:rsidRPr="009F0DB6">
        <w:t>млн. руб. (</w:t>
      </w:r>
      <w:r w:rsidR="009F0DB6" w:rsidRPr="009F0DB6">
        <w:t>99,0</w:t>
      </w:r>
      <w:r w:rsidRPr="009F0DB6">
        <w:t xml:space="preserve">% от годовых </w:t>
      </w:r>
      <w:r w:rsidR="00030B44" w:rsidRPr="009F0DB6">
        <w:t xml:space="preserve">прогнозных </w:t>
      </w:r>
      <w:r w:rsidRPr="009F0DB6">
        <w:t>назначений), к уровню 201</w:t>
      </w:r>
      <w:r w:rsidR="009F0DB6" w:rsidRPr="009F0DB6">
        <w:t>9 года поступления выросли</w:t>
      </w:r>
      <w:r w:rsidRPr="009F0DB6">
        <w:t xml:space="preserve"> на </w:t>
      </w:r>
      <w:r w:rsidR="009F0DB6" w:rsidRPr="009F0DB6">
        <w:t>23,2</w:t>
      </w:r>
      <w:r w:rsidR="004A3FA8" w:rsidRPr="009F0DB6">
        <w:t xml:space="preserve"> </w:t>
      </w:r>
      <w:r w:rsidR="009F0DB6" w:rsidRPr="009F0DB6">
        <w:t>млн. руб. (+45,6</w:t>
      </w:r>
      <w:r w:rsidRPr="009F0DB6">
        <w:t>%).</w:t>
      </w:r>
      <w:r w:rsidR="006C1432" w:rsidRPr="009F0DB6">
        <w:t xml:space="preserve"> </w:t>
      </w:r>
    </w:p>
    <w:p w14:paraId="50E5FF34" w14:textId="77777777" w:rsidR="00876764" w:rsidRPr="00876764" w:rsidRDefault="002D0528" w:rsidP="00573FF2">
      <w:pPr>
        <w:autoSpaceDE w:val="0"/>
        <w:autoSpaceDN w:val="0"/>
        <w:adjustRightInd w:val="0"/>
        <w:ind w:firstLine="709"/>
        <w:jc w:val="both"/>
        <w:rPr>
          <w:rFonts w:eastAsia="Calibri"/>
          <w:bCs/>
          <w:lang w:eastAsia="en-US"/>
        </w:rPr>
      </w:pPr>
      <w:r w:rsidRPr="000928AD">
        <w:t>Доходы в виде</w:t>
      </w:r>
      <w:r w:rsidRPr="000928AD">
        <w:rPr>
          <w:i/>
        </w:rPr>
        <w:t xml:space="preserve"> </w:t>
      </w:r>
      <w:r w:rsidRPr="000928AD">
        <w:rPr>
          <w:b/>
          <w:i/>
        </w:rPr>
        <w:t>арендной платы за землю</w:t>
      </w:r>
      <w:r w:rsidRPr="000928AD">
        <w:t xml:space="preserve"> </w:t>
      </w:r>
      <w:r w:rsidR="0007457F">
        <w:t>в</w:t>
      </w:r>
      <w:r w:rsidR="00D61F84" w:rsidRPr="000928AD">
        <w:t xml:space="preserve"> </w:t>
      </w:r>
      <w:r w:rsidR="0007457F">
        <w:t>2020</w:t>
      </w:r>
      <w:r w:rsidR="00D61F84" w:rsidRPr="000928AD">
        <w:t xml:space="preserve"> год</w:t>
      </w:r>
      <w:r w:rsidR="0007457F">
        <w:t>у</w:t>
      </w:r>
      <w:r w:rsidRPr="000928AD">
        <w:t xml:space="preserve"> поступили в размере </w:t>
      </w:r>
      <w:r w:rsidR="000928AD" w:rsidRPr="000928AD">
        <w:t>40,1</w:t>
      </w:r>
      <w:r w:rsidRPr="000928AD">
        <w:t xml:space="preserve"> млн. руб. (</w:t>
      </w:r>
      <w:r w:rsidR="00C82541" w:rsidRPr="000928AD">
        <w:t>10</w:t>
      </w:r>
      <w:r w:rsidR="00830FE7" w:rsidRPr="000928AD">
        <w:t>7</w:t>
      </w:r>
      <w:r w:rsidR="00BD767D" w:rsidRPr="000928AD">
        <w:t>,</w:t>
      </w:r>
      <w:r w:rsidR="000928AD" w:rsidRPr="000928AD">
        <w:t>1</w:t>
      </w:r>
      <w:r w:rsidRPr="000928AD">
        <w:t xml:space="preserve">% от утвержденных назначений), что на </w:t>
      </w:r>
      <w:r w:rsidR="000928AD" w:rsidRPr="000928AD">
        <w:t>4,8</w:t>
      </w:r>
      <w:r w:rsidRPr="000928AD">
        <w:t xml:space="preserve"> млн. руб. (</w:t>
      </w:r>
      <w:r w:rsidR="00C8027A" w:rsidRPr="000928AD">
        <w:t>-</w:t>
      </w:r>
      <w:r w:rsidR="000928AD" w:rsidRPr="000928AD">
        <w:t>10,6</w:t>
      </w:r>
      <w:r w:rsidRPr="000928AD">
        <w:t xml:space="preserve">%) </w:t>
      </w:r>
      <w:r w:rsidR="00C8027A" w:rsidRPr="000928AD">
        <w:t>ниж</w:t>
      </w:r>
      <w:r w:rsidRPr="000928AD">
        <w:t xml:space="preserve">е </w:t>
      </w:r>
      <w:r w:rsidR="0007457F">
        <w:t>поступлений в</w:t>
      </w:r>
      <w:r w:rsidRPr="000928AD">
        <w:t xml:space="preserve"> 201</w:t>
      </w:r>
      <w:r w:rsidR="000928AD" w:rsidRPr="000928AD">
        <w:t>9</w:t>
      </w:r>
      <w:r w:rsidR="00876764">
        <w:t xml:space="preserve"> год</w:t>
      </w:r>
      <w:r w:rsidR="0007457F">
        <w:t>у</w:t>
      </w:r>
      <w:r w:rsidR="00876764">
        <w:t xml:space="preserve">, </w:t>
      </w:r>
      <w:r w:rsidR="00876764" w:rsidRPr="00A414F5">
        <w:t>на что</w:t>
      </w:r>
      <w:r w:rsidR="0007457F">
        <w:t xml:space="preserve"> в основном</w:t>
      </w:r>
      <w:r w:rsidR="00876764" w:rsidRPr="00A414F5">
        <w:t xml:space="preserve"> повлияло освобождение </w:t>
      </w:r>
      <w:r w:rsidR="00876764" w:rsidRPr="00A414F5">
        <w:rPr>
          <w:rFonts w:eastAsia="Calibri"/>
          <w:bCs/>
          <w:iCs/>
          <w:lang w:eastAsia="en-US"/>
        </w:rPr>
        <w:t xml:space="preserve">от уплаты арендной платы с 01.04.2020 по 30.06.2020 арендаторов земельных участков, находящихся в собственности Волгоградской области, предоставленных для целей строительства, арендаторов земельных участков, государственная собственность на которые не разграничена, предоставленных для целей строительства в городском округе город-герой Волгоград, арендаторов земельных участков, находящихся в собственности Волгоградской области, осуществляющих перевозку пассажиров автомобильным транспортом общего пользования (за исключением такси) по государственному или муниципальному заказу по регулируемым тарифам, у которых выручка от указанной деятельности составляет более 50% в общей сумме выручки от продажи товаров, работ, услуг (на основании постановления </w:t>
      </w:r>
      <w:r w:rsidR="00876764" w:rsidRPr="00A414F5">
        <w:rPr>
          <w:rFonts w:eastAsia="Calibri"/>
          <w:bCs/>
          <w:lang w:eastAsia="en-US"/>
        </w:rPr>
        <w:t xml:space="preserve">Администрации Волгоградской области от 02.04.2020 № 189-п </w:t>
      </w:r>
      <w:r w:rsidR="00876764" w:rsidRPr="00A414F5">
        <w:t>«</w:t>
      </w:r>
      <w:r w:rsidR="00876764" w:rsidRPr="00A414F5">
        <w:rPr>
          <w:rFonts w:eastAsia="Calibri"/>
          <w:bCs/>
          <w:lang w:eastAsia="en-US"/>
        </w:rPr>
        <w:t>О мерах по поддержке арендаторов земельных участков, государственная собственность на которые не разграничена, и земельных участков, находящихся в собственности Волгоградской области</w:t>
      </w:r>
      <w:r w:rsidR="00876764" w:rsidRPr="00A414F5">
        <w:t>»).</w:t>
      </w:r>
    </w:p>
    <w:p w14:paraId="227C5285" w14:textId="77777777" w:rsidR="002D0528" w:rsidRPr="000928AD" w:rsidRDefault="002D0528" w:rsidP="00573FF2">
      <w:pPr>
        <w:spacing w:line="240" w:lineRule="atLeast"/>
        <w:ind w:firstLine="709"/>
        <w:jc w:val="both"/>
      </w:pPr>
      <w:r w:rsidRPr="000928AD">
        <w:rPr>
          <w:b/>
          <w:i/>
        </w:rPr>
        <w:t>Доходы от</w:t>
      </w:r>
      <w:r w:rsidRPr="000928AD">
        <w:rPr>
          <w:i/>
        </w:rPr>
        <w:t xml:space="preserve"> </w:t>
      </w:r>
      <w:r w:rsidRPr="000928AD">
        <w:rPr>
          <w:b/>
          <w:i/>
        </w:rPr>
        <w:t>продажи материальных и нематериальных активов</w:t>
      </w:r>
      <w:r w:rsidR="000928AD" w:rsidRPr="000928AD">
        <w:t xml:space="preserve"> за 2020</w:t>
      </w:r>
      <w:r w:rsidRPr="000928AD">
        <w:t xml:space="preserve"> год </w:t>
      </w:r>
      <w:r w:rsidR="00EB6221" w:rsidRPr="000928AD">
        <w:t>составили</w:t>
      </w:r>
      <w:r w:rsidRPr="000928AD">
        <w:t xml:space="preserve"> </w:t>
      </w:r>
      <w:r w:rsidR="000928AD" w:rsidRPr="000928AD">
        <w:t>9,7</w:t>
      </w:r>
      <w:r w:rsidRPr="000928AD">
        <w:t xml:space="preserve"> млн. руб. (</w:t>
      </w:r>
      <w:r w:rsidR="00C8027A" w:rsidRPr="000928AD">
        <w:t>1</w:t>
      </w:r>
      <w:r w:rsidR="000928AD" w:rsidRPr="000928AD">
        <w:t>02,7</w:t>
      </w:r>
      <w:r w:rsidRPr="000928AD">
        <w:t xml:space="preserve">% от утвержденных бюджетных назначений), что на </w:t>
      </w:r>
      <w:r w:rsidR="000928AD" w:rsidRPr="000928AD">
        <w:t>0,4 млн. руб. (-4,1</w:t>
      </w:r>
      <w:r w:rsidR="001A4192">
        <w:t>%</w:t>
      </w:r>
      <w:r w:rsidRPr="000928AD">
        <w:t xml:space="preserve">) </w:t>
      </w:r>
      <w:r w:rsidR="000928AD" w:rsidRPr="000928AD">
        <w:t>ниже</w:t>
      </w:r>
      <w:r w:rsidRPr="000928AD">
        <w:t xml:space="preserve"> поступлений за аналогичный период 201</w:t>
      </w:r>
      <w:r w:rsidR="000928AD" w:rsidRPr="000928AD">
        <w:t>9</w:t>
      </w:r>
      <w:r w:rsidRPr="000928AD">
        <w:t xml:space="preserve"> года.</w:t>
      </w:r>
      <w:r w:rsidR="00CF2D03" w:rsidRPr="000928AD">
        <w:t xml:space="preserve"> </w:t>
      </w:r>
    </w:p>
    <w:p w14:paraId="16768FFC" w14:textId="77777777" w:rsidR="002D0528" w:rsidRPr="002F08A9" w:rsidRDefault="002D0528" w:rsidP="002F08A9">
      <w:pPr>
        <w:ind w:firstLine="709"/>
        <w:jc w:val="both"/>
        <w:rPr>
          <w:b/>
          <w:i/>
        </w:rPr>
      </w:pPr>
      <w:r w:rsidRPr="00B503A3">
        <w:rPr>
          <w:b/>
          <w:i/>
        </w:rPr>
        <w:t xml:space="preserve">Доходы от сдачи в аренду государственного имущества </w:t>
      </w:r>
      <w:r w:rsidRPr="00B503A3">
        <w:t>составили</w:t>
      </w:r>
      <w:r w:rsidR="00526481" w:rsidRPr="00B503A3">
        <w:t xml:space="preserve"> </w:t>
      </w:r>
      <w:r w:rsidR="007D6756" w:rsidRPr="00B503A3">
        <w:t>1</w:t>
      </w:r>
      <w:r w:rsidR="00B503A3" w:rsidRPr="00B503A3">
        <w:t>4,2</w:t>
      </w:r>
      <w:r w:rsidR="00830FE7" w:rsidRPr="00B503A3">
        <w:t xml:space="preserve"> </w:t>
      </w:r>
      <w:r w:rsidRPr="00B503A3">
        <w:t>млн. руб. (</w:t>
      </w:r>
      <w:r w:rsidR="00B503A3" w:rsidRPr="00B503A3">
        <w:t>100,1</w:t>
      </w:r>
      <w:r w:rsidR="00830FE7" w:rsidRPr="00B503A3">
        <w:t xml:space="preserve">% от </w:t>
      </w:r>
      <w:r w:rsidRPr="00B503A3">
        <w:t xml:space="preserve">годовых прогнозных назначений), что на </w:t>
      </w:r>
      <w:r w:rsidR="00B503A3" w:rsidRPr="00B503A3">
        <w:t xml:space="preserve">1,2 </w:t>
      </w:r>
      <w:r w:rsidRPr="00B503A3">
        <w:t>млн. руб. (</w:t>
      </w:r>
      <w:r w:rsidR="00B503A3" w:rsidRPr="00B503A3">
        <w:t>-8,0</w:t>
      </w:r>
      <w:r w:rsidR="00BD767D" w:rsidRPr="00B503A3">
        <w:t>%</w:t>
      </w:r>
      <w:r w:rsidRPr="00B503A3">
        <w:t xml:space="preserve">) </w:t>
      </w:r>
      <w:r w:rsidR="00B503A3" w:rsidRPr="00B503A3">
        <w:t>ниже</w:t>
      </w:r>
      <w:r w:rsidRPr="00B503A3">
        <w:t xml:space="preserve"> </w:t>
      </w:r>
      <w:r w:rsidRPr="00B503A3">
        <w:rPr>
          <w:bCs/>
        </w:rPr>
        <w:t>доходов, поступивших за 201</w:t>
      </w:r>
      <w:r w:rsidR="00B503A3" w:rsidRPr="00B503A3">
        <w:rPr>
          <w:bCs/>
        </w:rPr>
        <w:t>9</w:t>
      </w:r>
      <w:r w:rsidR="002F08A9">
        <w:rPr>
          <w:bCs/>
        </w:rPr>
        <w:t xml:space="preserve"> год, </w:t>
      </w:r>
      <w:r w:rsidR="001A4192">
        <w:rPr>
          <w:bCs/>
        </w:rPr>
        <w:t>и</w:t>
      </w:r>
      <w:r w:rsidR="002F08A9">
        <w:rPr>
          <w:bCs/>
        </w:rPr>
        <w:t xml:space="preserve"> в основном</w:t>
      </w:r>
      <w:r w:rsidR="002F08A9" w:rsidRPr="00A414F5">
        <w:rPr>
          <w:bCs/>
        </w:rPr>
        <w:t xml:space="preserve"> связано с освобождением </w:t>
      </w:r>
      <w:r w:rsidR="002F08A9" w:rsidRPr="00A414F5">
        <w:rPr>
          <w:rFonts w:eastAsia="Calibri"/>
          <w:lang w:eastAsia="en-US"/>
        </w:rPr>
        <w:t xml:space="preserve">с 01.04.2020 по 30.06.2020 </w:t>
      </w:r>
      <w:r w:rsidR="002F08A9" w:rsidRPr="00A414F5">
        <w:rPr>
          <w:bCs/>
        </w:rPr>
        <w:t>от уплаты</w:t>
      </w:r>
      <w:r w:rsidR="002F08A9" w:rsidRPr="00A414F5">
        <w:rPr>
          <w:rFonts w:eastAsia="Calibri"/>
          <w:lang w:eastAsia="en-US"/>
        </w:rPr>
        <w:t xml:space="preserve"> арендной платы, предусмотренной в 2020 году, арендаторов государственного имущества Волгоградской области, заключивших  договоры аренды в соответствии с </w:t>
      </w:r>
      <w:hyperlink r:id="rId13" w:history="1">
        <w:r w:rsidR="002F08A9" w:rsidRPr="00A414F5">
          <w:rPr>
            <w:rFonts w:eastAsia="Calibri"/>
            <w:lang w:eastAsia="en-US"/>
          </w:rPr>
          <w:t>постановлением</w:t>
        </w:r>
      </w:hyperlink>
      <w:r w:rsidR="002F08A9" w:rsidRPr="00A414F5">
        <w:rPr>
          <w:rFonts w:eastAsia="Calibri"/>
          <w:lang w:eastAsia="en-US"/>
        </w:rPr>
        <w:t xml:space="preserve"> Администрации Волгоградской области от 27.09.2017 № 516-п </w:t>
      </w:r>
      <w:r w:rsidR="002F08A9" w:rsidRPr="00A414F5">
        <w:t>«</w:t>
      </w:r>
      <w:r w:rsidR="002F08A9" w:rsidRPr="00A414F5">
        <w:rPr>
          <w:rFonts w:eastAsia="Calibri"/>
          <w:lang w:eastAsia="en-US"/>
        </w:rPr>
        <w:t xml:space="preserve">Об утверждении Порядка формирования, ведения и обязательного опубликования перечня государственного имущества Волгоградской области, свободного от прав третьих лиц…., предусмотренного </w:t>
      </w:r>
      <w:hyperlink r:id="rId14" w:history="1">
        <w:r w:rsidR="002F08A9" w:rsidRPr="00A414F5">
          <w:rPr>
            <w:rFonts w:eastAsia="Calibri"/>
            <w:lang w:eastAsia="en-US"/>
          </w:rPr>
          <w:t>ч. 4 ст. 18</w:t>
        </w:r>
      </w:hyperlink>
      <w:r w:rsidR="002F08A9" w:rsidRPr="00A414F5">
        <w:rPr>
          <w:rFonts w:eastAsia="Calibri"/>
          <w:lang w:eastAsia="en-US"/>
        </w:rPr>
        <w:t xml:space="preserve"> Федерального закона от 24.07.2007  № 209-ФЗ </w:t>
      </w:r>
      <w:r w:rsidR="002F08A9" w:rsidRPr="00A414F5">
        <w:t>«</w:t>
      </w:r>
      <w:r w:rsidR="002F08A9" w:rsidRPr="00A414F5">
        <w:rPr>
          <w:rFonts w:eastAsia="Calibri"/>
          <w:lang w:eastAsia="en-US"/>
        </w:rPr>
        <w:t>О развитии малого и среднего предпринимательства в Российской Федерации</w:t>
      </w:r>
      <w:r w:rsidR="002F08A9" w:rsidRPr="00A414F5">
        <w:t>» (</w:t>
      </w:r>
      <w:r w:rsidR="002F08A9" w:rsidRPr="00A414F5">
        <w:rPr>
          <w:rFonts w:eastAsia="Calibri"/>
          <w:lang w:eastAsia="en-US"/>
        </w:rPr>
        <w:t xml:space="preserve">на основании постановления Администрации Волгоградской области от 02.04.2020 № 190-п </w:t>
      </w:r>
      <w:r w:rsidR="002F08A9" w:rsidRPr="00A414F5">
        <w:t>«</w:t>
      </w:r>
      <w:r w:rsidR="002F08A9" w:rsidRPr="00A414F5">
        <w:rPr>
          <w:rFonts w:eastAsia="Calibri"/>
          <w:lang w:eastAsia="en-US"/>
        </w:rPr>
        <w:t>О мерах по поддержке экономики Волгоградской области в связи с распространением новой коронавирусной инфекции</w:t>
      </w:r>
      <w:r w:rsidR="002F08A9" w:rsidRPr="00A414F5">
        <w:t>»).</w:t>
      </w:r>
    </w:p>
    <w:p w14:paraId="5D7E7DF4" w14:textId="77777777" w:rsidR="00CC3E57" w:rsidRPr="00F61E55" w:rsidRDefault="00CC3E57" w:rsidP="002D0528">
      <w:pPr>
        <w:spacing w:line="228" w:lineRule="auto"/>
        <w:ind w:firstLine="540"/>
        <w:jc w:val="both"/>
        <w:rPr>
          <w:highlight w:val="yellow"/>
        </w:rPr>
      </w:pPr>
    </w:p>
    <w:p w14:paraId="58B2D773" w14:textId="77777777" w:rsidR="002D0528" w:rsidRPr="00B503A3" w:rsidRDefault="002D0528" w:rsidP="00573FF2">
      <w:pPr>
        <w:spacing w:line="228" w:lineRule="auto"/>
        <w:ind w:firstLine="709"/>
        <w:jc w:val="both"/>
      </w:pPr>
      <w:r w:rsidRPr="00B503A3">
        <w:t xml:space="preserve">В целом </w:t>
      </w:r>
      <w:r w:rsidRPr="00B503A3">
        <w:rPr>
          <w:b/>
          <w:i/>
        </w:rPr>
        <w:t>объем налоговых и неналоговых доходов</w:t>
      </w:r>
      <w:r w:rsidRPr="00B503A3">
        <w:t xml:space="preserve"> увеличился к уровню 201</w:t>
      </w:r>
      <w:r w:rsidR="00B503A3" w:rsidRPr="00B503A3">
        <w:t>9</w:t>
      </w:r>
      <w:r w:rsidRPr="00B503A3">
        <w:t xml:space="preserve"> года </w:t>
      </w:r>
      <w:r w:rsidR="00830FE7" w:rsidRPr="00B503A3">
        <w:t xml:space="preserve">                    </w:t>
      </w:r>
      <w:r w:rsidRPr="00B503A3">
        <w:t xml:space="preserve">на </w:t>
      </w:r>
      <w:r w:rsidR="00B503A3" w:rsidRPr="00B503A3">
        <w:t>3 981,8</w:t>
      </w:r>
      <w:r w:rsidRPr="00B503A3">
        <w:t xml:space="preserve"> млн. руб. (+</w:t>
      </w:r>
      <w:r w:rsidR="00B503A3" w:rsidRPr="00B503A3">
        <w:t>5,5</w:t>
      </w:r>
      <w:r w:rsidRPr="00B503A3">
        <w:t xml:space="preserve">%). Годовые прогнозные назначения исполнены </w:t>
      </w:r>
      <w:r w:rsidR="00573FF2">
        <w:t>в сумме</w:t>
      </w:r>
      <w:r w:rsidRPr="00B503A3">
        <w:t xml:space="preserve"> </w:t>
      </w:r>
      <w:r w:rsidR="007D6756" w:rsidRPr="00B503A3">
        <w:t>7</w:t>
      </w:r>
      <w:r w:rsidR="00B503A3" w:rsidRPr="00B503A3">
        <w:t>6 800,7</w:t>
      </w:r>
      <w:r w:rsidR="00830FE7" w:rsidRPr="00B503A3">
        <w:t xml:space="preserve"> </w:t>
      </w:r>
      <w:r w:rsidRPr="00B503A3">
        <w:t>млн. руб. (</w:t>
      </w:r>
      <w:r w:rsidR="00B503A3" w:rsidRPr="00B503A3">
        <w:t>98,9</w:t>
      </w:r>
      <w:r w:rsidRPr="00B503A3">
        <w:t>%)</w:t>
      </w:r>
      <w:r w:rsidR="007D6756" w:rsidRPr="00B503A3">
        <w:t xml:space="preserve">, </w:t>
      </w:r>
      <w:r w:rsidR="00830FE7" w:rsidRPr="00B503A3">
        <w:t>н</w:t>
      </w:r>
      <w:r w:rsidR="007D6756" w:rsidRPr="00B503A3">
        <w:t>е</w:t>
      </w:r>
      <w:r w:rsidR="00830FE7" w:rsidRPr="00B503A3">
        <w:t xml:space="preserve"> </w:t>
      </w:r>
      <w:r w:rsidR="007D6756" w:rsidRPr="00B503A3">
        <w:t xml:space="preserve">выполнены на </w:t>
      </w:r>
      <w:r w:rsidR="00B503A3" w:rsidRPr="00B503A3">
        <w:t>857,1</w:t>
      </w:r>
      <w:r w:rsidR="007D6756" w:rsidRPr="00B503A3">
        <w:t xml:space="preserve"> млн. руб</w:t>
      </w:r>
      <w:r w:rsidR="00C9687D" w:rsidRPr="00B503A3">
        <w:t>лей</w:t>
      </w:r>
      <w:r w:rsidR="00783FDC" w:rsidRPr="00B503A3">
        <w:t>.</w:t>
      </w:r>
    </w:p>
    <w:p w14:paraId="60004080" w14:textId="6A14F2AE" w:rsidR="0052491C" w:rsidRPr="00D662E3" w:rsidRDefault="0052491C" w:rsidP="0052491C">
      <w:pPr>
        <w:spacing w:line="228" w:lineRule="auto"/>
        <w:ind w:firstLine="709"/>
        <w:jc w:val="both"/>
      </w:pPr>
      <w:r w:rsidRPr="00D662E3">
        <w:t>Информация о ежемесячном поступлении налоговых и неналоговых доходов в обл</w:t>
      </w:r>
      <w:r w:rsidR="00D662E3" w:rsidRPr="00D662E3">
        <w:t>астной бюджет за</w:t>
      </w:r>
      <w:r w:rsidRPr="00D662E3">
        <w:t xml:space="preserve"> 2020 год к уровню 2019 года представлена на диаграмме.</w:t>
      </w:r>
    </w:p>
    <w:p w14:paraId="04B753A8" w14:textId="77777777" w:rsidR="00C63E62" w:rsidRDefault="00C63E62" w:rsidP="00844C84">
      <w:pPr>
        <w:autoSpaceDE w:val="0"/>
        <w:autoSpaceDN w:val="0"/>
        <w:adjustRightInd w:val="0"/>
        <w:spacing w:line="228" w:lineRule="auto"/>
        <w:jc w:val="both"/>
      </w:pPr>
    </w:p>
    <w:bookmarkStart w:id="13" w:name="_MON_1673437327"/>
    <w:bookmarkStart w:id="14" w:name="_MON_1673437350"/>
    <w:bookmarkStart w:id="15" w:name="_MON_1673437378"/>
    <w:bookmarkStart w:id="16" w:name="_MON_1673436901"/>
    <w:bookmarkEnd w:id="13"/>
    <w:bookmarkEnd w:id="14"/>
    <w:bookmarkEnd w:id="15"/>
    <w:bookmarkEnd w:id="16"/>
    <w:bookmarkStart w:id="17" w:name="_MON_1673437246"/>
    <w:bookmarkEnd w:id="17"/>
    <w:p w14:paraId="08110FC1" w14:textId="35C1EC19" w:rsidR="00C63E62" w:rsidRPr="00F61E55" w:rsidRDefault="004A573B" w:rsidP="004A573B">
      <w:pPr>
        <w:autoSpaceDE w:val="0"/>
        <w:autoSpaceDN w:val="0"/>
        <w:adjustRightInd w:val="0"/>
        <w:spacing w:line="228" w:lineRule="auto"/>
        <w:jc w:val="both"/>
        <w:rPr>
          <w:highlight w:val="yellow"/>
        </w:rPr>
      </w:pPr>
      <w:r w:rsidRPr="00AA551C">
        <w:rPr>
          <w:noProof/>
          <w:color w:val="FF0000"/>
          <w:bdr w:val="double" w:sz="4" w:space="0" w:color="auto"/>
        </w:rPr>
        <w:object w:dxaOrig="9308" w:dyaOrig="3811" w14:anchorId="2D724AFE">
          <v:shape id="_x0000_i1026" type="#_x0000_t75" style="width:465.5pt;height:190.5pt" o:ole="">
            <v:imagedata r:id="rId15" o:title=""/>
          </v:shape>
          <o:OLEObject Type="Embed" ProgID="Excel.Sheet.8" ShapeID="_x0000_i1026" DrawAspect="Content" ObjectID="_1674632401" r:id="rId16">
            <o:FieldCodes>\s</o:FieldCodes>
          </o:OLEObject>
        </w:object>
      </w:r>
    </w:p>
    <w:p w14:paraId="119609AD" w14:textId="77777777" w:rsidR="002E27D6" w:rsidRDefault="002E27D6" w:rsidP="00C63E62">
      <w:pPr>
        <w:autoSpaceDE w:val="0"/>
        <w:autoSpaceDN w:val="0"/>
        <w:adjustRightInd w:val="0"/>
        <w:ind w:firstLine="709"/>
        <w:jc w:val="both"/>
      </w:pPr>
      <w:r w:rsidRPr="002E27D6">
        <w:t xml:space="preserve">На объем поступлений налоговых и неналоговых доходов в областной бюджет оказывает влияние работа с задолженностью. Информация о недоимке по основным налогам представлена в таблице.   </w:t>
      </w:r>
    </w:p>
    <w:p w14:paraId="43FDEBEB" w14:textId="77777777" w:rsidR="001A4192" w:rsidRDefault="001A4192" w:rsidP="00C63E62">
      <w:pPr>
        <w:autoSpaceDE w:val="0"/>
        <w:autoSpaceDN w:val="0"/>
        <w:adjustRightInd w:val="0"/>
        <w:ind w:firstLine="709"/>
        <w:jc w:val="both"/>
      </w:pPr>
    </w:p>
    <w:p w14:paraId="347F3B26" w14:textId="77777777" w:rsidR="002E27D6" w:rsidRPr="00EA5B97" w:rsidRDefault="002E27D6" w:rsidP="001A4192">
      <w:pPr>
        <w:autoSpaceDE w:val="0"/>
        <w:autoSpaceDN w:val="0"/>
        <w:adjustRightInd w:val="0"/>
        <w:ind w:left="7513"/>
        <w:jc w:val="right"/>
        <w:rPr>
          <w:sz w:val="22"/>
          <w:szCs w:val="22"/>
        </w:rPr>
      </w:pPr>
      <w:r w:rsidRPr="00EA5B97">
        <w:rPr>
          <w:sz w:val="22"/>
          <w:szCs w:val="22"/>
        </w:rPr>
        <w:t xml:space="preserve">              млн. руб. </w:t>
      </w:r>
    </w:p>
    <w:tbl>
      <w:tblPr>
        <w:tblW w:w="0" w:type="auto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3869"/>
        <w:gridCol w:w="2055"/>
        <w:gridCol w:w="1783"/>
        <w:gridCol w:w="1509"/>
      </w:tblGrid>
      <w:tr w:rsidR="002E27D6" w:rsidRPr="00EA5B97" w14:paraId="5719CB10" w14:textId="77777777" w:rsidTr="00EA5B97">
        <w:trPr>
          <w:trHeight w:val="288"/>
        </w:trPr>
        <w:tc>
          <w:tcPr>
            <w:tcW w:w="3936" w:type="dxa"/>
            <w:tcBorders>
              <w:bottom w:val="double" w:sz="4" w:space="0" w:color="auto"/>
            </w:tcBorders>
            <w:shd w:val="clear" w:color="auto" w:fill="auto"/>
            <w:noWrap/>
            <w:vAlign w:val="center"/>
            <w:hideMark/>
          </w:tcPr>
          <w:p w14:paraId="100CE2D2" w14:textId="77777777" w:rsidR="002E27D6" w:rsidRPr="00EA5B97" w:rsidRDefault="002E27D6" w:rsidP="00C6112D">
            <w:pPr>
              <w:autoSpaceDE w:val="0"/>
              <w:autoSpaceDN w:val="0"/>
              <w:adjustRightInd w:val="0"/>
              <w:jc w:val="center"/>
              <w:rPr>
                <w:b/>
                <w:sz w:val="20"/>
                <w:szCs w:val="20"/>
              </w:rPr>
            </w:pPr>
            <w:r w:rsidRPr="00EA5B97">
              <w:rPr>
                <w:b/>
                <w:sz w:val="20"/>
                <w:szCs w:val="20"/>
              </w:rPr>
              <w:t>Недоимка</w:t>
            </w:r>
          </w:p>
        </w:tc>
        <w:tc>
          <w:tcPr>
            <w:tcW w:w="2088" w:type="dxa"/>
            <w:tcBorders>
              <w:bottom w:val="double" w:sz="4" w:space="0" w:color="auto"/>
            </w:tcBorders>
            <w:shd w:val="clear" w:color="auto" w:fill="auto"/>
            <w:noWrap/>
            <w:vAlign w:val="center"/>
            <w:hideMark/>
          </w:tcPr>
          <w:p w14:paraId="596646BD" w14:textId="77777777" w:rsidR="002E27D6" w:rsidRPr="00EA5B97" w:rsidRDefault="002E27D6" w:rsidP="00C6112D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</w:rPr>
            </w:pPr>
            <w:r w:rsidRPr="00EA5B97">
              <w:rPr>
                <w:b/>
                <w:bCs/>
                <w:sz w:val="20"/>
                <w:szCs w:val="20"/>
              </w:rPr>
              <w:t>на 01.01.2020</w:t>
            </w:r>
          </w:p>
        </w:tc>
        <w:tc>
          <w:tcPr>
            <w:tcW w:w="1811" w:type="dxa"/>
            <w:tcBorders>
              <w:bottom w:val="double" w:sz="4" w:space="0" w:color="auto"/>
            </w:tcBorders>
            <w:shd w:val="clear" w:color="auto" w:fill="auto"/>
            <w:noWrap/>
            <w:vAlign w:val="center"/>
            <w:hideMark/>
          </w:tcPr>
          <w:p w14:paraId="43B4A032" w14:textId="77777777" w:rsidR="002E27D6" w:rsidRPr="00EA5B97" w:rsidRDefault="002E27D6" w:rsidP="00C6112D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</w:rPr>
            </w:pPr>
            <w:r w:rsidRPr="00EA5B97">
              <w:rPr>
                <w:b/>
                <w:bCs/>
                <w:sz w:val="20"/>
                <w:szCs w:val="20"/>
              </w:rPr>
              <w:t>на 01.12.2020*</w:t>
            </w:r>
          </w:p>
        </w:tc>
        <w:tc>
          <w:tcPr>
            <w:tcW w:w="1532" w:type="dxa"/>
            <w:tcBorders>
              <w:bottom w:val="double" w:sz="4" w:space="0" w:color="auto"/>
            </w:tcBorders>
            <w:shd w:val="clear" w:color="auto" w:fill="auto"/>
            <w:noWrap/>
            <w:vAlign w:val="center"/>
            <w:hideMark/>
          </w:tcPr>
          <w:p w14:paraId="03726859" w14:textId="77777777" w:rsidR="002E27D6" w:rsidRPr="00EA5B97" w:rsidRDefault="002E27D6" w:rsidP="00C6112D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</w:rPr>
            </w:pPr>
            <w:r w:rsidRPr="00EA5B97">
              <w:rPr>
                <w:b/>
                <w:bCs/>
                <w:sz w:val="20"/>
                <w:szCs w:val="20"/>
              </w:rPr>
              <w:t>отклонение</w:t>
            </w:r>
          </w:p>
        </w:tc>
      </w:tr>
      <w:tr w:rsidR="002E27D6" w:rsidRPr="00EA5B97" w14:paraId="2C15B010" w14:textId="77777777" w:rsidTr="00EA5B97">
        <w:trPr>
          <w:trHeight w:val="336"/>
        </w:trPr>
        <w:tc>
          <w:tcPr>
            <w:tcW w:w="3936" w:type="dxa"/>
            <w:tcBorders>
              <w:top w:val="double" w:sz="4" w:space="0" w:color="auto"/>
            </w:tcBorders>
            <w:shd w:val="clear" w:color="auto" w:fill="auto"/>
            <w:vAlign w:val="center"/>
            <w:hideMark/>
          </w:tcPr>
          <w:p w14:paraId="13900F83" w14:textId="77777777" w:rsidR="002E27D6" w:rsidRPr="00EA5B97" w:rsidRDefault="002E27D6" w:rsidP="00C6112D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EA5B97">
              <w:rPr>
                <w:sz w:val="20"/>
                <w:szCs w:val="20"/>
              </w:rPr>
              <w:t>налог на прибыль организаций</w:t>
            </w:r>
          </w:p>
        </w:tc>
        <w:tc>
          <w:tcPr>
            <w:tcW w:w="2088" w:type="dxa"/>
            <w:tcBorders>
              <w:top w:val="double" w:sz="4" w:space="0" w:color="auto"/>
            </w:tcBorders>
            <w:shd w:val="clear" w:color="auto" w:fill="auto"/>
            <w:vAlign w:val="center"/>
            <w:hideMark/>
          </w:tcPr>
          <w:p w14:paraId="18AFE13F" w14:textId="77777777" w:rsidR="002E27D6" w:rsidRPr="00EA5B97" w:rsidRDefault="002E27D6" w:rsidP="00C6112D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A5B97">
              <w:rPr>
                <w:sz w:val="20"/>
                <w:szCs w:val="20"/>
              </w:rPr>
              <w:t>555,0</w:t>
            </w:r>
          </w:p>
        </w:tc>
        <w:tc>
          <w:tcPr>
            <w:tcW w:w="1811" w:type="dxa"/>
            <w:tcBorders>
              <w:top w:val="double" w:sz="4" w:space="0" w:color="auto"/>
            </w:tcBorders>
            <w:shd w:val="clear" w:color="auto" w:fill="auto"/>
            <w:vAlign w:val="center"/>
            <w:hideMark/>
          </w:tcPr>
          <w:p w14:paraId="2E60DA65" w14:textId="77777777" w:rsidR="002E27D6" w:rsidRPr="00EA5B97" w:rsidRDefault="002E27D6" w:rsidP="00C6112D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A5B97">
              <w:rPr>
                <w:sz w:val="20"/>
                <w:szCs w:val="20"/>
              </w:rPr>
              <w:t>438,1</w:t>
            </w:r>
          </w:p>
        </w:tc>
        <w:tc>
          <w:tcPr>
            <w:tcW w:w="1532" w:type="dxa"/>
            <w:tcBorders>
              <w:top w:val="double" w:sz="4" w:space="0" w:color="auto"/>
            </w:tcBorders>
            <w:shd w:val="clear" w:color="auto" w:fill="auto"/>
            <w:vAlign w:val="center"/>
            <w:hideMark/>
          </w:tcPr>
          <w:p w14:paraId="54A72A7C" w14:textId="77777777" w:rsidR="002E27D6" w:rsidRPr="00EA5B97" w:rsidRDefault="002E27D6" w:rsidP="00C6112D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A5B97">
              <w:rPr>
                <w:sz w:val="20"/>
                <w:szCs w:val="20"/>
              </w:rPr>
              <w:t>-116,9</w:t>
            </w:r>
          </w:p>
        </w:tc>
      </w:tr>
      <w:tr w:rsidR="002E27D6" w:rsidRPr="00EA5B97" w14:paraId="5C3C8B2F" w14:textId="77777777" w:rsidTr="00EA5B97">
        <w:trPr>
          <w:trHeight w:val="216"/>
        </w:trPr>
        <w:tc>
          <w:tcPr>
            <w:tcW w:w="3936" w:type="dxa"/>
            <w:shd w:val="clear" w:color="auto" w:fill="auto"/>
            <w:vAlign w:val="center"/>
            <w:hideMark/>
          </w:tcPr>
          <w:p w14:paraId="5710278F" w14:textId="77777777" w:rsidR="002E27D6" w:rsidRPr="00EA5B97" w:rsidRDefault="002E27D6" w:rsidP="00C6112D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EA5B97">
              <w:rPr>
                <w:sz w:val="20"/>
                <w:szCs w:val="20"/>
              </w:rPr>
              <w:t>налог на доходы физических лиц</w:t>
            </w:r>
          </w:p>
        </w:tc>
        <w:tc>
          <w:tcPr>
            <w:tcW w:w="2088" w:type="dxa"/>
            <w:shd w:val="clear" w:color="auto" w:fill="auto"/>
            <w:vAlign w:val="center"/>
            <w:hideMark/>
          </w:tcPr>
          <w:p w14:paraId="21CA794F" w14:textId="77777777" w:rsidR="002E27D6" w:rsidRPr="00EA5B97" w:rsidRDefault="002E27D6" w:rsidP="00C6112D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A5B97">
              <w:rPr>
                <w:sz w:val="20"/>
                <w:szCs w:val="20"/>
              </w:rPr>
              <w:t>394,4</w:t>
            </w:r>
          </w:p>
        </w:tc>
        <w:tc>
          <w:tcPr>
            <w:tcW w:w="1811" w:type="dxa"/>
            <w:shd w:val="clear" w:color="auto" w:fill="auto"/>
            <w:vAlign w:val="center"/>
            <w:hideMark/>
          </w:tcPr>
          <w:p w14:paraId="6F9C95CD" w14:textId="77777777" w:rsidR="002E27D6" w:rsidRPr="00EA5B97" w:rsidRDefault="002E27D6" w:rsidP="00C6112D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A5B97">
              <w:rPr>
                <w:sz w:val="20"/>
                <w:szCs w:val="20"/>
              </w:rPr>
              <w:t>505,6</w:t>
            </w:r>
          </w:p>
        </w:tc>
        <w:tc>
          <w:tcPr>
            <w:tcW w:w="1532" w:type="dxa"/>
            <w:shd w:val="clear" w:color="auto" w:fill="auto"/>
            <w:vAlign w:val="center"/>
            <w:hideMark/>
          </w:tcPr>
          <w:p w14:paraId="652BCBF6" w14:textId="77777777" w:rsidR="002E27D6" w:rsidRPr="00EA5B97" w:rsidRDefault="002E27D6" w:rsidP="00C6112D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A5B97">
              <w:rPr>
                <w:sz w:val="20"/>
                <w:szCs w:val="20"/>
              </w:rPr>
              <w:t>111,2</w:t>
            </w:r>
          </w:p>
        </w:tc>
      </w:tr>
      <w:tr w:rsidR="002E27D6" w:rsidRPr="00EA5B97" w14:paraId="25037DE0" w14:textId="77777777" w:rsidTr="00EA5B97">
        <w:trPr>
          <w:trHeight w:val="238"/>
        </w:trPr>
        <w:tc>
          <w:tcPr>
            <w:tcW w:w="3936" w:type="dxa"/>
            <w:shd w:val="clear" w:color="auto" w:fill="auto"/>
            <w:vAlign w:val="center"/>
            <w:hideMark/>
          </w:tcPr>
          <w:p w14:paraId="19B47CB8" w14:textId="77777777" w:rsidR="002E27D6" w:rsidRPr="00EA5B97" w:rsidRDefault="002E27D6" w:rsidP="00C6112D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EA5B97">
              <w:rPr>
                <w:sz w:val="20"/>
                <w:szCs w:val="20"/>
              </w:rPr>
              <w:t>налог на имущество организаций</w:t>
            </w:r>
          </w:p>
        </w:tc>
        <w:tc>
          <w:tcPr>
            <w:tcW w:w="2088" w:type="dxa"/>
            <w:shd w:val="clear" w:color="auto" w:fill="auto"/>
            <w:vAlign w:val="center"/>
            <w:hideMark/>
          </w:tcPr>
          <w:p w14:paraId="3C214EE0" w14:textId="77777777" w:rsidR="002E27D6" w:rsidRPr="00EA5B97" w:rsidRDefault="002E27D6" w:rsidP="00C6112D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A5B97">
              <w:rPr>
                <w:sz w:val="20"/>
                <w:szCs w:val="20"/>
              </w:rPr>
              <w:t>284,2</w:t>
            </w:r>
          </w:p>
        </w:tc>
        <w:tc>
          <w:tcPr>
            <w:tcW w:w="1811" w:type="dxa"/>
            <w:shd w:val="clear" w:color="auto" w:fill="auto"/>
            <w:vAlign w:val="center"/>
            <w:hideMark/>
          </w:tcPr>
          <w:p w14:paraId="64DBAB68" w14:textId="77777777" w:rsidR="002E27D6" w:rsidRPr="00EA5B97" w:rsidRDefault="002E27D6" w:rsidP="00C6112D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A5B97">
              <w:rPr>
                <w:sz w:val="20"/>
                <w:szCs w:val="20"/>
              </w:rPr>
              <w:t>77,8</w:t>
            </w:r>
          </w:p>
        </w:tc>
        <w:tc>
          <w:tcPr>
            <w:tcW w:w="1532" w:type="dxa"/>
            <w:shd w:val="clear" w:color="auto" w:fill="auto"/>
            <w:vAlign w:val="center"/>
            <w:hideMark/>
          </w:tcPr>
          <w:p w14:paraId="5A4BB249" w14:textId="77777777" w:rsidR="002E27D6" w:rsidRPr="00EA5B97" w:rsidRDefault="002E27D6" w:rsidP="00C6112D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A5B97">
              <w:rPr>
                <w:sz w:val="20"/>
                <w:szCs w:val="20"/>
              </w:rPr>
              <w:t>-206,4</w:t>
            </w:r>
          </w:p>
        </w:tc>
      </w:tr>
      <w:tr w:rsidR="002E27D6" w:rsidRPr="00EA5B97" w14:paraId="08456F4C" w14:textId="77777777" w:rsidTr="00EA5B97">
        <w:trPr>
          <w:trHeight w:val="288"/>
        </w:trPr>
        <w:tc>
          <w:tcPr>
            <w:tcW w:w="3936" w:type="dxa"/>
            <w:shd w:val="clear" w:color="auto" w:fill="auto"/>
            <w:vAlign w:val="center"/>
            <w:hideMark/>
          </w:tcPr>
          <w:p w14:paraId="1200CEAC" w14:textId="77777777" w:rsidR="002E27D6" w:rsidRPr="00EA5B97" w:rsidRDefault="002E27D6" w:rsidP="00C6112D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EA5B97">
              <w:rPr>
                <w:sz w:val="20"/>
                <w:szCs w:val="20"/>
              </w:rPr>
              <w:t>транспортный налог</w:t>
            </w:r>
          </w:p>
        </w:tc>
        <w:tc>
          <w:tcPr>
            <w:tcW w:w="2088" w:type="dxa"/>
            <w:shd w:val="clear" w:color="auto" w:fill="auto"/>
            <w:vAlign w:val="center"/>
            <w:hideMark/>
          </w:tcPr>
          <w:p w14:paraId="44055D39" w14:textId="77777777" w:rsidR="002E27D6" w:rsidRPr="00EA5B97" w:rsidRDefault="002E27D6" w:rsidP="00C6112D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A5B97">
              <w:rPr>
                <w:sz w:val="20"/>
                <w:szCs w:val="20"/>
              </w:rPr>
              <w:t>1 021,9</w:t>
            </w:r>
          </w:p>
        </w:tc>
        <w:tc>
          <w:tcPr>
            <w:tcW w:w="1811" w:type="dxa"/>
            <w:shd w:val="clear" w:color="auto" w:fill="auto"/>
            <w:vAlign w:val="center"/>
            <w:hideMark/>
          </w:tcPr>
          <w:p w14:paraId="1CD62B27" w14:textId="77777777" w:rsidR="002E27D6" w:rsidRPr="00EA5B97" w:rsidRDefault="002E27D6" w:rsidP="00C6112D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A5B97">
              <w:rPr>
                <w:sz w:val="20"/>
                <w:szCs w:val="20"/>
              </w:rPr>
              <w:t>508,6</w:t>
            </w:r>
          </w:p>
        </w:tc>
        <w:tc>
          <w:tcPr>
            <w:tcW w:w="1532" w:type="dxa"/>
            <w:shd w:val="clear" w:color="auto" w:fill="auto"/>
            <w:vAlign w:val="center"/>
            <w:hideMark/>
          </w:tcPr>
          <w:p w14:paraId="5F4229AB" w14:textId="77777777" w:rsidR="002E27D6" w:rsidRPr="00EA5B97" w:rsidRDefault="002E27D6" w:rsidP="00C6112D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A5B97">
              <w:rPr>
                <w:sz w:val="20"/>
                <w:szCs w:val="20"/>
              </w:rPr>
              <w:t>-513,3</w:t>
            </w:r>
          </w:p>
        </w:tc>
      </w:tr>
      <w:tr w:rsidR="002E27D6" w:rsidRPr="00EA5B97" w14:paraId="0DE0EA3F" w14:textId="77777777" w:rsidTr="00EA5B97">
        <w:trPr>
          <w:trHeight w:val="288"/>
        </w:trPr>
        <w:tc>
          <w:tcPr>
            <w:tcW w:w="3936" w:type="dxa"/>
            <w:shd w:val="clear" w:color="auto" w:fill="auto"/>
            <w:vAlign w:val="center"/>
            <w:hideMark/>
          </w:tcPr>
          <w:p w14:paraId="6ACB78D8" w14:textId="77777777" w:rsidR="002E27D6" w:rsidRPr="00EA5B97" w:rsidRDefault="002E27D6" w:rsidP="00C6112D">
            <w:pPr>
              <w:rPr>
                <w:b/>
                <w:sz w:val="20"/>
                <w:szCs w:val="20"/>
              </w:rPr>
            </w:pPr>
            <w:r w:rsidRPr="00EA5B97">
              <w:rPr>
                <w:b/>
                <w:sz w:val="20"/>
                <w:szCs w:val="20"/>
              </w:rPr>
              <w:t>Итого:</w:t>
            </w:r>
          </w:p>
        </w:tc>
        <w:tc>
          <w:tcPr>
            <w:tcW w:w="2088" w:type="dxa"/>
            <w:shd w:val="clear" w:color="auto" w:fill="auto"/>
            <w:vAlign w:val="center"/>
            <w:hideMark/>
          </w:tcPr>
          <w:p w14:paraId="1AE7E630" w14:textId="77777777" w:rsidR="002E27D6" w:rsidRPr="00EA5B97" w:rsidRDefault="002E27D6" w:rsidP="00C6112D">
            <w:pPr>
              <w:jc w:val="center"/>
              <w:rPr>
                <w:b/>
                <w:sz w:val="20"/>
                <w:szCs w:val="20"/>
              </w:rPr>
            </w:pPr>
            <w:r w:rsidRPr="00EA5B97">
              <w:rPr>
                <w:b/>
                <w:sz w:val="20"/>
                <w:szCs w:val="20"/>
              </w:rPr>
              <w:t>2 255,5</w:t>
            </w:r>
          </w:p>
        </w:tc>
        <w:tc>
          <w:tcPr>
            <w:tcW w:w="1811" w:type="dxa"/>
            <w:shd w:val="clear" w:color="auto" w:fill="auto"/>
            <w:vAlign w:val="center"/>
            <w:hideMark/>
          </w:tcPr>
          <w:p w14:paraId="4D7692AF" w14:textId="77777777" w:rsidR="002E27D6" w:rsidRPr="00EA5B97" w:rsidRDefault="002E27D6" w:rsidP="00C6112D">
            <w:pPr>
              <w:jc w:val="center"/>
              <w:rPr>
                <w:b/>
                <w:sz w:val="20"/>
                <w:szCs w:val="20"/>
              </w:rPr>
            </w:pPr>
            <w:r w:rsidRPr="00EA5B97">
              <w:rPr>
                <w:b/>
                <w:sz w:val="20"/>
                <w:szCs w:val="20"/>
              </w:rPr>
              <w:t>1 530,1</w:t>
            </w:r>
          </w:p>
        </w:tc>
        <w:tc>
          <w:tcPr>
            <w:tcW w:w="1532" w:type="dxa"/>
            <w:shd w:val="clear" w:color="auto" w:fill="auto"/>
            <w:vAlign w:val="center"/>
            <w:hideMark/>
          </w:tcPr>
          <w:p w14:paraId="58E615D8" w14:textId="77777777" w:rsidR="002E27D6" w:rsidRPr="00EA5B97" w:rsidRDefault="002E27D6" w:rsidP="00C6112D">
            <w:pPr>
              <w:jc w:val="center"/>
              <w:rPr>
                <w:b/>
                <w:sz w:val="20"/>
                <w:szCs w:val="20"/>
              </w:rPr>
            </w:pPr>
            <w:r w:rsidRPr="00EA5B97">
              <w:rPr>
                <w:b/>
                <w:sz w:val="20"/>
                <w:szCs w:val="20"/>
              </w:rPr>
              <w:t>-725,4</w:t>
            </w:r>
          </w:p>
        </w:tc>
      </w:tr>
    </w:tbl>
    <w:p w14:paraId="08872026" w14:textId="77777777" w:rsidR="002E27D6" w:rsidRPr="002E27D6" w:rsidRDefault="002E27D6" w:rsidP="001A4192">
      <w:pPr>
        <w:autoSpaceDE w:val="0"/>
        <w:autoSpaceDN w:val="0"/>
        <w:adjustRightInd w:val="0"/>
        <w:ind w:firstLine="709"/>
        <w:jc w:val="both"/>
        <w:rPr>
          <w:sz w:val="20"/>
          <w:szCs w:val="20"/>
        </w:rPr>
      </w:pPr>
      <w:r w:rsidRPr="002E27D6">
        <w:rPr>
          <w:sz w:val="20"/>
          <w:szCs w:val="20"/>
        </w:rPr>
        <w:t xml:space="preserve">*Данные составлены на основании отчетов Управления ФНС по Волгоградской области по форме 4-НМ о задолженности по налогам, сборам …. На 01.01.2021 данные на момент составления настоящего отчета отсутствуют. </w:t>
      </w:r>
    </w:p>
    <w:p w14:paraId="42E8FA31" w14:textId="77777777" w:rsidR="001A4192" w:rsidRDefault="002E27D6" w:rsidP="002E27D6">
      <w:pPr>
        <w:autoSpaceDE w:val="0"/>
        <w:autoSpaceDN w:val="0"/>
        <w:adjustRightInd w:val="0"/>
        <w:jc w:val="both"/>
      </w:pPr>
      <w:r w:rsidRPr="002E27D6">
        <w:tab/>
      </w:r>
    </w:p>
    <w:p w14:paraId="7ED2FFF7" w14:textId="77777777" w:rsidR="000D0C1C" w:rsidRDefault="002E27D6" w:rsidP="001A4192">
      <w:pPr>
        <w:autoSpaceDE w:val="0"/>
        <w:autoSpaceDN w:val="0"/>
        <w:adjustRightInd w:val="0"/>
        <w:ind w:firstLine="709"/>
        <w:jc w:val="both"/>
      </w:pPr>
      <w:r w:rsidRPr="002E27D6">
        <w:t xml:space="preserve">Из таблицы видно, что в целом по основным </w:t>
      </w:r>
      <w:proofErr w:type="spellStart"/>
      <w:r w:rsidRPr="002E27D6">
        <w:t>бюджетообразующим</w:t>
      </w:r>
      <w:proofErr w:type="spellEnd"/>
      <w:r w:rsidRPr="002E27D6">
        <w:t xml:space="preserve"> доходам отмечается снижение недоимки на 725,4 млн. рублей. Рост недоимки наблюдается только по НДФЛ, за счет взыскания которой имеются резервы увеличения поступлений в областной бюджет на сумму 111,2 млн. рублей.</w:t>
      </w:r>
    </w:p>
    <w:p w14:paraId="7FB2A295" w14:textId="77777777" w:rsidR="00C344A5" w:rsidRPr="002E27D6" w:rsidRDefault="00C344A5" w:rsidP="002E27D6">
      <w:pPr>
        <w:autoSpaceDE w:val="0"/>
        <w:autoSpaceDN w:val="0"/>
        <w:adjustRightInd w:val="0"/>
        <w:jc w:val="both"/>
      </w:pPr>
    </w:p>
    <w:p w14:paraId="03143813" w14:textId="77777777" w:rsidR="002F08A9" w:rsidRDefault="008016AE" w:rsidP="002F08A9">
      <w:pPr>
        <w:autoSpaceDE w:val="0"/>
        <w:autoSpaceDN w:val="0"/>
        <w:adjustRightInd w:val="0"/>
        <w:jc w:val="center"/>
        <w:rPr>
          <w:b/>
          <w:i/>
        </w:rPr>
      </w:pPr>
      <w:r w:rsidRPr="00457E3A">
        <w:rPr>
          <w:b/>
          <w:i/>
        </w:rPr>
        <w:t>Объем безвозмездных поступлений</w:t>
      </w:r>
    </w:p>
    <w:p w14:paraId="39B7F3D0" w14:textId="77777777" w:rsidR="002F08A9" w:rsidRPr="00B2508F" w:rsidRDefault="002F08A9" w:rsidP="002F08A9">
      <w:pPr>
        <w:autoSpaceDE w:val="0"/>
        <w:autoSpaceDN w:val="0"/>
        <w:adjustRightInd w:val="0"/>
        <w:ind w:firstLine="540"/>
        <w:jc w:val="both"/>
      </w:pPr>
      <w:r w:rsidRPr="002F08A9">
        <w:rPr>
          <w:b/>
          <w:i/>
        </w:rPr>
        <w:t xml:space="preserve">Безвозмездные поступления </w:t>
      </w:r>
      <w:r w:rsidRPr="002F08A9">
        <w:t>за 12 месяцев 2020 года составили 54 199,6 млн. руб. (129,3% от утвержденных бюджетных назначений), что на 16 601,2 млн. руб. (+44,2%) выше уровня прошлого года.</w:t>
      </w:r>
    </w:p>
    <w:p w14:paraId="61115445" w14:textId="77777777" w:rsidR="002F08A9" w:rsidRPr="00EE4C8B" w:rsidRDefault="00EE4C8B" w:rsidP="00EE4C8B">
      <w:pPr>
        <w:autoSpaceDE w:val="0"/>
        <w:autoSpaceDN w:val="0"/>
        <w:adjustRightInd w:val="0"/>
        <w:ind w:firstLine="540"/>
        <w:jc w:val="right"/>
        <w:rPr>
          <w:sz w:val="22"/>
          <w:szCs w:val="22"/>
        </w:rPr>
      </w:pPr>
      <w:r w:rsidRPr="00EE4C8B">
        <w:rPr>
          <w:sz w:val="22"/>
          <w:szCs w:val="22"/>
        </w:rPr>
        <w:t>млн. руб.</w:t>
      </w:r>
    </w:p>
    <w:tbl>
      <w:tblPr>
        <w:tblW w:w="9506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2877"/>
        <w:gridCol w:w="916"/>
        <w:gridCol w:w="992"/>
        <w:gridCol w:w="916"/>
        <w:gridCol w:w="1208"/>
        <w:gridCol w:w="1015"/>
        <w:gridCol w:w="916"/>
        <w:gridCol w:w="666"/>
      </w:tblGrid>
      <w:tr w:rsidR="00527ABB" w:rsidRPr="00636F85" w14:paraId="657E9C45" w14:textId="77777777" w:rsidTr="00527ABB">
        <w:trPr>
          <w:trHeight w:val="65"/>
        </w:trPr>
        <w:tc>
          <w:tcPr>
            <w:tcW w:w="3085" w:type="dxa"/>
            <w:vMerge w:val="restart"/>
            <w:tcBorders>
              <w:top w:val="double" w:sz="4" w:space="0" w:color="auto"/>
              <w:left w:val="double" w:sz="4" w:space="0" w:color="auto"/>
              <w:bottom w:val="nil"/>
              <w:right w:val="double" w:sz="4" w:space="0" w:color="auto"/>
            </w:tcBorders>
            <w:shd w:val="clear" w:color="auto" w:fill="auto"/>
            <w:vAlign w:val="center"/>
            <w:hideMark/>
          </w:tcPr>
          <w:p w14:paraId="70DAC683" w14:textId="77777777" w:rsidR="00527ABB" w:rsidRPr="00636F85" w:rsidRDefault="00527ABB" w:rsidP="00F678E8">
            <w:pPr>
              <w:jc w:val="center"/>
              <w:rPr>
                <w:b/>
                <w:bCs/>
                <w:sz w:val="20"/>
                <w:szCs w:val="20"/>
              </w:rPr>
            </w:pPr>
            <w:r w:rsidRPr="00636F85">
              <w:rPr>
                <w:b/>
                <w:bCs/>
                <w:sz w:val="20"/>
                <w:szCs w:val="20"/>
              </w:rPr>
              <w:t>Наименование показателя</w:t>
            </w:r>
          </w:p>
        </w:tc>
        <w:tc>
          <w:tcPr>
            <w:tcW w:w="905" w:type="dxa"/>
            <w:vMerge w:val="restar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14:paraId="13FE7B91" w14:textId="77777777" w:rsidR="00527ABB" w:rsidRDefault="00527ABB" w:rsidP="00F678E8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Факт </w:t>
            </w:r>
          </w:p>
          <w:p w14:paraId="24D7136A" w14:textId="77777777" w:rsidR="00527ABB" w:rsidRPr="00636F85" w:rsidRDefault="00527ABB" w:rsidP="00F678E8">
            <w:pPr>
              <w:jc w:val="center"/>
              <w:rPr>
                <w:b/>
                <w:bCs/>
                <w:sz w:val="20"/>
                <w:szCs w:val="20"/>
              </w:rPr>
            </w:pPr>
            <w:r w:rsidRPr="00636F85">
              <w:rPr>
                <w:b/>
                <w:bCs/>
                <w:sz w:val="20"/>
                <w:szCs w:val="20"/>
              </w:rPr>
              <w:t>2019 г</w:t>
            </w:r>
            <w:r>
              <w:rPr>
                <w:b/>
                <w:bCs/>
                <w:sz w:val="20"/>
                <w:szCs w:val="20"/>
              </w:rPr>
              <w:t>.</w:t>
            </w:r>
          </w:p>
        </w:tc>
        <w:tc>
          <w:tcPr>
            <w:tcW w:w="992" w:type="dxa"/>
            <w:vMerge w:val="restart"/>
            <w:tcBorders>
              <w:top w:val="double" w:sz="4" w:space="0" w:color="auto"/>
              <w:left w:val="double" w:sz="4" w:space="0" w:color="auto"/>
            </w:tcBorders>
            <w:shd w:val="clear" w:color="auto" w:fill="auto"/>
            <w:vAlign w:val="center"/>
          </w:tcPr>
          <w:p w14:paraId="6A1083A6" w14:textId="77777777" w:rsidR="00527ABB" w:rsidRPr="00636F85" w:rsidRDefault="00527ABB" w:rsidP="00F678E8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П</w:t>
            </w:r>
            <w:r w:rsidRPr="00636F85">
              <w:rPr>
                <w:b/>
                <w:bCs/>
                <w:sz w:val="20"/>
                <w:szCs w:val="20"/>
              </w:rPr>
              <w:t>лан на 2020 год</w:t>
            </w:r>
          </w:p>
        </w:tc>
        <w:tc>
          <w:tcPr>
            <w:tcW w:w="3054" w:type="dxa"/>
            <w:gridSpan w:val="3"/>
            <w:tcBorders>
              <w:top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14:paraId="169775B6" w14:textId="77777777" w:rsidR="00527ABB" w:rsidRPr="00636F85" w:rsidRDefault="00527ABB" w:rsidP="00F678E8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 2020 год</w:t>
            </w:r>
          </w:p>
        </w:tc>
        <w:tc>
          <w:tcPr>
            <w:tcW w:w="1470" w:type="dxa"/>
            <w:gridSpan w:val="2"/>
            <w:vMerge w:val="restart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14:paraId="4B8B8B00" w14:textId="77777777" w:rsidR="00527ABB" w:rsidRDefault="00527ABB" w:rsidP="00F678E8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Отклонение </w:t>
            </w:r>
          </w:p>
          <w:p w14:paraId="43606E91" w14:textId="77777777" w:rsidR="00527ABB" w:rsidRPr="00636F85" w:rsidRDefault="00527ABB" w:rsidP="00F678E8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2020 г./2019 г.</w:t>
            </w:r>
          </w:p>
        </w:tc>
      </w:tr>
      <w:tr w:rsidR="00527ABB" w:rsidRPr="00636F85" w14:paraId="02FE3079" w14:textId="77777777" w:rsidTr="00527ABB">
        <w:trPr>
          <w:trHeight w:val="276"/>
        </w:trPr>
        <w:tc>
          <w:tcPr>
            <w:tcW w:w="3085" w:type="dxa"/>
            <w:vMerge/>
            <w:tcBorders>
              <w:left w:val="double" w:sz="4" w:space="0" w:color="auto"/>
              <w:bottom w:val="nil"/>
              <w:right w:val="double" w:sz="4" w:space="0" w:color="auto"/>
            </w:tcBorders>
            <w:shd w:val="clear" w:color="auto" w:fill="auto"/>
            <w:vAlign w:val="center"/>
            <w:hideMark/>
          </w:tcPr>
          <w:p w14:paraId="453DFCFA" w14:textId="77777777" w:rsidR="00527ABB" w:rsidRPr="00636F85" w:rsidRDefault="00527ABB" w:rsidP="00F678E8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905" w:type="dxa"/>
            <w:vMerge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14:paraId="761ECA99" w14:textId="77777777" w:rsidR="00527ABB" w:rsidRPr="00636F85" w:rsidRDefault="00527ABB" w:rsidP="00F678E8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992" w:type="dxa"/>
            <w:vMerge/>
            <w:tcBorders>
              <w:left w:val="double" w:sz="4" w:space="0" w:color="auto"/>
            </w:tcBorders>
            <w:shd w:val="clear" w:color="auto" w:fill="auto"/>
            <w:noWrap/>
            <w:vAlign w:val="center"/>
            <w:hideMark/>
          </w:tcPr>
          <w:p w14:paraId="164F503D" w14:textId="77777777" w:rsidR="00527ABB" w:rsidRPr="00636F85" w:rsidRDefault="00527ABB" w:rsidP="00F678E8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859" w:type="dxa"/>
            <w:vMerge w:val="restart"/>
            <w:shd w:val="clear" w:color="auto" w:fill="auto"/>
            <w:vAlign w:val="center"/>
          </w:tcPr>
          <w:p w14:paraId="7BC5E2FD" w14:textId="77777777" w:rsidR="00527ABB" w:rsidRPr="00636F85" w:rsidRDefault="00527ABB" w:rsidP="00F678E8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факт</w:t>
            </w:r>
          </w:p>
        </w:tc>
        <w:tc>
          <w:tcPr>
            <w:tcW w:w="1151" w:type="dxa"/>
            <w:vMerge w:val="restart"/>
            <w:shd w:val="clear" w:color="auto" w:fill="auto"/>
            <w:vAlign w:val="center"/>
            <w:hideMark/>
          </w:tcPr>
          <w:p w14:paraId="71A1F1E7" w14:textId="77777777" w:rsidR="00527ABB" w:rsidRPr="00636F85" w:rsidRDefault="00527ABB" w:rsidP="00F678E8">
            <w:pPr>
              <w:ind w:left="-57" w:right="-57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о</w:t>
            </w:r>
            <w:r w:rsidRPr="00636F85">
              <w:rPr>
                <w:b/>
                <w:bCs/>
                <w:sz w:val="20"/>
                <w:szCs w:val="20"/>
              </w:rPr>
              <w:t>ткл</w:t>
            </w:r>
            <w:r>
              <w:rPr>
                <w:b/>
                <w:bCs/>
                <w:sz w:val="20"/>
                <w:szCs w:val="20"/>
              </w:rPr>
              <w:t>онение</w:t>
            </w:r>
            <w:r w:rsidRPr="00636F85">
              <w:rPr>
                <w:b/>
                <w:bCs/>
                <w:sz w:val="20"/>
                <w:szCs w:val="20"/>
              </w:rPr>
              <w:t xml:space="preserve"> от плана</w:t>
            </w:r>
          </w:p>
        </w:tc>
        <w:tc>
          <w:tcPr>
            <w:tcW w:w="1044" w:type="dxa"/>
            <w:vMerge w:val="restart"/>
            <w:tcBorders>
              <w:right w:val="double" w:sz="4" w:space="0" w:color="auto"/>
            </w:tcBorders>
            <w:shd w:val="clear" w:color="auto" w:fill="auto"/>
            <w:vAlign w:val="center"/>
            <w:hideMark/>
          </w:tcPr>
          <w:p w14:paraId="6CCA1DA1" w14:textId="77777777" w:rsidR="00527ABB" w:rsidRDefault="00527ABB" w:rsidP="00F678E8">
            <w:pPr>
              <w:ind w:left="-57" w:right="-57"/>
              <w:jc w:val="center"/>
              <w:rPr>
                <w:b/>
                <w:bCs/>
                <w:sz w:val="20"/>
                <w:szCs w:val="20"/>
              </w:rPr>
            </w:pPr>
            <w:r w:rsidRPr="00636F85">
              <w:rPr>
                <w:b/>
                <w:bCs/>
                <w:sz w:val="20"/>
                <w:szCs w:val="20"/>
              </w:rPr>
              <w:t>%</w:t>
            </w:r>
          </w:p>
          <w:p w14:paraId="20DFAD4A" w14:textId="77777777" w:rsidR="00527ABB" w:rsidRPr="00636F85" w:rsidRDefault="00527ABB" w:rsidP="00F678E8">
            <w:pPr>
              <w:ind w:left="-57" w:right="-57"/>
              <w:jc w:val="center"/>
              <w:rPr>
                <w:b/>
                <w:bCs/>
                <w:sz w:val="20"/>
                <w:szCs w:val="20"/>
              </w:rPr>
            </w:pPr>
            <w:r w:rsidRPr="00636F85">
              <w:rPr>
                <w:b/>
                <w:bCs/>
                <w:sz w:val="20"/>
                <w:szCs w:val="20"/>
              </w:rPr>
              <w:t>испол</w:t>
            </w:r>
            <w:r>
              <w:rPr>
                <w:b/>
                <w:bCs/>
                <w:sz w:val="20"/>
                <w:szCs w:val="20"/>
              </w:rPr>
              <w:t>н.</w:t>
            </w:r>
          </w:p>
        </w:tc>
        <w:tc>
          <w:tcPr>
            <w:tcW w:w="1470" w:type="dxa"/>
            <w:gridSpan w:val="2"/>
            <w:vMerge/>
            <w:tcBorders>
              <w:left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14:paraId="4007B6D7" w14:textId="77777777" w:rsidR="00527ABB" w:rsidRPr="00636F85" w:rsidRDefault="00527ABB" w:rsidP="00F678E8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527ABB" w:rsidRPr="00636F85" w14:paraId="7161B742" w14:textId="77777777" w:rsidTr="00527ABB">
        <w:trPr>
          <w:trHeight w:val="194"/>
        </w:trPr>
        <w:tc>
          <w:tcPr>
            <w:tcW w:w="3085" w:type="dxa"/>
            <w:vMerge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14:paraId="6C9647AE" w14:textId="77777777" w:rsidR="00527ABB" w:rsidRPr="00636F85" w:rsidRDefault="00527ABB" w:rsidP="00F678E8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905" w:type="dxa"/>
            <w:vMerge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14:paraId="5C48C11E" w14:textId="77777777" w:rsidR="00527ABB" w:rsidRPr="00636F85" w:rsidRDefault="00527ABB" w:rsidP="00F678E8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992" w:type="dxa"/>
            <w:vMerge/>
            <w:tcBorders>
              <w:left w:val="double" w:sz="4" w:space="0" w:color="auto"/>
              <w:bottom w:val="double" w:sz="4" w:space="0" w:color="auto"/>
            </w:tcBorders>
            <w:shd w:val="clear" w:color="auto" w:fill="auto"/>
            <w:noWrap/>
            <w:vAlign w:val="center"/>
          </w:tcPr>
          <w:p w14:paraId="6E2583D2" w14:textId="77777777" w:rsidR="00527ABB" w:rsidRPr="00636F85" w:rsidRDefault="00527ABB" w:rsidP="00F678E8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859" w:type="dxa"/>
            <w:vMerge/>
            <w:tcBorders>
              <w:bottom w:val="double" w:sz="4" w:space="0" w:color="auto"/>
            </w:tcBorders>
            <w:shd w:val="clear" w:color="auto" w:fill="auto"/>
            <w:vAlign w:val="center"/>
          </w:tcPr>
          <w:p w14:paraId="303F0D05" w14:textId="77777777" w:rsidR="00527ABB" w:rsidRDefault="00527ABB" w:rsidP="00F678E8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151" w:type="dxa"/>
            <w:vMerge/>
            <w:tcBorders>
              <w:bottom w:val="double" w:sz="4" w:space="0" w:color="auto"/>
            </w:tcBorders>
            <w:shd w:val="clear" w:color="auto" w:fill="auto"/>
            <w:vAlign w:val="center"/>
          </w:tcPr>
          <w:p w14:paraId="7DE34ADC" w14:textId="77777777" w:rsidR="00527ABB" w:rsidRDefault="00527ABB" w:rsidP="00F678E8">
            <w:pPr>
              <w:ind w:left="-57" w:right="-57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044" w:type="dxa"/>
            <w:vMerge/>
            <w:tcBorders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14:paraId="13BBD628" w14:textId="77777777" w:rsidR="00527ABB" w:rsidRPr="00636F85" w:rsidRDefault="00527ABB" w:rsidP="00F678E8">
            <w:pPr>
              <w:ind w:left="-57" w:right="-57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859" w:type="dxa"/>
            <w:tcBorders>
              <w:left w:val="double" w:sz="4" w:space="0" w:color="auto"/>
              <w:bottom w:val="double" w:sz="4" w:space="0" w:color="auto"/>
            </w:tcBorders>
            <w:shd w:val="clear" w:color="auto" w:fill="auto"/>
            <w:vAlign w:val="center"/>
          </w:tcPr>
          <w:p w14:paraId="2813764E" w14:textId="77777777" w:rsidR="00527ABB" w:rsidRDefault="00527ABB" w:rsidP="00F678E8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с</w:t>
            </w:r>
            <w:r w:rsidRPr="00636F85">
              <w:rPr>
                <w:b/>
                <w:bCs/>
                <w:sz w:val="20"/>
                <w:szCs w:val="20"/>
              </w:rPr>
              <w:t>умма</w:t>
            </w:r>
          </w:p>
        </w:tc>
        <w:tc>
          <w:tcPr>
            <w:tcW w:w="611" w:type="dxa"/>
            <w:tcBorders>
              <w:bottom w:val="double" w:sz="4" w:space="0" w:color="auto"/>
              <w:right w:val="double" w:sz="4" w:space="0" w:color="auto"/>
            </w:tcBorders>
            <w:shd w:val="clear" w:color="auto" w:fill="auto"/>
            <w:noWrap/>
            <w:vAlign w:val="center"/>
          </w:tcPr>
          <w:p w14:paraId="0DAE438A" w14:textId="77777777" w:rsidR="00527ABB" w:rsidRPr="00636F85" w:rsidRDefault="00527ABB" w:rsidP="00F678E8">
            <w:pPr>
              <w:jc w:val="center"/>
              <w:rPr>
                <w:b/>
                <w:bCs/>
                <w:sz w:val="20"/>
                <w:szCs w:val="20"/>
              </w:rPr>
            </w:pPr>
            <w:r w:rsidRPr="00636F85">
              <w:rPr>
                <w:b/>
                <w:bCs/>
                <w:sz w:val="20"/>
                <w:szCs w:val="20"/>
              </w:rPr>
              <w:t>%</w:t>
            </w:r>
          </w:p>
        </w:tc>
      </w:tr>
      <w:tr w:rsidR="00527ABB" w:rsidRPr="00636F85" w14:paraId="2AB1B84B" w14:textId="77777777" w:rsidTr="00527ABB">
        <w:trPr>
          <w:trHeight w:val="20"/>
        </w:trPr>
        <w:tc>
          <w:tcPr>
            <w:tcW w:w="3085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  <w:shd w:val="clear" w:color="auto" w:fill="auto"/>
            <w:vAlign w:val="center"/>
            <w:hideMark/>
          </w:tcPr>
          <w:p w14:paraId="4CC04CAC" w14:textId="77777777" w:rsidR="002F08A9" w:rsidRPr="00636F85" w:rsidRDefault="002F08A9" w:rsidP="00527ABB">
            <w:pPr>
              <w:ind w:left="-57" w:right="-57"/>
              <w:rPr>
                <w:sz w:val="20"/>
                <w:szCs w:val="20"/>
              </w:rPr>
            </w:pPr>
            <w:r w:rsidRPr="00636F85">
              <w:rPr>
                <w:sz w:val="20"/>
                <w:szCs w:val="20"/>
              </w:rPr>
              <w:t>Дотации</w:t>
            </w:r>
          </w:p>
        </w:tc>
        <w:tc>
          <w:tcPr>
            <w:tcW w:w="905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14:paraId="084A3954" w14:textId="77777777" w:rsidR="002F08A9" w:rsidRPr="00C1363E" w:rsidRDefault="00B6764C" w:rsidP="00F678E8">
            <w:pPr>
              <w:ind w:right="-57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13 690,2</w:t>
            </w:r>
          </w:p>
        </w:tc>
        <w:tc>
          <w:tcPr>
            <w:tcW w:w="992" w:type="dxa"/>
            <w:tcBorders>
              <w:top w:val="double" w:sz="4" w:space="0" w:color="auto"/>
              <w:left w:val="double" w:sz="4" w:space="0" w:color="auto"/>
            </w:tcBorders>
            <w:shd w:val="clear" w:color="auto" w:fill="auto"/>
            <w:noWrap/>
            <w:vAlign w:val="center"/>
            <w:hideMark/>
          </w:tcPr>
          <w:p w14:paraId="22861300" w14:textId="77777777" w:rsidR="002F08A9" w:rsidRPr="00C1363E" w:rsidRDefault="00B6764C" w:rsidP="00F678E8">
            <w:pPr>
              <w:ind w:right="-57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15 830,1</w:t>
            </w:r>
          </w:p>
        </w:tc>
        <w:tc>
          <w:tcPr>
            <w:tcW w:w="859" w:type="dxa"/>
            <w:tcBorders>
              <w:top w:val="double" w:sz="4" w:space="0" w:color="auto"/>
            </w:tcBorders>
            <w:shd w:val="clear" w:color="auto" w:fill="auto"/>
            <w:noWrap/>
            <w:vAlign w:val="center"/>
          </w:tcPr>
          <w:p w14:paraId="0C93A56B" w14:textId="77777777" w:rsidR="002F08A9" w:rsidRPr="00C1363E" w:rsidRDefault="00B6764C" w:rsidP="00F678E8">
            <w:pPr>
              <w:ind w:right="-57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16 394,9</w:t>
            </w:r>
          </w:p>
        </w:tc>
        <w:tc>
          <w:tcPr>
            <w:tcW w:w="1151" w:type="dxa"/>
            <w:tcBorders>
              <w:top w:val="double" w:sz="4" w:space="0" w:color="auto"/>
            </w:tcBorders>
            <w:shd w:val="clear" w:color="auto" w:fill="auto"/>
            <w:vAlign w:val="center"/>
            <w:hideMark/>
          </w:tcPr>
          <w:p w14:paraId="173DB91D" w14:textId="77777777" w:rsidR="002F08A9" w:rsidRPr="00946CBB" w:rsidRDefault="00B6764C" w:rsidP="00F678E8">
            <w:pPr>
              <w:ind w:right="-57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564,8</w:t>
            </w:r>
          </w:p>
        </w:tc>
        <w:tc>
          <w:tcPr>
            <w:tcW w:w="1044" w:type="dxa"/>
            <w:tcBorders>
              <w:top w:val="double" w:sz="4" w:space="0" w:color="auto"/>
              <w:right w:val="double" w:sz="4" w:space="0" w:color="auto"/>
            </w:tcBorders>
            <w:shd w:val="clear" w:color="auto" w:fill="auto"/>
            <w:vAlign w:val="center"/>
            <w:hideMark/>
          </w:tcPr>
          <w:p w14:paraId="35F34CB3" w14:textId="77777777" w:rsidR="002F08A9" w:rsidRPr="00026D15" w:rsidRDefault="00B6764C" w:rsidP="00EE4C8B">
            <w:pPr>
              <w:ind w:left="-170" w:right="-57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103,6</w:t>
            </w:r>
          </w:p>
        </w:tc>
        <w:tc>
          <w:tcPr>
            <w:tcW w:w="859" w:type="dxa"/>
            <w:tcBorders>
              <w:top w:val="double" w:sz="4" w:space="0" w:color="auto"/>
              <w:left w:val="double" w:sz="4" w:space="0" w:color="auto"/>
            </w:tcBorders>
            <w:shd w:val="clear" w:color="auto" w:fill="auto"/>
            <w:vAlign w:val="center"/>
            <w:hideMark/>
          </w:tcPr>
          <w:p w14:paraId="51D24D96" w14:textId="77777777" w:rsidR="002F08A9" w:rsidRPr="00804EDE" w:rsidRDefault="00B6764C" w:rsidP="00F678E8">
            <w:pPr>
              <w:ind w:right="-57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2 704,7</w:t>
            </w:r>
          </w:p>
        </w:tc>
        <w:tc>
          <w:tcPr>
            <w:tcW w:w="611" w:type="dxa"/>
            <w:tcBorders>
              <w:top w:val="double" w:sz="4" w:space="0" w:color="auto"/>
              <w:right w:val="double" w:sz="4" w:space="0" w:color="auto"/>
            </w:tcBorders>
            <w:shd w:val="clear" w:color="auto" w:fill="auto"/>
            <w:vAlign w:val="center"/>
            <w:hideMark/>
          </w:tcPr>
          <w:p w14:paraId="0BF7562D" w14:textId="77777777" w:rsidR="002F08A9" w:rsidRPr="00133B32" w:rsidRDefault="00B6764C" w:rsidP="00F678E8">
            <w:pPr>
              <w:ind w:right="-57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19,8</w:t>
            </w:r>
          </w:p>
        </w:tc>
      </w:tr>
      <w:tr w:rsidR="00527ABB" w:rsidRPr="00636F85" w14:paraId="38C638BC" w14:textId="77777777" w:rsidTr="00527ABB">
        <w:trPr>
          <w:trHeight w:val="20"/>
        </w:trPr>
        <w:tc>
          <w:tcPr>
            <w:tcW w:w="3085" w:type="dxa"/>
            <w:tcBorders>
              <w:left w:val="double" w:sz="4" w:space="0" w:color="auto"/>
              <w:right w:val="double" w:sz="4" w:space="0" w:color="auto"/>
            </w:tcBorders>
            <w:shd w:val="clear" w:color="auto" w:fill="auto"/>
            <w:vAlign w:val="center"/>
            <w:hideMark/>
          </w:tcPr>
          <w:p w14:paraId="7EF7D4B5" w14:textId="77777777" w:rsidR="002F08A9" w:rsidRPr="00636F85" w:rsidRDefault="002F08A9" w:rsidP="00527ABB">
            <w:pPr>
              <w:ind w:left="-57" w:right="-57"/>
              <w:rPr>
                <w:sz w:val="20"/>
                <w:szCs w:val="20"/>
              </w:rPr>
            </w:pPr>
            <w:r w:rsidRPr="00636F85">
              <w:rPr>
                <w:sz w:val="20"/>
                <w:szCs w:val="20"/>
              </w:rPr>
              <w:t>Субсидии</w:t>
            </w:r>
          </w:p>
        </w:tc>
        <w:tc>
          <w:tcPr>
            <w:tcW w:w="905" w:type="dxa"/>
            <w:tcBorders>
              <w:left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14:paraId="04A81E31" w14:textId="77777777" w:rsidR="002F08A9" w:rsidRPr="00C1363E" w:rsidRDefault="00B6764C" w:rsidP="00F678E8">
            <w:pPr>
              <w:ind w:right="-57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10 795,5</w:t>
            </w:r>
          </w:p>
        </w:tc>
        <w:tc>
          <w:tcPr>
            <w:tcW w:w="992" w:type="dxa"/>
            <w:tcBorders>
              <w:left w:val="double" w:sz="4" w:space="0" w:color="auto"/>
            </w:tcBorders>
            <w:shd w:val="clear" w:color="auto" w:fill="auto"/>
            <w:noWrap/>
            <w:vAlign w:val="center"/>
            <w:hideMark/>
          </w:tcPr>
          <w:p w14:paraId="409AE9C9" w14:textId="77777777" w:rsidR="002F08A9" w:rsidRPr="00C1363E" w:rsidRDefault="002F08A9" w:rsidP="00F678E8">
            <w:pPr>
              <w:ind w:right="-57"/>
              <w:jc w:val="right"/>
              <w:rPr>
                <w:sz w:val="20"/>
                <w:szCs w:val="20"/>
              </w:rPr>
            </w:pPr>
            <w:r w:rsidRPr="00C1363E">
              <w:rPr>
                <w:sz w:val="20"/>
                <w:szCs w:val="20"/>
              </w:rPr>
              <w:t>1</w:t>
            </w:r>
            <w:r w:rsidR="00B6764C">
              <w:rPr>
                <w:sz w:val="20"/>
                <w:szCs w:val="20"/>
              </w:rPr>
              <w:t>4 147,7</w:t>
            </w:r>
          </w:p>
        </w:tc>
        <w:tc>
          <w:tcPr>
            <w:tcW w:w="859" w:type="dxa"/>
            <w:shd w:val="clear" w:color="auto" w:fill="auto"/>
            <w:noWrap/>
            <w:vAlign w:val="center"/>
          </w:tcPr>
          <w:p w14:paraId="12078F67" w14:textId="77777777" w:rsidR="002F08A9" w:rsidRPr="00C1363E" w:rsidRDefault="00B6764C" w:rsidP="00F678E8">
            <w:pPr>
              <w:ind w:right="-57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17 695,8</w:t>
            </w:r>
          </w:p>
        </w:tc>
        <w:tc>
          <w:tcPr>
            <w:tcW w:w="1151" w:type="dxa"/>
            <w:shd w:val="clear" w:color="auto" w:fill="auto"/>
            <w:vAlign w:val="center"/>
            <w:hideMark/>
          </w:tcPr>
          <w:p w14:paraId="47150B8E" w14:textId="77777777" w:rsidR="002F08A9" w:rsidRPr="00946CBB" w:rsidRDefault="00B6764C" w:rsidP="00F678E8">
            <w:pPr>
              <w:ind w:right="-57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3 548,1</w:t>
            </w:r>
          </w:p>
        </w:tc>
        <w:tc>
          <w:tcPr>
            <w:tcW w:w="1044" w:type="dxa"/>
            <w:tcBorders>
              <w:right w:val="double" w:sz="4" w:space="0" w:color="auto"/>
            </w:tcBorders>
            <w:shd w:val="clear" w:color="auto" w:fill="auto"/>
            <w:vAlign w:val="center"/>
            <w:hideMark/>
          </w:tcPr>
          <w:p w14:paraId="0D6915B7" w14:textId="77777777" w:rsidR="002F08A9" w:rsidRPr="00026D15" w:rsidRDefault="00B6764C" w:rsidP="00EE4C8B">
            <w:pPr>
              <w:ind w:left="-170" w:right="-57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125,1</w:t>
            </w:r>
          </w:p>
        </w:tc>
        <w:tc>
          <w:tcPr>
            <w:tcW w:w="859" w:type="dxa"/>
            <w:tcBorders>
              <w:left w:val="double" w:sz="4" w:space="0" w:color="auto"/>
            </w:tcBorders>
            <w:shd w:val="clear" w:color="auto" w:fill="auto"/>
            <w:vAlign w:val="center"/>
            <w:hideMark/>
          </w:tcPr>
          <w:p w14:paraId="1372B9C4" w14:textId="77777777" w:rsidR="002F08A9" w:rsidRPr="00804EDE" w:rsidRDefault="00B6764C" w:rsidP="00F678E8">
            <w:pPr>
              <w:ind w:right="-57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6 900,3</w:t>
            </w:r>
          </w:p>
        </w:tc>
        <w:tc>
          <w:tcPr>
            <w:tcW w:w="611" w:type="dxa"/>
            <w:tcBorders>
              <w:right w:val="double" w:sz="4" w:space="0" w:color="auto"/>
            </w:tcBorders>
            <w:shd w:val="clear" w:color="auto" w:fill="auto"/>
            <w:vAlign w:val="center"/>
            <w:hideMark/>
          </w:tcPr>
          <w:p w14:paraId="334D5518" w14:textId="77777777" w:rsidR="002F08A9" w:rsidRPr="00133B32" w:rsidRDefault="00B6764C" w:rsidP="00F678E8">
            <w:pPr>
              <w:ind w:right="-57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63,9</w:t>
            </w:r>
          </w:p>
        </w:tc>
      </w:tr>
      <w:tr w:rsidR="00527ABB" w:rsidRPr="00636F85" w14:paraId="0ADD8159" w14:textId="77777777" w:rsidTr="00527ABB">
        <w:trPr>
          <w:trHeight w:val="20"/>
        </w:trPr>
        <w:tc>
          <w:tcPr>
            <w:tcW w:w="3085" w:type="dxa"/>
            <w:tcBorders>
              <w:left w:val="double" w:sz="4" w:space="0" w:color="auto"/>
              <w:right w:val="double" w:sz="4" w:space="0" w:color="auto"/>
            </w:tcBorders>
            <w:shd w:val="clear" w:color="auto" w:fill="auto"/>
            <w:vAlign w:val="center"/>
            <w:hideMark/>
          </w:tcPr>
          <w:p w14:paraId="277B54EC" w14:textId="77777777" w:rsidR="002F08A9" w:rsidRPr="00636F85" w:rsidRDefault="002F08A9" w:rsidP="00527ABB">
            <w:pPr>
              <w:ind w:left="-57" w:right="-57"/>
              <w:rPr>
                <w:sz w:val="20"/>
                <w:szCs w:val="20"/>
              </w:rPr>
            </w:pPr>
            <w:r w:rsidRPr="00636F85">
              <w:rPr>
                <w:sz w:val="20"/>
                <w:szCs w:val="20"/>
              </w:rPr>
              <w:t>Субвенции</w:t>
            </w:r>
          </w:p>
        </w:tc>
        <w:tc>
          <w:tcPr>
            <w:tcW w:w="905" w:type="dxa"/>
            <w:tcBorders>
              <w:left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14:paraId="4175A64B" w14:textId="77777777" w:rsidR="002F08A9" w:rsidRPr="00C1363E" w:rsidRDefault="00B6764C" w:rsidP="00F678E8">
            <w:pPr>
              <w:ind w:right="-57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5 188,1</w:t>
            </w:r>
          </w:p>
        </w:tc>
        <w:tc>
          <w:tcPr>
            <w:tcW w:w="992" w:type="dxa"/>
            <w:tcBorders>
              <w:left w:val="double" w:sz="4" w:space="0" w:color="auto"/>
            </w:tcBorders>
            <w:shd w:val="clear" w:color="auto" w:fill="auto"/>
            <w:noWrap/>
            <w:vAlign w:val="center"/>
            <w:hideMark/>
          </w:tcPr>
          <w:p w14:paraId="59796CCD" w14:textId="77777777" w:rsidR="002F08A9" w:rsidRPr="00C1363E" w:rsidRDefault="002F08A9" w:rsidP="00F678E8">
            <w:pPr>
              <w:ind w:right="-57"/>
              <w:jc w:val="right"/>
              <w:rPr>
                <w:sz w:val="20"/>
                <w:szCs w:val="20"/>
              </w:rPr>
            </w:pPr>
            <w:r w:rsidRPr="00C1363E">
              <w:rPr>
                <w:sz w:val="20"/>
                <w:szCs w:val="20"/>
              </w:rPr>
              <w:t>6 921,3</w:t>
            </w:r>
          </w:p>
        </w:tc>
        <w:tc>
          <w:tcPr>
            <w:tcW w:w="859" w:type="dxa"/>
            <w:shd w:val="clear" w:color="auto" w:fill="auto"/>
            <w:noWrap/>
            <w:vAlign w:val="center"/>
          </w:tcPr>
          <w:p w14:paraId="224FE158" w14:textId="77777777" w:rsidR="002F08A9" w:rsidRPr="00C1363E" w:rsidRDefault="00B6764C" w:rsidP="00F678E8">
            <w:pPr>
              <w:ind w:right="-57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7 919,2</w:t>
            </w:r>
          </w:p>
        </w:tc>
        <w:tc>
          <w:tcPr>
            <w:tcW w:w="1151" w:type="dxa"/>
            <w:shd w:val="clear" w:color="auto" w:fill="auto"/>
            <w:vAlign w:val="center"/>
            <w:hideMark/>
          </w:tcPr>
          <w:p w14:paraId="6D84C3E2" w14:textId="77777777" w:rsidR="002F08A9" w:rsidRPr="00946CBB" w:rsidRDefault="00B6764C" w:rsidP="00F678E8">
            <w:pPr>
              <w:ind w:right="-57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997,9</w:t>
            </w:r>
          </w:p>
        </w:tc>
        <w:tc>
          <w:tcPr>
            <w:tcW w:w="1044" w:type="dxa"/>
            <w:tcBorders>
              <w:right w:val="double" w:sz="4" w:space="0" w:color="auto"/>
            </w:tcBorders>
            <w:shd w:val="clear" w:color="auto" w:fill="auto"/>
            <w:vAlign w:val="center"/>
            <w:hideMark/>
          </w:tcPr>
          <w:p w14:paraId="195BA9EB" w14:textId="77777777" w:rsidR="002F08A9" w:rsidRPr="00026D15" w:rsidRDefault="00B6764C" w:rsidP="00EE4C8B">
            <w:pPr>
              <w:ind w:left="-170" w:right="-57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114,4</w:t>
            </w:r>
          </w:p>
        </w:tc>
        <w:tc>
          <w:tcPr>
            <w:tcW w:w="859" w:type="dxa"/>
            <w:tcBorders>
              <w:left w:val="double" w:sz="4" w:space="0" w:color="auto"/>
            </w:tcBorders>
            <w:shd w:val="clear" w:color="auto" w:fill="auto"/>
            <w:vAlign w:val="center"/>
            <w:hideMark/>
          </w:tcPr>
          <w:p w14:paraId="6C9256BD" w14:textId="77777777" w:rsidR="002F08A9" w:rsidRPr="00804EDE" w:rsidRDefault="00B6764C" w:rsidP="00F678E8">
            <w:pPr>
              <w:ind w:right="-57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2 731,1</w:t>
            </w:r>
          </w:p>
        </w:tc>
        <w:tc>
          <w:tcPr>
            <w:tcW w:w="611" w:type="dxa"/>
            <w:tcBorders>
              <w:right w:val="double" w:sz="4" w:space="0" w:color="auto"/>
            </w:tcBorders>
            <w:shd w:val="clear" w:color="auto" w:fill="auto"/>
            <w:vAlign w:val="center"/>
            <w:hideMark/>
          </w:tcPr>
          <w:p w14:paraId="45167D9B" w14:textId="77777777" w:rsidR="002F08A9" w:rsidRPr="00133B32" w:rsidRDefault="00B6764C" w:rsidP="00F678E8">
            <w:pPr>
              <w:ind w:right="-57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52,6</w:t>
            </w:r>
          </w:p>
        </w:tc>
      </w:tr>
      <w:tr w:rsidR="00527ABB" w:rsidRPr="00636F85" w14:paraId="04E15AE2" w14:textId="77777777" w:rsidTr="00527ABB">
        <w:trPr>
          <w:trHeight w:val="20"/>
        </w:trPr>
        <w:tc>
          <w:tcPr>
            <w:tcW w:w="3085" w:type="dxa"/>
            <w:tcBorders>
              <w:left w:val="double" w:sz="4" w:space="0" w:color="auto"/>
              <w:right w:val="double" w:sz="4" w:space="0" w:color="auto"/>
            </w:tcBorders>
            <w:shd w:val="clear" w:color="auto" w:fill="auto"/>
            <w:vAlign w:val="center"/>
            <w:hideMark/>
          </w:tcPr>
          <w:p w14:paraId="6EB7E53B" w14:textId="77777777" w:rsidR="002F08A9" w:rsidRPr="00636F85" w:rsidRDefault="002F08A9" w:rsidP="00527ABB">
            <w:pPr>
              <w:ind w:left="-57" w:right="-57"/>
              <w:rPr>
                <w:sz w:val="20"/>
                <w:szCs w:val="20"/>
              </w:rPr>
            </w:pPr>
            <w:r w:rsidRPr="00636F85">
              <w:rPr>
                <w:sz w:val="20"/>
                <w:szCs w:val="20"/>
              </w:rPr>
              <w:t>Иные межбюджетные трансферты</w:t>
            </w:r>
          </w:p>
        </w:tc>
        <w:tc>
          <w:tcPr>
            <w:tcW w:w="905" w:type="dxa"/>
            <w:tcBorders>
              <w:left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14:paraId="1FE20797" w14:textId="77777777" w:rsidR="002F08A9" w:rsidRPr="00C1363E" w:rsidRDefault="00B6764C" w:rsidP="00F678E8">
            <w:pPr>
              <w:ind w:right="-57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7 041,6</w:t>
            </w:r>
          </w:p>
        </w:tc>
        <w:tc>
          <w:tcPr>
            <w:tcW w:w="992" w:type="dxa"/>
            <w:tcBorders>
              <w:left w:val="double" w:sz="4" w:space="0" w:color="auto"/>
            </w:tcBorders>
            <w:shd w:val="clear" w:color="auto" w:fill="auto"/>
            <w:noWrap/>
            <w:vAlign w:val="center"/>
            <w:hideMark/>
          </w:tcPr>
          <w:p w14:paraId="3D49E8C6" w14:textId="77777777" w:rsidR="002F08A9" w:rsidRPr="00C1363E" w:rsidRDefault="00B6764C" w:rsidP="00F678E8">
            <w:pPr>
              <w:ind w:right="-57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4 526,2</w:t>
            </w:r>
          </w:p>
        </w:tc>
        <w:tc>
          <w:tcPr>
            <w:tcW w:w="859" w:type="dxa"/>
            <w:shd w:val="clear" w:color="auto" w:fill="auto"/>
            <w:noWrap/>
            <w:vAlign w:val="center"/>
          </w:tcPr>
          <w:p w14:paraId="5773C141" w14:textId="77777777" w:rsidR="002F08A9" w:rsidRPr="00C1363E" w:rsidRDefault="00B6764C" w:rsidP="00F678E8">
            <w:pPr>
              <w:ind w:right="-57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11 477,2</w:t>
            </w:r>
          </w:p>
        </w:tc>
        <w:tc>
          <w:tcPr>
            <w:tcW w:w="1151" w:type="dxa"/>
            <w:shd w:val="clear" w:color="auto" w:fill="auto"/>
            <w:vAlign w:val="center"/>
            <w:hideMark/>
          </w:tcPr>
          <w:p w14:paraId="0EC9C5D7" w14:textId="77777777" w:rsidR="002F08A9" w:rsidRPr="00946CBB" w:rsidRDefault="00B6764C" w:rsidP="00F678E8">
            <w:pPr>
              <w:ind w:right="-57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6 950,9</w:t>
            </w:r>
          </w:p>
        </w:tc>
        <w:tc>
          <w:tcPr>
            <w:tcW w:w="1044" w:type="dxa"/>
            <w:tcBorders>
              <w:right w:val="double" w:sz="4" w:space="0" w:color="auto"/>
            </w:tcBorders>
            <w:shd w:val="clear" w:color="auto" w:fill="auto"/>
            <w:vAlign w:val="center"/>
            <w:hideMark/>
          </w:tcPr>
          <w:p w14:paraId="6DB779CE" w14:textId="77777777" w:rsidR="002F08A9" w:rsidRPr="00B6764C" w:rsidRDefault="00CD04DC" w:rsidP="00EE4C8B">
            <w:pPr>
              <w:ind w:left="-170" w:right="-57"/>
              <w:jc w:val="righ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     </w:t>
            </w:r>
            <w:r w:rsidR="00B6764C" w:rsidRPr="00B6764C">
              <w:rPr>
                <w:sz w:val="18"/>
                <w:szCs w:val="18"/>
              </w:rPr>
              <w:t>в 2,5 раза</w:t>
            </w:r>
          </w:p>
        </w:tc>
        <w:tc>
          <w:tcPr>
            <w:tcW w:w="859" w:type="dxa"/>
            <w:tcBorders>
              <w:left w:val="double" w:sz="4" w:space="0" w:color="auto"/>
            </w:tcBorders>
            <w:shd w:val="clear" w:color="auto" w:fill="auto"/>
            <w:vAlign w:val="center"/>
            <w:hideMark/>
          </w:tcPr>
          <w:p w14:paraId="32C8D696" w14:textId="77777777" w:rsidR="002F08A9" w:rsidRPr="00804EDE" w:rsidRDefault="00B6764C" w:rsidP="00F678E8">
            <w:pPr>
              <w:ind w:right="-57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4 435,6</w:t>
            </w:r>
          </w:p>
        </w:tc>
        <w:tc>
          <w:tcPr>
            <w:tcW w:w="611" w:type="dxa"/>
            <w:tcBorders>
              <w:right w:val="double" w:sz="4" w:space="0" w:color="auto"/>
            </w:tcBorders>
            <w:shd w:val="clear" w:color="auto" w:fill="auto"/>
            <w:vAlign w:val="center"/>
            <w:hideMark/>
          </w:tcPr>
          <w:p w14:paraId="5DDD10FB" w14:textId="77777777" w:rsidR="002F08A9" w:rsidRPr="00133B32" w:rsidRDefault="00B6764C" w:rsidP="00F678E8">
            <w:pPr>
              <w:ind w:right="-57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63,0</w:t>
            </w:r>
          </w:p>
        </w:tc>
      </w:tr>
      <w:tr w:rsidR="00527ABB" w:rsidRPr="00636F85" w14:paraId="18923C98" w14:textId="77777777" w:rsidTr="00527ABB">
        <w:trPr>
          <w:trHeight w:val="20"/>
        </w:trPr>
        <w:tc>
          <w:tcPr>
            <w:tcW w:w="3085" w:type="dxa"/>
            <w:tcBorders>
              <w:left w:val="double" w:sz="4" w:space="0" w:color="auto"/>
              <w:right w:val="double" w:sz="4" w:space="0" w:color="auto"/>
            </w:tcBorders>
            <w:shd w:val="clear" w:color="auto" w:fill="auto"/>
            <w:vAlign w:val="center"/>
            <w:hideMark/>
          </w:tcPr>
          <w:p w14:paraId="54684094" w14:textId="77777777" w:rsidR="002F08A9" w:rsidRPr="00636F85" w:rsidRDefault="002F08A9" w:rsidP="00527ABB">
            <w:pPr>
              <w:ind w:left="-57" w:right="-57"/>
              <w:rPr>
                <w:sz w:val="20"/>
                <w:szCs w:val="20"/>
              </w:rPr>
            </w:pPr>
            <w:r w:rsidRPr="00636F85">
              <w:rPr>
                <w:sz w:val="20"/>
                <w:szCs w:val="20"/>
              </w:rPr>
              <w:t>Безвозм</w:t>
            </w:r>
            <w:r>
              <w:rPr>
                <w:sz w:val="20"/>
                <w:szCs w:val="20"/>
              </w:rPr>
              <w:t>ездные</w:t>
            </w:r>
            <w:r w:rsidRPr="00636F85">
              <w:rPr>
                <w:sz w:val="20"/>
                <w:szCs w:val="20"/>
              </w:rPr>
              <w:t xml:space="preserve"> поступления от </w:t>
            </w:r>
            <w:proofErr w:type="spellStart"/>
            <w:proofErr w:type="gramStart"/>
            <w:r w:rsidRPr="00636F85">
              <w:rPr>
                <w:sz w:val="20"/>
                <w:szCs w:val="20"/>
              </w:rPr>
              <w:t>гос</w:t>
            </w:r>
            <w:r>
              <w:rPr>
                <w:sz w:val="20"/>
                <w:szCs w:val="20"/>
              </w:rPr>
              <w:t>.</w:t>
            </w:r>
            <w:r w:rsidRPr="00636F85">
              <w:rPr>
                <w:sz w:val="20"/>
                <w:szCs w:val="20"/>
              </w:rPr>
              <w:t>организаций</w:t>
            </w:r>
            <w:proofErr w:type="spellEnd"/>
            <w:proofErr w:type="gramEnd"/>
          </w:p>
        </w:tc>
        <w:tc>
          <w:tcPr>
            <w:tcW w:w="905" w:type="dxa"/>
            <w:tcBorders>
              <w:left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14:paraId="3E825B9C" w14:textId="77777777" w:rsidR="002F08A9" w:rsidRPr="00C1363E" w:rsidRDefault="00B6764C" w:rsidP="00F678E8">
            <w:pPr>
              <w:ind w:right="-57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554,0</w:t>
            </w:r>
          </w:p>
        </w:tc>
        <w:tc>
          <w:tcPr>
            <w:tcW w:w="992" w:type="dxa"/>
            <w:tcBorders>
              <w:left w:val="double" w:sz="4" w:space="0" w:color="auto"/>
            </w:tcBorders>
            <w:shd w:val="clear" w:color="auto" w:fill="auto"/>
            <w:noWrap/>
            <w:vAlign w:val="center"/>
            <w:hideMark/>
          </w:tcPr>
          <w:p w14:paraId="2A015474" w14:textId="77777777" w:rsidR="002F08A9" w:rsidRPr="00C1363E" w:rsidRDefault="00CD04DC" w:rsidP="00F678E8">
            <w:pPr>
              <w:ind w:right="-57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446,8</w:t>
            </w:r>
          </w:p>
        </w:tc>
        <w:tc>
          <w:tcPr>
            <w:tcW w:w="859" w:type="dxa"/>
            <w:shd w:val="clear" w:color="auto" w:fill="auto"/>
            <w:noWrap/>
            <w:vAlign w:val="center"/>
          </w:tcPr>
          <w:p w14:paraId="1011A562" w14:textId="77777777" w:rsidR="002F08A9" w:rsidRPr="00C1363E" w:rsidRDefault="00B6764C" w:rsidP="00F678E8">
            <w:pPr>
              <w:ind w:right="-57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743,</w:t>
            </w:r>
            <w:r w:rsidR="00CD04DC">
              <w:rPr>
                <w:sz w:val="20"/>
                <w:szCs w:val="20"/>
              </w:rPr>
              <w:t>8</w:t>
            </w:r>
          </w:p>
        </w:tc>
        <w:tc>
          <w:tcPr>
            <w:tcW w:w="1151" w:type="dxa"/>
            <w:shd w:val="clear" w:color="auto" w:fill="auto"/>
            <w:vAlign w:val="center"/>
            <w:hideMark/>
          </w:tcPr>
          <w:p w14:paraId="10025FC5" w14:textId="77777777" w:rsidR="002F08A9" w:rsidRPr="00946CBB" w:rsidRDefault="00B6764C" w:rsidP="00F678E8">
            <w:pPr>
              <w:ind w:right="-57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297,</w:t>
            </w:r>
            <w:r w:rsidR="00CD04DC">
              <w:rPr>
                <w:sz w:val="20"/>
                <w:szCs w:val="20"/>
              </w:rPr>
              <w:t>0</w:t>
            </w:r>
          </w:p>
        </w:tc>
        <w:tc>
          <w:tcPr>
            <w:tcW w:w="1044" w:type="dxa"/>
            <w:tcBorders>
              <w:right w:val="double" w:sz="4" w:space="0" w:color="auto"/>
            </w:tcBorders>
            <w:shd w:val="clear" w:color="auto" w:fill="auto"/>
            <w:vAlign w:val="center"/>
            <w:hideMark/>
          </w:tcPr>
          <w:p w14:paraId="4620C0C3" w14:textId="77777777" w:rsidR="002F08A9" w:rsidRPr="00026D15" w:rsidRDefault="00CD04DC" w:rsidP="00EE4C8B">
            <w:pPr>
              <w:ind w:left="-170" w:right="-57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в </w:t>
            </w:r>
            <w:r w:rsidR="00B6764C">
              <w:rPr>
                <w:sz w:val="20"/>
                <w:szCs w:val="20"/>
              </w:rPr>
              <w:t>1,7 раза</w:t>
            </w:r>
          </w:p>
        </w:tc>
        <w:tc>
          <w:tcPr>
            <w:tcW w:w="859" w:type="dxa"/>
            <w:tcBorders>
              <w:left w:val="double" w:sz="4" w:space="0" w:color="auto"/>
            </w:tcBorders>
            <w:shd w:val="clear" w:color="auto" w:fill="auto"/>
            <w:vAlign w:val="center"/>
            <w:hideMark/>
          </w:tcPr>
          <w:p w14:paraId="718FDB85" w14:textId="77777777" w:rsidR="002F08A9" w:rsidRPr="00804EDE" w:rsidRDefault="00B6764C" w:rsidP="00F678E8">
            <w:pPr>
              <w:ind w:right="-57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189,8</w:t>
            </w:r>
          </w:p>
        </w:tc>
        <w:tc>
          <w:tcPr>
            <w:tcW w:w="611" w:type="dxa"/>
            <w:tcBorders>
              <w:right w:val="double" w:sz="4" w:space="0" w:color="auto"/>
            </w:tcBorders>
            <w:shd w:val="clear" w:color="auto" w:fill="auto"/>
            <w:vAlign w:val="center"/>
            <w:hideMark/>
          </w:tcPr>
          <w:p w14:paraId="36E55FA0" w14:textId="77777777" w:rsidR="002F08A9" w:rsidRPr="00133B32" w:rsidRDefault="00B6764C" w:rsidP="00F678E8">
            <w:pPr>
              <w:ind w:right="-57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34,3</w:t>
            </w:r>
          </w:p>
        </w:tc>
      </w:tr>
      <w:tr w:rsidR="00527ABB" w:rsidRPr="00636F85" w14:paraId="3E71EC58" w14:textId="77777777" w:rsidTr="00527ABB">
        <w:trPr>
          <w:trHeight w:val="20"/>
        </w:trPr>
        <w:tc>
          <w:tcPr>
            <w:tcW w:w="3085" w:type="dxa"/>
            <w:tcBorders>
              <w:left w:val="double" w:sz="4" w:space="0" w:color="auto"/>
              <w:right w:val="double" w:sz="4" w:space="0" w:color="auto"/>
            </w:tcBorders>
            <w:shd w:val="clear" w:color="auto" w:fill="auto"/>
            <w:vAlign w:val="center"/>
            <w:hideMark/>
          </w:tcPr>
          <w:p w14:paraId="3D2B40ED" w14:textId="77777777" w:rsidR="002F08A9" w:rsidRPr="00636F85" w:rsidRDefault="002F08A9" w:rsidP="00527ABB">
            <w:pPr>
              <w:ind w:left="-57" w:right="-57"/>
              <w:rPr>
                <w:sz w:val="20"/>
                <w:szCs w:val="20"/>
              </w:rPr>
            </w:pPr>
            <w:r w:rsidRPr="00636F85">
              <w:rPr>
                <w:sz w:val="20"/>
                <w:szCs w:val="20"/>
              </w:rPr>
              <w:t>Безвоз</w:t>
            </w:r>
            <w:r>
              <w:rPr>
                <w:sz w:val="20"/>
                <w:szCs w:val="20"/>
              </w:rPr>
              <w:t xml:space="preserve">мездные </w:t>
            </w:r>
            <w:r w:rsidRPr="00636F85">
              <w:rPr>
                <w:sz w:val="20"/>
                <w:szCs w:val="20"/>
              </w:rPr>
              <w:t xml:space="preserve">поступления от </w:t>
            </w:r>
            <w:proofErr w:type="spellStart"/>
            <w:proofErr w:type="gramStart"/>
            <w:r w:rsidRPr="00636F85">
              <w:rPr>
                <w:sz w:val="20"/>
                <w:szCs w:val="20"/>
              </w:rPr>
              <w:t>негос.организаций</w:t>
            </w:r>
            <w:proofErr w:type="spellEnd"/>
            <w:proofErr w:type="gramEnd"/>
          </w:p>
        </w:tc>
        <w:tc>
          <w:tcPr>
            <w:tcW w:w="905" w:type="dxa"/>
            <w:tcBorders>
              <w:left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14:paraId="3F66964B" w14:textId="77777777" w:rsidR="002F08A9" w:rsidRPr="00C1363E" w:rsidRDefault="00B6764C" w:rsidP="00F678E8">
            <w:pPr>
              <w:ind w:right="-57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130,5</w:t>
            </w:r>
          </w:p>
        </w:tc>
        <w:tc>
          <w:tcPr>
            <w:tcW w:w="992" w:type="dxa"/>
            <w:tcBorders>
              <w:left w:val="double" w:sz="4" w:space="0" w:color="auto"/>
            </w:tcBorders>
            <w:shd w:val="clear" w:color="auto" w:fill="auto"/>
            <w:noWrap/>
            <w:vAlign w:val="center"/>
            <w:hideMark/>
          </w:tcPr>
          <w:p w14:paraId="5DA09F0D" w14:textId="77777777" w:rsidR="002F08A9" w:rsidRPr="00C1363E" w:rsidRDefault="002F08A9" w:rsidP="00F678E8">
            <w:pPr>
              <w:ind w:right="-57"/>
              <w:jc w:val="right"/>
              <w:rPr>
                <w:sz w:val="20"/>
                <w:szCs w:val="20"/>
              </w:rPr>
            </w:pPr>
            <w:r w:rsidRPr="00C1363E">
              <w:rPr>
                <w:sz w:val="20"/>
                <w:szCs w:val="20"/>
              </w:rPr>
              <w:t>0,4</w:t>
            </w:r>
          </w:p>
        </w:tc>
        <w:tc>
          <w:tcPr>
            <w:tcW w:w="859" w:type="dxa"/>
            <w:shd w:val="clear" w:color="auto" w:fill="auto"/>
            <w:noWrap/>
            <w:vAlign w:val="center"/>
          </w:tcPr>
          <w:p w14:paraId="76028D76" w14:textId="77777777" w:rsidR="002F08A9" w:rsidRPr="00C1363E" w:rsidRDefault="002F08A9" w:rsidP="00F678E8">
            <w:pPr>
              <w:ind w:right="-57"/>
              <w:jc w:val="right"/>
              <w:rPr>
                <w:sz w:val="20"/>
                <w:szCs w:val="20"/>
              </w:rPr>
            </w:pPr>
            <w:r w:rsidRPr="00C1363E">
              <w:rPr>
                <w:sz w:val="20"/>
                <w:szCs w:val="20"/>
              </w:rPr>
              <w:t>7,1</w:t>
            </w:r>
          </w:p>
        </w:tc>
        <w:tc>
          <w:tcPr>
            <w:tcW w:w="1151" w:type="dxa"/>
            <w:shd w:val="clear" w:color="auto" w:fill="auto"/>
            <w:vAlign w:val="center"/>
            <w:hideMark/>
          </w:tcPr>
          <w:p w14:paraId="5AF9DC9B" w14:textId="77777777" w:rsidR="002F08A9" w:rsidRPr="00946CBB" w:rsidRDefault="00B6764C" w:rsidP="00F678E8">
            <w:pPr>
              <w:ind w:right="-57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6,7</w:t>
            </w:r>
          </w:p>
        </w:tc>
        <w:tc>
          <w:tcPr>
            <w:tcW w:w="1044" w:type="dxa"/>
            <w:tcBorders>
              <w:right w:val="double" w:sz="4" w:space="0" w:color="auto"/>
            </w:tcBorders>
            <w:shd w:val="clear" w:color="auto" w:fill="auto"/>
            <w:vAlign w:val="center"/>
            <w:hideMark/>
          </w:tcPr>
          <w:p w14:paraId="3E910026" w14:textId="77777777" w:rsidR="002F08A9" w:rsidRPr="00026D15" w:rsidRDefault="00CD04DC" w:rsidP="00EE4C8B">
            <w:pPr>
              <w:ind w:left="-170" w:right="-57"/>
              <w:jc w:val="righ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  в 17,8</w:t>
            </w:r>
            <w:r w:rsidR="00B6764C">
              <w:rPr>
                <w:sz w:val="18"/>
                <w:szCs w:val="18"/>
              </w:rPr>
              <w:t xml:space="preserve"> раза</w:t>
            </w:r>
          </w:p>
        </w:tc>
        <w:tc>
          <w:tcPr>
            <w:tcW w:w="859" w:type="dxa"/>
            <w:tcBorders>
              <w:left w:val="double" w:sz="4" w:space="0" w:color="auto"/>
            </w:tcBorders>
            <w:shd w:val="clear" w:color="auto" w:fill="auto"/>
            <w:vAlign w:val="center"/>
            <w:hideMark/>
          </w:tcPr>
          <w:p w14:paraId="5BBF837A" w14:textId="77777777" w:rsidR="002F08A9" w:rsidRPr="00804EDE" w:rsidRDefault="00B6764C" w:rsidP="00F678E8">
            <w:pPr>
              <w:ind w:right="-57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-123,4</w:t>
            </w:r>
          </w:p>
        </w:tc>
        <w:tc>
          <w:tcPr>
            <w:tcW w:w="611" w:type="dxa"/>
            <w:tcBorders>
              <w:right w:val="double" w:sz="4" w:space="0" w:color="auto"/>
            </w:tcBorders>
            <w:shd w:val="clear" w:color="auto" w:fill="auto"/>
            <w:vAlign w:val="center"/>
            <w:hideMark/>
          </w:tcPr>
          <w:p w14:paraId="5D23B8B5" w14:textId="77777777" w:rsidR="002F08A9" w:rsidRPr="00133B32" w:rsidRDefault="00B6764C" w:rsidP="00F678E8">
            <w:pPr>
              <w:ind w:right="-57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-94,</w:t>
            </w:r>
            <w:r w:rsidR="00CD04DC">
              <w:rPr>
                <w:sz w:val="20"/>
                <w:szCs w:val="20"/>
              </w:rPr>
              <w:t>6</w:t>
            </w:r>
          </w:p>
        </w:tc>
      </w:tr>
      <w:tr w:rsidR="00527ABB" w:rsidRPr="00636F85" w14:paraId="4D30119E" w14:textId="77777777" w:rsidTr="00527ABB">
        <w:trPr>
          <w:trHeight w:val="20"/>
        </w:trPr>
        <w:tc>
          <w:tcPr>
            <w:tcW w:w="3085" w:type="dxa"/>
            <w:tcBorders>
              <w:left w:val="double" w:sz="4" w:space="0" w:color="auto"/>
              <w:right w:val="double" w:sz="4" w:space="0" w:color="auto"/>
            </w:tcBorders>
            <w:shd w:val="clear" w:color="auto" w:fill="auto"/>
            <w:vAlign w:val="center"/>
            <w:hideMark/>
          </w:tcPr>
          <w:p w14:paraId="3384B7B9" w14:textId="77777777" w:rsidR="002F08A9" w:rsidRPr="00636F85" w:rsidRDefault="002F08A9" w:rsidP="00527ABB">
            <w:pPr>
              <w:ind w:left="-57" w:right="-57"/>
              <w:rPr>
                <w:sz w:val="20"/>
                <w:szCs w:val="20"/>
              </w:rPr>
            </w:pPr>
            <w:r w:rsidRPr="00636F85">
              <w:rPr>
                <w:sz w:val="20"/>
                <w:szCs w:val="20"/>
              </w:rPr>
              <w:t>Прочие безвозмездные поступления</w:t>
            </w:r>
          </w:p>
        </w:tc>
        <w:tc>
          <w:tcPr>
            <w:tcW w:w="905" w:type="dxa"/>
            <w:tcBorders>
              <w:left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14:paraId="05890030" w14:textId="77777777" w:rsidR="002F08A9" w:rsidRPr="00C1363E" w:rsidRDefault="002F08A9" w:rsidP="00F678E8">
            <w:pPr>
              <w:ind w:right="-57"/>
              <w:jc w:val="right"/>
              <w:rPr>
                <w:sz w:val="20"/>
                <w:szCs w:val="20"/>
              </w:rPr>
            </w:pPr>
            <w:r w:rsidRPr="00C1363E">
              <w:rPr>
                <w:sz w:val="20"/>
                <w:szCs w:val="20"/>
              </w:rPr>
              <w:t>0,2</w:t>
            </w:r>
          </w:p>
        </w:tc>
        <w:tc>
          <w:tcPr>
            <w:tcW w:w="992" w:type="dxa"/>
            <w:tcBorders>
              <w:left w:val="double" w:sz="4" w:space="0" w:color="auto"/>
            </w:tcBorders>
            <w:shd w:val="clear" w:color="auto" w:fill="auto"/>
            <w:noWrap/>
            <w:vAlign w:val="center"/>
            <w:hideMark/>
          </w:tcPr>
          <w:p w14:paraId="73D8EBF4" w14:textId="77777777" w:rsidR="002F08A9" w:rsidRPr="00C1363E" w:rsidRDefault="002F08A9" w:rsidP="00F678E8">
            <w:pPr>
              <w:ind w:right="-57"/>
              <w:jc w:val="right"/>
              <w:rPr>
                <w:sz w:val="20"/>
                <w:szCs w:val="20"/>
              </w:rPr>
            </w:pPr>
            <w:r w:rsidRPr="00C1363E">
              <w:rPr>
                <w:sz w:val="20"/>
                <w:szCs w:val="20"/>
              </w:rPr>
              <w:t>0,0</w:t>
            </w:r>
          </w:p>
        </w:tc>
        <w:tc>
          <w:tcPr>
            <w:tcW w:w="859" w:type="dxa"/>
            <w:shd w:val="clear" w:color="auto" w:fill="auto"/>
            <w:noWrap/>
            <w:vAlign w:val="center"/>
          </w:tcPr>
          <w:p w14:paraId="63E0EA85" w14:textId="77777777" w:rsidR="002F08A9" w:rsidRPr="00C1363E" w:rsidRDefault="00B6764C" w:rsidP="00F678E8">
            <w:pPr>
              <w:ind w:right="-57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0,4</w:t>
            </w:r>
          </w:p>
        </w:tc>
        <w:tc>
          <w:tcPr>
            <w:tcW w:w="1151" w:type="dxa"/>
            <w:shd w:val="clear" w:color="auto" w:fill="auto"/>
            <w:vAlign w:val="center"/>
            <w:hideMark/>
          </w:tcPr>
          <w:p w14:paraId="4691EC53" w14:textId="77777777" w:rsidR="002F08A9" w:rsidRPr="00946CBB" w:rsidRDefault="00B6764C" w:rsidP="00F678E8">
            <w:pPr>
              <w:ind w:right="-57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0,4</w:t>
            </w:r>
          </w:p>
        </w:tc>
        <w:tc>
          <w:tcPr>
            <w:tcW w:w="1044" w:type="dxa"/>
            <w:tcBorders>
              <w:right w:val="double" w:sz="4" w:space="0" w:color="auto"/>
            </w:tcBorders>
            <w:shd w:val="clear" w:color="auto" w:fill="auto"/>
            <w:vAlign w:val="center"/>
            <w:hideMark/>
          </w:tcPr>
          <w:p w14:paraId="6723F73A" w14:textId="77777777" w:rsidR="002F08A9" w:rsidRPr="00026D15" w:rsidRDefault="002F08A9" w:rsidP="00EE4C8B">
            <w:pPr>
              <w:ind w:left="-170" w:right="-57"/>
              <w:jc w:val="right"/>
              <w:rPr>
                <w:sz w:val="20"/>
                <w:szCs w:val="20"/>
              </w:rPr>
            </w:pPr>
          </w:p>
        </w:tc>
        <w:tc>
          <w:tcPr>
            <w:tcW w:w="859" w:type="dxa"/>
            <w:tcBorders>
              <w:left w:val="double" w:sz="4" w:space="0" w:color="auto"/>
            </w:tcBorders>
            <w:shd w:val="clear" w:color="auto" w:fill="auto"/>
            <w:vAlign w:val="center"/>
            <w:hideMark/>
          </w:tcPr>
          <w:p w14:paraId="69D06C6C" w14:textId="77777777" w:rsidR="002F08A9" w:rsidRPr="00804EDE" w:rsidRDefault="00CD04DC" w:rsidP="00F678E8">
            <w:pPr>
              <w:ind w:right="-57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</w:t>
            </w:r>
            <w:r w:rsidR="00B6764C">
              <w:rPr>
                <w:sz w:val="20"/>
                <w:szCs w:val="20"/>
              </w:rPr>
              <w:t>1</w:t>
            </w:r>
          </w:p>
        </w:tc>
        <w:tc>
          <w:tcPr>
            <w:tcW w:w="611" w:type="dxa"/>
            <w:tcBorders>
              <w:right w:val="double" w:sz="4" w:space="0" w:color="auto"/>
            </w:tcBorders>
            <w:shd w:val="clear" w:color="auto" w:fill="auto"/>
            <w:vAlign w:val="center"/>
            <w:hideMark/>
          </w:tcPr>
          <w:p w14:paraId="7BDC4AD7" w14:textId="77777777" w:rsidR="002F08A9" w:rsidRPr="00133B32" w:rsidRDefault="009C514F" w:rsidP="00F678E8">
            <w:pPr>
              <w:ind w:right="-57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100,0</w:t>
            </w:r>
          </w:p>
        </w:tc>
      </w:tr>
      <w:tr w:rsidR="00527ABB" w:rsidRPr="00636F85" w14:paraId="3AA633C6" w14:textId="77777777" w:rsidTr="00527ABB">
        <w:trPr>
          <w:trHeight w:val="20"/>
        </w:trPr>
        <w:tc>
          <w:tcPr>
            <w:tcW w:w="3085" w:type="dxa"/>
            <w:tcBorders>
              <w:left w:val="double" w:sz="4" w:space="0" w:color="auto"/>
              <w:right w:val="double" w:sz="4" w:space="0" w:color="auto"/>
            </w:tcBorders>
            <w:shd w:val="clear" w:color="auto" w:fill="auto"/>
            <w:vAlign w:val="center"/>
            <w:hideMark/>
          </w:tcPr>
          <w:p w14:paraId="4820A973" w14:textId="77777777" w:rsidR="002F08A9" w:rsidRPr="00636F85" w:rsidRDefault="002F08A9" w:rsidP="00527ABB">
            <w:pPr>
              <w:ind w:left="-57" w:right="-57"/>
              <w:rPr>
                <w:sz w:val="20"/>
                <w:szCs w:val="20"/>
              </w:rPr>
            </w:pPr>
            <w:r w:rsidRPr="00636F85">
              <w:rPr>
                <w:sz w:val="20"/>
                <w:szCs w:val="20"/>
              </w:rPr>
              <w:t>Доходы от возв</w:t>
            </w:r>
            <w:r>
              <w:rPr>
                <w:sz w:val="20"/>
                <w:szCs w:val="20"/>
              </w:rPr>
              <w:t>рата</w:t>
            </w:r>
            <w:r w:rsidRPr="00636F85">
              <w:rPr>
                <w:sz w:val="20"/>
                <w:szCs w:val="20"/>
              </w:rPr>
              <w:t xml:space="preserve"> остатков про</w:t>
            </w:r>
            <w:r>
              <w:rPr>
                <w:sz w:val="20"/>
                <w:szCs w:val="20"/>
              </w:rPr>
              <w:t>шлых</w:t>
            </w:r>
            <w:r w:rsidRPr="00636F85">
              <w:rPr>
                <w:sz w:val="20"/>
                <w:szCs w:val="20"/>
              </w:rPr>
              <w:t xml:space="preserve"> лет</w:t>
            </w:r>
          </w:p>
        </w:tc>
        <w:tc>
          <w:tcPr>
            <w:tcW w:w="905" w:type="dxa"/>
            <w:tcBorders>
              <w:left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14:paraId="28116C75" w14:textId="77777777" w:rsidR="002F08A9" w:rsidRPr="00C1363E" w:rsidRDefault="00B6764C" w:rsidP="00F678E8">
            <w:pPr>
              <w:ind w:right="-57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318,8</w:t>
            </w:r>
          </w:p>
        </w:tc>
        <w:tc>
          <w:tcPr>
            <w:tcW w:w="992" w:type="dxa"/>
            <w:tcBorders>
              <w:left w:val="double" w:sz="4" w:space="0" w:color="auto"/>
            </w:tcBorders>
            <w:shd w:val="clear" w:color="auto" w:fill="auto"/>
            <w:noWrap/>
            <w:vAlign w:val="center"/>
            <w:hideMark/>
          </w:tcPr>
          <w:p w14:paraId="3F7A8983" w14:textId="77777777" w:rsidR="002F08A9" w:rsidRPr="00C1363E" w:rsidRDefault="002F08A9" w:rsidP="00F678E8">
            <w:pPr>
              <w:ind w:right="-57"/>
              <w:jc w:val="right"/>
              <w:rPr>
                <w:sz w:val="20"/>
                <w:szCs w:val="20"/>
              </w:rPr>
            </w:pPr>
            <w:r w:rsidRPr="00C1363E">
              <w:rPr>
                <w:sz w:val="20"/>
                <w:szCs w:val="20"/>
              </w:rPr>
              <w:t>56,4</w:t>
            </w:r>
          </w:p>
        </w:tc>
        <w:tc>
          <w:tcPr>
            <w:tcW w:w="859" w:type="dxa"/>
            <w:shd w:val="clear" w:color="auto" w:fill="auto"/>
            <w:noWrap/>
            <w:vAlign w:val="center"/>
          </w:tcPr>
          <w:p w14:paraId="5AFA4B98" w14:textId="77777777" w:rsidR="002F08A9" w:rsidRPr="00C1363E" w:rsidRDefault="00B6764C" w:rsidP="00F678E8">
            <w:pPr>
              <w:ind w:right="-57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89,8</w:t>
            </w:r>
          </w:p>
        </w:tc>
        <w:tc>
          <w:tcPr>
            <w:tcW w:w="1151" w:type="dxa"/>
            <w:shd w:val="clear" w:color="auto" w:fill="auto"/>
            <w:vAlign w:val="center"/>
            <w:hideMark/>
          </w:tcPr>
          <w:p w14:paraId="4F32DA5D" w14:textId="77777777" w:rsidR="002F08A9" w:rsidRPr="00946CBB" w:rsidRDefault="00B6764C" w:rsidP="00F678E8">
            <w:pPr>
              <w:ind w:right="-57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33,5</w:t>
            </w:r>
          </w:p>
        </w:tc>
        <w:tc>
          <w:tcPr>
            <w:tcW w:w="1044" w:type="dxa"/>
            <w:tcBorders>
              <w:right w:val="double" w:sz="4" w:space="0" w:color="auto"/>
            </w:tcBorders>
            <w:shd w:val="clear" w:color="auto" w:fill="auto"/>
            <w:vAlign w:val="center"/>
            <w:hideMark/>
          </w:tcPr>
          <w:p w14:paraId="6CEFFAF3" w14:textId="77777777" w:rsidR="002F08A9" w:rsidRPr="00026D15" w:rsidRDefault="00CD04DC" w:rsidP="00EE4C8B">
            <w:pPr>
              <w:ind w:left="-170" w:right="-57"/>
              <w:jc w:val="righ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  в</w:t>
            </w:r>
            <w:r w:rsidR="00B6764C">
              <w:rPr>
                <w:sz w:val="18"/>
                <w:szCs w:val="18"/>
              </w:rPr>
              <w:t xml:space="preserve"> 1,6 раза</w:t>
            </w:r>
          </w:p>
        </w:tc>
        <w:tc>
          <w:tcPr>
            <w:tcW w:w="859" w:type="dxa"/>
            <w:tcBorders>
              <w:left w:val="double" w:sz="4" w:space="0" w:color="auto"/>
            </w:tcBorders>
            <w:shd w:val="clear" w:color="auto" w:fill="auto"/>
            <w:vAlign w:val="center"/>
            <w:hideMark/>
          </w:tcPr>
          <w:p w14:paraId="4D7B1BF6" w14:textId="77777777" w:rsidR="002F08A9" w:rsidRPr="00804EDE" w:rsidRDefault="00B6764C" w:rsidP="00F678E8">
            <w:pPr>
              <w:ind w:right="-57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-228,9</w:t>
            </w:r>
          </w:p>
        </w:tc>
        <w:tc>
          <w:tcPr>
            <w:tcW w:w="611" w:type="dxa"/>
            <w:tcBorders>
              <w:right w:val="double" w:sz="4" w:space="0" w:color="auto"/>
            </w:tcBorders>
            <w:shd w:val="clear" w:color="auto" w:fill="auto"/>
            <w:vAlign w:val="center"/>
            <w:hideMark/>
          </w:tcPr>
          <w:p w14:paraId="06EC8490" w14:textId="77777777" w:rsidR="002F08A9" w:rsidRPr="00133B32" w:rsidRDefault="00B6764C" w:rsidP="00B6764C">
            <w:pPr>
              <w:ind w:right="-57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-71,8</w:t>
            </w:r>
          </w:p>
        </w:tc>
      </w:tr>
      <w:tr w:rsidR="00527ABB" w:rsidRPr="00636F85" w14:paraId="6E654FA4" w14:textId="77777777" w:rsidTr="00527ABB">
        <w:trPr>
          <w:trHeight w:val="20"/>
        </w:trPr>
        <w:tc>
          <w:tcPr>
            <w:tcW w:w="3085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  <w:hideMark/>
          </w:tcPr>
          <w:p w14:paraId="151CF3E5" w14:textId="77777777" w:rsidR="002F08A9" w:rsidRPr="00636F85" w:rsidRDefault="002F08A9" w:rsidP="00527ABB">
            <w:pPr>
              <w:ind w:left="-57" w:right="-57"/>
              <w:rPr>
                <w:sz w:val="20"/>
                <w:szCs w:val="20"/>
              </w:rPr>
            </w:pPr>
            <w:r w:rsidRPr="00636F85">
              <w:rPr>
                <w:sz w:val="20"/>
                <w:szCs w:val="20"/>
              </w:rPr>
              <w:t>Возврат остатков субсидий и субвенций</w:t>
            </w:r>
          </w:p>
        </w:tc>
        <w:tc>
          <w:tcPr>
            <w:tcW w:w="905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noWrap/>
            <w:vAlign w:val="center"/>
          </w:tcPr>
          <w:p w14:paraId="12C55E2D" w14:textId="77777777" w:rsidR="002F08A9" w:rsidRPr="00C1363E" w:rsidRDefault="00B6764C" w:rsidP="00F678E8">
            <w:pPr>
              <w:ind w:right="-57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-120,5</w:t>
            </w:r>
          </w:p>
        </w:tc>
        <w:tc>
          <w:tcPr>
            <w:tcW w:w="992" w:type="dxa"/>
            <w:tcBorders>
              <w:left w:val="double" w:sz="4" w:space="0" w:color="auto"/>
              <w:bottom w:val="double" w:sz="4" w:space="0" w:color="auto"/>
            </w:tcBorders>
            <w:shd w:val="clear" w:color="auto" w:fill="auto"/>
            <w:noWrap/>
            <w:vAlign w:val="center"/>
            <w:hideMark/>
          </w:tcPr>
          <w:p w14:paraId="38BAB0DA" w14:textId="77777777" w:rsidR="002F08A9" w:rsidRPr="00C1363E" w:rsidRDefault="002F08A9" w:rsidP="00F678E8">
            <w:pPr>
              <w:ind w:right="-57"/>
              <w:jc w:val="right"/>
              <w:rPr>
                <w:sz w:val="20"/>
                <w:szCs w:val="20"/>
              </w:rPr>
            </w:pPr>
            <w:r w:rsidRPr="00C1363E">
              <w:rPr>
                <w:sz w:val="20"/>
                <w:szCs w:val="20"/>
              </w:rPr>
              <w:t>0,0</w:t>
            </w:r>
          </w:p>
        </w:tc>
        <w:tc>
          <w:tcPr>
            <w:tcW w:w="859" w:type="dxa"/>
            <w:tcBorders>
              <w:bottom w:val="double" w:sz="4" w:space="0" w:color="auto"/>
            </w:tcBorders>
            <w:shd w:val="clear" w:color="auto" w:fill="auto"/>
            <w:noWrap/>
            <w:vAlign w:val="center"/>
          </w:tcPr>
          <w:p w14:paraId="6D1F6020" w14:textId="77777777" w:rsidR="002F08A9" w:rsidRPr="00C1363E" w:rsidRDefault="00B6764C" w:rsidP="00F678E8">
            <w:pPr>
              <w:ind w:right="-57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-128,6</w:t>
            </w:r>
          </w:p>
        </w:tc>
        <w:tc>
          <w:tcPr>
            <w:tcW w:w="1151" w:type="dxa"/>
            <w:tcBorders>
              <w:bottom w:val="double" w:sz="4" w:space="0" w:color="auto"/>
            </w:tcBorders>
            <w:shd w:val="clear" w:color="auto" w:fill="auto"/>
            <w:vAlign w:val="center"/>
            <w:hideMark/>
          </w:tcPr>
          <w:p w14:paraId="67B7B005" w14:textId="77777777" w:rsidR="002F08A9" w:rsidRPr="00946CBB" w:rsidRDefault="00B6764C" w:rsidP="00F678E8">
            <w:pPr>
              <w:ind w:right="-57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-128,6</w:t>
            </w:r>
          </w:p>
        </w:tc>
        <w:tc>
          <w:tcPr>
            <w:tcW w:w="1044" w:type="dxa"/>
            <w:tcBorders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  <w:hideMark/>
          </w:tcPr>
          <w:p w14:paraId="0CE8AE86" w14:textId="77777777" w:rsidR="002F08A9" w:rsidRPr="00026D15" w:rsidRDefault="002F08A9" w:rsidP="00EE4C8B">
            <w:pPr>
              <w:ind w:left="-170" w:right="-57"/>
              <w:jc w:val="right"/>
              <w:rPr>
                <w:sz w:val="20"/>
                <w:szCs w:val="20"/>
              </w:rPr>
            </w:pPr>
          </w:p>
        </w:tc>
        <w:tc>
          <w:tcPr>
            <w:tcW w:w="859" w:type="dxa"/>
            <w:tcBorders>
              <w:left w:val="double" w:sz="4" w:space="0" w:color="auto"/>
              <w:bottom w:val="double" w:sz="4" w:space="0" w:color="auto"/>
            </w:tcBorders>
            <w:shd w:val="clear" w:color="auto" w:fill="auto"/>
            <w:vAlign w:val="center"/>
            <w:hideMark/>
          </w:tcPr>
          <w:p w14:paraId="557C0413" w14:textId="77777777" w:rsidR="002F08A9" w:rsidRPr="00804EDE" w:rsidRDefault="00B6764C" w:rsidP="00F678E8">
            <w:pPr>
              <w:ind w:right="-57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-8 </w:t>
            </w:r>
            <w:r w:rsidR="009C514F">
              <w:rPr>
                <w:sz w:val="20"/>
                <w:szCs w:val="20"/>
              </w:rPr>
              <w:t>,</w:t>
            </w:r>
            <w:r>
              <w:rPr>
                <w:sz w:val="20"/>
                <w:szCs w:val="20"/>
              </w:rPr>
              <w:t>1</w:t>
            </w:r>
          </w:p>
        </w:tc>
        <w:tc>
          <w:tcPr>
            <w:tcW w:w="611" w:type="dxa"/>
            <w:tcBorders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  <w:hideMark/>
          </w:tcPr>
          <w:p w14:paraId="11B52BFD" w14:textId="77777777" w:rsidR="002F08A9" w:rsidRPr="00133B32" w:rsidRDefault="00B6764C" w:rsidP="00F678E8">
            <w:pPr>
              <w:ind w:right="-57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6,7</w:t>
            </w:r>
          </w:p>
        </w:tc>
      </w:tr>
      <w:tr w:rsidR="00527ABB" w:rsidRPr="00133B32" w14:paraId="7A6D11EE" w14:textId="77777777" w:rsidTr="00527ABB">
        <w:trPr>
          <w:trHeight w:val="20"/>
        </w:trPr>
        <w:tc>
          <w:tcPr>
            <w:tcW w:w="308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  <w:hideMark/>
          </w:tcPr>
          <w:p w14:paraId="3FAD3266" w14:textId="77777777" w:rsidR="002F08A9" w:rsidRPr="00133B32" w:rsidRDefault="002F08A9" w:rsidP="00F678E8">
            <w:pPr>
              <w:ind w:right="-57"/>
              <w:rPr>
                <w:b/>
                <w:bCs/>
                <w:sz w:val="20"/>
                <w:szCs w:val="20"/>
              </w:rPr>
            </w:pPr>
            <w:r w:rsidRPr="00133B32">
              <w:rPr>
                <w:b/>
                <w:bCs/>
                <w:sz w:val="20"/>
                <w:szCs w:val="20"/>
              </w:rPr>
              <w:t>ВСЕГО:</w:t>
            </w:r>
          </w:p>
        </w:tc>
        <w:tc>
          <w:tcPr>
            <w:tcW w:w="90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noWrap/>
            <w:vAlign w:val="center"/>
          </w:tcPr>
          <w:p w14:paraId="72735B94" w14:textId="77777777" w:rsidR="002F08A9" w:rsidRPr="00133B32" w:rsidRDefault="00B6764C" w:rsidP="00F678E8">
            <w:pPr>
              <w:ind w:right="-57"/>
              <w:jc w:val="right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37 598,4</w:t>
            </w:r>
          </w:p>
        </w:tc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  <w:shd w:val="clear" w:color="auto" w:fill="auto"/>
            <w:noWrap/>
            <w:vAlign w:val="center"/>
            <w:hideMark/>
          </w:tcPr>
          <w:p w14:paraId="4E8D2584" w14:textId="77777777" w:rsidR="002F08A9" w:rsidRPr="00133B32" w:rsidRDefault="00B6764C" w:rsidP="00F678E8">
            <w:pPr>
              <w:ind w:right="-57"/>
              <w:jc w:val="right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41 928,9</w:t>
            </w:r>
          </w:p>
        </w:tc>
        <w:tc>
          <w:tcPr>
            <w:tcW w:w="859" w:type="dxa"/>
            <w:tcBorders>
              <w:top w:val="double" w:sz="4" w:space="0" w:color="auto"/>
              <w:bottom w:val="double" w:sz="4" w:space="0" w:color="auto"/>
            </w:tcBorders>
            <w:shd w:val="clear" w:color="auto" w:fill="auto"/>
            <w:noWrap/>
            <w:vAlign w:val="center"/>
          </w:tcPr>
          <w:p w14:paraId="17E51066" w14:textId="77777777" w:rsidR="002F08A9" w:rsidRPr="00133B32" w:rsidRDefault="00B6764C" w:rsidP="00F678E8">
            <w:pPr>
              <w:ind w:right="-57"/>
              <w:jc w:val="right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54 199,6</w:t>
            </w:r>
          </w:p>
        </w:tc>
        <w:tc>
          <w:tcPr>
            <w:tcW w:w="1151" w:type="dxa"/>
            <w:tcBorders>
              <w:top w:val="double" w:sz="4" w:space="0" w:color="auto"/>
              <w:bottom w:val="double" w:sz="4" w:space="0" w:color="auto"/>
            </w:tcBorders>
            <w:shd w:val="clear" w:color="auto" w:fill="auto"/>
            <w:vAlign w:val="center"/>
            <w:hideMark/>
          </w:tcPr>
          <w:p w14:paraId="49B2CB8E" w14:textId="77777777" w:rsidR="002F08A9" w:rsidRPr="00133B32" w:rsidRDefault="00B6764C" w:rsidP="00F678E8">
            <w:pPr>
              <w:ind w:right="-57"/>
              <w:jc w:val="right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12 270,7</w:t>
            </w:r>
          </w:p>
        </w:tc>
        <w:tc>
          <w:tcPr>
            <w:tcW w:w="1044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  <w:hideMark/>
          </w:tcPr>
          <w:p w14:paraId="6B37F0C2" w14:textId="77777777" w:rsidR="002F08A9" w:rsidRPr="00133B32" w:rsidRDefault="00B6764C" w:rsidP="00F678E8">
            <w:pPr>
              <w:ind w:right="-57"/>
              <w:jc w:val="right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129,3</w:t>
            </w:r>
          </w:p>
        </w:tc>
        <w:tc>
          <w:tcPr>
            <w:tcW w:w="85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  <w:shd w:val="clear" w:color="auto" w:fill="auto"/>
            <w:vAlign w:val="center"/>
            <w:hideMark/>
          </w:tcPr>
          <w:p w14:paraId="5C1C2B13" w14:textId="77777777" w:rsidR="002F08A9" w:rsidRPr="00133B32" w:rsidRDefault="00B6764C" w:rsidP="00F678E8">
            <w:pPr>
              <w:ind w:right="-57"/>
              <w:jc w:val="right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16 601,2</w:t>
            </w:r>
          </w:p>
        </w:tc>
        <w:tc>
          <w:tcPr>
            <w:tcW w:w="611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  <w:hideMark/>
          </w:tcPr>
          <w:p w14:paraId="3FAD679F" w14:textId="77777777" w:rsidR="002F08A9" w:rsidRPr="00133B32" w:rsidRDefault="00B6764C" w:rsidP="00F678E8">
            <w:pPr>
              <w:ind w:right="-57"/>
              <w:jc w:val="right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44,2</w:t>
            </w:r>
          </w:p>
        </w:tc>
      </w:tr>
    </w:tbl>
    <w:p w14:paraId="4555C921" w14:textId="77777777" w:rsidR="004C0E98" w:rsidRDefault="004C0E98" w:rsidP="002A6693">
      <w:pPr>
        <w:ind w:firstLine="709"/>
        <w:jc w:val="both"/>
      </w:pPr>
    </w:p>
    <w:p w14:paraId="0711BF99" w14:textId="77777777" w:rsidR="00A37483" w:rsidRDefault="002F08A9" w:rsidP="002A6693">
      <w:pPr>
        <w:ind w:firstLine="709"/>
        <w:jc w:val="both"/>
      </w:pPr>
      <w:r>
        <w:t>Д</w:t>
      </w:r>
      <w:r w:rsidRPr="000B4104">
        <w:t>отации</w:t>
      </w:r>
      <w:r>
        <w:t xml:space="preserve"> в рассматриваемом периоде поступили в сумме</w:t>
      </w:r>
      <w:r w:rsidRPr="000B4104">
        <w:t xml:space="preserve"> </w:t>
      </w:r>
      <w:r w:rsidR="00B6764C">
        <w:t>16 394,9</w:t>
      </w:r>
      <w:r w:rsidRPr="000B4104">
        <w:t xml:space="preserve"> млн. руб. (</w:t>
      </w:r>
      <w:r w:rsidR="00B6764C">
        <w:t>103,6</w:t>
      </w:r>
      <w:r w:rsidRPr="000B4104">
        <w:t xml:space="preserve">% от годовых прогнозных назначений), </w:t>
      </w:r>
      <w:r>
        <w:t>или</w:t>
      </w:r>
      <w:r w:rsidRPr="000B4104">
        <w:t xml:space="preserve"> больше на </w:t>
      </w:r>
      <w:r w:rsidR="00B6764C">
        <w:t>2 704,7</w:t>
      </w:r>
      <w:r w:rsidRPr="000B4104">
        <w:t xml:space="preserve"> млн. руб. (</w:t>
      </w:r>
      <w:r w:rsidR="00B6764C">
        <w:t>19,8</w:t>
      </w:r>
      <w:r w:rsidRPr="000B4104">
        <w:t>%) по сравнению с прошлым периодом</w:t>
      </w:r>
      <w:r w:rsidR="00A37483">
        <w:t>, в основном за счет д</w:t>
      </w:r>
      <w:r w:rsidR="00A37483" w:rsidRPr="00A37483">
        <w:t xml:space="preserve">отации бюджетам на поддержку мер по обеспечению сбалансированности бюджетов на оснащение (переоснащение) дополнительно создаваемого или </w:t>
      </w:r>
      <w:proofErr w:type="spellStart"/>
      <w:r w:rsidR="00A37483" w:rsidRPr="00A37483">
        <w:t>перепрофилируемого</w:t>
      </w:r>
      <w:proofErr w:type="spellEnd"/>
      <w:r w:rsidR="00A37483" w:rsidRPr="00A37483">
        <w:t xml:space="preserve"> коечного фонда медицинских организаций для оказания медицинской помощи больным новой коронавирусной инфекцией</w:t>
      </w:r>
      <w:r w:rsidR="00A37483">
        <w:t xml:space="preserve"> (1 402,4 млн.руб.), д</w:t>
      </w:r>
      <w:r w:rsidR="00A37483" w:rsidRPr="00A37483">
        <w:t>отации бюджетам субъектов Российской Федерации на выравнивание бюджетной обеспеченности</w:t>
      </w:r>
      <w:r w:rsidR="00A37483">
        <w:t xml:space="preserve"> (891,9 млн.руб.), д</w:t>
      </w:r>
      <w:r w:rsidR="00A37483" w:rsidRPr="00A37483">
        <w:t>отации бюджетам на поддержку мер по обеспечению сбалансированности бюджетов</w:t>
      </w:r>
      <w:r w:rsidR="00A37483">
        <w:t xml:space="preserve"> (594,1 млн.руб.).</w:t>
      </w:r>
    </w:p>
    <w:p w14:paraId="4EF0046F" w14:textId="77777777" w:rsidR="002F08A9" w:rsidRPr="00952BCA" w:rsidRDefault="00A37483" w:rsidP="002A6693">
      <w:pPr>
        <w:ind w:firstLine="709"/>
        <w:jc w:val="both"/>
      </w:pPr>
      <w:r>
        <w:t xml:space="preserve"> </w:t>
      </w:r>
      <w:r w:rsidR="002F08A9">
        <w:t xml:space="preserve">Объем субсидий </w:t>
      </w:r>
      <w:r w:rsidR="00B6764C">
        <w:t>составил 17 695,8</w:t>
      </w:r>
      <w:r w:rsidR="002F08A9" w:rsidRPr="00952BCA">
        <w:t xml:space="preserve"> млн. руб.,</w:t>
      </w:r>
      <w:r w:rsidR="00B6764C">
        <w:t xml:space="preserve"> что на 6 900,3</w:t>
      </w:r>
      <w:r w:rsidR="002F08A9" w:rsidRPr="00952BCA">
        <w:t xml:space="preserve"> млн. руб.</w:t>
      </w:r>
      <w:r w:rsidR="00B6764C">
        <w:t xml:space="preserve"> (63,9%) </w:t>
      </w:r>
      <w:r w:rsidR="002F08A9" w:rsidRPr="00952BCA">
        <w:t xml:space="preserve">выше уровня 2019 года в основном за счет зачислений по новым видам субсидий: </w:t>
      </w:r>
    </w:p>
    <w:p w14:paraId="68E6E479" w14:textId="77777777" w:rsidR="002F08A9" w:rsidRPr="00B6764C" w:rsidRDefault="002F08A9" w:rsidP="002C6575">
      <w:pPr>
        <w:ind w:firstLine="709"/>
        <w:jc w:val="both"/>
      </w:pPr>
      <w:r w:rsidRPr="00952BCA">
        <w:t>-</w:t>
      </w:r>
      <w:r w:rsidRPr="00B6764C">
        <w:t>на осуществление ежемесячных выплат на детей в возрасте от трех до семи лет включительно (</w:t>
      </w:r>
      <w:r w:rsidR="00B6764C" w:rsidRPr="00B6764C">
        <w:t>3 858,1</w:t>
      </w:r>
      <w:r w:rsidRPr="00B6764C">
        <w:t xml:space="preserve"> млн. руб.);</w:t>
      </w:r>
    </w:p>
    <w:p w14:paraId="7CD7E11A" w14:textId="77777777" w:rsidR="002F08A9" w:rsidRPr="00B6764C" w:rsidRDefault="002F08A9" w:rsidP="002C6575">
      <w:pPr>
        <w:ind w:firstLine="709"/>
        <w:jc w:val="both"/>
      </w:pPr>
      <w:r w:rsidRPr="00B6764C">
        <w:t>-поддержку сельскохозяйственного производства по отдельным подотраслям растениеводства и животноводства (</w:t>
      </w:r>
      <w:r w:rsidR="00B6764C" w:rsidRPr="00B6764C">
        <w:t>848,8</w:t>
      </w:r>
      <w:r w:rsidRPr="00B6764C">
        <w:t xml:space="preserve"> млн. руб.);</w:t>
      </w:r>
    </w:p>
    <w:p w14:paraId="00E398E9" w14:textId="77777777" w:rsidR="002F08A9" w:rsidRPr="00B6764C" w:rsidRDefault="002F08A9" w:rsidP="002C6575">
      <w:pPr>
        <w:ind w:firstLine="709"/>
        <w:jc w:val="both"/>
      </w:pPr>
      <w:r w:rsidRPr="00B6764C">
        <w:t>-стимулирование развития приоритетных подотраслей агропромышленного комплекса и развитие малых форм хозяйствования (</w:t>
      </w:r>
      <w:r w:rsidR="00B6764C" w:rsidRPr="00B6764C">
        <w:t>799,6</w:t>
      </w:r>
      <w:r w:rsidRPr="00B6764C">
        <w:t xml:space="preserve"> млн. руб.);</w:t>
      </w:r>
    </w:p>
    <w:p w14:paraId="366DDCDD" w14:textId="77777777" w:rsidR="002F08A9" w:rsidRDefault="002F08A9" w:rsidP="002C6575">
      <w:pPr>
        <w:ind w:firstLine="709"/>
        <w:jc w:val="both"/>
      </w:pPr>
      <w:r w:rsidRPr="00B6764C">
        <w:t>-на обеспечение профилактики развития сердечно-сосудистых заболеваний и сердечно-сосудистых осложнений у пациентов высокого риска, находящихся на диспансерном наблюдении (</w:t>
      </w:r>
      <w:r w:rsidR="00B6764C" w:rsidRPr="00B6764C">
        <w:t>155,1</w:t>
      </w:r>
      <w:r w:rsidRPr="00B6764C">
        <w:t xml:space="preserve"> млн. рублей).</w:t>
      </w:r>
    </w:p>
    <w:p w14:paraId="2FBEE94C" w14:textId="77777777" w:rsidR="002F08A9" w:rsidRDefault="002F08A9" w:rsidP="002F08A9">
      <w:pPr>
        <w:ind w:firstLine="709"/>
        <w:jc w:val="both"/>
      </w:pPr>
      <w:r w:rsidRPr="00952BCA">
        <w:t xml:space="preserve">Субвенции поступили в сумме </w:t>
      </w:r>
      <w:r w:rsidR="00E77802">
        <w:t>7 919,2</w:t>
      </w:r>
      <w:r w:rsidRPr="00952BCA">
        <w:t xml:space="preserve"> млн. руб. (</w:t>
      </w:r>
      <w:r w:rsidR="00E77802">
        <w:t>114,4</w:t>
      </w:r>
      <w:r w:rsidRPr="00952BCA">
        <w:t xml:space="preserve">% от годовых плановых назначений), что на </w:t>
      </w:r>
      <w:r w:rsidR="00E77802">
        <w:t>2 731,1</w:t>
      </w:r>
      <w:r w:rsidRPr="00952BCA">
        <w:t xml:space="preserve"> млн. руб.</w:t>
      </w:r>
      <w:r w:rsidR="00E77802">
        <w:t xml:space="preserve"> (+52,6%)</w:t>
      </w:r>
      <w:r w:rsidRPr="00952BCA">
        <w:t xml:space="preserve"> выше уровня прошлого периода </w:t>
      </w:r>
      <w:r w:rsidR="001A4192">
        <w:t>и</w:t>
      </w:r>
      <w:r w:rsidRPr="00952BCA">
        <w:t xml:space="preserve"> обусловлено</w:t>
      </w:r>
      <w:r w:rsidR="0052491C">
        <w:t xml:space="preserve"> в основном</w:t>
      </w:r>
      <w:r w:rsidRPr="00952BCA">
        <w:t xml:space="preserve"> увеличением поступлений по </w:t>
      </w:r>
      <w:r w:rsidRPr="0052491C">
        <w:t xml:space="preserve">субвенции на реализацию полномочий РФ по осуществлению социальных выплат безработным гражданам - </w:t>
      </w:r>
      <w:r w:rsidR="0052491C" w:rsidRPr="0052491C">
        <w:t>на 1 843,0</w:t>
      </w:r>
      <w:r w:rsidRPr="0052491C">
        <w:t xml:space="preserve"> млн. руб. и субвенции на осуществление ежемесячной выплаты в связи с рождением (усыновлением) первого ребенка -</w:t>
      </w:r>
      <w:r w:rsidR="0052491C" w:rsidRPr="0052491C">
        <w:t xml:space="preserve"> на 950,5</w:t>
      </w:r>
      <w:r w:rsidRPr="0052491C">
        <w:t xml:space="preserve"> млн. рублей.</w:t>
      </w:r>
    </w:p>
    <w:p w14:paraId="4A08D3D6" w14:textId="77777777" w:rsidR="002F08A9" w:rsidRDefault="002F08A9" w:rsidP="002F08A9">
      <w:pPr>
        <w:ind w:firstLine="709"/>
        <w:jc w:val="both"/>
      </w:pPr>
      <w:r w:rsidRPr="00283966">
        <w:t>Информация о ежемесячном объеме безвозмездных поступлений в областной бюджет за январь-</w:t>
      </w:r>
      <w:r w:rsidR="00447965">
        <w:t>декабрь</w:t>
      </w:r>
      <w:r w:rsidRPr="00283966">
        <w:t xml:space="preserve"> 2020 года к уровню 2019 года представлена в виде диаграммы.</w:t>
      </w:r>
    </w:p>
    <w:p w14:paraId="4FB3A0AB" w14:textId="77777777" w:rsidR="00783FDC" w:rsidRPr="00F61E55" w:rsidRDefault="00783FDC" w:rsidP="00284DBA">
      <w:pPr>
        <w:jc w:val="both"/>
        <w:rPr>
          <w:highlight w:val="yellow"/>
        </w:rPr>
      </w:pPr>
    </w:p>
    <w:bookmarkStart w:id="18" w:name="_MON_1673274768"/>
    <w:bookmarkStart w:id="19" w:name="_MON_1673274813"/>
    <w:bookmarkStart w:id="20" w:name="_MON_1673274992"/>
    <w:bookmarkStart w:id="21" w:name="_MON_1673275078"/>
    <w:bookmarkStart w:id="22" w:name="_MON_1673275181"/>
    <w:bookmarkStart w:id="23" w:name="_MON_1665816450"/>
    <w:bookmarkEnd w:id="18"/>
    <w:bookmarkEnd w:id="19"/>
    <w:bookmarkEnd w:id="20"/>
    <w:bookmarkEnd w:id="21"/>
    <w:bookmarkEnd w:id="22"/>
    <w:bookmarkEnd w:id="23"/>
    <w:bookmarkStart w:id="24" w:name="_MON_1673274686"/>
    <w:bookmarkEnd w:id="24"/>
    <w:p w14:paraId="3927977D" w14:textId="0C79D3C4" w:rsidR="00627DBD" w:rsidRDefault="00BE2772" w:rsidP="002F08A9">
      <w:r w:rsidRPr="00AA551C">
        <w:rPr>
          <w:noProof/>
          <w:color w:val="FF0000"/>
          <w:bdr w:val="double" w:sz="4" w:space="0" w:color="auto"/>
        </w:rPr>
        <w:object w:dxaOrig="9312" w:dyaOrig="3806" w14:anchorId="14B3C42C">
          <v:shape id="_x0000_i1049" type="#_x0000_t75" style="width:465.5pt;height:190.5pt" o:ole="">
            <v:imagedata r:id="rId17" o:title="" cropbottom="-14f"/>
            <o:lock v:ext="edit" aspectratio="f"/>
          </v:shape>
          <o:OLEObject Type="Embed" ProgID="Excel.Sheet.8" ShapeID="_x0000_i1049" DrawAspect="Content" ObjectID="_1674632402" r:id="rId18">
            <o:FieldCodes>\s</o:FieldCodes>
          </o:OLEObject>
        </w:object>
      </w:r>
    </w:p>
    <w:p w14:paraId="3EEB684F" w14:textId="35C3FA8A" w:rsidR="00671001" w:rsidRPr="008A5964" w:rsidRDefault="00671001" w:rsidP="00671001">
      <w:pPr>
        <w:jc w:val="center"/>
        <w:rPr>
          <w:b/>
          <w:i/>
        </w:rPr>
      </w:pPr>
      <w:r w:rsidRPr="008A5964">
        <w:rPr>
          <w:b/>
          <w:i/>
        </w:rPr>
        <w:t>Доходы бюджетов муниципальных образований</w:t>
      </w:r>
    </w:p>
    <w:p w14:paraId="680D66A1" w14:textId="77777777" w:rsidR="00B63A47" w:rsidRDefault="009D2A74" w:rsidP="00CC670F">
      <w:pPr>
        <w:ind w:firstLine="709"/>
        <w:jc w:val="both"/>
      </w:pPr>
      <w:r>
        <w:t>В</w:t>
      </w:r>
      <w:r w:rsidR="00B63A47" w:rsidRPr="00F146BA">
        <w:t xml:space="preserve"> 2020 год</w:t>
      </w:r>
      <w:r>
        <w:t>у</w:t>
      </w:r>
      <w:r w:rsidR="00B63A47" w:rsidRPr="00F146BA">
        <w:t xml:space="preserve"> в доходы бюджетов муниципальных образований поступило 60 622,5 млн. руб., что выше </w:t>
      </w:r>
      <w:r>
        <w:t>показателя</w:t>
      </w:r>
      <w:r w:rsidR="00B63A47" w:rsidRPr="00F146BA">
        <w:t xml:space="preserve"> 2019 года на 6 117,1 млн. руб. (+11,2%) (приложение №3). </w:t>
      </w:r>
    </w:p>
    <w:p w14:paraId="652716B6" w14:textId="77777777" w:rsidR="00B63A47" w:rsidRPr="00095E2C" w:rsidRDefault="00B63A47" w:rsidP="00CC670F">
      <w:pPr>
        <w:ind w:firstLine="709"/>
        <w:jc w:val="both"/>
      </w:pPr>
      <w:r w:rsidRPr="00095E2C">
        <w:t>Информация о структуре доходов муниципальных образований Волгоградской области за 2020 и 2019 годы представлена на диаграмме.</w:t>
      </w:r>
    </w:p>
    <w:p w14:paraId="279F375C" w14:textId="77777777" w:rsidR="00514BD2" w:rsidRPr="00CC670F" w:rsidRDefault="00514BD2" w:rsidP="00661E61">
      <w:pPr>
        <w:ind w:firstLine="567"/>
        <w:jc w:val="both"/>
        <w:rPr>
          <w:b/>
          <w:i/>
          <w:sz w:val="20"/>
          <w:szCs w:val="20"/>
        </w:rPr>
      </w:pPr>
    </w:p>
    <w:p w14:paraId="221B85D6" w14:textId="2BBA493F" w:rsidR="00514BD2" w:rsidRDefault="00F76E91" w:rsidP="0055267D">
      <w:pPr>
        <w:jc w:val="both"/>
        <w:rPr>
          <w:b/>
          <w:i/>
        </w:rPr>
      </w:pPr>
      <w:r w:rsidRPr="007725AB">
        <w:rPr>
          <w:noProof/>
        </w:rPr>
        <w:drawing>
          <wp:inline distT="0" distB="0" distL="0" distR="0" wp14:anchorId="4F7993EA" wp14:editId="0A103B29">
            <wp:extent cx="5969000" cy="2457450"/>
            <wp:effectExtent l="0" t="0" r="0" b="0"/>
            <wp:docPr id="6" name="Объект 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9"/>
              </a:graphicData>
            </a:graphic>
          </wp:inline>
        </w:drawing>
      </w:r>
    </w:p>
    <w:p w14:paraId="7FE60112" w14:textId="77777777" w:rsidR="00BE2772" w:rsidRDefault="00BE2772" w:rsidP="00935579">
      <w:pPr>
        <w:ind w:firstLine="709"/>
        <w:jc w:val="both"/>
      </w:pPr>
    </w:p>
    <w:p w14:paraId="14EA2C2D" w14:textId="03EB95FF" w:rsidR="00B63A47" w:rsidRPr="002B3140" w:rsidRDefault="00B63A47" w:rsidP="00935579">
      <w:pPr>
        <w:ind w:firstLine="709"/>
        <w:jc w:val="both"/>
      </w:pPr>
      <w:r w:rsidRPr="002B3140">
        <w:t>В консолидированные бюджеты муниципальных районов поступило доходов                   23 580,4 млн. руб., или 38,9% от общей суммы доходов муниципальных</w:t>
      </w:r>
      <w:r>
        <w:t xml:space="preserve"> </w:t>
      </w:r>
      <w:r w:rsidRPr="002B3140">
        <w:t>образований, в бюджеты городских округов – 37 042,1 млн. руб., или 61,1 процент</w:t>
      </w:r>
      <w:r w:rsidR="00CD6D2B">
        <w:t>а</w:t>
      </w:r>
      <w:r w:rsidRPr="002B3140">
        <w:t xml:space="preserve">. Относительно 2019 года доходы муниципальных районов увеличились на </w:t>
      </w:r>
      <w:r w:rsidR="00935579" w:rsidRPr="002B3140">
        <w:t>1</w:t>
      </w:r>
      <w:r w:rsidR="00935579">
        <w:t xml:space="preserve"> </w:t>
      </w:r>
      <w:r w:rsidR="00935579" w:rsidRPr="002B3140">
        <w:t>797 млн. руб.</w:t>
      </w:r>
      <w:r w:rsidR="00935579">
        <w:t xml:space="preserve"> (+</w:t>
      </w:r>
      <w:r w:rsidRPr="002B3140">
        <w:t xml:space="preserve">8,2%), городских округов - на </w:t>
      </w:r>
      <w:r w:rsidR="00935579" w:rsidRPr="002B3140">
        <w:t>4</w:t>
      </w:r>
      <w:r w:rsidR="00935579">
        <w:t xml:space="preserve"> </w:t>
      </w:r>
      <w:r w:rsidR="00935579" w:rsidRPr="002B3140">
        <w:t>320,0 млн. руб.</w:t>
      </w:r>
      <w:r w:rsidRPr="002B3140">
        <w:t xml:space="preserve"> (+</w:t>
      </w:r>
      <w:r w:rsidR="00935579" w:rsidRPr="002B3140">
        <w:t>13,2%</w:t>
      </w:r>
      <w:r w:rsidR="00935579">
        <w:t>).</w:t>
      </w:r>
    </w:p>
    <w:p w14:paraId="76AD6E1F" w14:textId="77777777" w:rsidR="00B63A47" w:rsidRDefault="00B63A47" w:rsidP="00935579">
      <w:pPr>
        <w:ind w:firstLine="709"/>
        <w:jc w:val="both"/>
      </w:pPr>
      <w:r w:rsidRPr="00914673">
        <w:t>Общая сумма налоговых и неналоговых доходов, поступившая в консолидированные бюджеты муниципальных образований области на 01.01.2021</w:t>
      </w:r>
      <w:r w:rsidR="00CC670F">
        <w:t>,</w:t>
      </w:r>
      <w:r w:rsidRPr="00914673">
        <w:t xml:space="preserve"> составила 21 470,8 млн. руб., что выше на 513,7 млн. руб. (+2,5%) </w:t>
      </w:r>
      <w:r w:rsidR="007443FF">
        <w:t>доходов</w:t>
      </w:r>
      <w:r w:rsidRPr="00914673">
        <w:t xml:space="preserve"> 2019 года. </w:t>
      </w:r>
    </w:p>
    <w:p w14:paraId="766688CE" w14:textId="77777777" w:rsidR="00E854A9" w:rsidRPr="00D73042" w:rsidRDefault="00E854A9" w:rsidP="00E854A9">
      <w:pPr>
        <w:ind w:firstLine="709"/>
        <w:jc w:val="both"/>
      </w:pPr>
      <w:r w:rsidRPr="00137C99">
        <w:t xml:space="preserve">Наибольший рост поступлений наблюдается в </w:t>
      </w:r>
      <w:r>
        <w:t>Нехае</w:t>
      </w:r>
      <w:r w:rsidRPr="00137C99">
        <w:t>вском р-не (+</w:t>
      </w:r>
      <w:r>
        <w:t>105,1</w:t>
      </w:r>
      <w:r w:rsidRPr="00137C99">
        <w:t xml:space="preserve"> млн. руб.) в основном за счет роста поступлений по НДФЛ на </w:t>
      </w:r>
      <w:r>
        <w:t>85,0</w:t>
      </w:r>
      <w:r w:rsidRPr="00137C99">
        <w:t xml:space="preserve"> млн. руб., </w:t>
      </w:r>
      <w:r w:rsidRPr="00D73042">
        <w:t xml:space="preserve">ЕСХН на </w:t>
      </w:r>
      <w:r>
        <w:t>9,9</w:t>
      </w:r>
      <w:r w:rsidRPr="00D73042">
        <w:t xml:space="preserve"> млн.</w:t>
      </w:r>
      <w:r>
        <w:t xml:space="preserve"> </w:t>
      </w:r>
      <w:r w:rsidRPr="00D73042">
        <w:t xml:space="preserve">руб., доходов от использования имущества </w:t>
      </w:r>
      <w:r>
        <w:t>6,8</w:t>
      </w:r>
      <w:r w:rsidRPr="00D73042">
        <w:t xml:space="preserve"> млн.</w:t>
      </w:r>
      <w:r>
        <w:t xml:space="preserve"> </w:t>
      </w:r>
      <w:r w:rsidRPr="00D73042">
        <w:t>руб., доходов от продажи активов 3,5 млн.</w:t>
      </w:r>
      <w:r>
        <w:t xml:space="preserve"> </w:t>
      </w:r>
      <w:r w:rsidRPr="00D73042">
        <w:t>руб</w:t>
      </w:r>
      <w:r w:rsidR="00CD6D2B">
        <w:t>.</w:t>
      </w:r>
      <w:r>
        <w:t xml:space="preserve"> и в Чернышковском р-не (+50,8 млн. руб.)</w:t>
      </w:r>
      <w:r w:rsidRPr="00B42AB7">
        <w:t xml:space="preserve"> </w:t>
      </w:r>
      <w:r w:rsidRPr="00D73042">
        <w:t xml:space="preserve">за счет роста поступлений по НДФЛ на </w:t>
      </w:r>
      <w:r>
        <w:t>38,5</w:t>
      </w:r>
      <w:r w:rsidRPr="00D73042">
        <w:t xml:space="preserve"> млн.</w:t>
      </w:r>
      <w:r>
        <w:t xml:space="preserve"> </w:t>
      </w:r>
      <w:r w:rsidRPr="00D73042">
        <w:t xml:space="preserve">руб., </w:t>
      </w:r>
      <w:r w:rsidRPr="00137C99">
        <w:t>акциз</w:t>
      </w:r>
      <w:r w:rsidR="00CC670F">
        <w:t>ов</w:t>
      </w:r>
      <w:r w:rsidRPr="00137C99">
        <w:t xml:space="preserve"> на </w:t>
      </w:r>
      <w:r>
        <w:t>4,4</w:t>
      </w:r>
      <w:r w:rsidRPr="00137C99">
        <w:t xml:space="preserve"> млн. руб., доходов от использования</w:t>
      </w:r>
      <w:r w:rsidRPr="00D73042">
        <w:t xml:space="preserve"> имущества </w:t>
      </w:r>
      <w:r>
        <w:t>7</w:t>
      </w:r>
      <w:r w:rsidRPr="00D73042">
        <w:t>,5 млн.</w:t>
      </w:r>
      <w:r>
        <w:t xml:space="preserve"> </w:t>
      </w:r>
      <w:r w:rsidRPr="00D73042">
        <w:t>руб</w:t>
      </w:r>
      <w:r>
        <w:t>лей.</w:t>
      </w:r>
    </w:p>
    <w:p w14:paraId="569B3641" w14:textId="77777777" w:rsidR="00B63A47" w:rsidRPr="00422EEF" w:rsidRDefault="00B63A47" w:rsidP="00E854A9">
      <w:pPr>
        <w:tabs>
          <w:tab w:val="left" w:pos="7920"/>
        </w:tabs>
        <w:ind w:firstLine="709"/>
        <w:jc w:val="both"/>
      </w:pPr>
      <w:r w:rsidRPr="006E4F70">
        <w:t>Снижение налоговых и неналоговых доходов в сравне</w:t>
      </w:r>
      <w:r>
        <w:t>нии с аналогичным периодом 2019 года отмечается в 8-ми муниципалитетах</w:t>
      </w:r>
      <w:r w:rsidRPr="006E4F70">
        <w:t>, в том числе:</w:t>
      </w:r>
    </w:p>
    <w:p w14:paraId="1B7D395A" w14:textId="77777777" w:rsidR="00B63A47" w:rsidRDefault="00B63A47" w:rsidP="00E854A9">
      <w:pPr>
        <w:tabs>
          <w:tab w:val="left" w:pos="7920"/>
        </w:tabs>
        <w:spacing w:line="240" w:lineRule="atLeast"/>
        <w:ind w:firstLine="709"/>
        <w:jc w:val="both"/>
      </w:pPr>
      <w:r>
        <w:t>-в 7-ми</w:t>
      </w:r>
      <w:r w:rsidRPr="006E4F70">
        <w:t xml:space="preserve"> муниципальных районах </w:t>
      </w:r>
      <w:r>
        <w:t>в пределах от 5,3 млн. руб.</w:t>
      </w:r>
      <w:r w:rsidRPr="000C3CEA">
        <w:rPr>
          <w:color w:val="FF0000"/>
        </w:rPr>
        <w:t xml:space="preserve"> </w:t>
      </w:r>
      <w:r>
        <w:t>(-1,7</w:t>
      </w:r>
      <w:r w:rsidRPr="000C3CEA">
        <w:t>%</w:t>
      </w:r>
      <w:r>
        <w:t>)</w:t>
      </w:r>
      <w:r w:rsidRPr="000C3CEA">
        <w:t xml:space="preserve"> в </w:t>
      </w:r>
      <w:r>
        <w:t>Камыши</w:t>
      </w:r>
      <w:r w:rsidRPr="000C3CEA">
        <w:t xml:space="preserve">нском районе до </w:t>
      </w:r>
      <w:r>
        <w:t>44,5</w:t>
      </w:r>
      <w:r w:rsidRPr="000C3CEA">
        <w:t xml:space="preserve"> млн.</w:t>
      </w:r>
      <w:r>
        <w:t xml:space="preserve"> </w:t>
      </w:r>
      <w:r w:rsidRPr="000C3CEA">
        <w:t xml:space="preserve">руб. </w:t>
      </w:r>
      <w:r>
        <w:t>(-7,4</w:t>
      </w:r>
      <w:r w:rsidRPr="000C3CEA">
        <w:t>%</w:t>
      </w:r>
      <w:r>
        <w:t xml:space="preserve">) </w:t>
      </w:r>
      <w:r w:rsidRPr="000C3CEA">
        <w:t>в</w:t>
      </w:r>
      <w:r w:rsidRPr="006E4F70">
        <w:t xml:space="preserve"> </w:t>
      </w:r>
      <w:r>
        <w:t>Городищен</w:t>
      </w:r>
      <w:r w:rsidRPr="006E4F70">
        <w:t>ском</w:t>
      </w:r>
      <w:r>
        <w:t xml:space="preserve"> районе</w:t>
      </w:r>
      <w:r w:rsidR="000A267A">
        <w:t>;</w:t>
      </w:r>
    </w:p>
    <w:p w14:paraId="2E0DEE17" w14:textId="77777777" w:rsidR="00B63A47" w:rsidRPr="00137C99" w:rsidRDefault="00B63A47" w:rsidP="00E854A9">
      <w:pPr>
        <w:tabs>
          <w:tab w:val="left" w:pos="993"/>
        </w:tabs>
        <w:ind w:firstLine="709"/>
        <w:jc w:val="both"/>
      </w:pPr>
      <w:r>
        <w:t xml:space="preserve">-в </w:t>
      </w:r>
      <w:r w:rsidRPr="006E4F70">
        <w:t>городск</w:t>
      </w:r>
      <w:r>
        <w:t>ом</w:t>
      </w:r>
      <w:r w:rsidRPr="006E4F70">
        <w:t xml:space="preserve"> округ</w:t>
      </w:r>
      <w:r>
        <w:t xml:space="preserve">е </w:t>
      </w:r>
      <w:r w:rsidRPr="00D11A68">
        <w:t xml:space="preserve">г. </w:t>
      </w:r>
      <w:r>
        <w:t xml:space="preserve">Волгоград </w:t>
      </w:r>
      <w:r w:rsidR="007443FF">
        <w:t>у</w:t>
      </w:r>
      <w:r>
        <w:t xml:space="preserve">меньшение поступлений сложилось </w:t>
      </w:r>
      <w:r w:rsidRPr="003750EA">
        <w:t xml:space="preserve">на </w:t>
      </w:r>
      <w:r>
        <w:t>275,7</w:t>
      </w:r>
      <w:r w:rsidRPr="003750EA">
        <w:t xml:space="preserve"> млн. руб., или</w:t>
      </w:r>
      <w:r>
        <w:t xml:space="preserve"> на</w:t>
      </w:r>
      <w:r w:rsidRPr="003750EA">
        <w:t xml:space="preserve"> </w:t>
      </w:r>
      <w:r>
        <w:t>3,5</w:t>
      </w:r>
      <w:r w:rsidRPr="003750EA">
        <w:t>% (в основном за счет снижения поступлени</w:t>
      </w:r>
      <w:r>
        <w:t>й</w:t>
      </w:r>
      <w:r w:rsidRPr="000C3CEA">
        <w:rPr>
          <w:color w:val="FF0000"/>
        </w:rPr>
        <w:t xml:space="preserve"> </w:t>
      </w:r>
      <w:r w:rsidRPr="00AF05CA">
        <w:t>ЕНВД на 1</w:t>
      </w:r>
      <w:r>
        <w:t>19,6</w:t>
      </w:r>
      <w:r w:rsidRPr="00AF05CA">
        <w:t xml:space="preserve"> млн.</w:t>
      </w:r>
      <w:r>
        <w:t xml:space="preserve"> </w:t>
      </w:r>
      <w:r w:rsidRPr="00AF05CA">
        <w:t>руб. (-2</w:t>
      </w:r>
      <w:r>
        <w:t>2,9</w:t>
      </w:r>
      <w:r w:rsidRPr="00AF05CA">
        <w:t xml:space="preserve">), налога на имущество физических лиц на </w:t>
      </w:r>
      <w:r>
        <w:t>62,5</w:t>
      </w:r>
      <w:r w:rsidRPr="00AF05CA">
        <w:t xml:space="preserve"> млн.</w:t>
      </w:r>
      <w:r>
        <w:t xml:space="preserve"> </w:t>
      </w:r>
      <w:r w:rsidRPr="00AF05CA">
        <w:t>руб. (-</w:t>
      </w:r>
      <w:r>
        <w:t>15</w:t>
      </w:r>
      <w:r w:rsidRPr="00AF05CA">
        <w:t xml:space="preserve">%), земельного налога на </w:t>
      </w:r>
      <w:r>
        <w:t>35,3</w:t>
      </w:r>
      <w:r w:rsidRPr="00AF05CA">
        <w:t xml:space="preserve"> млн.</w:t>
      </w:r>
      <w:r>
        <w:t xml:space="preserve"> </w:t>
      </w:r>
      <w:r w:rsidRPr="00AF05CA">
        <w:t>руб. (-</w:t>
      </w:r>
      <w:r>
        <w:t>2,7</w:t>
      </w:r>
      <w:r w:rsidRPr="00AF05CA">
        <w:t xml:space="preserve">%), </w:t>
      </w:r>
      <w:bookmarkStart w:id="25" w:name="_Hlk62744601"/>
      <w:r w:rsidRPr="00AF05CA">
        <w:t xml:space="preserve">доходов от использования имущества на </w:t>
      </w:r>
      <w:r>
        <w:t>96,1</w:t>
      </w:r>
      <w:r w:rsidRPr="00AF05CA">
        <w:t xml:space="preserve"> млн.</w:t>
      </w:r>
      <w:r>
        <w:t xml:space="preserve"> </w:t>
      </w:r>
      <w:r w:rsidRPr="00AF05CA">
        <w:t>руб. (-</w:t>
      </w:r>
      <w:r>
        <w:t>9,1</w:t>
      </w:r>
      <w:r w:rsidRPr="00AF05CA">
        <w:t xml:space="preserve">%), </w:t>
      </w:r>
      <w:bookmarkEnd w:id="25"/>
      <w:r w:rsidRPr="00AF05CA">
        <w:t xml:space="preserve">штрафов, санкций, </w:t>
      </w:r>
      <w:r w:rsidRPr="00137C99">
        <w:t>возмещения ущерба на 1</w:t>
      </w:r>
      <w:r>
        <w:t>56,9</w:t>
      </w:r>
      <w:r w:rsidRPr="00137C99">
        <w:t xml:space="preserve"> млн. руб. (-</w:t>
      </w:r>
      <w:r>
        <w:t>51,8</w:t>
      </w:r>
      <w:r w:rsidRPr="00137C99">
        <w:t>%)</w:t>
      </w:r>
      <w:r>
        <w:t>,</w:t>
      </w:r>
      <w:r w:rsidRPr="005F640C">
        <w:t xml:space="preserve"> </w:t>
      </w:r>
      <w:r w:rsidRPr="00AF05CA">
        <w:t xml:space="preserve">доходов от </w:t>
      </w:r>
      <w:r>
        <w:t>продажи активов</w:t>
      </w:r>
      <w:r w:rsidRPr="00AF05CA">
        <w:t xml:space="preserve"> на </w:t>
      </w:r>
      <w:r>
        <w:t>94,9</w:t>
      </w:r>
      <w:r w:rsidRPr="00AF05CA">
        <w:t xml:space="preserve"> млн.</w:t>
      </w:r>
      <w:r>
        <w:t xml:space="preserve"> </w:t>
      </w:r>
      <w:r w:rsidRPr="00AF05CA">
        <w:t>руб. (-</w:t>
      </w:r>
      <w:r>
        <w:t>26,7</w:t>
      </w:r>
      <w:r w:rsidRPr="00AF05CA">
        <w:t>%)</w:t>
      </w:r>
      <w:r w:rsidR="00E854A9">
        <w:t>.</w:t>
      </w:r>
    </w:p>
    <w:p w14:paraId="6773AB44" w14:textId="77777777" w:rsidR="00B63A47" w:rsidRPr="00137C99" w:rsidRDefault="00E854A9" w:rsidP="00E854A9">
      <w:pPr>
        <w:autoSpaceDE w:val="0"/>
        <w:autoSpaceDN w:val="0"/>
        <w:adjustRightInd w:val="0"/>
        <w:ind w:firstLine="709"/>
        <w:jc w:val="both"/>
      </w:pPr>
      <w:r>
        <w:t xml:space="preserve">Наибольшее снижение поступлений в бюджеты муниципальных образований наблюдается по ЕНВД на 214,5 млн. руб. (-21%), </w:t>
      </w:r>
      <w:r w:rsidRPr="00C775F2">
        <w:t xml:space="preserve">штрафам, санкциям, возмещению ущерба на </w:t>
      </w:r>
      <w:r>
        <w:t>189,3</w:t>
      </w:r>
      <w:r w:rsidRPr="00C775F2">
        <w:t xml:space="preserve"> млн.</w:t>
      </w:r>
      <w:r>
        <w:t xml:space="preserve"> </w:t>
      </w:r>
      <w:r w:rsidRPr="00C775F2">
        <w:t>руб. (-4</w:t>
      </w:r>
      <w:r>
        <w:t>4,2</w:t>
      </w:r>
      <w:r w:rsidRPr="00C775F2">
        <w:t>%)</w:t>
      </w:r>
      <w:r>
        <w:t xml:space="preserve">, </w:t>
      </w:r>
      <w:r w:rsidRPr="00E77A6E">
        <w:t>доходам от платных услуг, компенсации затрат государства на 120,3 млн. руб. (-21,4%),</w:t>
      </w:r>
      <w:r w:rsidRPr="005F6AA2">
        <w:t xml:space="preserve"> </w:t>
      </w:r>
      <w:r>
        <w:t xml:space="preserve">доходам от использования имущества на 89,5 млн. руб. </w:t>
      </w:r>
      <w:r w:rsidRPr="00C775F2">
        <w:t>(-</w:t>
      </w:r>
      <w:r>
        <w:t>4,2</w:t>
      </w:r>
      <w:r w:rsidRPr="00C775F2">
        <w:t>%),</w:t>
      </w:r>
      <w:r w:rsidRPr="005F6AA2">
        <w:t xml:space="preserve"> </w:t>
      </w:r>
      <w:r>
        <w:t>доходам от продажи активов на 81,9 млн. руб. (-14,5%), налогу на имущество физических лиц на 78,9 млн. руб. (-12,7%)</w:t>
      </w:r>
      <w:r w:rsidRPr="00C775F2">
        <w:t>.</w:t>
      </w:r>
      <w:r>
        <w:t xml:space="preserve"> </w:t>
      </w:r>
      <w:r w:rsidR="00B63A47" w:rsidRPr="00137C99">
        <w:t>На снижение налоговых и неналоговых поступлений в бюджеты муниципальных образований в основном оказали влияние следующие факторы:</w:t>
      </w:r>
    </w:p>
    <w:p w14:paraId="5B7E3169" w14:textId="77777777" w:rsidR="00B63A47" w:rsidRPr="00137C99" w:rsidRDefault="00B63A47" w:rsidP="00E854A9">
      <w:pPr>
        <w:autoSpaceDE w:val="0"/>
        <w:autoSpaceDN w:val="0"/>
        <w:adjustRightInd w:val="0"/>
        <w:ind w:firstLine="709"/>
        <w:jc w:val="both"/>
      </w:pPr>
      <w:r w:rsidRPr="00137C99">
        <w:t xml:space="preserve">-приостановление (ограничение) деятельности организаций в рамках проводимых мероприятий по противодействию распространению новой коронавирусной инфекции; </w:t>
      </w:r>
    </w:p>
    <w:p w14:paraId="133A5D97" w14:textId="77777777" w:rsidR="00B63A47" w:rsidRPr="00137C99" w:rsidRDefault="00B63A47" w:rsidP="007443FF">
      <w:pPr>
        <w:spacing w:line="240" w:lineRule="atLeast"/>
        <w:ind w:firstLine="709"/>
        <w:jc w:val="both"/>
        <w:rPr>
          <w:rFonts w:eastAsia="Calibri"/>
          <w:lang w:eastAsia="en-US"/>
        </w:rPr>
      </w:pPr>
      <w:r w:rsidRPr="00137C99">
        <w:t xml:space="preserve">-расширение перечня категорий налогоплательщиков на 2020 год, применяющих пониженную налоговую ставку </w:t>
      </w:r>
      <w:r w:rsidRPr="00137C99">
        <w:rPr>
          <w:rFonts w:eastAsia="Calibri"/>
          <w:lang w:eastAsia="en-US"/>
        </w:rPr>
        <w:t>налога, уплачиваемого в связи с применением УСН;</w:t>
      </w:r>
    </w:p>
    <w:p w14:paraId="41253888" w14:textId="77777777" w:rsidR="00B63A47" w:rsidRDefault="00B63A47" w:rsidP="007443FF">
      <w:pPr>
        <w:autoSpaceDE w:val="0"/>
        <w:autoSpaceDN w:val="0"/>
        <w:adjustRightInd w:val="0"/>
        <w:ind w:firstLine="709"/>
        <w:jc w:val="both"/>
      </w:pPr>
      <w:r w:rsidRPr="00137C99">
        <w:t>-освобождение от уплаты арендной платы и предоставление отсрочки уплаты арендной платы, предусмотренной в 2020 году, в соответствии с муниципальными правовыми актами, принятыми на основании Федерального закона от 01.04.2020 № 98-ФЗ «О внесении изменений в отдельные законодательные акты Российской Федерации по вопросам предупреждения и ликвидации чрезвычайных ситуаций» (решение Волгоградской городской Думы от 29.04.2020 № 20/476 «О мерах поддержки в условиях распространения новой коронавирусной инфекции», постановление администрации Среднеахтубинского муниципального района Волгоградской области от 10.06.2020 № 335 «О мерах поддержки в условиях распространения новой коронавирусной инфекции»</w:t>
      </w:r>
      <w:r w:rsidR="006869C6">
        <w:t>…</w:t>
      </w:r>
      <w:r w:rsidRPr="00137C99">
        <w:t>)</w:t>
      </w:r>
      <w:r w:rsidR="00F44941">
        <w:t>;</w:t>
      </w:r>
    </w:p>
    <w:p w14:paraId="4BF6889B" w14:textId="77777777" w:rsidR="00F44941" w:rsidRDefault="00F44941" w:rsidP="007443FF">
      <w:pPr>
        <w:autoSpaceDE w:val="0"/>
        <w:autoSpaceDN w:val="0"/>
        <w:adjustRightInd w:val="0"/>
        <w:ind w:firstLine="709"/>
        <w:jc w:val="both"/>
      </w:pPr>
      <w:r>
        <w:t>-начало перехода налогоплательщиками на УСН и патентную систему налогообложения в связи с отменой ЕНВД с 01.01.2021.</w:t>
      </w:r>
    </w:p>
    <w:p w14:paraId="4BE37BEC" w14:textId="64E83619" w:rsidR="00B63A47" w:rsidRDefault="00B63A47" w:rsidP="007443FF">
      <w:pPr>
        <w:ind w:firstLine="709"/>
        <w:jc w:val="both"/>
      </w:pPr>
      <w:r>
        <w:t>Объем безвозмездных поступлений в бюджеты муниципальных образований за 12 месяцев 2020 года составил 39 151,7 млн. руб. и увеличился</w:t>
      </w:r>
      <w:r w:rsidRPr="00CA0857">
        <w:t xml:space="preserve"> </w:t>
      </w:r>
      <w:r>
        <w:t>по сравнению с соответствующим периодом прошлого года на 5 603,3 млн. руб. (+16,7%), в том числе по муниципальным районам на 1 238,1 млн. руб. (+9,6%) и по городским округам на 4 365,2 млн. руб. (+21,2%).</w:t>
      </w:r>
    </w:p>
    <w:p w14:paraId="3B7056D7" w14:textId="5FC05650" w:rsidR="0071561C" w:rsidRDefault="0071561C" w:rsidP="007443FF">
      <w:pPr>
        <w:ind w:firstLine="709"/>
        <w:jc w:val="both"/>
      </w:pPr>
    </w:p>
    <w:p w14:paraId="70BC1D97" w14:textId="77777777" w:rsidR="0071561C" w:rsidRPr="00CA0857" w:rsidRDefault="0071561C" w:rsidP="007443FF">
      <w:pPr>
        <w:ind w:firstLine="709"/>
        <w:jc w:val="both"/>
      </w:pPr>
    </w:p>
    <w:p w14:paraId="7115EFDD" w14:textId="77777777" w:rsidR="00DA5B03" w:rsidRPr="00832730" w:rsidRDefault="00661E61" w:rsidP="00661E61">
      <w:pPr>
        <w:ind w:firstLine="567"/>
        <w:jc w:val="both"/>
        <w:rPr>
          <w:b/>
          <w:i/>
        </w:rPr>
      </w:pPr>
      <w:r w:rsidRPr="00832730">
        <w:rPr>
          <w:b/>
          <w:i/>
        </w:rPr>
        <w:t>Выводы</w:t>
      </w:r>
      <w:r w:rsidR="006869C6">
        <w:rPr>
          <w:b/>
          <w:i/>
        </w:rPr>
        <w:t>:</w:t>
      </w:r>
    </w:p>
    <w:p w14:paraId="719FD709" w14:textId="71B8D681" w:rsidR="007D3F1D" w:rsidRPr="00B2327B" w:rsidRDefault="00C31F14" w:rsidP="00EB5653">
      <w:pPr>
        <w:numPr>
          <w:ilvl w:val="0"/>
          <w:numId w:val="8"/>
        </w:numPr>
        <w:ind w:left="0" w:firstLine="567"/>
        <w:jc w:val="both"/>
      </w:pPr>
      <w:r w:rsidRPr="008276B3">
        <w:rPr>
          <w:color w:val="000000"/>
        </w:rPr>
        <w:t>За 2020</w:t>
      </w:r>
      <w:r w:rsidR="00661E61" w:rsidRPr="008276B3">
        <w:rPr>
          <w:color w:val="000000"/>
        </w:rPr>
        <w:t xml:space="preserve"> год </w:t>
      </w:r>
      <w:r w:rsidR="008B3909" w:rsidRPr="008276B3">
        <w:rPr>
          <w:color w:val="000000"/>
        </w:rPr>
        <w:t>прогнозные показатели</w:t>
      </w:r>
      <w:r w:rsidR="00880272">
        <w:rPr>
          <w:color w:val="000000"/>
        </w:rPr>
        <w:t xml:space="preserve"> </w:t>
      </w:r>
      <w:r w:rsidR="00880272" w:rsidRPr="008276B3">
        <w:rPr>
          <w:color w:val="000000"/>
        </w:rPr>
        <w:t xml:space="preserve">по доходам </w:t>
      </w:r>
      <w:r w:rsidR="00880272">
        <w:rPr>
          <w:color w:val="000000"/>
        </w:rPr>
        <w:t>консолидированного бюджета</w:t>
      </w:r>
      <w:r w:rsidR="008B3909" w:rsidRPr="008276B3">
        <w:rPr>
          <w:color w:val="000000"/>
        </w:rPr>
        <w:t xml:space="preserve"> исполнены в </w:t>
      </w:r>
      <w:r w:rsidR="00880272">
        <w:rPr>
          <w:color w:val="000000"/>
        </w:rPr>
        <w:t>сумме</w:t>
      </w:r>
      <w:r w:rsidR="008B3909" w:rsidRPr="008276B3">
        <w:rPr>
          <w:color w:val="000000"/>
        </w:rPr>
        <w:t xml:space="preserve"> </w:t>
      </w:r>
      <w:r w:rsidR="00832730" w:rsidRPr="008276B3">
        <w:rPr>
          <w:color w:val="000000"/>
        </w:rPr>
        <w:t>152 467,8</w:t>
      </w:r>
      <w:r w:rsidR="008276B3" w:rsidRPr="008276B3">
        <w:rPr>
          <w:color w:val="000000"/>
        </w:rPr>
        <w:t xml:space="preserve"> млн</w:t>
      </w:r>
      <w:r w:rsidR="008B3909" w:rsidRPr="008276B3">
        <w:rPr>
          <w:color w:val="000000"/>
        </w:rPr>
        <w:t xml:space="preserve">. руб., или на </w:t>
      </w:r>
      <w:r w:rsidR="00832730" w:rsidRPr="008276B3">
        <w:rPr>
          <w:color w:val="000000"/>
        </w:rPr>
        <w:t>107,7</w:t>
      </w:r>
      <w:r w:rsidR="008B3909" w:rsidRPr="008276B3">
        <w:rPr>
          <w:color w:val="000000"/>
        </w:rPr>
        <w:t xml:space="preserve">% к плану, </w:t>
      </w:r>
      <w:r w:rsidR="00661E61" w:rsidRPr="008276B3">
        <w:rPr>
          <w:color w:val="000000"/>
        </w:rPr>
        <w:t>областно</w:t>
      </w:r>
      <w:r w:rsidR="00880272">
        <w:rPr>
          <w:color w:val="000000"/>
        </w:rPr>
        <w:t>го</w:t>
      </w:r>
      <w:r w:rsidR="00661E61" w:rsidRPr="008276B3">
        <w:rPr>
          <w:color w:val="000000"/>
        </w:rPr>
        <w:t xml:space="preserve"> бюджет</w:t>
      </w:r>
      <w:r w:rsidR="00880272">
        <w:rPr>
          <w:color w:val="000000"/>
        </w:rPr>
        <w:t>а</w:t>
      </w:r>
      <w:r w:rsidR="008B3909" w:rsidRPr="008276B3">
        <w:rPr>
          <w:color w:val="000000"/>
        </w:rPr>
        <w:t xml:space="preserve"> </w:t>
      </w:r>
      <w:r w:rsidR="00880272">
        <w:rPr>
          <w:color w:val="000000"/>
        </w:rPr>
        <w:t xml:space="preserve">- </w:t>
      </w:r>
      <w:r w:rsidR="008276B3" w:rsidRPr="008276B3">
        <w:t xml:space="preserve">131 000,3 </w:t>
      </w:r>
      <w:r w:rsidR="00661E61" w:rsidRPr="008276B3">
        <w:t>мл</w:t>
      </w:r>
      <w:r w:rsidR="008276B3" w:rsidRPr="008276B3">
        <w:t>н</w:t>
      </w:r>
      <w:r w:rsidR="00661E61" w:rsidRPr="008276B3">
        <w:t>. руб.</w:t>
      </w:r>
      <w:r w:rsidR="008B3909" w:rsidRPr="008276B3">
        <w:t xml:space="preserve">, или на </w:t>
      </w:r>
      <w:r w:rsidR="008276B3" w:rsidRPr="008276B3">
        <w:t>109,5</w:t>
      </w:r>
      <w:r w:rsidR="00E6017B">
        <w:t>% (103,6% с учетом безвозмездных поступлений из федерального бюджета, не учтенных при окончательном уточнении Закона об областном бюджете на 2020 год)</w:t>
      </w:r>
      <w:r w:rsidR="008230C4" w:rsidRPr="008230C4">
        <w:t>.</w:t>
      </w:r>
      <w:r w:rsidR="00661E61" w:rsidRPr="008276B3">
        <w:t xml:space="preserve"> </w:t>
      </w:r>
      <w:r w:rsidR="007D3F1D" w:rsidRPr="00B2327B">
        <w:t xml:space="preserve">По сравнению с предыдущим </w:t>
      </w:r>
      <w:r w:rsidR="00CC3E57" w:rsidRPr="00B2327B">
        <w:t>г</w:t>
      </w:r>
      <w:r w:rsidR="007D3F1D" w:rsidRPr="00B2327B">
        <w:t xml:space="preserve">одом в </w:t>
      </w:r>
      <w:r w:rsidR="007D3F1D" w:rsidRPr="00EB5653">
        <w:rPr>
          <w:color w:val="000000"/>
        </w:rPr>
        <w:t>консолидированный бю</w:t>
      </w:r>
      <w:r w:rsidR="000D0C1C" w:rsidRPr="00EB5653">
        <w:rPr>
          <w:color w:val="000000"/>
        </w:rPr>
        <w:t>джет Волгоградской области в 2020</w:t>
      </w:r>
      <w:r w:rsidR="007D3F1D" w:rsidRPr="00EB5653">
        <w:rPr>
          <w:color w:val="000000"/>
        </w:rPr>
        <w:t xml:space="preserve"> году поступило больше </w:t>
      </w:r>
      <w:r w:rsidR="007D3F1D" w:rsidRPr="00B2327B">
        <w:t>налоговых и неналоговых доходов</w:t>
      </w:r>
      <w:r w:rsidR="00EB5653">
        <w:t xml:space="preserve"> </w:t>
      </w:r>
      <w:r w:rsidR="007D3F1D" w:rsidRPr="00B2327B">
        <w:t xml:space="preserve">на </w:t>
      </w:r>
      <w:r w:rsidR="00B2327B" w:rsidRPr="00B2327B">
        <w:t xml:space="preserve">4 495,6 </w:t>
      </w:r>
      <w:r w:rsidR="000D0C1C" w:rsidRPr="00B2327B">
        <w:t>млн</w:t>
      </w:r>
      <w:r w:rsidR="007D3F1D" w:rsidRPr="00B2327B">
        <w:t>. руб. (+</w:t>
      </w:r>
      <w:r w:rsidR="00B2327B" w:rsidRPr="00B2327B">
        <w:t>4,8</w:t>
      </w:r>
      <w:r w:rsidR="007D3F1D" w:rsidRPr="00B2327B">
        <w:t xml:space="preserve">%), в областной бюджет – на </w:t>
      </w:r>
      <w:r w:rsidR="000D0C1C" w:rsidRPr="00B2327B">
        <w:t>3 981,8</w:t>
      </w:r>
      <w:r w:rsidR="00A80CD4" w:rsidRPr="00B2327B">
        <w:t xml:space="preserve"> </w:t>
      </w:r>
      <w:r w:rsidR="000D0C1C" w:rsidRPr="00B2327B">
        <w:t>млн</w:t>
      </w:r>
      <w:r w:rsidR="007D3F1D" w:rsidRPr="00B2327B">
        <w:t>. руб. (+</w:t>
      </w:r>
      <w:r w:rsidR="000D0C1C" w:rsidRPr="00B2327B">
        <w:t>5,5</w:t>
      </w:r>
      <w:r w:rsidR="007D3F1D" w:rsidRPr="00B2327B">
        <w:t>%).</w:t>
      </w:r>
    </w:p>
    <w:p w14:paraId="1C0967E3" w14:textId="77777777" w:rsidR="002E27D6" w:rsidRPr="008276B3" w:rsidRDefault="007D3F1D" w:rsidP="00B46F12">
      <w:pPr>
        <w:ind w:firstLine="709"/>
        <w:jc w:val="both"/>
      </w:pPr>
      <w:r w:rsidRPr="00B2327B">
        <w:t xml:space="preserve">Основное увеличение доходов в </w:t>
      </w:r>
      <w:r w:rsidR="00842103" w:rsidRPr="00B2327B">
        <w:t>областной</w:t>
      </w:r>
      <w:r w:rsidR="00842103" w:rsidRPr="008276B3">
        <w:t xml:space="preserve"> бюджет </w:t>
      </w:r>
      <w:r w:rsidR="003B4F12" w:rsidRPr="008276B3">
        <w:t xml:space="preserve">в </w:t>
      </w:r>
      <w:r w:rsidR="008276B3" w:rsidRPr="008276B3">
        <w:t>2020</w:t>
      </w:r>
      <w:r w:rsidRPr="008276B3">
        <w:t xml:space="preserve"> году по сравнению с 201</w:t>
      </w:r>
      <w:r w:rsidR="008276B3" w:rsidRPr="008276B3">
        <w:t>9</w:t>
      </w:r>
      <w:r w:rsidRPr="008276B3">
        <w:t xml:space="preserve"> годом </w:t>
      </w:r>
      <w:r w:rsidR="00FE733E" w:rsidRPr="008276B3">
        <w:t>произошло</w:t>
      </w:r>
      <w:r w:rsidRPr="008276B3">
        <w:t xml:space="preserve"> за счет увеличения поступлений</w:t>
      </w:r>
      <w:r w:rsidR="008276B3" w:rsidRPr="008276B3">
        <w:t xml:space="preserve"> НДФЛ</w:t>
      </w:r>
      <w:r w:rsidR="00EB5653">
        <w:t xml:space="preserve"> (+2 596,9 млн. руб.) и</w:t>
      </w:r>
      <w:r w:rsidR="008276B3" w:rsidRPr="008276B3">
        <w:t xml:space="preserve"> акцизов</w:t>
      </w:r>
      <w:r w:rsidR="00EB5653">
        <w:t xml:space="preserve"> (+3 601,7 млн. руб.)</w:t>
      </w:r>
      <w:r w:rsidR="00BE765F" w:rsidRPr="008276B3">
        <w:t>.</w:t>
      </w:r>
      <w:r w:rsidR="00D901FA" w:rsidRPr="008276B3">
        <w:t xml:space="preserve"> </w:t>
      </w:r>
      <w:r w:rsidR="00E7379C" w:rsidRPr="008276B3">
        <w:t>По налогу на прибыль</w:t>
      </w:r>
      <w:r w:rsidR="00EB5653">
        <w:t xml:space="preserve"> организаций</w:t>
      </w:r>
      <w:r w:rsidR="00E7379C" w:rsidRPr="008276B3">
        <w:t xml:space="preserve"> поступления снизились относительно прошлого года</w:t>
      </w:r>
      <w:r w:rsidR="008276B3">
        <w:t xml:space="preserve"> (-1 625,2</w:t>
      </w:r>
      <w:r w:rsidR="003B4F12" w:rsidRPr="008276B3">
        <w:t xml:space="preserve"> млн. руб.)</w:t>
      </w:r>
      <w:r w:rsidR="00E7379C" w:rsidRPr="008276B3">
        <w:t>.</w:t>
      </w:r>
    </w:p>
    <w:p w14:paraId="2FE32D6F" w14:textId="77777777" w:rsidR="00645AB4" w:rsidRPr="002E27D6" w:rsidRDefault="002E27D6" w:rsidP="00EB5653">
      <w:pPr>
        <w:numPr>
          <w:ilvl w:val="0"/>
          <w:numId w:val="8"/>
        </w:numPr>
        <w:tabs>
          <w:tab w:val="left" w:pos="567"/>
        </w:tabs>
        <w:ind w:left="0" w:firstLine="567"/>
        <w:jc w:val="both"/>
      </w:pPr>
      <w:r w:rsidRPr="002E27D6">
        <w:t xml:space="preserve">Недоимка по основным </w:t>
      </w:r>
      <w:proofErr w:type="spellStart"/>
      <w:r w:rsidRPr="002E27D6">
        <w:t>бюджетообразующим</w:t>
      </w:r>
      <w:proofErr w:type="spellEnd"/>
      <w:r w:rsidRPr="002E27D6">
        <w:t xml:space="preserve"> налогам на 01.12.2020 составила 1 530,1 млн. руб. и сократилась по сравнению</w:t>
      </w:r>
      <w:r w:rsidR="00EB5653">
        <w:t xml:space="preserve"> с показателем</w:t>
      </w:r>
      <w:r w:rsidRPr="002E27D6">
        <w:t xml:space="preserve"> </w:t>
      </w:r>
      <w:r w:rsidR="00EB5653">
        <w:t>на</w:t>
      </w:r>
      <w:r w:rsidRPr="002E27D6">
        <w:t xml:space="preserve"> 01.01.2020 на 725,4 млн. руб</w:t>
      </w:r>
      <w:r w:rsidR="00EB5653">
        <w:t>., или более чем в два раза</w:t>
      </w:r>
      <w:r w:rsidRPr="002E27D6">
        <w:t>. Рост недоимки наблюдается только по НДФЛ на сумму 111,2 млн.</w:t>
      </w:r>
      <w:r w:rsidR="00EB5653">
        <w:t xml:space="preserve"> </w:t>
      </w:r>
      <w:r w:rsidRPr="002E27D6">
        <w:t>руб</w:t>
      </w:r>
      <w:r w:rsidR="00EB5653">
        <w:t>лей</w:t>
      </w:r>
      <w:r w:rsidRPr="002E27D6">
        <w:t>. Таким образом, имеются резервы увеличения поступлений доходов в областной бюджет, размер которых напрямую зависит от результативности проводимой налоговыми органами и службой судебных приставов работы по снижению недоимки по налогам</w:t>
      </w:r>
      <w:r w:rsidR="00EB5653">
        <w:t>.</w:t>
      </w:r>
    </w:p>
    <w:p w14:paraId="3952B71E" w14:textId="77777777" w:rsidR="00645AB4" w:rsidRPr="00F61E55" w:rsidRDefault="00645AB4" w:rsidP="00645AB4">
      <w:pPr>
        <w:tabs>
          <w:tab w:val="left" w:pos="567"/>
        </w:tabs>
        <w:ind w:left="924"/>
        <w:jc w:val="both"/>
        <w:rPr>
          <w:highlight w:val="yellow"/>
        </w:rPr>
      </w:pPr>
      <w:r w:rsidRPr="00F61E55">
        <w:rPr>
          <w:highlight w:val="yellow"/>
        </w:rPr>
        <w:t xml:space="preserve">    </w:t>
      </w:r>
    </w:p>
    <w:p w14:paraId="3547D1CA" w14:textId="77777777" w:rsidR="00D901FA" w:rsidRPr="00F61E55" w:rsidRDefault="00D901FA" w:rsidP="00D901FA">
      <w:pPr>
        <w:ind w:firstLine="709"/>
        <w:jc w:val="both"/>
        <w:rPr>
          <w:highlight w:val="yellow"/>
        </w:rPr>
      </w:pPr>
    </w:p>
    <w:p w14:paraId="1F480EB2" w14:textId="77777777" w:rsidR="00DA5B03" w:rsidRPr="00F61E55" w:rsidRDefault="00DA5B03" w:rsidP="00516DBF">
      <w:pPr>
        <w:ind w:firstLine="539"/>
        <w:jc w:val="both"/>
        <w:rPr>
          <w:b/>
          <w:i/>
          <w:highlight w:val="yellow"/>
        </w:rPr>
      </w:pPr>
    </w:p>
    <w:p w14:paraId="2A68941D" w14:textId="77777777" w:rsidR="00D52448" w:rsidRPr="008B69D2" w:rsidRDefault="003525A5" w:rsidP="00516DBF">
      <w:pPr>
        <w:ind w:firstLine="539"/>
        <w:jc w:val="both"/>
        <w:rPr>
          <w:b/>
          <w:iCs/>
        </w:rPr>
      </w:pPr>
      <w:r w:rsidRPr="008B69D2">
        <w:rPr>
          <w:b/>
          <w:iCs/>
        </w:rPr>
        <w:t>Аудитор</w:t>
      </w:r>
      <w:r w:rsidR="00A5622D" w:rsidRPr="008B69D2">
        <w:rPr>
          <w:b/>
          <w:iCs/>
        </w:rPr>
        <w:tab/>
      </w:r>
      <w:r w:rsidR="00A5622D" w:rsidRPr="008B69D2">
        <w:rPr>
          <w:b/>
          <w:iCs/>
        </w:rPr>
        <w:tab/>
      </w:r>
      <w:r w:rsidR="00A5622D" w:rsidRPr="008B69D2">
        <w:rPr>
          <w:b/>
          <w:iCs/>
        </w:rPr>
        <w:tab/>
      </w:r>
      <w:r w:rsidR="00A5622D" w:rsidRPr="008B69D2">
        <w:rPr>
          <w:b/>
          <w:iCs/>
        </w:rPr>
        <w:tab/>
      </w:r>
      <w:r w:rsidR="00A5622D" w:rsidRPr="008B69D2">
        <w:rPr>
          <w:b/>
          <w:iCs/>
        </w:rPr>
        <w:tab/>
      </w:r>
      <w:r w:rsidR="00A5622D" w:rsidRPr="008B69D2">
        <w:rPr>
          <w:b/>
          <w:iCs/>
        </w:rPr>
        <w:tab/>
      </w:r>
      <w:r w:rsidR="00A5622D" w:rsidRPr="008B69D2">
        <w:rPr>
          <w:b/>
          <w:iCs/>
        </w:rPr>
        <w:tab/>
      </w:r>
      <w:r w:rsidR="00B2327B" w:rsidRPr="008B69D2">
        <w:rPr>
          <w:b/>
          <w:iCs/>
        </w:rPr>
        <w:t xml:space="preserve">      </w:t>
      </w:r>
      <w:r w:rsidRPr="008B69D2">
        <w:rPr>
          <w:b/>
          <w:iCs/>
        </w:rPr>
        <w:t>Н.Л. Ноздрюхина</w:t>
      </w:r>
    </w:p>
    <w:p w14:paraId="0906E106" w14:textId="77777777" w:rsidR="00D52448" w:rsidRPr="007D03D7" w:rsidRDefault="00D52448" w:rsidP="00516DBF">
      <w:pPr>
        <w:ind w:firstLine="539"/>
        <w:jc w:val="both"/>
        <w:rPr>
          <w:b/>
          <w:i/>
        </w:rPr>
      </w:pPr>
    </w:p>
    <w:sectPr w:rsidR="00D52448" w:rsidRPr="007D03D7" w:rsidSect="00775E92">
      <w:headerReference w:type="even" r:id="rId20"/>
      <w:headerReference w:type="default" r:id="rId21"/>
      <w:pgSz w:w="11906" w:h="16838"/>
      <w:pgMar w:top="1134" w:right="1134" w:bottom="1134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1ED13D8" w14:textId="77777777" w:rsidR="00D67FC5" w:rsidRDefault="00D67FC5">
      <w:r>
        <w:separator/>
      </w:r>
    </w:p>
  </w:endnote>
  <w:endnote w:type="continuationSeparator" w:id="0">
    <w:p w14:paraId="48710654" w14:textId="77777777" w:rsidR="00D67FC5" w:rsidRDefault="00D67FC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imesET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JournalRub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97EE49A" w14:textId="77777777" w:rsidR="00D67FC5" w:rsidRDefault="00D67FC5">
      <w:r>
        <w:separator/>
      </w:r>
    </w:p>
  </w:footnote>
  <w:footnote w:type="continuationSeparator" w:id="0">
    <w:p w14:paraId="4CA59ED2" w14:textId="77777777" w:rsidR="00D67FC5" w:rsidRDefault="00D67FC5">
      <w:r>
        <w:continuationSeparator/>
      </w:r>
    </w:p>
  </w:footnote>
  <w:footnote w:id="1">
    <w:p w14:paraId="73D9BC1D" w14:textId="21B5E9C7" w:rsidR="003C542F" w:rsidRPr="003A1B19" w:rsidRDefault="003C542F" w:rsidP="003A1B19">
      <w:pPr>
        <w:ind w:firstLine="709"/>
        <w:jc w:val="both"/>
        <w:rPr>
          <w:sz w:val="20"/>
          <w:szCs w:val="20"/>
        </w:rPr>
      </w:pPr>
      <w:r w:rsidRPr="003A1B19">
        <w:rPr>
          <w:rStyle w:val="af3"/>
          <w:sz w:val="20"/>
          <w:szCs w:val="20"/>
        </w:rPr>
        <w:footnoteRef/>
      </w:r>
      <w:r w:rsidRPr="003A1B19">
        <w:rPr>
          <w:sz w:val="20"/>
          <w:szCs w:val="20"/>
        </w:rPr>
        <w:t xml:space="preserve"> </w:t>
      </w:r>
      <w:proofErr w:type="gramStart"/>
      <w:r w:rsidRPr="003A1B19">
        <w:rPr>
          <w:sz w:val="20"/>
          <w:szCs w:val="20"/>
        </w:rPr>
        <w:t xml:space="preserve">По экспертной оценке </w:t>
      </w:r>
      <w:proofErr w:type="gramEnd"/>
      <w:r w:rsidRPr="003A1B19">
        <w:rPr>
          <w:sz w:val="20"/>
          <w:szCs w:val="20"/>
        </w:rPr>
        <w:t>КСП при окончательном уточнении</w:t>
      </w:r>
      <w:r w:rsidR="00E6017B">
        <w:rPr>
          <w:sz w:val="20"/>
          <w:szCs w:val="20"/>
        </w:rPr>
        <w:t xml:space="preserve"> Закона об областном</w:t>
      </w:r>
      <w:r w:rsidRPr="003A1B19">
        <w:rPr>
          <w:sz w:val="20"/>
          <w:szCs w:val="20"/>
        </w:rPr>
        <w:t xml:space="preserve"> бюджет</w:t>
      </w:r>
      <w:r w:rsidR="00E6017B">
        <w:rPr>
          <w:sz w:val="20"/>
          <w:szCs w:val="20"/>
        </w:rPr>
        <w:t>е</w:t>
      </w:r>
      <w:r w:rsidRPr="003A1B19">
        <w:rPr>
          <w:sz w:val="20"/>
          <w:szCs w:val="20"/>
        </w:rPr>
        <w:t xml:space="preserve"> на 2020 год </w:t>
      </w:r>
      <w:r w:rsidR="00D551C5" w:rsidRPr="003A1B19">
        <w:rPr>
          <w:sz w:val="20"/>
          <w:szCs w:val="20"/>
        </w:rPr>
        <w:t xml:space="preserve">в составе доходов </w:t>
      </w:r>
      <w:r w:rsidR="002C7ABC" w:rsidRPr="003A1B19">
        <w:rPr>
          <w:sz w:val="20"/>
          <w:szCs w:val="20"/>
        </w:rPr>
        <w:t xml:space="preserve">на 2020 год не отражены безвозмездные поступления из федерального бюджета </w:t>
      </w:r>
      <w:r w:rsidR="00232B3E">
        <w:rPr>
          <w:sz w:val="20"/>
          <w:szCs w:val="20"/>
        </w:rPr>
        <w:t>в объеме</w:t>
      </w:r>
      <w:r w:rsidR="00232B3E" w:rsidRPr="003A1B19">
        <w:rPr>
          <w:sz w:val="20"/>
          <w:szCs w:val="20"/>
        </w:rPr>
        <w:t xml:space="preserve"> </w:t>
      </w:r>
      <w:r w:rsidR="002C7ABC" w:rsidRPr="003A1B19">
        <w:rPr>
          <w:sz w:val="20"/>
          <w:szCs w:val="20"/>
        </w:rPr>
        <w:t>как минимум 6 912,2 млн. рублей.</w:t>
      </w:r>
      <w:r w:rsidR="003A1B19" w:rsidRPr="003A1B19">
        <w:rPr>
          <w:sz w:val="20"/>
          <w:szCs w:val="20"/>
        </w:rPr>
        <w:t xml:space="preserve"> </w:t>
      </w:r>
      <w:r w:rsidR="002C7ABC" w:rsidRPr="003A1B19">
        <w:rPr>
          <w:sz w:val="20"/>
          <w:szCs w:val="20"/>
        </w:rPr>
        <w:t>В случае полного отражения объема доходов, исполнение доходной части областного бюджета оценочно составило 103,6% от годовых прогнозных назначений вместо 109,5 процента.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4FBC80E" w14:textId="77777777" w:rsidR="0050231E" w:rsidRDefault="0050231E" w:rsidP="00193AA8">
    <w:pPr>
      <w:pStyle w:val="a9"/>
      <w:framePr w:wrap="around" w:vAnchor="text" w:hAnchor="margin" w:xAlign="center" w:y="1"/>
      <w:rPr>
        <w:rStyle w:val="a8"/>
      </w:rPr>
    </w:pPr>
    <w:r>
      <w:rPr>
        <w:rStyle w:val="a8"/>
      </w:rPr>
      <w:fldChar w:fldCharType="begin"/>
    </w:r>
    <w:r>
      <w:rPr>
        <w:rStyle w:val="a8"/>
      </w:rPr>
      <w:instrText xml:space="preserve">PAGE  </w:instrText>
    </w:r>
    <w:r>
      <w:rPr>
        <w:rStyle w:val="a8"/>
      </w:rPr>
      <w:fldChar w:fldCharType="end"/>
    </w:r>
  </w:p>
  <w:p w14:paraId="4A367696" w14:textId="77777777" w:rsidR="0050231E" w:rsidRDefault="0050231E">
    <w:pPr>
      <w:pStyle w:val="a9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7818CFC" w14:textId="77777777" w:rsidR="0050231E" w:rsidRDefault="0050231E">
    <w:pPr>
      <w:pStyle w:val="a9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 w:rsidR="002B7A1C">
      <w:rPr>
        <w:noProof/>
      </w:rPr>
      <w:t>7</w:t>
    </w:r>
    <w:r>
      <w:fldChar w:fldCharType="end"/>
    </w:r>
  </w:p>
  <w:p w14:paraId="000A77E4" w14:textId="77777777" w:rsidR="0050231E" w:rsidRDefault="0050231E">
    <w:pPr>
      <w:pStyle w:val="a9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F412BC9"/>
    <w:multiLevelType w:val="hybridMultilevel"/>
    <w:tmpl w:val="5720FDCA"/>
    <w:lvl w:ilvl="0" w:tplc="2F12144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 w15:restartNumberingAfterBreak="0">
    <w:nsid w:val="20952752"/>
    <w:multiLevelType w:val="hybridMultilevel"/>
    <w:tmpl w:val="60B8F58E"/>
    <w:lvl w:ilvl="0" w:tplc="6BEA86C8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D7E71D2"/>
    <w:multiLevelType w:val="hybridMultilevel"/>
    <w:tmpl w:val="A7C0E6F6"/>
    <w:lvl w:ilvl="0" w:tplc="6BEA86C8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7F03740"/>
    <w:multiLevelType w:val="hybridMultilevel"/>
    <w:tmpl w:val="A0B498D8"/>
    <w:lvl w:ilvl="0" w:tplc="0419000D">
      <w:start w:val="1"/>
      <w:numFmt w:val="bullet"/>
      <w:lvlText w:val=""/>
      <w:lvlJc w:val="left"/>
      <w:pPr>
        <w:tabs>
          <w:tab w:val="num" w:pos="1400"/>
        </w:tabs>
        <w:ind w:left="140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20"/>
        </w:tabs>
        <w:ind w:left="21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40"/>
        </w:tabs>
        <w:ind w:left="28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60"/>
        </w:tabs>
        <w:ind w:left="35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280"/>
        </w:tabs>
        <w:ind w:left="42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00"/>
        </w:tabs>
        <w:ind w:left="50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20"/>
        </w:tabs>
        <w:ind w:left="57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40"/>
        </w:tabs>
        <w:ind w:left="64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60"/>
        </w:tabs>
        <w:ind w:left="7160" w:hanging="360"/>
      </w:pPr>
      <w:rPr>
        <w:rFonts w:ascii="Wingdings" w:hAnsi="Wingdings" w:hint="default"/>
      </w:rPr>
    </w:lvl>
  </w:abstractNum>
  <w:abstractNum w:abstractNumId="4" w15:restartNumberingAfterBreak="0">
    <w:nsid w:val="42712072"/>
    <w:multiLevelType w:val="hybridMultilevel"/>
    <w:tmpl w:val="0C6868F8"/>
    <w:lvl w:ilvl="0" w:tplc="83D064D2">
      <w:start w:val="1"/>
      <w:numFmt w:val="decimal"/>
      <w:lvlText w:val="%1."/>
      <w:lvlJc w:val="left"/>
      <w:pPr>
        <w:ind w:left="928" w:hanging="360"/>
      </w:pPr>
      <w:rPr>
        <w:rFonts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5" w15:restartNumberingAfterBreak="0">
    <w:nsid w:val="5B300DE1"/>
    <w:multiLevelType w:val="hybridMultilevel"/>
    <w:tmpl w:val="33EA253E"/>
    <w:lvl w:ilvl="0" w:tplc="1BAA8AB6">
      <w:start w:val="1"/>
      <w:numFmt w:val="bullet"/>
      <w:lvlText w:val="–"/>
      <w:lvlJc w:val="left"/>
      <w:pPr>
        <w:ind w:left="1260" w:hanging="360"/>
      </w:pPr>
      <w:rPr>
        <w:rFonts w:ascii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6" w15:restartNumberingAfterBreak="0">
    <w:nsid w:val="71970530"/>
    <w:multiLevelType w:val="hybridMultilevel"/>
    <w:tmpl w:val="88DCF4C2"/>
    <w:lvl w:ilvl="0" w:tplc="D28CEA56">
      <w:start w:val="1"/>
      <w:numFmt w:val="decimal"/>
      <w:lvlText w:val="%1."/>
      <w:lvlJc w:val="left"/>
      <w:pPr>
        <w:ind w:left="1392" w:hanging="82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7" w15:restartNumberingAfterBreak="0">
    <w:nsid w:val="7E641A30"/>
    <w:multiLevelType w:val="hybridMultilevel"/>
    <w:tmpl w:val="C9CC4D46"/>
    <w:lvl w:ilvl="0" w:tplc="379CD7EA">
      <w:start w:val="1"/>
      <w:numFmt w:val="decimal"/>
      <w:lvlText w:val="%1."/>
      <w:lvlJc w:val="left"/>
      <w:pPr>
        <w:ind w:left="928" w:hanging="360"/>
      </w:pPr>
      <w:rPr>
        <w:rFonts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num w:numId="1">
    <w:abstractNumId w:val="3"/>
  </w:num>
  <w:num w:numId="2">
    <w:abstractNumId w:val="1"/>
  </w:num>
  <w:num w:numId="3">
    <w:abstractNumId w:val="2"/>
  </w:num>
  <w:num w:numId="4">
    <w:abstractNumId w:val="5"/>
  </w:num>
  <w:num w:numId="5">
    <w:abstractNumId w:val="4"/>
  </w:num>
  <w:num w:numId="6">
    <w:abstractNumId w:val="0"/>
  </w:num>
  <w:num w:numId="7">
    <w:abstractNumId w:val="6"/>
  </w:num>
  <w:num w:numId="8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5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drawingGridHorizontalSpacing w:val="120"/>
  <w:displayHorizontalDrawingGridEvery w:val="2"/>
  <w:characterSpacingControl w:val="doNotCompress"/>
  <w:hdrShapeDefaults>
    <o:shapedefaults v:ext="edit" spidmax="716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93AA8"/>
    <w:rsid w:val="00000494"/>
    <w:rsid w:val="00000EF0"/>
    <w:rsid w:val="00001047"/>
    <w:rsid w:val="0000137E"/>
    <w:rsid w:val="000016A0"/>
    <w:rsid w:val="000019E7"/>
    <w:rsid w:val="00001BDA"/>
    <w:rsid w:val="00001F43"/>
    <w:rsid w:val="00002116"/>
    <w:rsid w:val="00002170"/>
    <w:rsid w:val="00002D03"/>
    <w:rsid w:val="00002D89"/>
    <w:rsid w:val="00002EFE"/>
    <w:rsid w:val="00003191"/>
    <w:rsid w:val="0000374C"/>
    <w:rsid w:val="00003C52"/>
    <w:rsid w:val="00003C91"/>
    <w:rsid w:val="00004085"/>
    <w:rsid w:val="000043F3"/>
    <w:rsid w:val="00004703"/>
    <w:rsid w:val="00004BF3"/>
    <w:rsid w:val="000051BF"/>
    <w:rsid w:val="00005C4C"/>
    <w:rsid w:val="0000669F"/>
    <w:rsid w:val="00006F51"/>
    <w:rsid w:val="000070E9"/>
    <w:rsid w:val="0000742A"/>
    <w:rsid w:val="000075C2"/>
    <w:rsid w:val="00007812"/>
    <w:rsid w:val="000078DD"/>
    <w:rsid w:val="00007A93"/>
    <w:rsid w:val="00007CA0"/>
    <w:rsid w:val="00007FD1"/>
    <w:rsid w:val="00010AD7"/>
    <w:rsid w:val="00010D68"/>
    <w:rsid w:val="00011316"/>
    <w:rsid w:val="00011BE0"/>
    <w:rsid w:val="0001265C"/>
    <w:rsid w:val="000127D3"/>
    <w:rsid w:val="0001281B"/>
    <w:rsid w:val="00012839"/>
    <w:rsid w:val="000133C2"/>
    <w:rsid w:val="000137D3"/>
    <w:rsid w:val="000139DE"/>
    <w:rsid w:val="000141CC"/>
    <w:rsid w:val="0001436C"/>
    <w:rsid w:val="000148EF"/>
    <w:rsid w:val="00014B26"/>
    <w:rsid w:val="00014CC5"/>
    <w:rsid w:val="0001544E"/>
    <w:rsid w:val="00015B90"/>
    <w:rsid w:val="00015FF6"/>
    <w:rsid w:val="000164DA"/>
    <w:rsid w:val="00016553"/>
    <w:rsid w:val="00016766"/>
    <w:rsid w:val="0001688E"/>
    <w:rsid w:val="00016AC1"/>
    <w:rsid w:val="00016FA8"/>
    <w:rsid w:val="00017334"/>
    <w:rsid w:val="0001741A"/>
    <w:rsid w:val="000174F6"/>
    <w:rsid w:val="0001762F"/>
    <w:rsid w:val="000209F3"/>
    <w:rsid w:val="000217C8"/>
    <w:rsid w:val="00021E1F"/>
    <w:rsid w:val="00022108"/>
    <w:rsid w:val="000222DA"/>
    <w:rsid w:val="00022C1D"/>
    <w:rsid w:val="00022FC5"/>
    <w:rsid w:val="00023463"/>
    <w:rsid w:val="00023FAD"/>
    <w:rsid w:val="0002454F"/>
    <w:rsid w:val="00024C5F"/>
    <w:rsid w:val="00025108"/>
    <w:rsid w:val="00025249"/>
    <w:rsid w:val="00025305"/>
    <w:rsid w:val="000253CD"/>
    <w:rsid w:val="00025BBB"/>
    <w:rsid w:val="00025F55"/>
    <w:rsid w:val="000260B7"/>
    <w:rsid w:val="00026468"/>
    <w:rsid w:val="00026B62"/>
    <w:rsid w:val="000271D5"/>
    <w:rsid w:val="00027D14"/>
    <w:rsid w:val="0003001D"/>
    <w:rsid w:val="00030616"/>
    <w:rsid w:val="000306A7"/>
    <w:rsid w:val="0003070F"/>
    <w:rsid w:val="00030AB6"/>
    <w:rsid w:val="00030B44"/>
    <w:rsid w:val="00030BF0"/>
    <w:rsid w:val="00030CAB"/>
    <w:rsid w:val="00030D9F"/>
    <w:rsid w:val="00031163"/>
    <w:rsid w:val="00031DC6"/>
    <w:rsid w:val="0003268F"/>
    <w:rsid w:val="00032C4B"/>
    <w:rsid w:val="0003364B"/>
    <w:rsid w:val="000341B8"/>
    <w:rsid w:val="00034C02"/>
    <w:rsid w:val="00034C2F"/>
    <w:rsid w:val="00034CE4"/>
    <w:rsid w:val="00035049"/>
    <w:rsid w:val="0003527B"/>
    <w:rsid w:val="000355B7"/>
    <w:rsid w:val="00035892"/>
    <w:rsid w:val="00035FE3"/>
    <w:rsid w:val="000361CB"/>
    <w:rsid w:val="000361DD"/>
    <w:rsid w:val="0003643D"/>
    <w:rsid w:val="000364D0"/>
    <w:rsid w:val="00036B68"/>
    <w:rsid w:val="00036EC1"/>
    <w:rsid w:val="00036EE6"/>
    <w:rsid w:val="000370F4"/>
    <w:rsid w:val="0003724E"/>
    <w:rsid w:val="000372A7"/>
    <w:rsid w:val="00037914"/>
    <w:rsid w:val="00037F18"/>
    <w:rsid w:val="00040135"/>
    <w:rsid w:val="0004087E"/>
    <w:rsid w:val="00040BB3"/>
    <w:rsid w:val="00040CE5"/>
    <w:rsid w:val="00041036"/>
    <w:rsid w:val="000415F8"/>
    <w:rsid w:val="000416C9"/>
    <w:rsid w:val="00041E68"/>
    <w:rsid w:val="0004216A"/>
    <w:rsid w:val="000424C8"/>
    <w:rsid w:val="0004254A"/>
    <w:rsid w:val="0004268A"/>
    <w:rsid w:val="00042A0F"/>
    <w:rsid w:val="00042B88"/>
    <w:rsid w:val="00043479"/>
    <w:rsid w:val="0004352F"/>
    <w:rsid w:val="000447F3"/>
    <w:rsid w:val="00044B0D"/>
    <w:rsid w:val="00044BF4"/>
    <w:rsid w:val="00045000"/>
    <w:rsid w:val="0004535A"/>
    <w:rsid w:val="000458DA"/>
    <w:rsid w:val="00045CF8"/>
    <w:rsid w:val="000466F1"/>
    <w:rsid w:val="00046827"/>
    <w:rsid w:val="0004684F"/>
    <w:rsid w:val="000468A2"/>
    <w:rsid w:val="000469CC"/>
    <w:rsid w:val="00046A06"/>
    <w:rsid w:val="00046D95"/>
    <w:rsid w:val="000472E1"/>
    <w:rsid w:val="00047683"/>
    <w:rsid w:val="00047C6C"/>
    <w:rsid w:val="00047CFD"/>
    <w:rsid w:val="000505F5"/>
    <w:rsid w:val="000506C4"/>
    <w:rsid w:val="0005099B"/>
    <w:rsid w:val="00050FD5"/>
    <w:rsid w:val="0005125A"/>
    <w:rsid w:val="000515FA"/>
    <w:rsid w:val="0005162A"/>
    <w:rsid w:val="00051CAA"/>
    <w:rsid w:val="000521E9"/>
    <w:rsid w:val="0005234B"/>
    <w:rsid w:val="00052488"/>
    <w:rsid w:val="000527CE"/>
    <w:rsid w:val="0005296F"/>
    <w:rsid w:val="00052C61"/>
    <w:rsid w:val="0005309A"/>
    <w:rsid w:val="00053182"/>
    <w:rsid w:val="00054318"/>
    <w:rsid w:val="00054374"/>
    <w:rsid w:val="00055210"/>
    <w:rsid w:val="00055253"/>
    <w:rsid w:val="000555B7"/>
    <w:rsid w:val="000559F9"/>
    <w:rsid w:val="000562B5"/>
    <w:rsid w:val="00056689"/>
    <w:rsid w:val="00056D8E"/>
    <w:rsid w:val="000572E9"/>
    <w:rsid w:val="00057E1D"/>
    <w:rsid w:val="00061569"/>
    <w:rsid w:val="00061710"/>
    <w:rsid w:val="00061971"/>
    <w:rsid w:val="000619B4"/>
    <w:rsid w:val="00061BC3"/>
    <w:rsid w:val="00061F44"/>
    <w:rsid w:val="00062A72"/>
    <w:rsid w:val="00062DB4"/>
    <w:rsid w:val="00063017"/>
    <w:rsid w:val="00063394"/>
    <w:rsid w:val="00063BC9"/>
    <w:rsid w:val="00063F26"/>
    <w:rsid w:val="00064AE1"/>
    <w:rsid w:val="00065211"/>
    <w:rsid w:val="00065B30"/>
    <w:rsid w:val="00065B44"/>
    <w:rsid w:val="00065DF2"/>
    <w:rsid w:val="000661EC"/>
    <w:rsid w:val="000668F3"/>
    <w:rsid w:val="00066A3E"/>
    <w:rsid w:val="00066C87"/>
    <w:rsid w:val="000671F8"/>
    <w:rsid w:val="00067224"/>
    <w:rsid w:val="00067392"/>
    <w:rsid w:val="00067D65"/>
    <w:rsid w:val="00067E27"/>
    <w:rsid w:val="0007037A"/>
    <w:rsid w:val="00070BB5"/>
    <w:rsid w:val="00072328"/>
    <w:rsid w:val="00072766"/>
    <w:rsid w:val="00073174"/>
    <w:rsid w:val="0007381B"/>
    <w:rsid w:val="0007399B"/>
    <w:rsid w:val="000744AE"/>
    <w:rsid w:val="0007457F"/>
    <w:rsid w:val="00075056"/>
    <w:rsid w:val="0007580A"/>
    <w:rsid w:val="00076524"/>
    <w:rsid w:val="000765DC"/>
    <w:rsid w:val="000770CF"/>
    <w:rsid w:val="000773A5"/>
    <w:rsid w:val="00077423"/>
    <w:rsid w:val="000777E8"/>
    <w:rsid w:val="00077D42"/>
    <w:rsid w:val="0008054D"/>
    <w:rsid w:val="0008082B"/>
    <w:rsid w:val="00080ECA"/>
    <w:rsid w:val="00081005"/>
    <w:rsid w:val="0008106E"/>
    <w:rsid w:val="00081148"/>
    <w:rsid w:val="00081282"/>
    <w:rsid w:val="000813C7"/>
    <w:rsid w:val="00081720"/>
    <w:rsid w:val="00081C81"/>
    <w:rsid w:val="00082568"/>
    <w:rsid w:val="000827B0"/>
    <w:rsid w:val="00083041"/>
    <w:rsid w:val="000834B0"/>
    <w:rsid w:val="00083950"/>
    <w:rsid w:val="00083A5E"/>
    <w:rsid w:val="00083EE9"/>
    <w:rsid w:val="00084590"/>
    <w:rsid w:val="000847E6"/>
    <w:rsid w:val="0008519C"/>
    <w:rsid w:val="000854E4"/>
    <w:rsid w:val="00085ADB"/>
    <w:rsid w:val="00085E79"/>
    <w:rsid w:val="0008700B"/>
    <w:rsid w:val="000874C5"/>
    <w:rsid w:val="000877B8"/>
    <w:rsid w:val="000878B9"/>
    <w:rsid w:val="00087A52"/>
    <w:rsid w:val="000903A5"/>
    <w:rsid w:val="000904C0"/>
    <w:rsid w:val="000908B7"/>
    <w:rsid w:val="00090961"/>
    <w:rsid w:val="00090BCD"/>
    <w:rsid w:val="00090F43"/>
    <w:rsid w:val="0009155D"/>
    <w:rsid w:val="00091868"/>
    <w:rsid w:val="00091C3D"/>
    <w:rsid w:val="000924B6"/>
    <w:rsid w:val="000928AD"/>
    <w:rsid w:val="000929DF"/>
    <w:rsid w:val="00092E59"/>
    <w:rsid w:val="00092E8B"/>
    <w:rsid w:val="000934D9"/>
    <w:rsid w:val="0009464B"/>
    <w:rsid w:val="00094AAB"/>
    <w:rsid w:val="000951B8"/>
    <w:rsid w:val="00095271"/>
    <w:rsid w:val="00095547"/>
    <w:rsid w:val="00096450"/>
    <w:rsid w:val="00096513"/>
    <w:rsid w:val="00096600"/>
    <w:rsid w:val="00096E68"/>
    <w:rsid w:val="00097035"/>
    <w:rsid w:val="0009710F"/>
    <w:rsid w:val="00097213"/>
    <w:rsid w:val="000A140F"/>
    <w:rsid w:val="000A1620"/>
    <w:rsid w:val="000A267A"/>
    <w:rsid w:val="000A2B25"/>
    <w:rsid w:val="000A35D0"/>
    <w:rsid w:val="000A36DA"/>
    <w:rsid w:val="000A379B"/>
    <w:rsid w:val="000A3C1C"/>
    <w:rsid w:val="000A3D8C"/>
    <w:rsid w:val="000A41B4"/>
    <w:rsid w:val="000A42B5"/>
    <w:rsid w:val="000A4AA6"/>
    <w:rsid w:val="000A4C67"/>
    <w:rsid w:val="000A4DC8"/>
    <w:rsid w:val="000A5D64"/>
    <w:rsid w:val="000A62E0"/>
    <w:rsid w:val="000A64B8"/>
    <w:rsid w:val="000A65DA"/>
    <w:rsid w:val="000A681E"/>
    <w:rsid w:val="000A6EE1"/>
    <w:rsid w:val="000A7706"/>
    <w:rsid w:val="000A773F"/>
    <w:rsid w:val="000A7BC3"/>
    <w:rsid w:val="000B032E"/>
    <w:rsid w:val="000B0FA1"/>
    <w:rsid w:val="000B131B"/>
    <w:rsid w:val="000B16BA"/>
    <w:rsid w:val="000B1AF2"/>
    <w:rsid w:val="000B1CC8"/>
    <w:rsid w:val="000B1DE8"/>
    <w:rsid w:val="000B2443"/>
    <w:rsid w:val="000B2962"/>
    <w:rsid w:val="000B2A58"/>
    <w:rsid w:val="000B2BAB"/>
    <w:rsid w:val="000B32C1"/>
    <w:rsid w:val="000B3D4D"/>
    <w:rsid w:val="000B3EFB"/>
    <w:rsid w:val="000B490E"/>
    <w:rsid w:val="000B4EBB"/>
    <w:rsid w:val="000B522C"/>
    <w:rsid w:val="000B585E"/>
    <w:rsid w:val="000B5916"/>
    <w:rsid w:val="000B5986"/>
    <w:rsid w:val="000B6F04"/>
    <w:rsid w:val="000B7234"/>
    <w:rsid w:val="000C0214"/>
    <w:rsid w:val="000C0321"/>
    <w:rsid w:val="000C0437"/>
    <w:rsid w:val="000C0781"/>
    <w:rsid w:val="000C0E8F"/>
    <w:rsid w:val="000C1040"/>
    <w:rsid w:val="000C1517"/>
    <w:rsid w:val="000C34DF"/>
    <w:rsid w:val="000C3782"/>
    <w:rsid w:val="000C39D7"/>
    <w:rsid w:val="000C3E16"/>
    <w:rsid w:val="000C3FAC"/>
    <w:rsid w:val="000C43EC"/>
    <w:rsid w:val="000C44CD"/>
    <w:rsid w:val="000C48AB"/>
    <w:rsid w:val="000C4E7B"/>
    <w:rsid w:val="000C5469"/>
    <w:rsid w:val="000C54C8"/>
    <w:rsid w:val="000C587C"/>
    <w:rsid w:val="000C66D0"/>
    <w:rsid w:val="000C6A4A"/>
    <w:rsid w:val="000C71B0"/>
    <w:rsid w:val="000C76E6"/>
    <w:rsid w:val="000C7770"/>
    <w:rsid w:val="000C7841"/>
    <w:rsid w:val="000C7AF6"/>
    <w:rsid w:val="000D032E"/>
    <w:rsid w:val="000D0C1C"/>
    <w:rsid w:val="000D0DF6"/>
    <w:rsid w:val="000D10EF"/>
    <w:rsid w:val="000D130E"/>
    <w:rsid w:val="000D1E9B"/>
    <w:rsid w:val="000D2146"/>
    <w:rsid w:val="000D24CA"/>
    <w:rsid w:val="000D2D4F"/>
    <w:rsid w:val="000D2F30"/>
    <w:rsid w:val="000D3367"/>
    <w:rsid w:val="000D3A00"/>
    <w:rsid w:val="000D46A8"/>
    <w:rsid w:val="000D50CF"/>
    <w:rsid w:val="000D5164"/>
    <w:rsid w:val="000D5595"/>
    <w:rsid w:val="000D5629"/>
    <w:rsid w:val="000D65E9"/>
    <w:rsid w:val="000D663B"/>
    <w:rsid w:val="000D6779"/>
    <w:rsid w:val="000D68E7"/>
    <w:rsid w:val="000D6C13"/>
    <w:rsid w:val="000D7423"/>
    <w:rsid w:val="000D74DA"/>
    <w:rsid w:val="000D79E0"/>
    <w:rsid w:val="000D7B2B"/>
    <w:rsid w:val="000D7E8C"/>
    <w:rsid w:val="000E05EA"/>
    <w:rsid w:val="000E0E58"/>
    <w:rsid w:val="000E15DE"/>
    <w:rsid w:val="000E1711"/>
    <w:rsid w:val="000E1A89"/>
    <w:rsid w:val="000E1FDE"/>
    <w:rsid w:val="000E2083"/>
    <w:rsid w:val="000E2890"/>
    <w:rsid w:val="000E28F4"/>
    <w:rsid w:val="000E29BD"/>
    <w:rsid w:val="000E2D52"/>
    <w:rsid w:val="000E30ED"/>
    <w:rsid w:val="000E348C"/>
    <w:rsid w:val="000E3661"/>
    <w:rsid w:val="000E3DD2"/>
    <w:rsid w:val="000E583B"/>
    <w:rsid w:val="000E5CD1"/>
    <w:rsid w:val="000E5D11"/>
    <w:rsid w:val="000E69B9"/>
    <w:rsid w:val="000E6A6D"/>
    <w:rsid w:val="000E7511"/>
    <w:rsid w:val="000E766D"/>
    <w:rsid w:val="000E7821"/>
    <w:rsid w:val="000E7CDF"/>
    <w:rsid w:val="000E7E63"/>
    <w:rsid w:val="000F0360"/>
    <w:rsid w:val="000F0CBE"/>
    <w:rsid w:val="000F0DD9"/>
    <w:rsid w:val="000F0EDA"/>
    <w:rsid w:val="000F15F5"/>
    <w:rsid w:val="000F161A"/>
    <w:rsid w:val="000F230A"/>
    <w:rsid w:val="000F254B"/>
    <w:rsid w:val="000F3167"/>
    <w:rsid w:val="000F333B"/>
    <w:rsid w:val="000F343B"/>
    <w:rsid w:val="000F3A1F"/>
    <w:rsid w:val="000F3B27"/>
    <w:rsid w:val="000F3CF6"/>
    <w:rsid w:val="000F4F2D"/>
    <w:rsid w:val="000F5456"/>
    <w:rsid w:val="000F56E8"/>
    <w:rsid w:val="000F59EB"/>
    <w:rsid w:val="000F5C3A"/>
    <w:rsid w:val="000F5F3B"/>
    <w:rsid w:val="000F5FBB"/>
    <w:rsid w:val="000F60F7"/>
    <w:rsid w:val="000F6732"/>
    <w:rsid w:val="000F6B0C"/>
    <w:rsid w:val="000F75CE"/>
    <w:rsid w:val="000F7A9F"/>
    <w:rsid w:val="000F7F05"/>
    <w:rsid w:val="00100495"/>
    <w:rsid w:val="00101A57"/>
    <w:rsid w:val="00101B31"/>
    <w:rsid w:val="00101E49"/>
    <w:rsid w:val="00101FF3"/>
    <w:rsid w:val="00102122"/>
    <w:rsid w:val="00102CDE"/>
    <w:rsid w:val="00102E84"/>
    <w:rsid w:val="00102F91"/>
    <w:rsid w:val="001032E3"/>
    <w:rsid w:val="00103A51"/>
    <w:rsid w:val="00103B05"/>
    <w:rsid w:val="00103C3B"/>
    <w:rsid w:val="00103D02"/>
    <w:rsid w:val="00104038"/>
    <w:rsid w:val="0010456E"/>
    <w:rsid w:val="00105750"/>
    <w:rsid w:val="0010584F"/>
    <w:rsid w:val="00105D24"/>
    <w:rsid w:val="00106792"/>
    <w:rsid w:val="00106E54"/>
    <w:rsid w:val="001074BC"/>
    <w:rsid w:val="001074FA"/>
    <w:rsid w:val="0010757E"/>
    <w:rsid w:val="00107A82"/>
    <w:rsid w:val="00107B46"/>
    <w:rsid w:val="001102A5"/>
    <w:rsid w:val="00110362"/>
    <w:rsid w:val="001112A0"/>
    <w:rsid w:val="001115DC"/>
    <w:rsid w:val="00111649"/>
    <w:rsid w:val="001118FE"/>
    <w:rsid w:val="00111A20"/>
    <w:rsid w:val="00111B41"/>
    <w:rsid w:val="00112986"/>
    <w:rsid w:val="00112F28"/>
    <w:rsid w:val="001131A8"/>
    <w:rsid w:val="00113216"/>
    <w:rsid w:val="001136C5"/>
    <w:rsid w:val="001136FA"/>
    <w:rsid w:val="001146C0"/>
    <w:rsid w:val="00114C8A"/>
    <w:rsid w:val="00114EBB"/>
    <w:rsid w:val="00114F65"/>
    <w:rsid w:val="00115276"/>
    <w:rsid w:val="00115A61"/>
    <w:rsid w:val="001166BD"/>
    <w:rsid w:val="001171AA"/>
    <w:rsid w:val="0011756F"/>
    <w:rsid w:val="00117F76"/>
    <w:rsid w:val="001207AD"/>
    <w:rsid w:val="00120F21"/>
    <w:rsid w:val="001211B3"/>
    <w:rsid w:val="001211B4"/>
    <w:rsid w:val="001211DB"/>
    <w:rsid w:val="0012131A"/>
    <w:rsid w:val="00121573"/>
    <w:rsid w:val="00121C10"/>
    <w:rsid w:val="00122443"/>
    <w:rsid w:val="001224A1"/>
    <w:rsid w:val="0012250B"/>
    <w:rsid w:val="0012289E"/>
    <w:rsid w:val="00122FC4"/>
    <w:rsid w:val="00123255"/>
    <w:rsid w:val="00123984"/>
    <w:rsid w:val="00123CD5"/>
    <w:rsid w:val="00123CD9"/>
    <w:rsid w:val="0012419A"/>
    <w:rsid w:val="00124B32"/>
    <w:rsid w:val="00124F25"/>
    <w:rsid w:val="001250B1"/>
    <w:rsid w:val="0012605D"/>
    <w:rsid w:val="00126531"/>
    <w:rsid w:val="001269D0"/>
    <w:rsid w:val="00127185"/>
    <w:rsid w:val="0012745C"/>
    <w:rsid w:val="001275F8"/>
    <w:rsid w:val="00127682"/>
    <w:rsid w:val="00127ECE"/>
    <w:rsid w:val="00130023"/>
    <w:rsid w:val="001302B3"/>
    <w:rsid w:val="00130388"/>
    <w:rsid w:val="00130C72"/>
    <w:rsid w:val="00130F33"/>
    <w:rsid w:val="0013151B"/>
    <w:rsid w:val="00131760"/>
    <w:rsid w:val="00132359"/>
    <w:rsid w:val="00132B2F"/>
    <w:rsid w:val="0013304D"/>
    <w:rsid w:val="00133F44"/>
    <w:rsid w:val="00134070"/>
    <w:rsid w:val="00134B65"/>
    <w:rsid w:val="001350A0"/>
    <w:rsid w:val="001350B9"/>
    <w:rsid w:val="001357FF"/>
    <w:rsid w:val="00135E28"/>
    <w:rsid w:val="00136C43"/>
    <w:rsid w:val="001370C0"/>
    <w:rsid w:val="0013729C"/>
    <w:rsid w:val="0014050B"/>
    <w:rsid w:val="0014122E"/>
    <w:rsid w:val="00141F0D"/>
    <w:rsid w:val="00142B3A"/>
    <w:rsid w:val="00142CB9"/>
    <w:rsid w:val="0014313F"/>
    <w:rsid w:val="00143316"/>
    <w:rsid w:val="00143447"/>
    <w:rsid w:val="00143488"/>
    <w:rsid w:val="0014362C"/>
    <w:rsid w:val="0014391B"/>
    <w:rsid w:val="00143EBE"/>
    <w:rsid w:val="0014425C"/>
    <w:rsid w:val="0014462F"/>
    <w:rsid w:val="0014467E"/>
    <w:rsid w:val="00145083"/>
    <w:rsid w:val="001454F6"/>
    <w:rsid w:val="00145AB6"/>
    <w:rsid w:val="00145C77"/>
    <w:rsid w:val="00145D26"/>
    <w:rsid w:val="00146043"/>
    <w:rsid w:val="001460FF"/>
    <w:rsid w:val="00147D6B"/>
    <w:rsid w:val="00147EDA"/>
    <w:rsid w:val="0015007A"/>
    <w:rsid w:val="00150141"/>
    <w:rsid w:val="001502EC"/>
    <w:rsid w:val="00150413"/>
    <w:rsid w:val="00150479"/>
    <w:rsid w:val="0015090B"/>
    <w:rsid w:val="00150A61"/>
    <w:rsid w:val="00150AC2"/>
    <w:rsid w:val="00151370"/>
    <w:rsid w:val="00152945"/>
    <w:rsid w:val="00152A48"/>
    <w:rsid w:val="00152AE3"/>
    <w:rsid w:val="00152D81"/>
    <w:rsid w:val="001536C9"/>
    <w:rsid w:val="001541B4"/>
    <w:rsid w:val="00154B2C"/>
    <w:rsid w:val="001550F6"/>
    <w:rsid w:val="00155315"/>
    <w:rsid w:val="0015559F"/>
    <w:rsid w:val="00155BD8"/>
    <w:rsid w:val="00155C67"/>
    <w:rsid w:val="00156540"/>
    <w:rsid w:val="001568A0"/>
    <w:rsid w:val="00156A93"/>
    <w:rsid w:val="00156CF1"/>
    <w:rsid w:val="00156F26"/>
    <w:rsid w:val="001578E6"/>
    <w:rsid w:val="00157B6E"/>
    <w:rsid w:val="001600AF"/>
    <w:rsid w:val="001602B9"/>
    <w:rsid w:val="0016031E"/>
    <w:rsid w:val="00160678"/>
    <w:rsid w:val="00160DCF"/>
    <w:rsid w:val="00161756"/>
    <w:rsid w:val="00161F16"/>
    <w:rsid w:val="0016276D"/>
    <w:rsid w:val="00162B01"/>
    <w:rsid w:val="0016370F"/>
    <w:rsid w:val="00163CB9"/>
    <w:rsid w:val="00163FE1"/>
    <w:rsid w:val="00164777"/>
    <w:rsid w:val="0016523F"/>
    <w:rsid w:val="00165A30"/>
    <w:rsid w:val="00165FFA"/>
    <w:rsid w:val="0016616F"/>
    <w:rsid w:val="00166306"/>
    <w:rsid w:val="00166997"/>
    <w:rsid w:val="00166BEC"/>
    <w:rsid w:val="00166ED8"/>
    <w:rsid w:val="00167D43"/>
    <w:rsid w:val="00170512"/>
    <w:rsid w:val="001708C3"/>
    <w:rsid w:val="00171136"/>
    <w:rsid w:val="0017130C"/>
    <w:rsid w:val="001714B1"/>
    <w:rsid w:val="001720C4"/>
    <w:rsid w:val="00172123"/>
    <w:rsid w:val="0017257A"/>
    <w:rsid w:val="00172861"/>
    <w:rsid w:val="001728AE"/>
    <w:rsid w:val="00172D9B"/>
    <w:rsid w:val="00174006"/>
    <w:rsid w:val="00174257"/>
    <w:rsid w:val="001743C1"/>
    <w:rsid w:val="001746DB"/>
    <w:rsid w:val="001747BA"/>
    <w:rsid w:val="00174FC7"/>
    <w:rsid w:val="001752DD"/>
    <w:rsid w:val="0017556D"/>
    <w:rsid w:val="0017559B"/>
    <w:rsid w:val="0017699A"/>
    <w:rsid w:val="001770D4"/>
    <w:rsid w:val="001775C0"/>
    <w:rsid w:val="00177B9E"/>
    <w:rsid w:val="00177DED"/>
    <w:rsid w:val="00180249"/>
    <w:rsid w:val="00180555"/>
    <w:rsid w:val="0018071F"/>
    <w:rsid w:val="00180839"/>
    <w:rsid w:val="001814C8"/>
    <w:rsid w:val="001817B9"/>
    <w:rsid w:val="00181FC0"/>
    <w:rsid w:val="0018213F"/>
    <w:rsid w:val="001824F6"/>
    <w:rsid w:val="001826BE"/>
    <w:rsid w:val="00183025"/>
    <w:rsid w:val="0018306D"/>
    <w:rsid w:val="00183914"/>
    <w:rsid w:val="001843AB"/>
    <w:rsid w:val="00184420"/>
    <w:rsid w:val="001848D2"/>
    <w:rsid w:val="001851C6"/>
    <w:rsid w:val="001856E3"/>
    <w:rsid w:val="0018641E"/>
    <w:rsid w:val="00187621"/>
    <w:rsid w:val="00187B51"/>
    <w:rsid w:val="00187C84"/>
    <w:rsid w:val="00187EEF"/>
    <w:rsid w:val="00187F41"/>
    <w:rsid w:val="0019006E"/>
    <w:rsid w:val="00190195"/>
    <w:rsid w:val="0019095A"/>
    <w:rsid w:val="00190E72"/>
    <w:rsid w:val="001910ED"/>
    <w:rsid w:val="00191779"/>
    <w:rsid w:val="00191880"/>
    <w:rsid w:val="00191B3E"/>
    <w:rsid w:val="0019272B"/>
    <w:rsid w:val="00192D8C"/>
    <w:rsid w:val="00193032"/>
    <w:rsid w:val="00193739"/>
    <w:rsid w:val="00193A5E"/>
    <w:rsid w:val="00193AA8"/>
    <w:rsid w:val="00193AAE"/>
    <w:rsid w:val="0019491A"/>
    <w:rsid w:val="00194ED2"/>
    <w:rsid w:val="0019581A"/>
    <w:rsid w:val="001959F1"/>
    <w:rsid w:val="00195BB3"/>
    <w:rsid w:val="0019602F"/>
    <w:rsid w:val="00196502"/>
    <w:rsid w:val="00196879"/>
    <w:rsid w:val="00196F53"/>
    <w:rsid w:val="001970C9"/>
    <w:rsid w:val="00197D38"/>
    <w:rsid w:val="00197F94"/>
    <w:rsid w:val="001A0072"/>
    <w:rsid w:val="001A028F"/>
    <w:rsid w:val="001A064F"/>
    <w:rsid w:val="001A0FBE"/>
    <w:rsid w:val="001A15D6"/>
    <w:rsid w:val="001A1651"/>
    <w:rsid w:val="001A25A8"/>
    <w:rsid w:val="001A2B65"/>
    <w:rsid w:val="001A2BE5"/>
    <w:rsid w:val="001A304E"/>
    <w:rsid w:val="001A36C1"/>
    <w:rsid w:val="001A3776"/>
    <w:rsid w:val="001A39F8"/>
    <w:rsid w:val="001A3A83"/>
    <w:rsid w:val="001A3D5C"/>
    <w:rsid w:val="001A3D79"/>
    <w:rsid w:val="001A4091"/>
    <w:rsid w:val="001A4192"/>
    <w:rsid w:val="001A424F"/>
    <w:rsid w:val="001A546E"/>
    <w:rsid w:val="001A5920"/>
    <w:rsid w:val="001A5CCA"/>
    <w:rsid w:val="001A61EA"/>
    <w:rsid w:val="001A656F"/>
    <w:rsid w:val="001A6E73"/>
    <w:rsid w:val="001A7288"/>
    <w:rsid w:val="001A7575"/>
    <w:rsid w:val="001A7889"/>
    <w:rsid w:val="001B05D6"/>
    <w:rsid w:val="001B05FE"/>
    <w:rsid w:val="001B1226"/>
    <w:rsid w:val="001B1295"/>
    <w:rsid w:val="001B12D2"/>
    <w:rsid w:val="001B13B1"/>
    <w:rsid w:val="001B17D0"/>
    <w:rsid w:val="001B19E6"/>
    <w:rsid w:val="001B19EF"/>
    <w:rsid w:val="001B2332"/>
    <w:rsid w:val="001B24D4"/>
    <w:rsid w:val="001B3A44"/>
    <w:rsid w:val="001B41E9"/>
    <w:rsid w:val="001B480E"/>
    <w:rsid w:val="001B4B1F"/>
    <w:rsid w:val="001B5BD3"/>
    <w:rsid w:val="001B5CF6"/>
    <w:rsid w:val="001B6263"/>
    <w:rsid w:val="001B62DD"/>
    <w:rsid w:val="001B63FB"/>
    <w:rsid w:val="001B6900"/>
    <w:rsid w:val="001B71C0"/>
    <w:rsid w:val="001B7733"/>
    <w:rsid w:val="001C052A"/>
    <w:rsid w:val="001C09C4"/>
    <w:rsid w:val="001C0B2C"/>
    <w:rsid w:val="001C1509"/>
    <w:rsid w:val="001C1B6C"/>
    <w:rsid w:val="001C1F99"/>
    <w:rsid w:val="001C227F"/>
    <w:rsid w:val="001C2638"/>
    <w:rsid w:val="001C2FB1"/>
    <w:rsid w:val="001C3781"/>
    <w:rsid w:val="001C3E1E"/>
    <w:rsid w:val="001C3F0B"/>
    <w:rsid w:val="001C4144"/>
    <w:rsid w:val="001C43B5"/>
    <w:rsid w:val="001C46F7"/>
    <w:rsid w:val="001C485E"/>
    <w:rsid w:val="001C502C"/>
    <w:rsid w:val="001C6617"/>
    <w:rsid w:val="001C66FE"/>
    <w:rsid w:val="001C6DB7"/>
    <w:rsid w:val="001C711E"/>
    <w:rsid w:val="001C7AA8"/>
    <w:rsid w:val="001D002C"/>
    <w:rsid w:val="001D0576"/>
    <w:rsid w:val="001D07E7"/>
    <w:rsid w:val="001D096F"/>
    <w:rsid w:val="001D0A6D"/>
    <w:rsid w:val="001D1030"/>
    <w:rsid w:val="001D1035"/>
    <w:rsid w:val="001D15C3"/>
    <w:rsid w:val="001D170F"/>
    <w:rsid w:val="001D1D0B"/>
    <w:rsid w:val="001D25B1"/>
    <w:rsid w:val="001D3131"/>
    <w:rsid w:val="001D3856"/>
    <w:rsid w:val="001D40D1"/>
    <w:rsid w:val="001D4203"/>
    <w:rsid w:val="001D479C"/>
    <w:rsid w:val="001D4F1B"/>
    <w:rsid w:val="001D5466"/>
    <w:rsid w:val="001D5C59"/>
    <w:rsid w:val="001D5DAB"/>
    <w:rsid w:val="001D60F0"/>
    <w:rsid w:val="001D62FC"/>
    <w:rsid w:val="001D658D"/>
    <w:rsid w:val="001D689F"/>
    <w:rsid w:val="001D68C5"/>
    <w:rsid w:val="001D6D67"/>
    <w:rsid w:val="001D7450"/>
    <w:rsid w:val="001D7510"/>
    <w:rsid w:val="001D7D79"/>
    <w:rsid w:val="001D7DB1"/>
    <w:rsid w:val="001E011F"/>
    <w:rsid w:val="001E04E8"/>
    <w:rsid w:val="001E0674"/>
    <w:rsid w:val="001E0A06"/>
    <w:rsid w:val="001E147E"/>
    <w:rsid w:val="001E1B50"/>
    <w:rsid w:val="001E270F"/>
    <w:rsid w:val="001E2F05"/>
    <w:rsid w:val="001E2F90"/>
    <w:rsid w:val="001E331E"/>
    <w:rsid w:val="001E34D0"/>
    <w:rsid w:val="001E35B6"/>
    <w:rsid w:val="001E3AB4"/>
    <w:rsid w:val="001E4324"/>
    <w:rsid w:val="001E4542"/>
    <w:rsid w:val="001E52A6"/>
    <w:rsid w:val="001E58DB"/>
    <w:rsid w:val="001E58E6"/>
    <w:rsid w:val="001E6166"/>
    <w:rsid w:val="001E652A"/>
    <w:rsid w:val="001E6796"/>
    <w:rsid w:val="001E6A15"/>
    <w:rsid w:val="001E6C20"/>
    <w:rsid w:val="001E7914"/>
    <w:rsid w:val="001E7B65"/>
    <w:rsid w:val="001E7DBF"/>
    <w:rsid w:val="001F0F6F"/>
    <w:rsid w:val="001F1024"/>
    <w:rsid w:val="001F115D"/>
    <w:rsid w:val="001F123D"/>
    <w:rsid w:val="001F14B8"/>
    <w:rsid w:val="001F1857"/>
    <w:rsid w:val="001F1D10"/>
    <w:rsid w:val="001F24F7"/>
    <w:rsid w:val="001F36DB"/>
    <w:rsid w:val="001F3BEB"/>
    <w:rsid w:val="001F41BA"/>
    <w:rsid w:val="001F4A98"/>
    <w:rsid w:val="001F5287"/>
    <w:rsid w:val="001F5751"/>
    <w:rsid w:val="001F5941"/>
    <w:rsid w:val="001F5B0D"/>
    <w:rsid w:val="001F5E6E"/>
    <w:rsid w:val="001F746D"/>
    <w:rsid w:val="001F7CDC"/>
    <w:rsid w:val="00200083"/>
    <w:rsid w:val="0020035C"/>
    <w:rsid w:val="00201047"/>
    <w:rsid w:val="00201067"/>
    <w:rsid w:val="002013D4"/>
    <w:rsid w:val="00201431"/>
    <w:rsid w:val="002014F1"/>
    <w:rsid w:val="00201512"/>
    <w:rsid w:val="00201A5C"/>
    <w:rsid w:val="00201F93"/>
    <w:rsid w:val="00201FD4"/>
    <w:rsid w:val="00202404"/>
    <w:rsid w:val="00202DDD"/>
    <w:rsid w:val="00202FB8"/>
    <w:rsid w:val="0020355B"/>
    <w:rsid w:val="00203A51"/>
    <w:rsid w:val="00203DA8"/>
    <w:rsid w:val="00203E28"/>
    <w:rsid w:val="0020415F"/>
    <w:rsid w:val="002041BF"/>
    <w:rsid w:val="0020443F"/>
    <w:rsid w:val="00204532"/>
    <w:rsid w:val="002046D4"/>
    <w:rsid w:val="002046F7"/>
    <w:rsid w:val="0020472D"/>
    <w:rsid w:val="002049CA"/>
    <w:rsid w:val="00204D07"/>
    <w:rsid w:val="00204DE4"/>
    <w:rsid w:val="0020504D"/>
    <w:rsid w:val="00205144"/>
    <w:rsid w:val="0020525D"/>
    <w:rsid w:val="00205AF5"/>
    <w:rsid w:val="00205DB1"/>
    <w:rsid w:val="00205F08"/>
    <w:rsid w:val="00205F23"/>
    <w:rsid w:val="00206365"/>
    <w:rsid w:val="00206D4B"/>
    <w:rsid w:val="00206DF2"/>
    <w:rsid w:val="00210291"/>
    <w:rsid w:val="00210C2A"/>
    <w:rsid w:val="00210E62"/>
    <w:rsid w:val="00211B34"/>
    <w:rsid w:val="00212534"/>
    <w:rsid w:val="0021276B"/>
    <w:rsid w:val="00212787"/>
    <w:rsid w:val="0021334C"/>
    <w:rsid w:val="00213B8A"/>
    <w:rsid w:val="00214563"/>
    <w:rsid w:val="0021466C"/>
    <w:rsid w:val="00214B10"/>
    <w:rsid w:val="00214F3A"/>
    <w:rsid w:val="002153BC"/>
    <w:rsid w:val="00215443"/>
    <w:rsid w:val="0021548B"/>
    <w:rsid w:val="0021586C"/>
    <w:rsid w:val="002159DF"/>
    <w:rsid w:val="00215F71"/>
    <w:rsid w:val="00216706"/>
    <w:rsid w:val="00216DA8"/>
    <w:rsid w:val="0021709F"/>
    <w:rsid w:val="002171A1"/>
    <w:rsid w:val="002171C3"/>
    <w:rsid w:val="002174AA"/>
    <w:rsid w:val="002179D1"/>
    <w:rsid w:val="00217E6D"/>
    <w:rsid w:val="00217EE2"/>
    <w:rsid w:val="00220706"/>
    <w:rsid w:val="00221C4E"/>
    <w:rsid w:val="00221C4F"/>
    <w:rsid w:val="00222981"/>
    <w:rsid w:val="002229AD"/>
    <w:rsid w:val="00222E98"/>
    <w:rsid w:val="002232EA"/>
    <w:rsid w:val="00223A69"/>
    <w:rsid w:val="00223CF8"/>
    <w:rsid w:val="00224016"/>
    <w:rsid w:val="00224151"/>
    <w:rsid w:val="00224169"/>
    <w:rsid w:val="00224958"/>
    <w:rsid w:val="0022526D"/>
    <w:rsid w:val="00225399"/>
    <w:rsid w:val="00225854"/>
    <w:rsid w:val="00225C75"/>
    <w:rsid w:val="00226444"/>
    <w:rsid w:val="002264C0"/>
    <w:rsid w:val="002264DA"/>
    <w:rsid w:val="0022680C"/>
    <w:rsid w:val="00226A75"/>
    <w:rsid w:val="002271BC"/>
    <w:rsid w:val="00227B65"/>
    <w:rsid w:val="00227BE1"/>
    <w:rsid w:val="00227EFE"/>
    <w:rsid w:val="002308EC"/>
    <w:rsid w:val="002314A7"/>
    <w:rsid w:val="00231901"/>
    <w:rsid w:val="00231D37"/>
    <w:rsid w:val="00232209"/>
    <w:rsid w:val="0023230E"/>
    <w:rsid w:val="002326BA"/>
    <w:rsid w:val="00232A53"/>
    <w:rsid w:val="00232B3E"/>
    <w:rsid w:val="00232D3B"/>
    <w:rsid w:val="002331DB"/>
    <w:rsid w:val="002334CD"/>
    <w:rsid w:val="00233890"/>
    <w:rsid w:val="00233A8F"/>
    <w:rsid w:val="00234C14"/>
    <w:rsid w:val="00234DCE"/>
    <w:rsid w:val="00234F3F"/>
    <w:rsid w:val="00235FC9"/>
    <w:rsid w:val="00237518"/>
    <w:rsid w:val="0023777F"/>
    <w:rsid w:val="0023791D"/>
    <w:rsid w:val="0023795F"/>
    <w:rsid w:val="00237F0A"/>
    <w:rsid w:val="00237F1D"/>
    <w:rsid w:val="00237FE5"/>
    <w:rsid w:val="0024078A"/>
    <w:rsid w:val="00240F01"/>
    <w:rsid w:val="0024175A"/>
    <w:rsid w:val="002417A5"/>
    <w:rsid w:val="00241AB1"/>
    <w:rsid w:val="00241B04"/>
    <w:rsid w:val="00241BE5"/>
    <w:rsid w:val="00243366"/>
    <w:rsid w:val="002439A7"/>
    <w:rsid w:val="002439DD"/>
    <w:rsid w:val="00243D41"/>
    <w:rsid w:val="00243E86"/>
    <w:rsid w:val="00244122"/>
    <w:rsid w:val="00244167"/>
    <w:rsid w:val="00244237"/>
    <w:rsid w:val="0024466A"/>
    <w:rsid w:val="00244CBA"/>
    <w:rsid w:val="00245105"/>
    <w:rsid w:val="0024555D"/>
    <w:rsid w:val="00245690"/>
    <w:rsid w:val="00245A1E"/>
    <w:rsid w:val="00245B23"/>
    <w:rsid w:val="00245CD3"/>
    <w:rsid w:val="002461A4"/>
    <w:rsid w:val="00246299"/>
    <w:rsid w:val="00246367"/>
    <w:rsid w:val="00246475"/>
    <w:rsid w:val="0024671E"/>
    <w:rsid w:val="002469BB"/>
    <w:rsid w:val="002469C7"/>
    <w:rsid w:val="00246A80"/>
    <w:rsid w:val="00246FC8"/>
    <w:rsid w:val="00247B66"/>
    <w:rsid w:val="00247C12"/>
    <w:rsid w:val="00247CC2"/>
    <w:rsid w:val="002501FF"/>
    <w:rsid w:val="00250BC0"/>
    <w:rsid w:val="002510D6"/>
    <w:rsid w:val="002520DA"/>
    <w:rsid w:val="00252C9E"/>
    <w:rsid w:val="002532CE"/>
    <w:rsid w:val="00254267"/>
    <w:rsid w:val="00254478"/>
    <w:rsid w:val="0025457D"/>
    <w:rsid w:val="00254B1E"/>
    <w:rsid w:val="00254F55"/>
    <w:rsid w:val="00255202"/>
    <w:rsid w:val="00255728"/>
    <w:rsid w:val="00257DEF"/>
    <w:rsid w:val="0026015D"/>
    <w:rsid w:val="00260293"/>
    <w:rsid w:val="00260862"/>
    <w:rsid w:val="00260B12"/>
    <w:rsid w:val="0026124E"/>
    <w:rsid w:val="002618D8"/>
    <w:rsid w:val="00261AA2"/>
    <w:rsid w:val="0026221F"/>
    <w:rsid w:val="002623B6"/>
    <w:rsid w:val="00262CA8"/>
    <w:rsid w:val="00263495"/>
    <w:rsid w:val="00264656"/>
    <w:rsid w:val="00264984"/>
    <w:rsid w:val="00264E0F"/>
    <w:rsid w:val="00264EB9"/>
    <w:rsid w:val="00264FBD"/>
    <w:rsid w:val="0026510E"/>
    <w:rsid w:val="0026513A"/>
    <w:rsid w:val="0026553A"/>
    <w:rsid w:val="00265763"/>
    <w:rsid w:val="0026597D"/>
    <w:rsid w:val="00265B8F"/>
    <w:rsid w:val="00265FB0"/>
    <w:rsid w:val="002660FF"/>
    <w:rsid w:val="002666CD"/>
    <w:rsid w:val="002668D3"/>
    <w:rsid w:val="00266AE1"/>
    <w:rsid w:val="00267277"/>
    <w:rsid w:val="00267309"/>
    <w:rsid w:val="0026742D"/>
    <w:rsid w:val="0026791C"/>
    <w:rsid w:val="00267DA3"/>
    <w:rsid w:val="0027015C"/>
    <w:rsid w:val="00270173"/>
    <w:rsid w:val="00270993"/>
    <w:rsid w:val="002710AB"/>
    <w:rsid w:val="00271101"/>
    <w:rsid w:val="00271322"/>
    <w:rsid w:val="002713D0"/>
    <w:rsid w:val="00271865"/>
    <w:rsid w:val="002721BF"/>
    <w:rsid w:val="00272608"/>
    <w:rsid w:val="002732CB"/>
    <w:rsid w:val="00274525"/>
    <w:rsid w:val="00274860"/>
    <w:rsid w:val="00275862"/>
    <w:rsid w:val="00276900"/>
    <w:rsid w:val="00276A0B"/>
    <w:rsid w:val="00276FDB"/>
    <w:rsid w:val="00277964"/>
    <w:rsid w:val="00281093"/>
    <w:rsid w:val="002815D6"/>
    <w:rsid w:val="0028252C"/>
    <w:rsid w:val="002826AA"/>
    <w:rsid w:val="00283863"/>
    <w:rsid w:val="00283D2E"/>
    <w:rsid w:val="00283DBF"/>
    <w:rsid w:val="00283DDD"/>
    <w:rsid w:val="00283F47"/>
    <w:rsid w:val="002842E9"/>
    <w:rsid w:val="002844C6"/>
    <w:rsid w:val="00284882"/>
    <w:rsid w:val="002848A0"/>
    <w:rsid w:val="00284DBA"/>
    <w:rsid w:val="002865BB"/>
    <w:rsid w:val="00286796"/>
    <w:rsid w:val="002877E0"/>
    <w:rsid w:val="00287A8F"/>
    <w:rsid w:val="00287C2F"/>
    <w:rsid w:val="00287F92"/>
    <w:rsid w:val="002907B9"/>
    <w:rsid w:val="002913CE"/>
    <w:rsid w:val="00291584"/>
    <w:rsid w:val="00291C25"/>
    <w:rsid w:val="00291EA5"/>
    <w:rsid w:val="002929EF"/>
    <w:rsid w:val="002932B4"/>
    <w:rsid w:val="0029357E"/>
    <w:rsid w:val="00293651"/>
    <w:rsid w:val="0029382A"/>
    <w:rsid w:val="00293AF1"/>
    <w:rsid w:val="00293DE8"/>
    <w:rsid w:val="00294107"/>
    <w:rsid w:val="00294135"/>
    <w:rsid w:val="002943BD"/>
    <w:rsid w:val="00294893"/>
    <w:rsid w:val="00295213"/>
    <w:rsid w:val="0029567B"/>
    <w:rsid w:val="00295A08"/>
    <w:rsid w:val="00295D7A"/>
    <w:rsid w:val="002961BF"/>
    <w:rsid w:val="0029634A"/>
    <w:rsid w:val="00296438"/>
    <w:rsid w:val="0029677F"/>
    <w:rsid w:val="0029698C"/>
    <w:rsid w:val="00296A82"/>
    <w:rsid w:val="002970E8"/>
    <w:rsid w:val="0029716E"/>
    <w:rsid w:val="00297CBF"/>
    <w:rsid w:val="00297F57"/>
    <w:rsid w:val="002A0B80"/>
    <w:rsid w:val="002A0FD1"/>
    <w:rsid w:val="002A1192"/>
    <w:rsid w:val="002A14FE"/>
    <w:rsid w:val="002A1732"/>
    <w:rsid w:val="002A1A17"/>
    <w:rsid w:val="002A2513"/>
    <w:rsid w:val="002A2E45"/>
    <w:rsid w:val="002A2ECE"/>
    <w:rsid w:val="002A3151"/>
    <w:rsid w:val="002A345A"/>
    <w:rsid w:val="002A34FD"/>
    <w:rsid w:val="002A3866"/>
    <w:rsid w:val="002A39F7"/>
    <w:rsid w:val="002A3DDC"/>
    <w:rsid w:val="002A3F93"/>
    <w:rsid w:val="002A45AF"/>
    <w:rsid w:val="002A4990"/>
    <w:rsid w:val="002A5081"/>
    <w:rsid w:val="002A56D1"/>
    <w:rsid w:val="002A57B4"/>
    <w:rsid w:val="002A627B"/>
    <w:rsid w:val="002A6693"/>
    <w:rsid w:val="002A67F3"/>
    <w:rsid w:val="002A698A"/>
    <w:rsid w:val="002A7104"/>
    <w:rsid w:val="002B049B"/>
    <w:rsid w:val="002B0569"/>
    <w:rsid w:val="002B05F3"/>
    <w:rsid w:val="002B088E"/>
    <w:rsid w:val="002B0DFD"/>
    <w:rsid w:val="002B1989"/>
    <w:rsid w:val="002B1D7D"/>
    <w:rsid w:val="002B26C5"/>
    <w:rsid w:val="002B28B5"/>
    <w:rsid w:val="002B2C77"/>
    <w:rsid w:val="002B335F"/>
    <w:rsid w:val="002B3582"/>
    <w:rsid w:val="002B3B0B"/>
    <w:rsid w:val="002B3FEA"/>
    <w:rsid w:val="002B4DBD"/>
    <w:rsid w:val="002B4F10"/>
    <w:rsid w:val="002B5405"/>
    <w:rsid w:val="002B59AF"/>
    <w:rsid w:val="002B5A28"/>
    <w:rsid w:val="002B5AA8"/>
    <w:rsid w:val="002B5CE6"/>
    <w:rsid w:val="002B7223"/>
    <w:rsid w:val="002B7A1C"/>
    <w:rsid w:val="002B7C6A"/>
    <w:rsid w:val="002B7EBB"/>
    <w:rsid w:val="002B7EFB"/>
    <w:rsid w:val="002B7F5C"/>
    <w:rsid w:val="002C004E"/>
    <w:rsid w:val="002C0547"/>
    <w:rsid w:val="002C076D"/>
    <w:rsid w:val="002C0D8E"/>
    <w:rsid w:val="002C13E1"/>
    <w:rsid w:val="002C22B0"/>
    <w:rsid w:val="002C255A"/>
    <w:rsid w:val="002C2793"/>
    <w:rsid w:val="002C2F41"/>
    <w:rsid w:val="002C447D"/>
    <w:rsid w:val="002C4A54"/>
    <w:rsid w:val="002C500F"/>
    <w:rsid w:val="002C50D0"/>
    <w:rsid w:val="002C5309"/>
    <w:rsid w:val="002C55D2"/>
    <w:rsid w:val="002C5630"/>
    <w:rsid w:val="002C5824"/>
    <w:rsid w:val="002C5CF8"/>
    <w:rsid w:val="002C6575"/>
    <w:rsid w:val="002C6AAE"/>
    <w:rsid w:val="002C6CFA"/>
    <w:rsid w:val="002C706C"/>
    <w:rsid w:val="002C743F"/>
    <w:rsid w:val="002C7851"/>
    <w:rsid w:val="002C7ABC"/>
    <w:rsid w:val="002C7CCF"/>
    <w:rsid w:val="002D0528"/>
    <w:rsid w:val="002D0560"/>
    <w:rsid w:val="002D0D7F"/>
    <w:rsid w:val="002D10FD"/>
    <w:rsid w:val="002D1228"/>
    <w:rsid w:val="002D1C34"/>
    <w:rsid w:val="002D2660"/>
    <w:rsid w:val="002D2EBA"/>
    <w:rsid w:val="002D3064"/>
    <w:rsid w:val="002D310A"/>
    <w:rsid w:val="002D31C2"/>
    <w:rsid w:val="002D3238"/>
    <w:rsid w:val="002D32FE"/>
    <w:rsid w:val="002D3392"/>
    <w:rsid w:val="002D3E68"/>
    <w:rsid w:val="002D44AF"/>
    <w:rsid w:val="002D48AB"/>
    <w:rsid w:val="002D4D6C"/>
    <w:rsid w:val="002D59F0"/>
    <w:rsid w:val="002D5AFE"/>
    <w:rsid w:val="002D5BB6"/>
    <w:rsid w:val="002D5C01"/>
    <w:rsid w:val="002D5E5C"/>
    <w:rsid w:val="002D63F0"/>
    <w:rsid w:val="002D6707"/>
    <w:rsid w:val="002D67A6"/>
    <w:rsid w:val="002D6848"/>
    <w:rsid w:val="002D6A93"/>
    <w:rsid w:val="002D6D85"/>
    <w:rsid w:val="002D6F76"/>
    <w:rsid w:val="002D6FA5"/>
    <w:rsid w:val="002D71C0"/>
    <w:rsid w:val="002D73BF"/>
    <w:rsid w:val="002D7768"/>
    <w:rsid w:val="002D79CA"/>
    <w:rsid w:val="002D7BBA"/>
    <w:rsid w:val="002E0331"/>
    <w:rsid w:val="002E0665"/>
    <w:rsid w:val="002E07DB"/>
    <w:rsid w:val="002E0E65"/>
    <w:rsid w:val="002E11EF"/>
    <w:rsid w:val="002E1769"/>
    <w:rsid w:val="002E1C1A"/>
    <w:rsid w:val="002E1EAA"/>
    <w:rsid w:val="002E27D6"/>
    <w:rsid w:val="002E28CA"/>
    <w:rsid w:val="002E2C14"/>
    <w:rsid w:val="002E2C17"/>
    <w:rsid w:val="002E395B"/>
    <w:rsid w:val="002E4353"/>
    <w:rsid w:val="002E4927"/>
    <w:rsid w:val="002E4B2B"/>
    <w:rsid w:val="002E4D73"/>
    <w:rsid w:val="002E56F2"/>
    <w:rsid w:val="002E5EE6"/>
    <w:rsid w:val="002E615C"/>
    <w:rsid w:val="002E6DF7"/>
    <w:rsid w:val="002E6ED6"/>
    <w:rsid w:val="002E75C7"/>
    <w:rsid w:val="002E75C8"/>
    <w:rsid w:val="002F007D"/>
    <w:rsid w:val="002F08A9"/>
    <w:rsid w:val="002F0B8F"/>
    <w:rsid w:val="002F14A2"/>
    <w:rsid w:val="002F1D40"/>
    <w:rsid w:val="002F27D3"/>
    <w:rsid w:val="002F2E50"/>
    <w:rsid w:val="002F38EF"/>
    <w:rsid w:val="002F3CD9"/>
    <w:rsid w:val="002F45C5"/>
    <w:rsid w:val="002F49B2"/>
    <w:rsid w:val="002F4D23"/>
    <w:rsid w:val="002F4DA0"/>
    <w:rsid w:val="002F5034"/>
    <w:rsid w:val="002F53AC"/>
    <w:rsid w:val="002F59D6"/>
    <w:rsid w:val="002F61D2"/>
    <w:rsid w:val="002F65D1"/>
    <w:rsid w:val="002F6D99"/>
    <w:rsid w:val="002F7006"/>
    <w:rsid w:val="002F76B6"/>
    <w:rsid w:val="002F779B"/>
    <w:rsid w:val="002F7FDE"/>
    <w:rsid w:val="00300435"/>
    <w:rsid w:val="00300452"/>
    <w:rsid w:val="00300BEC"/>
    <w:rsid w:val="00301544"/>
    <w:rsid w:val="00301848"/>
    <w:rsid w:val="003018BC"/>
    <w:rsid w:val="00302624"/>
    <w:rsid w:val="00302889"/>
    <w:rsid w:val="003028D3"/>
    <w:rsid w:val="00302941"/>
    <w:rsid w:val="00304406"/>
    <w:rsid w:val="003044FC"/>
    <w:rsid w:val="00304CD0"/>
    <w:rsid w:val="00304FB7"/>
    <w:rsid w:val="0030506A"/>
    <w:rsid w:val="0030510E"/>
    <w:rsid w:val="00305639"/>
    <w:rsid w:val="0030647B"/>
    <w:rsid w:val="00306650"/>
    <w:rsid w:val="00306AE0"/>
    <w:rsid w:val="00306CF0"/>
    <w:rsid w:val="00306E1D"/>
    <w:rsid w:val="00307213"/>
    <w:rsid w:val="0030760F"/>
    <w:rsid w:val="00307A67"/>
    <w:rsid w:val="00307F11"/>
    <w:rsid w:val="00310238"/>
    <w:rsid w:val="0031093C"/>
    <w:rsid w:val="00310E43"/>
    <w:rsid w:val="00311335"/>
    <w:rsid w:val="00311E98"/>
    <w:rsid w:val="003124AA"/>
    <w:rsid w:val="00312A6A"/>
    <w:rsid w:val="00313EDE"/>
    <w:rsid w:val="00313EFE"/>
    <w:rsid w:val="00313F07"/>
    <w:rsid w:val="00314553"/>
    <w:rsid w:val="00315772"/>
    <w:rsid w:val="00315797"/>
    <w:rsid w:val="00315968"/>
    <w:rsid w:val="00316115"/>
    <w:rsid w:val="00316687"/>
    <w:rsid w:val="0031676F"/>
    <w:rsid w:val="00316AA6"/>
    <w:rsid w:val="00316D18"/>
    <w:rsid w:val="00316D9E"/>
    <w:rsid w:val="003171B2"/>
    <w:rsid w:val="00317547"/>
    <w:rsid w:val="00317633"/>
    <w:rsid w:val="0031768C"/>
    <w:rsid w:val="00320215"/>
    <w:rsid w:val="00320895"/>
    <w:rsid w:val="00320ABA"/>
    <w:rsid w:val="00320DD4"/>
    <w:rsid w:val="00320E8A"/>
    <w:rsid w:val="00320F79"/>
    <w:rsid w:val="00320F84"/>
    <w:rsid w:val="0032131C"/>
    <w:rsid w:val="003214A7"/>
    <w:rsid w:val="00321981"/>
    <w:rsid w:val="00321F97"/>
    <w:rsid w:val="00322095"/>
    <w:rsid w:val="003223AF"/>
    <w:rsid w:val="00322C2F"/>
    <w:rsid w:val="00322ED5"/>
    <w:rsid w:val="0032311C"/>
    <w:rsid w:val="00323645"/>
    <w:rsid w:val="0032381C"/>
    <w:rsid w:val="00323BB0"/>
    <w:rsid w:val="003241F4"/>
    <w:rsid w:val="00324218"/>
    <w:rsid w:val="00324BFC"/>
    <w:rsid w:val="00324FDF"/>
    <w:rsid w:val="0032528C"/>
    <w:rsid w:val="00325B07"/>
    <w:rsid w:val="00325B43"/>
    <w:rsid w:val="00325C9F"/>
    <w:rsid w:val="00325E6A"/>
    <w:rsid w:val="00325FAB"/>
    <w:rsid w:val="0032645E"/>
    <w:rsid w:val="00326922"/>
    <w:rsid w:val="00326A58"/>
    <w:rsid w:val="00326A7A"/>
    <w:rsid w:val="00326B8B"/>
    <w:rsid w:val="00326D80"/>
    <w:rsid w:val="0032742A"/>
    <w:rsid w:val="00327864"/>
    <w:rsid w:val="00327A80"/>
    <w:rsid w:val="00327B0B"/>
    <w:rsid w:val="00327B12"/>
    <w:rsid w:val="0033067F"/>
    <w:rsid w:val="003307FC"/>
    <w:rsid w:val="00330C86"/>
    <w:rsid w:val="00330DCA"/>
    <w:rsid w:val="00331119"/>
    <w:rsid w:val="00331388"/>
    <w:rsid w:val="003314D9"/>
    <w:rsid w:val="00331C7B"/>
    <w:rsid w:val="00331ED5"/>
    <w:rsid w:val="00331F30"/>
    <w:rsid w:val="003322D3"/>
    <w:rsid w:val="0033248B"/>
    <w:rsid w:val="0033375A"/>
    <w:rsid w:val="00333C86"/>
    <w:rsid w:val="003349FA"/>
    <w:rsid w:val="00334D75"/>
    <w:rsid w:val="00335013"/>
    <w:rsid w:val="00335441"/>
    <w:rsid w:val="00335EF4"/>
    <w:rsid w:val="00336737"/>
    <w:rsid w:val="0033713B"/>
    <w:rsid w:val="003371B4"/>
    <w:rsid w:val="00337753"/>
    <w:rsid w:val="00337794"/>
    <w:rsid w:val="00337CE2"/>
    <w:rsid w:val="00337FB2"/>
    <w:rsid w:val="00337FB6"/>
    <w:rsid w:val="003402CD"/>
    <w:rsid w:val="00340811"/>
    <w:rsid w:val="00340AB3"/>
    <w:rsid w:val="00340D84"/>
    <w:rsid w:val="00341D47"/>
    <w:rsid w:val="00341FB6"/>
    <w:rsid w:val="00342622"/>
    <w:rsid w:val="0034287D"/>
    <w:rsid w:val="0034298E"/>
    <w:rsid w:val="00342D5B"/>
    <w:rsid w:val="00343A67"/>
    <w:rsid w:val="00343ED4"/>
    <w:rsid w:val="00343FE2"/>
    <w:rsid w:val="003442C0"/>
    <w:rsid w:val="00344385"/>
    <w:rsid w:val="0034471C"/>
    <w:rsid w:val="00345B33"/>
    <w:rsid w:val="00345D9A"/>
    <w:rsid w:val="00346426"/>
    <w:rsid w:val="00346540"/>
    <w:rsid w:val="00346898"/>
    <w:rsid w:val="003471E5"/>
    <w:rsid w:val="00347E16"/>
    <w:rsid w:val="00347E80"/>
    <w:rsid w:val="0035050D"/>
    <w:rsid w:val="003512A9"/>
    <w:rsid w:val="003515D9"/>
    <w:rsid w:val="003519ED"/>
    <w:rsid w:val="00351F98"/>
    <w:rsid w:val="00352199"/>
    <w:rsid w:val="003525A5"/>
    <w:rsid w:val="003529A5"/>
    <w:rsid w:val="00352EAE"/>
    <w:rsid w:val="003549E1"/>
    <w:rsid w:val="00354ECD"/>
    <w:rsid w:val="00355D48"/>
    <w:rsid w:val="0035616B"/>
    <w:rsid w:val="0035677B"/>
    <w:rsid w:val="00357006"/>
    <w:rsid w:val="0035744D"/>
    <w:rsid w:val="003576F3"/>
    <w:rsid w:val="00360078"/>
    <w:rsid w:val="0036017A"/>
    <w:rsid w:val="003602D7"/>
    <w:rsid w:val="0036037D"/>
    <w:rsid w:val="00360A3A"/>
    <w:rsid w:val="00360B11"/>
    <w:rsid w:val="003613CA"/>
    <w:rsid w:val="003613FE"/>
    <w:rsid w:val="00361B86"/>
    <w:rsid w:val="00361ED3"/>
    <w:rsid w:val="003621CB"/>
    <w:rsid w:val="003625A2"/>
    <w:rsid w:val="00363054"/>
    <w:rsid w:val="00363454"/>
    <w:rsid w:val="003634E2"/>
    <w:rsid w:val="003637F4"/>
    <w:rsid w:val="00363F22"/>
    <w:rsid w:val="00364538"/>
    <w:rsid w:val="003646DB"/>
    <w:rsid w:val="0036494A"/>
    <w:rsid w:val="00364E37"/>
    <w:rsid w:val="0036512E"/>
    <w:rsid w:val="00365416"/>
    <w:rsid w:val="0036554A"/>
    <w:rsid w:val="00365995"/>
    <w:rsid w:val="00365B8D"/>
    <w:rsid w:val="00365FAB"/>
    <w:rsid w:val="00366031"/>
    <w:rsid w:val="00366270"/>
    <w:rsid w:val="003668E3"/>
    <w:rsid w:val="00366C11"/>
    <w:rsid w:val="003672AE"/>
    <w:rsid w:val="0036735B"/>
    <w:rsid w:val="00367845"/>
    <w:rsid w:val="003678B8"/>
    <w:rsid w:val="003702A1"/>
    <w:rsid w:val="00370A08"/>
    <w:rsid w:val="0037181D"/>
    <w:rsid w:val="00371C79"/>
    <w:rsid w:val="0037241E"/>
    <w:rsid w:val="00372721"/>
    <w:rsid w:val="0037303C"/>
    <w:rsid w:val="00373070"/>
    <w:rsid w:val="00373319"/>
    <w:rsid w:val="00373421"/>
    <w:rsid w:val="003738CD"/>
    <w:rsid w:val="003739C6"/>
    <w:rsid w:val="00373EF8"/>
    <w:rsid w:val="00374832"/>
    <w:rsid w:val="003748D4"/>
    <w:rsid w:val="0037493E"/>
    <w:rsid w:val="00374B68"/>
    <w:rsid w:val="003754C7"/>
    <w:rsid w:val="00375631"/>
    <w:rsid w:val="00375A4C"/>
    <w:rsid w:val="00375D1F"/>
    <w:rsid w:val="00376556"/>
    <w:rsid w:val="00376829"/>
    <w:rsid w:val="0037692D"/>
    <w:rsid w:val="00376C15"/>
    <w:rsid w:val="00377050"/>
    <w:rsid w:val="00377555"/>
    <w:rsid w:val="00377824"/>
    <w:rsid w:val="00377C05"/>
    <w:rsid w:val="003800B6"/>
    <w:rsid w:val="003802C6"/>
    <w:rsid w:val="00380482"/>
    <w:rsid w:val="003804F6"/>
    <w:rsid w:val="00381065"/>
    <w:rsid w:val="0038119B"/>
    <w:rsid w:val="003811CB"/>
    <w:rsid w:val="003812E5"/>
    <w:rsid w:val="003822D2"/>
    <w:rsid w:val="00382826"/>
    <w:rsid w:val="00382A9A"/>
    <w:rsid w:val="00382AFC"/>
    <w:rsid w:val="00382B02"/>
    <w:rsid w:val="00382BAA"/>
    <w:rsid w:val="00382BD5"/>
    <w:rsid w:val="003835CB"/>
    <w:rsid w:val="00383848"/>
    <w:rsid w:val="00383B40"/>
    <w:rsid w:val="00383BC4"/>
    <w:rsid w:val="00383F63"/>
    <w:rsid w:val="00384F19"/>
    <w:rsid w:val="00385622"/>
    <w:rsid w:val="00385BB2"/>
    <w:rsid w:val="00385F45"/>
    <w:rsid w:val="003861BD"/>
    <w:rsid w:val="00386300"/>
    <w:rsid w:val="003865A4"/>
    <w:rsid w:val="0038694F"/>
    <w:rsid w:val="00387194"/>
    <w:rsid w:val="00387545"/>
    <w:rsid w:val="0038774C"/>
    <w:rsid w:val="00387895"/>
    <w:rsid w:val="00387922"/>
    <w:rsid w:val="00387EEC"/>
    <w:rsid w:val="00390872"/>
    <w:rsid w:val="003908D8"/>
    <w:rsid w:val="00391371"/>
    <w:rsid w:val="00391772"/>
    <w:rsid w:val="00391955"/>
    <w:rsid w:val="00391B7A"/>
    <w:rsid w:val="00391FB1"/>
    <w:rsid w:val="00392A41"/>
    <w:rsid w:val="00392B29"/>
    <w:rsid w:val="00392CC4"/>
    <w:rsid w:val="00392EEB"/>
    <w:rsid w:val="003933F5"/>
    <w:rsid w:val="00393509"/>
    <w:rsid w:val="003936BE"/>
    <w:rsid w:val="0039421D"/>
    <w:rsid w:val="0039430C"/>
    <w:rsid w:val="0039440B"/>
    <w:rsid w:val="00394C0A"/>
    <w:rsid w:val="003950F8"/>
    <w:rsid w:val="00395579"/>
    <w:rsid w:val="00395643"/>
    <w:rsid w:val="00395867"/>
    <w:rsid w:val="00395A92"/>
    <w:rsid w:val="00395CF9"/>
    <w:rsid w:val="00396B8C"/>
    <w:rsid w:val="0039758E"/>
    <w:rsid w:val="00397B44"/>
    <w:rsid w:val="00397F00"/>
    <w:rsid w:val="003A0A2C"/>
    <w:rsid w:val="003A0F04"/>
    <w:rsid w:val="003A1109"/>
    <w:rsid w:val="003A1B19"/>
    <w:rsid w:val="003A22A7"/>
    <w:rsid w:val="003A24B7"/>
    <w:rsid w:val="003A29AF"/>
    <w:rsid w:val="003A2CEA"/>
    <w:rsid w:val="003A3437"/>
    <w:rsid w:val="003A3927"/>
    <w:rsid w:val="003A4296"/>
    <w:rsid w:val="003A49B8"/>
    <w:rsid w:val="003A4CDE"/>
    <w:rsid w:val="003A5028"/>
    <w:rsid w:val="003A51ED"/>
    <w:rsid w:val="003A52CE"/>
    <w:rsid w:val="003A5C67"/>
    <w:rsid w:val="003A6454"/>
    <w:rsid w:val="003A6E47"/>
    <w:rsid w:val="003A6F53"/>
    <w:rsid w:val="003A7337"/>
    <w:rsid w:val="003A735B"/>
    <w:rsid w:val="003A7619"/>
    <w:rsid w:val="003A7BD8"/>
    <w:rsid w:val="003A7DB5"/>
    <w:rsid w:val="003B03C6"/>
    <w:rsid w:val="003B0940"/>
    <w:rsid w:val="003B0C0B"/>
    <w:rsid w:val="003B19D7"/>
    <w:rsid w:val="003B1EB9"/>
    <w:rsid w:val="003B2264"/>
    <w:rsid w:val="003B2607"/>
    <w:rsid w:val="003B29BF"/>
    <w:rsid w:val="003B2A7C"/>
    <w:rsid w:val="003B2B48"/>
    <w:rsid w:val="003B2E25"/>
    <w:rsid w:val="003B300D"/>
    <w:rsid w:val="003B382D"/>
    <w:rsid w:val="003B4008"/>
    <w:rsid w:val="003B4178"/>
    <w:rsid w:val="003B48FD"/>
    <w:rsid w:val="003B4F12"/>
    <w:rsid w:val="003B5614"/>
    <w:rsid w:val="003B5BA2"/>
    <w:rsid w:val="003B61A9"/>
    <w:rsid w:val="003B62A6"/>
    <w:rsid w:val="003B692E"/>
    <w:rsid w:val="003B6CEF"/>
    <w:rsid w:val="003B711C"/>
    <w:rsid w:val="003B730D"/>
    <w:rsid w:val="003B773E"/>
    <w:rsid w:val="003B7A7E"/>
    <w:rsid w:val="003B7DD4"/>
    <w:rsid w:val="003C0109"/>
    <w:rsid w:val="003C019B"/>
    <w:rsid w:val="003C04F9"/>
    <w:rsid w:val="003C0E9A"/>
    <w:rsid w:val="003C0ECD"/>
    <w:rsid w:val="003C13BF"/>
    <w:rsid w:val="003C1622"/>
    <w:rsid w:val="003C18A7"/>
    <w:rsid w:val="003C18B1"/>
    <w:rsid w:val="003C1F97"/>
    <w:rsid w:val="003C2325"/>
    <w:rsid w:val="003C25CD"/>
    <w:rsid w:val="003C346A"/>
    <w:rsid w:val="003C383A"/>
    <w:rsid w:val="003C390C"/>
    <w:rsid w:val="003C45C9"/>
    <w:rsid w:val="003C4F98"/>
    <w:rsid w:val="003C4FC7"/>
    <w:rsid w:val="003C514B"/>
    <w:rsid w:val="003C542F"/>
    <w:rsid w:val="003C58D7"/>
    <w:rsid w:val="003C5C9B"/>
    <w:rsid w:val="003C6422"/>
    <w:rsid w:val="003C6593"/>
    <w:rsid w:val="003C6749"/>
    <w:rsid w:val="003C6C6A"/>
    <w:rsid w:val="003C6F2A"/>
    <w:rsid w:val="003C7803"/>
    <w:rsid w:val="003C79DD"/>
    <w:rsid w:val="003C7A20"/>
    <w:rsid w:val="003D059A"/>
    <w:rsid w:val="003D0706"/>
    <w:rsid w:val="003D1252"/>
    <w:rsid w:val="003D16EC"/>
    <w:rsid w:val="003D170D"/>
    <w:rsid w:val="003D19AE"/>
    <w:rsid w:val="003D1CF0"/>
    <w:rsid w:val="003D1F7D"/>
    <w:rsid w:val="003D2831"/>
    <w:rsid w:val="003D2A41"/>
    <w:rsid w:val="003D2B2B"/>
    <w:rsid w:val="003D2F2B"/>
    <w:rsid w:val="003D3445"/>
    <w:rsid w:val="003D3672"/>
    <w:rsid w:val="003D38BF"/>
    <w:rsid w:val="003D3C35"/>
    <w:rsid w:val="003D486B"/>
    <w:rsid w:val="003D4F1E"/>
    <w:rsid w:val="003D4FD2"/>
    <w:rsid w:val="003D502F"/>
    <w:rsid w:val="003D5383"/>
    <w:rsid w:val="003D5E81"/>
    <w:rsid w:val="003D6164"/>
    <w:rsid w:val="003D645B"/>
    <w:rsid w:val="003D77DD"/>
    <w:rsid w:val="003D7A38"/>
    <w:rsid w:val="003D7B13"/>
    <w:rsid w:val="003D7DD7"/>
    <w:rsid w:val="003D7DFF"/>
    <w:rsid w:val="003E05AF"/>
    <w:rsid w:val="003E064E"/>
    <w:rsid w:val="003E14A5"/>
    <w:rsid w:val="003E274F"/>
    <w:rsid w:val="003E2E0F"/>
    <w:rsid w:val="003E337C"/>
    <w:rsid w:val="003E3543"/>
    <w:rsid w:val="003E3797"/>
    <w:rsid w:val="003E3C95"/>
    <w:rsid w:val="003E3E9D"/>
    <w:rsid w:val="003E4B60"/>
    <w:rsid w:val="003E5C9B"/>
    <w:rsid w:val="003E670A"/>
    <w:rsid w:val="003E6BB2"/>
    <w:rsid w:val="003E722D"/>
    <w:rsid w:val="003E78ED"/>
    <w:rsid w:val="003E7E02"/>
    <w:rsid w:val="003E7EE9"/>
    <w:rsid w:val="003F0155"/>
    <w:rsid w:val="003F0D69"/>
    <w:rsid w:val="003F13CF"/>
    <w:rsid w:val="003F1875"/>
    <w:rsid w:val="003F1BDF"/>
    <w:rsid w:val="003F1D02"/>
    <w:rsid w:val="003F2A81"/>
    <w:rsid w:val="003F3133"/>
    <w:rsid w:val="003F384E"/>
    <w:rsid w:val="003F3860"/>
    <w:rsid w:val="003F3D38"/>
    <w:rsid w:val="003F3F40"/>
    <w:rsid w:val="003F469F"/>
    <w:rsid w:val="003F500D"/>
    <w:rsid w:val="003F5699"/>
    <w:rsid w:val="003F5873"/>
    <w:rsid w:val="003F5F00"/>
    <w:rsid w:val="003F60B1"/>
    <w:rsid w:val="003F6577"/>
    <w:rsid w:val="003F675B"/>
    <w:rsid w:val="003F68F9"/>
    <w:rsid w:val="003F6A14"/>
    <w:rsid w:val="003F6B24"/>
    <w:rsid w:val="003F6F44"/>
    <w:rsid w:val="003F7788"/>
    <w:rsid w:val="003F77D5"/>
    <w:rsid w:val="003F79EB"/>
    <w:rsid w:val="003F7DF1"/>
    <w:rsid w:val="003F7E94"/>
    <w:rsid w:val="0040004F"/>
    <w:rsid w:val="00400C5E"/>
    <w:rsid w:val="004013F3"/>
    <w:rsid w:val="00401443"/>
    <w:rsid w:val="00401566"/>
    <w:rsid w:val="00401785"/>
    <w:rsid w:val="00401C56"/>
    <w:rsid w:val="004025E1"/>
    <w:rsid w:val="00402E1A"/>
    <w:rsid w:val="00403273"/>
    <w:rsid w:val="00403DA6"/>
    <w:rsid w:val="0040413F"/>
    <w:rsid w:val="00404250"/>
    <w:rsid w:val="004059EC"/>
    <w:rsid w:val="00405A1C"/>
    <w:rsid w:val="00405C6B"/>
    <w:rsid w:val="00405E3B"/>
    <w:rsid w:val="0040609E"/>
    <w:rsid w:val="004066B4"/>
    <w:rsid w:val="00406811"/>
    <w:rsid w:val="0040686A"/>
    <w:rsid w:val="004068F4"/>
    <w:rsid w:val="00407084"/>
    <w:rsid w:val="00407514"/>
    <w:rsid w:val="004107E6"/>
    <w:rsid w:val="004110DA"/>
    <w:rsid w:val="004113FA"/>
    <w:rsid w:val="00411535"/>
    <w:rsid w:val="004115A1"/>
    <w:rsid w:val="00411749"/>
    <w:rsid w:val="00411816"/>
    <w:rsid w:val="00411951"/>
    <w:rsid w:val="00412C43"/>
    <w:rsid w:val="00412D20"/>
    <w:rsid w:val="00413A2D"/>
    <w:rsid w:val="00414647"/>
    <w:rsid w:val="004152E2"/>
    <w:rsid w:val="0041551B"/>
    <w:rsid w:val="00415704"/>
    <w:rsid w:val="0041587D"/>
    <w:rsid w:val="004158AD"/>
    <w:rsid w:val="00415BD8"/>
    <w:rsid w:val="00416233"/>
    <w:rsid w:val="00416576"/>
    <w:rsid w:val="004165F6"/>
    <w:rsid w:val="00416B6E"/>
    <w:rsid w:val="00416C4F"/>
    <w:rsid w:val="00416DF8"/>
    <w:rsid w:val="00416E36"/>
    <w:rsid w:val="004171F2"/>
    <w:rsid w:val="00417271"/>
    <w:rsid w:val="00417A53"/>
    <w:rsid w:val="00420276"/>
    <w:rsid w:val="00420A3F"/>
    <w:rsid w:val="00420F69"/>
    <w:rsid w:val="00420FCF"/>
    <w:rsid w:val="00421540"/>
    <w:rsid w:val="004215CE"/>
    <w:rsid w:val="004216F8"/>
    <w:rsid w:val="00421C6E"/>
    <w:rsid w:val="00422D67"/>
    <w:rsid w:val="00422EEF"/>
    <w:rsid w:val="004234FE"/>
    <w:rsid w:val="00423955"/>
    <w:rsid w:val="00423ED0"/>
    <w:rsid w:val="0042534B"/>
    <w:rsid w:val="004254A5"/>
    <w:rsid w:val="004256C9"/>
    <w:rsid w:val="00425A74"/>
    <w:rsid w:val="00425BA0"/>
    <w:rsid w:val="00425C60"/>
    <w:rsid w:val="004271E1"/>
    <w:rsid w:val="00427286"/>
    <w:rsid w:val="0042733D"/>
    <w:rsid w:val="0042757E"/>
    <w:rsid w:val="0042783B"/>
    <w:rsid w:val="00427AC5"/>
    <w:rsid w:val="004300F1"/>
    <w:rsid w:val="004300F4"/>
    <w:rsid w:val="00430E00"/>
    <w:rsid w:val="00431097"/>
    <w:rsid w:val="0043153B"/>
    <w:rsid w:val="00431D52"/>
    <w:rsid w:val="00431E8D"/>
    <w:rsid w:val="00431FD4"/>
    <w:rsid w:val="00432242"/>
    <w:rsid w:val="00432899"/>
    <w:rsid w:val="00432940"/>
    <w:rsid w:val="00432B3F"/>
    <w:rsid w:val="004335D0"/>
    <w:rsid w:val="0043391C"/>
    <w:rsid w:val="00433ECC"/>
    <w:rsid w:val="00433F0A"/>
    <w:rsid w:val="00434A66"/>
    <w:rsid w:val="00434D83"/>
    <w:rsid w:val="00434F0F"/>
    <w:rsid w:val="004350FC"/>
    <w:rsid w:val="0043534F"/>
    <w:rsid w:val="004363D5"/>
    <w:rsid w:val="00436567"/>
    <w:rsid w:val="00436609"/>
    <w:rsid w:val="00436BA5"/>
    <w:rsid w:val="00436F72"/>
    <w:rsid w:val="004375BC"/>
    <w:rsid w:val="004377AB"/>
    <w:rsid w:val="00437C59"/>
    <w:rsid w:val="004403A4"/>
    <w:rsid w:val="0044057B"/>
    <w:rsid w:val="00440A0C"/>
    <w:rsid w:val="00440E91"/>
    <w:rsid w:val="00441D01"/>
    <w:rsid w:val="00441D17"/>
    <w:rsid w:val="00441E02"/>
    <w:rsid w:val="00442489"/>
    <w:rsid w:val="00442671"/>
    <w:rsid w:val="00443BA6"/>
    <w:rsid w:val="00443EFF"/>
    <w:rsid w:val="004445E7"/>
    <w:rsid w:val="00444ABA"/>
    <w:rsid w:val="00444E3C"/>
    <w:rsid w:val="00445E6F"/>
    <w:rsid w:val="00446441"/>
    <w:rsid w:val="00446638"/>
    <w:rsid w:val="00446C55"/>
    <w:rsid w:val="0044770E"/>
    <w:rsid w:val="004478DB"/>
    <w:rsid w:val="00447965"/>
    <w:rsid w:val="00450E64"/>
    <w:rsid w:val="00450F02"/>
    <w:rsid w:val="0045116D"/>
    <w:rsid w:val="0045159B"/>
    <w:rsid w:val="00451690"/>
    <w:rsid w:val="00451CE6"/>
    <w:rsid w:val="0045251C"/>
    <w:rsid w:val="0045336E"/>
    <w:rsid w:val="0045377F"/>
    <w:rsid w:val="00453BBC"/>
    <w:rsid w:val="00453D25"/>
    <w:rsid w:val="00453EE2"/>
    <w:rsid w:val="00454D14"/>
    <w:rsid w:val="0045512F"/>
    <w:rsid w:val="00455677"/>
    <w:rsid w:val="0045615C"/>
    <w:rsid w:val="00456208"/>
    <w:rsid w:val="0045664B"/>
    <w:rsid w:val="00456679"/>
    <w:rsid w:val="004569EF"/>
    <w:rsid w:val="00456B26"/>
    <w:rsid w:val="00456FBE"/>
    <w:rsid w:val="00457599"/>
    <w:rsid w:val="00457B98"/>
    <w:rsid w:val="00457C10"/>
    <w:rsid w:val="00457E3A"/>
    <w:rsid w:val="004600B2"/>
    <w:rsid w:val="00460560"/>
    <w:rsid w:val="004606A6"/>
    <w:rsid w:val="00460EE5"/>
    <w:rsid w:val="00462790"/>
    <w:rsid w:val="0046290C"/>
    <w:rsid w:val="00463084"/>
    <w:rsid w:val="0046352C"/>
    <w:rsid w:val="0046375F"/>
    <w:rsid w:val="004637B2"/>
    <w:rsid w:val="00463CE5"/>
    <w:rsid w:val="00463E09"/>
    <w:rsid w:val="004642B2"/>
    <w:rsid w:val="00464456"/>
    <w:rsid w:val="0046457E"/>
    <w:rsid w:val="0046471F"/>
    <w:rsid w:val="004655EB"/>
    <w:rsid w:val="00465805"/>
    <w:rsid w:val="00465868"/>
    <w:rsid w:val="004659BE"/>
    <w:rsid w:val="00465EDC"/>
    <w:rsid w:val="004662A0"/>
    <w:rsid w:val="004664B6"/>
    <w:rsid w:val="00466DFE"/>
    <w:rsid w:val="0047034F"/>
    <w:rsid w:val="00471619"/>
    <w:rsid w:val="00471D12"/>
    <w:rsid w:val="00472169"/>
    <w:rsid w:val="00472187"/>
    <w:rsid w:val="00472252"/>
    <w:rsid w:val="004724F5"/>
    <w:rsid w:val="00472872"/>
    <w:rsid w:val="00473241"/>
    <w:rsid w:val="0047355E"/>
    <w:rsid w:val="00473A32"/>
    <w:rsid w:val="00473E39"/>
    <w:rsid w:val="0047404A"/>
    <w:rsid w:val="00474BDA"/>
    <w:rsid w:val="00474E9D"/>
    <w:rsid w:val="004753C6"/>
    <w:rsid w:val="00475448"/>
    <w:rsid w:val="00475863"/>
    <w:rsid w:val="00475889"/>
    <w:rsid w:val="004763D0"/>
    <w:rsid w:val="00476B3F"/>
    <w:rsid w:val="00477881"/>
    <w:rsid w:val="00477DB8"/>
    <w:rsid w:val="00480184"/>
    <w:rsid w:val="004803FF"/>
    <w:rsid w:val="0048049C"/>
    <w:rsid w:val="00480704"/>
    <w:rsid w:val="004810A0"/>
    <w:rsid w:val="00482ADE"/>
    <w:rsid w:val="004831CE"/>
    <w:rsid w:val="00483F5F"/>
    <w:rsid w:val="00484384"/>
    <w:rsid w:val="004845FB"/>
    <w:rsid w:val="0048507F"/>
    <w:rsid w:val="00485353"/>
    <w:rsid w:val="004855A3"/>
    <w:rsid w:val="00485CB0"/>
    <w:rsid w:val="00486048"/>
    <w:rsid w:val="00486228"/>
    <w:rsid w:val="004864F3"/>
    <w:rsid w:val="00486C88"/>
    <w:rsid w:val="00486E43"/>
    <w:rsid w:val="00487D0E"/>
    <w:rsid w:val="00487D18"/>
    <w:rsid w:val="004903C2"/>
    <w:rsid w:val="0049059B"/>
    <w:rsid w:val="00490FA0"/>
    <w:rsid w:val="0049103B"/>
    <w:rsid w:val="004910C7"/>
    <w:rsid w:val="00491B8F"/>
    <w:rsid w:val="00491CD0"/>
    <w:rsid w:val="00491CE1"/>
    <w:rsid w:val="0049366A"/>
    <w:rsid w:val="00493964"/>
    <w:rsid w:val="004939EB"/>
    <w:rsid w:val="00493C96"/>
    <w:rsid w:val="00493F71"/>
    <w:rsid w:val="004942CA"/>
    <w:rsid w:val="0049465A"/>
    <w:rsid w:val="00494EA5"/>
    <w:rsid w:val="004951BD"/>
    <w:rsid w:val="0049620D"/>
    <w:rsid w:val="00496A40"/>
    <w:rsid w:val="00496CCD"/>
    <w:rsid w:val="00497E56"/>
    <w:rsid w:val="00497FB5"/>
    <w:rsid w:val="004A01BF"/>
    <w:rsid w:val="004A0ACC"/>
    <w:rsid w:val="004A0CFB"/>
    <w:rsid w:val="004A115A"/>
    <w:rsid w:val="004A1616"/>
    <w:rsid w:val="004A179D"/>
    <w:rsid w:val="004A1A87"/>
    <w:rsid w:val="004A1FE1"/>
    <w:rsid w:val="004A242E"/>
    <w:rsid w:val="004A281A"/>
    <w:rsid w:val="004A2B1C"/>
    <w:rsid w:val="004A2FF7"/>
    <w:rsid w:val="004A3D1D"/>
    <w:rsid w:val="004A3FA8"/>
    <w:rsid w:val="004A47A0"/>
    <w:rsid w:val="004A4C29"/>
    <w:rsid w:val="004A4F9A"/>
    <w:rsid w:val="004A53F0"/>
    <w:rsid w:val="004A573B"/>
    <w:rsid w:val="004A5FD0"/>
    <w:rsid w:val="004A6454"/>
    <w:rsid w:val="004A64FF"/>
    <w:rsid w:val="004A676D"/>
    <w:rsid w:val="004A6809"/>
    <w:rsid w:val="004A6F6A"/>
    <w:rsid w:val="004A76E3"/>
    <w:rsid w:val="004A7A66"/>
    <w:rsid w:val="004A7EF6"/>
    <w:rsid w:val="004B0535"/>
    <w:rsid w:val="004B060B"/>
    <w:rsid w:val="004B0A7A"/>
    <w:rsid w:val="004B0C43"/>
    <w:rsid w:val="004B1D4D"/>
    <w:rsid w:val="004B25AA"/>
    <w:rsid w:val="004B2D9F"/>
    <w:rsid w:val="004B3247"/>
    <w:rsid w:val="004B36C1"/>
    <w:rsid w:val="004B389A"/>
    <w:rsid w:val="004B4034"/>
    <w:rsid w:val="004B49D6"/>
    <w:rsid w:val="004B4A21"/>
    <w:rsid w:val="004B50A1"/>
    <w:rsid w:val="004B5650"/>
    <w:rsid w:val="004B70B0"/>
    <w:rsid w:val="004B7A5B"/>
    <w:rsid w:val="004B7AC6"/>
    <w:rsid w:val="004B7EAE"/>
    <w:rsid w:val="004B7F7A"/>
    <w:rsid w:val="004B7FD6"/>
    <w:rsid w:val="004C043A"/>
    <w:rsid w:val="004C08C6"/>
    <w:rsid w:val="004C0A83"/>
    <w:rsid w:val="004C0E98"/>
    <w:rsid w:val="004C10AC"/>
    <w:rsid w:val="004C11EF"/>
    <w:rsid w:val="004C1558"/>
    <w:rsid w:val="004C1563"/>
    <w:rsid w:val="004C1691"/>
    <w:rsid w:val="004C20E3"/>
    <w:rsid w:val="004C2132"/>
    <w:rsid w:val="004C31D8"/>
    <w:rsid w:val="004C3481"/>
    <w:rsid w:val="004C55DD"/>
    <w:rsid w:val="004C560D"/>
    <w:rsid w:val="004C5E6C"/>
    <w:rsid w:val="004C5FE1"/>
    <w:rsid w:val="004C6038"/>
    <w:rsid w:val="004C60CC"/>
    <w:rsid w:val="004C641C"/>
    <w:rsid w:val="004C67F0"/>
    <w:rsid w:val="004C6908"/>
    <w:rsid w:val="004C6D36"/>
    <w:rsid w:val="004C7221"/>
    <w:rsid w:val="004C7538"/>
    <w:rsid w:val="004C7C1E"/>
    <w:rsid w:val="004D0332"/>
    <w:rsid w:val="004D03FF"/>
    <w:rsid w:val="004D04C0"/>
    <w:rsid w:val="004D0588"/>
    <w:rsid w:val="004D0C89"/>
    <w:rsid w:val="004D0CFE"/>
    <w:rsid w:val="004D0DEC"/>
    <w:rsid w:val="004D11BF"/>
    <w:rsid w:val="004D1B40"/>
    <w:rsid w:val="004D2054"/>
    <w:rsid w:val="004D2250"/>
    <w:rsid w:val="004D242B"/>
    <w:rsid w:val="004D28FC"/>
    <w:rsid w:val="004D2BFF"/>
    <w:rsid w:val="004D2DAC"/>
    <w:rsid w:val="004D301F"/>
    <w:rsid w:val="004D30C0"/>
    <w:rsid w:val="004D3A41"/>
    <w:rsid w:val="004D3AB5"/>
    <w:rsid w:val="004D3C24"/>
    <w:rsid w:val="004D3E45"/>
    <w:rsid w:val="004D4037"/>
    <w:rsid w:val="004D4D60"/>
    <w:rsid w:val="004D506B"/>
    <w:rsid w:val="004D52FD"/>
    <w:rsid w:val="004D5370"/>
    <w:rsid w:val="004D55A6"/>
    <w:rsid w:val="004D571B"/>
    <w:rsid w:val="004D5F05"/>
    <w:rsid w:val="004D6376"/>
    <w:rsid w:val="004D6675"/>
    <w:rsid w:val="004D689E"/>
    <w:rsid w:val="004D6D71"/>
    <w:rsid w:val="004D6FC3"/>
    <w:rsid w:val="004D774F"/>
    <w:rsid w:val="004D7B60"/>
    <w:rsid w:val="004D7F4F"/>
    <w:rsid w:val="004D7FE1"/>
    <w:rsid w:val="004E0284"/>
    <w:rsid w:val="004E15C4"/>
    <w:rsid w:val="004E1F33"/>
    <w:rsid w:val="004E22FE"/>
    <w:rsid w:val="004E23D3"/>
    <w:rsid w:val="004E28B6"/>
    <w:rsid w:val="004E29F7"/>
    <w:rsid w:val="004E48FA"/>
    <w:rsid w:val="004E4BF5"/>
    <w:rsid w:val="004E50D2"/>
    <w:rsid w:val="004E51EC"/>
    <w:rsid w:val="004E543A"/>
    <w:rsid w:val="004E6441"/>
    <w:rsid w:val="004E6A4F"/>
    <w:rsid w:val="004E715C"/>
    <w:rsid w:val="004E7A50"/>
    <w:rsid w:val="004E7E0C"/>
    <w:rsid w:val="004F02ED"/>
    <w:rsid w:val="004F05FD"/>
    <w:rsid w:val="004F0B40"/>
    <w:rsid w:val="004F0EED"/>
    <w:rsid w:val="004F1191"/>
    <w:rsid w:val="004F1431"/>
    <w:rsid w:val="004F209D"/>
    <w:rsid w:val="004F292A"/>
    <w:rsid w:val="004F35EF"/>
    <w:rsid w:val="004F380B"/>
    <w:rsid w:val="004F4614"/>
    <w:rsid w:val="004F4C6F"/>
    <w:rsid w:val="004F4F5F"/>
    <w:rsid w:val="004F6093"/>
    <w:rsid w:val="004F64E3"/>
    <w:rsid w:val="004F670A"/>
    <w:rsid w:val="004F6E4D"/>
    <w:rsid w:val="004F7AE2"/>
    <w:rsid w:val="00500143"/>
    <w:rsid w:val="005002B7"/>
    <w:rsid w:val="005008F6"/>
    <w:rsid w:val="00501278"/>
    <w:rsid w:val="00501EA2"/>
    <w:rsid w:val="0050231E"/>
    <w:rsid w:val="00502482"/>
    <w:rsid w:val="005024C3"/>
    <w:rsid w:val="00502A69"/>
    <w:rsid w:val="00502BBD"/>
    <w:rsid w:val="00502D26"/>
    <w:rsid w:val="005037CA"/>
    <w:rsid w:val="005042C4"/>
    <w:rsid w:val="00504386"/>
    <w:rsid w:val="00504624"/>
    <w:rsid w:val="00504FC8"/>
    <w:rsid w:val="00505401"/>
    <w:rsid w:val="0050565F"/>
    <w:rsid w:val="00505C2E"/>
    <w:rsid w:val="005066C4"/>
    <w:rsid w:val="00506B86"/>
    <w:rsid w:val="00507E95"/>
    <w:rsid w:val="00510629"/>
    <w:rsid w:val="00510A60"/>
    <w:rsid w:val="00510DA7"/>
    <w:rsid w:val="00511AB2"/>
    <w:rsid w:val="00511CEF"/>
    <w:rsid w:val="005125E5"/>
    <w:rsid w:val="00512FF5"/>
    <w:rsid w:val="0051373C"/>
    <w:rsid w:val="0051374D"/>
    <w:rsid w:val="00513B9B"/>
    <w:rsid w:val="00514064"/>
    <w:rsid w:val="005140C8"/>
    <w:rsid w:val="0051412B"/>
    <w:rsid w:val="0051420A"/>
    <w:rsid w:val="00514875"/>
    <w:rsid w:val="00514BA1"/>
    <w:rsid w:val="00514BD2"/>
    <w:rsid w:val="005157E5"/>
    <w:rsid w:val="005157EA"/>
    <w:rsid w:val="00515EC2"/>
    <w:rsid w:val="005169C0"/>
    <w:rsid w:val="00516AB9"/>
    <w:rsid w:val="00516DBF"/>
    <w:rsid w:val="00517358"/>
    <w:rsid w:val="005176C3"/>
    <w:rsid w:val="0051793E"/>
    <w:rsid w:val="005203E9"/>
    <w:rsid w:val="005204F4"/>
    <w:rsid w:val="00520B8D"/>
    <w:rsid w:val="00520C1B"/>
    <w:rsid w:val="00520C55"/>
    <w:rsid w:val="00520FEF"/>
    <w:rsid w:val="00521562"/>
    <w:rsid w:val="00521F8B"/>
    <w:rsid w:val="005222A8"/>
    <w:rsid w:val="0052232E"/>
    <w:rsid w:val="0052261D"/>
    <w:rsid w:val="00522D69"/>
    <w:rsid w:val="00523692"/>
    <w:rsid w:val="00523953"/>
    <w:rsid w:val="00523F20"/>
    <w:rsid w:val="005241B9"/>
    <w:rsid w:val="0052452F"/>
    <w:rsid w:val="0052491C"/>
    <w:rsid w:val="005255A6"/>
    <w:rsid w:val="00525B26"/>
    <w:rsid w:val="00526068"/>
    <w:rsid w:val="00526481"/>
    <w:rsid w:val="005269ED"/>
    <w:rsid w:val="005271DD"/>
    <w:rsid w:val="0052778F"/>
    <w:rsid w:val="00527ABB"/>
    <w:rsid w:val="00527DA8"/>
    <w:rsid w:val="00527E65"/>
    <w:rsid w:val="00530041"/>
    <w:rsid w:val="00530513"/>
    <w:rsid w:val="00530C61"/>
    <w:rsid w:val="00531005"/>
    <w:rsid w:val="00531846"/>
    <w:rsid w:val="00532716"/>
    <w:rsid w:val="00532CA9"/>
    <w:rsid w:val="00532EDC"/>
    <w:rsid w:val="0053310E"/>
    <w:rsid w:val="0053345E"/>
    <w:rsid w:val="00534B06"/>
    <w:rsid w:val="00534FCC"/>
    <w:rsid w:val="0053500E"/>
    <w:rsid w:val="005351FE"/>
    <w:rsid w:val="00535473"/>
    <w:rsid w:val="00535947"/>
    <w:rsid w:val="00535F94"/>
    <w:rsid w:val="0053623F"/>
    <w:rsid w:val="00536461"/>
    <w:rsid w:val="005374DB"/>
    <w:rsid w:val="00537D6E"/>
    <w:rsid w:val="00540128"/>
    <w:rsid w:val="00540212"/>
    <w:rsid w:val="005402B0"/>
    <w:rsid w:val="00540388"/>
    <w:rsid w:val="00540499"/>
    <w:rsid w:val="00540812"/>
    <w:rsid w:val="0054088F"/>
    <w:rsid w:val="00540C41"/>
    <w:rsid w:val="00541D17"/>
    <w:rsid w:val="0054265B"/>
    <w:rsid w:val="00542E05"/>
    <w:rsid w:val="005431C6"/>
    <w:rsid w:val="0054361B"/>
    <w:rsid w:val="00544643"/>
    <w:rsid w:val="005448BE"/>
    <w:rsid w:val="00544AAB"/>
    <w:rsid w:val="00544AC8"/>
    <w:rsid w:val="00544D6D"/>
    <w:rsid w:val="00545067"/>
    <w:rsid w:val="00545471"/>
    <w:rsid w:val="0054590F"/>
    <w:rsid w:val="005462E6"/>
    <w:rsid w:val="005479E1"/>
    <w:rsid w:val="0055103A"/>
    <w:rsid w:val="00551A82"/>
    <w:rsid w:val="00551D23"/>
    <w:rsid w:val="00551F05"/>
    <w:rsid w:val="0055227B"/>
    <w:rsid w:val="0055267D"/>
    <w:rsid w:val="0055289C"/>
    <w:rsid w:val="00552D7D"/>
    <w:rsid w:val="00553999"/>
    <w:rsid w:val="00554905"/>
    <w:rsid w:val="0055511C"/>
    <w:rsid w:val="00555669"/>
    <w:rsid w:val="00555EDF"/>
    <w:rsid w:val="005560FC"/>
    <w:rsid w:val="005566E9"/>
    <w:rsid w:val="0055673B"/>
    <w:rsid w:val="00556ADE"/>
    <w:rsid w:val="00556C17"/>
    <w:rsid w:val="00556C59"/>
    <w:rsid w:val="00556D4D"/>
    <w:rsid w:val="00557007"/>
    <w:rsid w:val="00557257"/>
    <w:rsid w:val="00557270"/>
    <w:rsid w:val="00557695"/>
    <w:rsid w:val="00557CC8"/>
    <w:rsid w:val="005602BF"/>
    <w:rsid w:val="005605AD"/>
    <w:rsid w:val="00560924"/>
    <w:rsid w:val="00560EAF"/>
    <w:rsid w:val="0056103C"/>
    <w:rsid w:val="00561D74"/>
    <w:rsid w:val="00561F15"/>
    <w:rsid w:val="00562019"/>
    <w:rsid w:val="0056223B"/>
    <w:rsid w:val="00562CBC"/>
    <w:rsid w:val="00562F13"/>
    <w:rsid w:val="00563A7A"/>
    <w:rsid w:val="00563AEE"/>
    <w:rsid w:val="00564215"/>
    <w:rsid w:val="00564398"/>
    <w:rsid w:val="00564614"/>
    <w:rsid w:val="00564E81"/>
    <w:rsid w:val="00565116"/>
    <w:rsid w:val="005658F7"/>
    <w:rsid w:val="005659F0"/>
    <w:rsid w:val="00565CFA"/>
    <w:rsid w:val="00566980"/>
    <w:rsid w:val="00567DF7"/>
    <w:rsid w:val="005705F2"/>
    <w:rsid w:val="0057066C"/>
    <w:rsid w:val="0057091D"/>
    <w:rsid w:val="00570D34"/>
    <w:rsid w:val="00570D80"/>
    <w:rsid w:val="00570F66"/>
    <w:rsid w:val="0057192D"/>
    <w:rsid w:val="00572429"/>
    <w:rsid w:val="005726DF"/>
    <w:rsid w:val="005728C9"/>
    <w:rsid w:val="005738E2"/>
    <w:rsid w:val="005739B2"/>
    <w:rsid w:val="00573A25"/>
    <w:rsid w:val="00573FF2"/>
    <w:rsid w:val="005746B8"/>
    <w:rsid w:val="0057480D"/>
    <w:rsid w:val="00574EBD"/>
    <w:rsid w:val="00574FA5"/>
    <w:rsid w:val="005751E5"/>
    <w:rsid w:val="00575847"/>
    <w:rsid w:val="00575BC7"/>
    <w:rsid w:val="00576364"/>
    <w:rsid w:val="00576584"/>
    <w:rsid w:val="00576756"/>
    <w:rsid w:val="0057697B"/>
    <w:rsid w:val="00576B6E"/>
    <w:rsid w:val="00576C3F"/>
    <w:rsid w:val="00576D31"/>
    <w:rsid w:val="00576EE1"/>
    <w:rsid w:val="005772F8"/>
    <w:rsid w:val="0057731A"/>
    <w:rsid w:val="005773FF"/>
    <w:rsid w:val="005774BE"/>
    <w:rsid w:val="00577F5D"/>
    <w:rsid w:val="005802F0"/>
    <w:rsid w:val="00580549"/>
    <w:rsid w:val="00581174"/>
    <w:rsid w:val="00581469"/>
    <w:rsid w:val="00581578"/>
    <w:rsid w:val="00582474"/>
    <w:rsid w:val="00582937"/>
    <w:rsid w:val="00582B0D"/>
    <w:rsid w:val="005832B8"/>
    <w:rsid w:val="00583D31"/>
    <w:rsid w:val="00583D58"/>
    <w:rsid w:val="00584015"/>
    <w:rsid w:val="005841CF"/>
    <w:rsid w:val="00584595"/>
    <w:rsid w:val="00584CC9"/>
    <w:rsid w:val="00585494"/>
    <w:rsid w:val="005858A1"/>
    <w:rsid w:val="005858A7"/>
    <w:rsid w:val="00585E76"/>
    <w:rsid w:val="00586177"/>
    <w:rsid w:val="00586A49"/>
    <w:rsid w:val="00587306"/>
    <w:rsid w:val="00587394"/>
    <w:rsid w:val="0058740A"/>
    <w:rsid w:val="0058784D"/>
    <w:rsid w:val="00590305"/>
    <w:rsid w:val="00590E99"/>
    <w:rsid w:val="0059109F"/>
    <w:rsid w:val="005913D7"/>
    <w:rsid w:val="005923D4"/>
    <w:rsid w:val="0059279A"/>
    <w:rsid w:val="0059318F"/>
    <w:rsid w:val="00593959"/>
    <w:rsid w:val="00593B79"/>
    <w:rsid w:val="0059411D"/>
    <w:rsid w:val="0059466F"/>
    <w:rsid w:val="0059483A"/>
    <w:rsid w:val="00594898"/>
    <w:rsid w:val="00594D22"/>
    <w:rsid w:val="00595711"/>
    <w:rsid w:val="00595758"/>
    <w:rsid w:val="005963E6"/>
    <w:rsid w:val="00596B56"/>
    <w:rsid w:val="00596E56"/>
    <w:rsid w:val="00596E62"/>
    <w:rsid w:val="005971A1"/>
    <w:rsid w:val="005972C9"/>
    <w:rsid w:val="00597575"/>
    <w:rsid w:val="00597B56"/>
    <w:rsid w:val="005A020E"/>
    <w:rsid w:val="005A0827"/>
    <w:rsid w:val="005A0842"/>
    <w:rsid w:val="005A0A04"/>
    <w:rsid w:val="005A124C"/>
    <w:rsid w:val="005A1269"/>
    <w:rsid w:val="005A15AB"/>
    <w:rsid w:val="005A1F6F"/>
    <w:rsid w:val="005A1F85"/>
    <w:rsid w:val="005A1FE9"/>
    <w:rsid w:val="005A204D"/>
    <w:rsid w:val="005A2328"/>
    <w:rsid w:val="005A2603"/>
    <w:rsid w:val="005A2F38"/>
    <w:rsid w:val="005A30C8"/>
    <w:rsid w:val="005A3A09"/>
    <w:rsid w:val="005A3D7F"/>
    <w:rsid w:val="005A4303"/>
    <w:rsid w:val="005A4A42"/>
    <w:rsid w:val="005A504F"/>
    <w:rsid w:val="005A50FA"/>
    <w:rsid w:val="005A52D7"/>
    <w:rsid w:val="005A53C2"/>
    <w:rsid w:val="005A5554"/>
    <w:rsid w:val="005A5BCC"/>
    <w:rsid w:val="005A5BDF"/>
    <w:rsid w:val="005A5E8E"/>
    <w:rsid w:val="005A6B23"/>
    <w:rsid w:val="005A70D0"/>
    <w:rsid w:val="005A73B1"/>
    <w:rsid w:val="005A7DD4"/>
    <w:rsid w:val="005A7DEB"/>
    <w:rsid w:val="005A7F5E"/>
    <w:rsid w:val="005B02D9"/>
    <w:rsid w:val="005B05B3"/>
    <w:rsid w:val="005B0703"/>
    <w:rsid w:val="005B16AD"/>
    <w:rsid w:val="005B1DE6"/>
    <w:rsid w:val="005B1E8A"/>
    <w:rsid w:val="005B2F3A"/>
    <w:rsid w:val="005B32EA"/>
    <w:rsid w:val="005B358B"/>
    <w:rsid w:val="005B39CE"/>
    <w:rsid w:val="005B40A1"/>
    <w:rsid w:val="005B43D7"/>
    <w:rsid w:val="005B45B5"/>
    <w:rsid w:val="005B4668"/>
    <w:rsid w:val="005B48D0"/>
    <w:rsid w:val="005B4A14"/>
    <w:rsid w:val="005B4B70"/>
    <w:rsid w:val="005B579E"/>
    <w:rsid w:val="005B585A"/>
    <w:rsid w:val="005B5EF1"/>
    <w:rsid w:val="005B5F22"/>
    <w:rsid w:val="005B674E"/>
    <w:rsid w:val="005B6A36"/>
    <w:rsid w:val="005B73A7"/>
    <w:rsid w:val="005B76BF"/>
    <w:rsid w:val="005B7F7E"/>
    <w:rsid w:val="005C0141"/>
    <w:rsid w:val="005C0154"/>
    <w:rsid w:val="005C0B05"/>
    <w:rsid w:val="005C0EAA"/>
    <w:rsid w:val="005C2083"/>
    <w:rsid w:val="005C2E3D"/>
    <w:rsid w:val="005C351E"/>
    <w:rsid w:val="005C35C5"/>
    <w:rsid w:val="005C3AA7"/>
    <w:rsid w:val="005C3FA2"/>
    <w:rsid w:val="005C4156"/>
    <w:rsid w:val="005C42BE"/>
    <w:rsid w:val="005C52C8"/>
    <w:rsid w:val="005C56DC"/>
    <w:rsid w:val="005C5EE6"/>
    <w:rsid w:val="005C5F88"/>
    <w:rsid w:val="005C639B"/>
    <w:rsid w:val="005C6741"/>
    <w:rsid w:val="005C7151"/>
    <w:rsid w:val="005C7228"/>
    <w:rsid w:val="005C7673"/>
    <w:rsid w:val="005D0CD9"/>
    <w:rsid w:val="005D0F8B"/>
    <w:rsid w:val="005D0FBC"/>
    <w:rsid w:val="005D101A"/>
    <w:rsid w:val="005D10B4"/>
    <w:rsid w:val="005D1208"/>
    <w:rsid w:val="005D17AE"/>
    <w:rsid w:val="005D1CDE"/>
    <w:rsid w:val="005D1F13"/>
    <w:rsid w:val="005D2111"/>
    <w:rsid w:val="005D297C"/>
    <w:rsid w:val="005D2C12"/>
    <w:rsid w:val="005D2EDF"/>
    <w:rsid w:val="005D3A17"/>
    <w:rsid w:val="005D4525"/>
    <w:rsid w:val="005D4AA6"/>
    <w:rsid w:val="005D4B97"/>
    <w:rsid w:val="005D52D2"/>
    <w:rsid w:val="005D564A"/>
    <w:rsid w:val="005D56C0"/>
    <w:rsid w:val="005D599C"/>
    <w:rsid w:val="005D604C"/>
    <w:rsid w:val="005D6247"/>
    <w:rsid w:val="005D6260"/>
    <w:rsid w:val="005D62F5"/>
    <w:rsid w:val="005D68AA"/>
    <w:rsid w:val="005D6BBC"/>
    <w:rsid w:val="005D6C4E"/>
    <w:rsid w:val="005D7BF2"/>
    <w:rsid w:val="005D7C63"/>
    <w:rsid w:val="005E012B"/>
    <w:rsid w:val="005E0635"/>
    <w:rsid w:val="005E0BAA"/>
    <w:rsid w:val="005E1489"/>
    <w:rsid w:val="005E1D93"/>
    <w:rsid w:val="005E32A2"/>
    <w:rsid w:val="005E33A7"/>
    <w:rsid w:val="005E34CB"/>
    <w:rsid w:val="005E3B65"/>
    <w:rsid w:val="005E3B77"/>
    <w:rsid w:val="005E41A5"/>
    <w:rsid w:val="005E4518"/>
    <w:rsid w:val="005E50AB"/>
    <w:rsid w:val="005E58EE"/>
    <w:rsid w:val="005E59AC"/>
    <w:rsid w:val="005E59BF"/>
    <w:rsid w:val="005E5A62"/>
    <w:rsid w:val="005E6C18"/>
    <w:rsid w:val="005E6C6C"/>
    <w:rsid w:val="005E7A1F"/>
    <w:rsid w:val="005F037C"/>
    <w:rsid w:val="005F061F"/>
    <w:rsid w:val="005F08A6"/>
    <w:rsid w:val="005F08EE"/>
    <w:rsid w:val="005F0E44"/>
    <w:rsid w:val="005F1103"/>
    <w:rsid w:val="005F1159"/>
    <w:rsid w:val="005F1C6C"/>
    <w:rsid w:val="005F1E6A"/>
    <w:rsid w:val="005F2407"/>
    <w:rsid w:val="005F2569"/>
    <w:rsid w:val="005F2C64"/>
    <w:rsid w:val="005F2FDF"/>
    <w:rsid w:val="005F3F08"/>
    <w:rsid w:val="005F3F77"/>
    <w:rsid w:val="005F4560"/>
    <w:rsid w:val="005F4BC0"/>
    <w:rsid w:val="005F4BD5"/>
    <w:rsid w:val="005F5866"/>
    <w:rsid w:val="005F5C2F"/>
    <w:rsid w:val="005F5E09"/>
    <w:rsid w:val="005F5E1B"/>
    <w:rsid w:val="005F5F50"/>
    <w:rsid w:val="005F5F56"/>
    <w:rsid w:val="005F60A3"/>
    <w:rsid w:val="005F6FDD"/>
    <w:rsid w:val="005F732F"/>
    <w:rsid w:val="005F7886"/>
    <w:rsid w:val="005F7BDF"/>
    <w:rsid w:val="005F7C43"/>
    <w:rsid w:val="006001B6"/>
    <w:rsid w:val="006009BE"/>
    <w:rsid w:val="00600CFB"/>
    <w:rsid w:val="006011C1"/>
    <w:rsid w:val="006016D7"/>
    <w:rsid w:val="006017C8"/>
    <w:rsid w:val="00602329"/>
    <w:rsid w:val="00602962"/>
    <w:rsid w:val="00603522"/>
    <w:rsid w:val="00603BDB"/>
    <w:rsid w:val="006042F6"/>
    <w:rsid w:val="00604396"/>
    <w:rsid w:val="00604493"/>
    <w:rsid w:val="0060489A"/>
    <w:rsid w:val="00604E49"/>
    <w:rsid w:val="00605286"/>
    <w:rsid w:val="006054B7"/>
    <w:rsid w:val="00605A94"/>
    <w:rsid w:val="00605DE7"/>
    <w:rsid w:val="00606B94"/>
    <w:rsid w:val="00607689"/>
    <w:rsid w:val="0060781E"/>
    <w:rsid w:val="0060790E"/>
    <w:rsid w:val="00610011"/>
    <w:rsid w:val="00610B82"/>
    <w:rsid w:val="006115BB"/>
    <w:rsid w:val="006115C0"/>
    <w:rsid w:val="006118E8"/>
    <w:rsid w:val="006123CD"/>
    <w:rsid w:val="006125ED"/>
    <w:rsid w:val="00612FB3"/>
    <w:rsid w:val="006131D4"/>
    <w:rsid w:val="0061331C"/>
    <w:rsid w:val="00616815"/>
    <w:rsid w:val="00617E74"/>
    <w:rsid w:val="006200CD"/>
    <w:rsid w:val="00620E22"/>
    <w:rsid w:val="0062169D"/>
    <w:rsid w:val="0062189B"/>
    <w:rsid w:val="00621CD3"/>
    <w:rsid w:val="00621CE5"/>
    <w:rsid w:val="006220D0"/>
    <w:rsid w:val="00622234"/>
    <w:rsid w:val="006227FF"/>
    <w:rsid w:val="0062289E"/>
    <w:rsid w:val="00622A9F"/>
    <w:rsid w:val="00622D0A"/>
    <w:rsid w:val="00623045"/>
    <w:rsid w:val="006231D6"/>
    <w:rsid w:val="00623554"/>
    <w:rsid w:val="0062377E"/>
    <w:rsid w:val="006238B1"/>
    <w:rsid w:val="00623B37"/>
    <w:rsid w:val="0062429F"/>
    <w:rsid w:val="006248D5"/>
    <w:rsid w:val="00624DE0"/>
    <w:rsid w:val="00625008"/>
    <w:rsid w:val="0062500D"/>
    <w:rsid w:val="006252CF"/>
    <w:rsid w:val="006257A0"/>
    <w:rsid w:val="00625C99"/>
    <w:rsid w:val="006266F1"/>
    <w:rsid w:val="0062703E"/>
    <w:rsid w:val="00627A35"/>
    <w:rsid w:val="00627ABD"/>
    <w:rsid w:val="00627DBD"/>
    <w:rsid w:val="0063028C"/>
    <w:rsid w:val="00630F0C"/>
    <w:rsid w:val="0063108E"/>
    <w:rsid w:val="006310E5"/>
    <w:rsid w:val="0063170E"/>
    <w:rsid w:val="00631796"/>
    <w:rsid w:val="006320E6"/>
    <w:rsid w:val="006325F2"/>
    <w:rsid w:val="006327A4"/>
    <w:rsid w:val="00632DF2"/>
    <w:rsid w:val="0063343B"/>
    <w:rsid w:val="00633BB4"/>
    <w:rsid w:val="00634714"/>
    <w:rsid w:val="00634841"/>
    <w:rsid w:val="00635A56"/>
    <w:rsid w:val="00635C74"/>
    <w:rsid w:val="00635DD7"/>
    <w:rsid w:val="00635F32"/>
    <w:rsid w:val="00635FDF"/>
    <w:rsid w:val="00636646"/>
    <w:rsid w:val="006368D4"/>
    <w:rsid w:val="00637001"/>
    <w:rsid w:val="0063724D"/>
    <w:rsid w:val="0063790E"/>
    <w:rsid w:val="00637AAF"/>
    <w:rsid w:val="006405E3"/>
    <w:rsid w:val="00640ECF"/>
    <w:rsid w:val="0064137E"/>
    <w:rsid w:val="006418FB"/>
    <w:rsid w:val="00641BC8"/>
    <w:rsid w:val="00642C8C"/>
    <w:rsid w:val="00642D1E"/>
    <w:rsid w:val="0064332A"/>
    <w:rsid w:val="00643381"/>
    <w:rsid w:val="006437E1"/>
    <w:rsid w:val="00643B2B"/>
    <w:rsid w:val="00643F43"/>
    <w:rsid w:val="00644169"/>
    <w:rsid w:val="00644783"/>
    <w:rsid w:val="00644BC3"/>
    <w:rsid w:val="006459F0"/>
    <w:rsid w:val="00645AB4"/>
    <w:rsid w:val="00645DA5"/>
    <w:rsid w:val="00645E87"/>
    <w:rsid w:val="00645EF1"/>
    <w:rsid w:val="00646271"/>
    <w:rsid w:val="006465B6"/>
    <w:rsid w:val="0064677E"/>
    <w:rsid w:val="00646C1B"/>
    <w:rsid w:val="00647ACF"/>
    <w:rsid w:val="006513F2"/>
    <w:rsid w:val="00651969"/>
    <w:rsid w:val="00651C04"/>
    <w:rsid w:val="00651C5F"/>
    <w:rsid w:val="00651D56"/>
    <w:rsid w:val="00652075"/>
    <w:rsid w:val="00652777"/>
    <w:rsid w:val="0065277A"/>
    <w:rsid w:val="00652A57"/>
    <w:rsid w:val="00653578"/>
    <w:rsid w:val="006539E2"/>
    <w:rsid w:val="00654B6D"/>
    <w:rsid w:val="00654B9F"/>
    <w:rsid w:val="00654F10"/>
    <w:rsid w:val="00655009"/>
    <w:rsid w:val="006550DB"/>
    <w:rsid w:val="00655520"/>
    <w:rsid w:val="0065560E"/>
    <w:rsid w:val="0065625E"/>
    <w:rsid w:val="00656405"/>
    <w:rsid w:val="006565E5"/>
    <w:rsid w:val="006569C8"/>
    <w:rsid w:val="006569F2"/>
    <w:rsid w:val="00656E33"/>
    <w:rsid w:val="00656E44"/>
    <w:rsid w:val="00656E51"/>
    <w:rsid w:val="00656F23"/>
    <w:rsid w:val="00656F4F"/>
    <w:rsid w:val="00660BCB"/>
    <w:rsid w:val="00661183"/>
    <w:rsid w:val="006619BB"/>
    <w:rsid w:val="00661E61"/>
    <w:rsid w:val="00661F38"/>
    <w:rsid w:val="0066296F"/>
    <w:rsid w:val="00662B1E"/>
    <w:rsid w:val="00662D35"/>
    <w:rsid w:val="00663128"/>
    <w:rsid w:val="006635E4"/>
    <w:rsid w:val="00663997"/>
    <w:rsid w:val="00663D79"/>
    <w:rsid w:val="00664DBC"/>
    <w:rsid w:val="0066502F"/>
    <w:rsid w:val="00665ABA"/>
    <w:rsid w:val="00665BED"/>
    <w:rsid w:val="00666431"/>
    <w:rsid w:val="0066676A"/>
    <w:rsid w:val="00666882"/>
    <w:rsid w:val="00666E8C"/>
    <w:rsid w:val="00666F51"/>
    <w:rsid w:val="00666FE6"/>
    <w:rsid w:val="0066747D"/>
    <w:rsid w:val="00667C5E"/>
    <w:rsid w:val="00670035"/>
    <w:rsid w:val="00670385"/>
    <w:rsid w:val="00670A25"/>
    <w:rsid w:val="00670AF5"/>
    <w:rsid w:val="00670C14"/>
    <w:rsid w:val="00670FF5"/>
    <w:rsid w:val="00671001"/>
    <w:rsid w:val="00671349"/>
    <w:rsid w:val="00671986"/>
    <w:rsid w:val="0067222A"/>
    <w:rsid w:val="006722C5"/>
    <w:rsid w:val="00672884"/>
    <w:rsid w:val="006728B8"/>
    <w:rsid w:val="00672905"/>
    <w:rsid w:val="00673226"/>
    <w:rsid w:val="006738D3"/>
    <w:rsid w:val="00673AAD"/>
    <w:rsid w:val="006744BF"/>
    <w:rsid w:val="00674685"/>
    <w:rsid w:val="00675AC9"/>
    <w:rsid w:val="00675EEC"/>
    <w:rsid w:val="006761BC"/>
    <w:rsid w:val="00677435"/>
    <w:rsid w:val="00677656"/>
    <w:rsid w:val="00677B11"/>
    <w:rsid w:val="00677CFD"/>
    <w:rsid w:val="006801FC"/>
    <w:rsid w:val="006805E2"/>
    <w:rsid w:val="006809C8"/>
    <w:rsid w:val="00681242"/>
    <w:rsid w:val="00681C5F"/>
    <w:rsid w:val="006835EA"/>
    <w:rsid w:val="006838C7"/>
    <w:rsid w:val="006846BD"/>
    <w:rsid w:val="00684A8E"/>
    <w:rsid w:val="00684F3A"/>
    <w:rsid w:val="006850FC"/>
    <w:rsid w:val="00685184"/>
    <w:rsid w:val="0068529E"/>
    <w:rsid w:val="00685804"/>
    <w:rsid w:val="00685D3F"/>
    <w:rsid w:val="0068632A"/>
    <w:rsid w:val="006869C6"/>
    <w:rsid w:val="006879BB"/>
    <w:rsid w:val="00687D79"/>
    <w:rsid w:val="00687D8C"/>
    <w:rsid w:val="00690534"/>
    <w:rsid w:val="00690539"/>
    <w:rsid w:val="006911DA"/>
    <w:rsid w:val="0069129A"/>
    <w:rsid w:val="0069138C"/>
    <w:rsid w:val="006919C5"/>
    <w:rsid w:val="00691A80"/>
    <w:rsid w:val="00691CC9"/>
    <w:rsid w:val="006928E3"/>
    <w:rsid w:val="0069323E"/>
    <w:rsid w:val="00693927"/>
    <w:rsid w:val="00695167"/>
    <w:rsid w:val="0069593E"/>
    <w:rsid w:val="00695E98"/>
    <w:rsid w:val="006963B5"/>
    <w:rsid w:val="00696407"/>
    <w:rsid w:val="00696456"/>
    <w:rsid w:val="00696741"/>
    <w:rsid w:val="0069741F"/>
    <w:rsid w:val="00697464"/>
    <w:rsid w:val="00697851"/>
    <w:rsid w:val="00697B0E"/>
    <w:rsid w:val="00697B9C"/>
    <w:rsid w:val="00697C06"/>
    <w:rsid w:val="00697CFD"/>
    <w:rsid w:val="006A0651"/>
    <w:rsid w:val="006A092F"/>
    <w:rsid w:val="006A2178"/>
    <w:rsid w:val="006A2194"/>
    <w:rsid w:val="006A2303"/>
    <w:rsid w:val="006A2644"/>
    <w:rsid w:val="006A26E9"/>
    <w:rsid w:val="006A2DD5"/>
    <w:rsid w:val="006A2E43"/>
    <w:rsid w:val="006A3804"/>
    <w:rsid w:val="006A3A0F"/>
    <w:rsid w:val="006A3A50"/>
    <w:rsid w:val="006A4081"/>
    <w:rsid w:val="006A4720"/>
    <w:rsid w:val="006A4AF3"/>
    <w:rsid w:val="006A4ED8"/>
    <w:rsid w:val="006A4F1E"/>
    <w:rsid w:val="006A5380"/>
    <w:rsid w:val="006A54DA"/>
    <w:rsid w:val="006A5545"/>
    <w:rsid w:val="006A56F4"/>
    <w:rsid w:val="006A5CE8"/>
    <w:rsid w:val="006A5CF4"/>
    <w:rsid w:val="006A750B"/>
    <w:rsid w:val="006A7958"/>
    <w:rsid w:val="006B0D62"/>
    <w:rsid w:val="006B0D81"/>
    <w:rsid w:val="006B1591"/>
    <w:rsid w:val="006B1CDC"/>
    <w:rsid w:val="006B1F29"/>
    <w:rsid w:val="006B20A1"/>
    <w:rsid w:val="006B2346"/>
    <w:rsid w:val="006B2510"/>
    <w:rsid w:val="006B2C63"/>
    <w:rsid w:val="006B3069"/>
    <w:rsid w:val="006B36A9"/>
    <w:rsid w:val="006B39D5"/>
    <w:rsid w:val="006B3D07"/>
    <w:rsid w:val="006B3E70"/>
    <w:rsid w:val="006B40A1"/>
    <w:rsid w:val="006B412F"/>
    <w:rsid w:val="006B4738"/>
    <w:rsid w:val="006B49CE"/>
    <w:rsid w:val="006B4A18"/>
    <w:rsid w:val="006B4A7A"/>
    <w:rsid w:val="006B4D8E"/>
    <w:rsid w:val="006B5229"/>
    <w:rsid w:val="006B536C"/>
    <w:rsid w:val="006B5768"/>
    <w:rsid w:val="006B591F"/>
    <w:rsid w:val="006B64F1"/>
    <w:rsid w:val="006B667E"/>
    <w:rsid w:val="006B6863"/>
    <w:rsid w:val="006B6D38"/>
    <w:rsid w:val="006B6FA9"/>
    <w:rsid w:val="006B7900"/>
    <w:rsid w:val="006B7968"/>
    <w:rsid w:val="006C08B2"/>
    <w:rsid w:val="006C0C64"/>
    <w:rsid w:val="006C122A"/>
    <w:rsid w:val="006C1432"/>
    <w:rsid w:val="006C149B"/>
    <w:rsid w:val="006C161F"/>
    <w:rsid w:val="006C1ECE"/>
    <w:rsid w:val="006C255B"/>
    <w:rsid w:val="006C2592"/>
    <w:rsid w:val="006C2A3A"/>
    <w:rsid w:val="006C2D62"/>
    <w:rsid w:val="006C2D65"/>
    <w:rsid w:val="006C2E77"/>
    <w:rsid w:val="006C2FFA"/>
    <w:rsid w:val="006C3256"/>
    <w:rsid w:val="006C33F9"/>
    <w:rsid w:val="006C37F1"/>
    <w:rsid w:val="006C3CA5"/>
    <w:rsid w:val="006C3E39"/>
    <w:rsid w:val="006C455E"/>
    <w:rsid w:val="006C46A1"/>
    <w:rsid w:val="006C489B"/>
    <w:rsid w:val="006C532A"/>
    <w:rsid w:val="006C5634"/>
    <w:rsid w:val="006C56E8"/>
    <w:rsid w:val="006C59C4"/>
    <w:rsid w:val="006C5F24"/>
    <w:rsid w:val="006C5FFB"/>
    <w:rsid w:val="006C6072"/>
    <w:rsid w:val="006C62D7"/>
    <w:rsid w:val="006C6C79"/>
    <w:rsid w:val="006C712F"/>
    <w:rsid w:val="006C730D"/>
    <w:rsid w:val="006C794E"/>
    <w:rsid w:val="006C7D10"/>
    <w:rsid w:val="006C7DA3"/>
    <w:rsid w:val="006D0061"/>
    <w:rsid w:val="006D0312"/>
    <w:rsid w:val="006D0A76"/>
    <w:rsid w:val="006D0E93"/>
    <w:rsid w:val="006D1665"/>
    <w:rsid w:val="006D26F9"/>
    <w:rsid w:val="006D2A54"/>
    <w:rsid w:val="006D2B9D"/>
    <w:rsid w:val="006D2F58"/>
    <w:rsid w:val="006D3994"/>
    <w:rsid w:val="006D4052"/>
    <w:rsid w:val="006D4D00"/>
    <w:rsid w:val="006D4D04"/>
    <w:rsid w:val="006D5241"/>
    <w:rsid w:val="006D54F7"/>
    <w:rsid w:val="006D5AAB"/>
    <w:rsid w:val="006D5AFC"/>
    <w:rsid w:val="006D6002"/>
    <w:rsid w:val="006D62A5"/>
    <w:rsid w:val="006D63CA"/>
    <w:rsid w:val="006D6616"/>
    <w:rsid w:val="006D7C59"/>
    <w:rsid w:val="006D7C83"/>
    <w:rsid w:val="006E02A0"/>
    <w:rsid w:val="006E0452"/>
    <w:rsid w:val="006E04CB"/>
    <w:rsid w:val="006E07A8"/>
    <w:rsid w:val="006E1418"/>
    <w:rsid w:val="006E1904"/>
    <w:rsid w:val="006E1947"/>
    <w:rsid w:val="006E20E7"/>
    <w:rsid w:val="006E23DE"/>
    <w:rsid w:val="006E255D"/>
    <w:rsid w:val="006E27BB"/>
    <w:rsid w:val="006E2BDB"/>
    <w:rsid w:val="006E2D6C"/>
    <w:rsid w:val="006E32C3"/>
    <w:rsid w:val="006E4E8B"/>
    <w:rsid w:val="006E510E"/>
    <w:rsid w:val="006E595F"/>
    <w:rsid w:val="006E5C8B"/>
    <w:rsid w:val="006E5E1A"/>
    <w:rsid w:val="006E5E1F"/>
    <w:rsid w:val="006E6475"/>
    <w:rsid w:val="006E6530"/>
    <w:rsid w:val="006E6C86"/>
    <w:rsid w:val="006E6C93"/>
    <w:rsid w:val="006E75C9"/>
    <w:rsid w:val="006F0437"/>
    <w:rsid w:val="006F131C"/>
    <w:rsid w:val="006F1534"/>
    <w:rsid w:val="006F2298"/>
    <w:rsid w:val="006F27C1"/>
    <w:rsid w:val="006F29C3"/>
    <w:rsid w:val="006F2B43"/>
    <w:rsid w:val="006F30D0"/>
    <w:rsid w:val="006F39D4"/>
    <w:rsid w:val="006F3F53"/>
    <w:rsid w:val="006F4530"/>
    <w:rsid w:val="006F474A"/>
    <w:rsid w:val="006F4851"/>
    <w:rsid w:val="006F4C26"/>
    <w:rsid w:val="006F4D84"/>
    <w:rsid w:val="006F590A"/>
    <w:rsid w:val="006F59A4"/>
    <w:rsid w:val="006F5A8B"/>
    <w:rsid w:val="006F5FED"/>
    <w:rsid w:val="006F604D"/>
    <w:rsid w:val="006F6AFA"/>
    <w:rsid w:val="006F717C"/>
    <w:rsid w:val="006F7555"/>
    <w:rsid w:val="006F7DB1"/>
    <w:rsid w:val="006F7E3C"/>
    <w:rsid w:val="007004D2"/>
    <w:rsid w:val="007004D6"/>
    <w:rsid w:val="007007D6"/>
    <w:rsid w:val="00700861"/>
    <w:rsid w:val="00700EDB"/>
    <w:rsid w:val="00701239"/>
    <w:rsid w:val="00701480"/>
    <w:rsid w:val="00701528"/>
    <w:rsid w:val="007017AF"/>
    <w:rsid w:val="00701ADD"/>
    <w:rsid w:val="0070204A"/>
    <w:rsid w:val="00702355"/>
    <w:rsid w:val="00702521"/>
    <w:rsid w:val="00702819"/>
    <w:rsid w:val="00702CA7"/>
    <w:rsid w:val="00702FA0"/>
    <w:rsid w:val="007031F7"/>
    <w:rsid w:val="00703992"/>
    <w:rsid w:val="00704072"/>
    <w:rsid w:val="007042B3"/>
    <w:rsid w:val="00704D7B"/>
    <w:rsid w:val="00705123"/>
    <w:rsid w:val="007056B3"/>
    <w:rsid w:val="00705D11"/>
    <w:rsid w:val="00705DE0"/>
    <w:rsid w:val="00705E47"/>
    <w:rsid w:val="00707576"/>
    <w:rsid w:val="0070758C"/>
    <w:rsid w:val="0070761C"/>
    <w:rsid w:val="007078FA"/>
    <w:rsid w:val="00707980"/>
    <w:rsid w:val="00707C53"/>
    <w:rsid w:val="00707CEC"/>
    <w:rsid w:val="00707D56"/>
    <w:rsid w:val="00710461"/>
    <w:rsid w:val="007109FF"/>
    <w:rsid w:val="00710B69"/>
    <w:rsid w:val="00710C58"/>
    <w:rsid w:val="00710D05"/>
    <w:rsid w:val="00710FC2"/>
    <w:rsid w:val="0071104D"/>
    <w:rsid w:val="00711521"/>
    <w:rsid w:val="00711599"/>
    <w:rsid w:val="00712394"/>
    <w:rsid w:val="00712785"/>
    <w:rsid w:val="007135B4"/>
    <w:rsid w:val="00713F08"/>
    <w:rsid w:val="00714156"/>
    <w:rsid w:val="0071445B"/>
    <w:rsid w:val="007152E3"/>
    <w:rsid w:val="0071561C"/>
    <w:rsid w:val="00715818"/>
    <w:rsid w:val="00715843"/>
    <w:rsid w:val="007163E1"/>
    <w:rsid w:val="00716C5A"/>
    <w:rsid w:val="007173E7"/>
    <w:rsid w:val="0071744E"/>
    <w:rsid w:val="00717A52"/>
    <w:rsid w:val="00717FBC"/>
    <w:rsid w:val="00720108"/>
    <w:rsid w:val="0072094A"/>
    <w:rsid w:val="007213C7"/>
    <w:rsid w:val="0072220A"/>
    <w:rsid w:val="007222E1"/>
    <w:rsid w:val="0072249E"/>
    <w:rsid w:val="007224E2"/>
    <w:rsid w:val="00722ADD"/>
    <w:rsid w:val="00722CC9"/>
    <w:rsid w:val="00722E38"/>
    <w:rsid w:val="00723A2D"/>
    <w:rsid w:val="00723D8D"/>
    <w:rsid w:val="00723F67"/>
    <w:rsid w:val="007246C3"/>
    <w:rsid w:val="00724CF6"/>
    <w:rsid w:val="00724E3E"/>
    <w:rsid w:val="007251F1"/>
    <w:rsid w:val="00726314"/>
    <w:rsid w:val="0072745C"/>
    <w:rsid w:val="0073005D"/>
    <w:rsid w:val="00730113"/>
    <w:rsid w:val="007304BF"/>
    <w:rsid w:val="00730556"/>
    <w:rsid w:val="00730951"/>
    <w:rsid w:val="0073114E"/>
    <w:rsid w:val="00731164"/>
    <w:rsid w:val="0073126C"/>
    <w:rsid w:val="00731285"/>
    <w:rsid w:val="00731715"/>
    <w:rsid w:val="00731A92"/>
    <w:rsid w:val="00731BB3"/>
    <w:rsid w:val="00731C44"/>
    <w:rsid w:val="00731EF0"/>
    <w:rsid w:val="00732061"/>
    <w:rsid w:val="00732690"/>
    <w:rsid w:val="00732DAD"/>
    <w:rsid w:val="00733198"/>
    <w:rsid w:val="00734735"/>
    <w:rsid w:val="00734BCA"/>
    <w:rsid w:val="00735B80"/>
    <w:rsid w:val="00736062"/>
    <w:rsid w:val="0073618E"/>
    <w:rsid w:val="00736A06"/>
    <w:rsid w:val="0073705F"/>
    <w:rsid w:val="00737E23"/>
    <w:rsid w:val="00737FB6"/>
    <w:rsid w:val="007400D1"/>
    <w:rsid w:val="007400D5"/>
    <w:rsid w:val="00740C9D"/>
    <w:rsid w:val="00740ED9"/>
    <w:rsid w:val="00741285"/>
    <w:rsid w:val="007412DA"/>
    <w:rsid w:val="00741D99"/>
    <w:rsid w:val="00741E61"/>
    <w:rsid w:val="00741ED2"/>
    <w:rsid w:val="00742643"/>
    <w:rsid w:val="00742D28"/>
    <w:rsid w:val="00742DEE"/>
    <w:rsid w:val="007436AB"/>
    <w:rsid w:val="00743B84"/>
    <w:rsid w:val="00743EB1"/>
    <w:rsid w:val="007440B2"/>
    <w:rsid w:val="00744132"/>
    <w:rsid w:val="007441B2"/>
    <w:rsid w:val="00744350"/>
    <w:rsid w:val="007443FF"/>
    <w:rsid w:val="007445DA"/>
    <w:rsid w:val="0074491D"/>
    <w:rsid w:val="00744FE9"/>
    <w:rsid w:val="007450B5"/>
    <w:rsid w:val="007456DB"/>
    <w:rsid w:val="00745734"/>
    <w:rsid w:val="00745973"/>
    <w:rsid w:val="00746073"/>
    <w:rsid w:val="007463EC"/>
    <w:rsid w:val="007465AD"/>
    <w:rsid w:val="007469FA"/>
    <w:rsid w:val="007471D7"/>
    <w:rsid w:val="007476B9"/>
    <w:rsid w:val="00747A04"/>
    <w:rsid w:val="007502E2"/>
    <w:rsid w:val="007503F2"/>
    <w:rsid w:val="007508B8"/>
    <w:rsid w:val="00750E41"/>
    <w:rsid w:val="0075161D"/>
    <w:rsid w:val="00751629"/>
    <w:rsid w:val="00751E7E"/>
    <w:rsid w:val="00751F6D"/>
    <w:rsid w:val="007521FC"/>
    <w:rsid w:val="00752709"/>
    <w:rsid w:val="00752C86"/>
    <w:rsid w:val="0075317E"/>
    <w:rsid w:val="00753589"/>
    <w:rsid w:val="007535FE"/>
    <w:rsid w:val="00754205"/>
    <w:rsid w:val="007545F3"/>
    <w:rsid w:val="007546EE"/>
    <w:rsid w:val="007560C7"/>
    <w:rsid w:val="007561AD"/>
    <w:rsid w:val="00756601"/>
    <w:rsid w:val="00756E77"/>
    <w:rsid w:val="007570DB"/>
    <w:rsid w:val="00757422"/>
    <w:rsid w:val="00757A51"/>
    <w:rsid w:val="00757DC0"/>
    <w:rsid w:val="007604BC"/>
    <w:rsid w:val="00760604"/>
    <w:rsid w:val="0076150D"/>
    <w:rsid w:val="0076187B"/>
    <w:rsid w:val="00761A8D"/>
    <w:rsid w:val="00761AEC"/>
    <w:rsid w:val="00761DAB"/>
    <w:rsid w:val="00762122"/>
    <w:rsid w:val="0076218B"/>
    <w:rsid w:val="007622DB"/>
    <w:rsid w:val="007628AE"/>
    <w:rsid w:val="00762C98"/>
    <w:rsid w:val="00763668"/>
    <w:rsid w:val="007637EE"/>
    <w:rsid w:val="00764EF7"/>
    <w:rsid w:val="007652B7"/>
    <w:rsid w:val="007657DB"/>
    <w:rsid w:val="007658AD"/>
    <w:rsid w:val="00765DF1"/>
    <w:rsid w:val="00766685"/>
    <w:rsid w:val="007668B4"/>
    <w:rsid w:val="00767542"/>
    <w:rsid w:val="007677AC"/>
    <w:rsid w:val="0076799E"/>
    <w:rsid w:val="00767A12"/>
    <w:rsid w:val="0077067C"/>
    <w:rsid w:val="00771289"/>
    <w:rsid w:val="00771479"/>
    <w:rsid w:val="007714B4"/>
    <w:rsid w:val="007716F1"/>
    <w:rsid w:val="007718BF"/>
    <w:rsid w:val="007723EA"/>
    <w:rsid w:val="00772EB6"/>
    <w:rsid w:val="00773434"/>
    <w:rsid w:val="007739F2"/>
    <w:rsid w:val="00774135"/>
    <w:rsid w:val="0077508D"/>
    <w:rsid w:val="00775478"/>
    <w:rsid w:val="007755DA"/>
    <w:rsid w:val="007759A5"/>
    <w:rsid w:val="00775BD7"/>
    <w:rsid w:val="00775D9F"/>
    <w:rsid w:val="00775E92"/>
    <w:rsid w:val="00776242"/>
    <w:rsid w:val="0077694B"/>
    <w:rsid w:val="00777272"/>
    <w:rsid w:val="007772BF"/>
    <w:rsid w:val="00777748"/>
    <w:rsid w:val="00777AA7"/>
    <w:rsid w:val="00777D9A"/>
    <w:rsid w:val="00780303"/>
    <w:rsid w:val="0078034D"/>
    <w:rsid w:val="007804F0"/>
    <w:rsid w:val="0078054D"/>
    <w:rsid w:val="00781099"/>
    <w:rsid w:val="007813AE"/>
    <w:rsid w:val="00781B16"/>
    <w:rsid w:val="00781BC7"/>
    <w:rsid w:val="00781D8B"/>
    <w:rsid w:val="00781E15"/>
    <w:rsid w:val="0078204A"/>
    <w:rsid w:val="007826BC"/>
    <w:rsid w:val="00782713"/>
    <w:rsid w:val="007828AC"/>
    <w:rsid w:val="00782CE4"/>
    <w:rsid w:val="0078301D"/>
    <w:rsid w:val="007837F6"/>
    <w:rsid w:val="00783F29"/>
    <w:rsid w:val="00783F50"/>
    <w:rsid w:val="00783FDC"/>
    <w:rsid w:val="00784100"/>
    <w:rsid w:val="0078456B"/>
    <w:rsid w:val="00784DDD"/>
    <w:rsid w:val="007850AA"/>
    <w:rsid w:val="00786D5B"/>
    <w:rsid w:val="00786E5C"/>
    <w:rsid w:val="0078782E"/>
    <w:rsid w:val="00787D1C"/>
    <w:rsid w:val="007903A1"/>
    <w:rsid w:val="00790401"/>
    <w:rsid w:val="00790452"/>
    <w:rsid w:val="00790D9B"/>
    <w:rsid w:val="00790FFF"/>
    <w:rsid w:val="00791488"/>
    <w:rsid w:val="0079159D"/>
    <w:rsid w:val="00792336"/>
    <w:rsid w:val="00793620"/>
    <w:rsid w:val="00794121"/>
    <w:rsid w:val="00794305"/>
    <w:rsid w:val="007944F7"/>
    <w:rsid w:val="007945FB"/>
    <w:rsid w:val="007951FE"/>
    <w:rsid w:val="00795613"/>
    <w:rsid w:val="007959F5"/>
    <w:rsid w:val="00795CC2"/>
    <w:rsid w:val="00795D83"/>
    <w:rsid w:val="00796F4F"/>
    <w:rsid w:val="00797120"/>
    <w:rsid w:val="0079742E"/>
    <w:rsid w:val="007A035E"/>
    <w:rsid w:val="007A0400"/>
    <w:rsid w:val="007A0522"/>
    <w:rsid w:val="007A0B7C"/>
    <w:rsid w:val="007A0BCF"/>
    <w:rsid w:val="007A1309"/>
    <w:rsid w:val="007A1916"/>
    <w:rsid w:val="007A1B28"/>
    <w:rsid w:val="007A2F07"/>
    <w:rsid w:val="007A38AE"/>
    <w:rsid w:val="007A3967"/>
    <w:rsid w:val="007A3E02"/>
    <w:rsid w:val="007A3E21"/>
    <w:rsid w:val="007A4296"/>
    <w:rsid w:val="007A497B"/>
    <w:rsid w:val="007A5B47"/>
    <w:rsid w:val="007A5E8E"/>
    <w:rsid w:val="007A5EC0"/>
    <w:rsid w:val="007A649D"/>
    <w:rsid w:val="007A663E"/>
    <w:rsid w:val="007A6BC1"/>
    <w:rsid w:val="007A7FDF"/>
    <w:rsid w:val="007B0362"/>
    <w:rsid w:val="007B1089"/>
    <w:rsid w:val="007B130E"/>
    <w:rsid w:val="007B1397"/>
    <w:rsid w:val="007B161F"/>
    <w:rsid w:val="007B17DF"/>
    <w:rsid w:val="007B1949"/>
    <w:rsid w:val="007B1C5B"/>
    <w:rsid w:val="007B2A6D"/>
    <w:rsid w:val="007B2B0F"/>
    <w:rsid w:val="007B3738"/>
    <w:rsid w:val="007B38D2"/>
    <w:rsid w:val="007B3BC3"/>
    <w:rsid w:val="007B4020"/>
    <w:rsid w:val="007B59D8"/>
    <w:rsid w:val="007B62CD"/>
    <w:rsid w:val="007B64E9"/>
    <w:rsid w:val="007B676F"/>
    <w:rsid w:val="007B6DC9"/>
    <w:rsid w:val="007B7821"/>
    <w:rsid w:val="007B7C0E"/>
    <w:rsid w:val="007B7F15"/>
    <w:rsid w:val="007C09BE"/>
    <w:rsid w:val="007C09E0"/>
    <w:rsid w:val="007C1C6A"/>
    <w:rsid w:val="007C1DBB"/>
    <w:rsid w:val="007C1E05"/>
    <w:rsid w:val="007C2034"/>
    <w:rsid w:val="007C2840"/>
    <w:rsid w:val="007C29E9"/>
    <w:rsid w:val="007C2B38"/>
    <w:rsid w:val="007C2B65"/>
    <w:rsid w:val="007C3376"/>
    <w:rsid w:val="007C377F"/>
    <w:rsid w:val="007C40F8"/>
    <w:rsid w:val="007C4551"/>
    <w:rsid w:val="007C4BAD"/>
    <w:rsid w:val="007C5237"/>
    <w:rsid w:val="007C55E7"/>
    <w:rsid w:val="007C6509"/>
    <w:rsid w:val="007C6DC2"/>
    <w:rsid w:val="007C7111"/>
    <w:rsid w:val="007C723B"/>
    <w:rsid w:val="007C7536"/>
    <w:rsid w:val="007C762A"/>
    <w:rsid w:val="007C7CF9"/>
    <w:rsid w:val="007C7DA1"/>
    <w:rsid w:val="007D03D7"/>
    <w:rsid w:val="007D088D"/>
    <w:rsid w:val="007D0EC5"/>
    <w:rsid w:val="007D1002"/>
    <w:rsid w:val="007D1DA2"/>
    <w:rsid w:val="007D206F"/>
    <w:rsid w:val="007D21E4"/>
    <w:rsid w:val="007D33C7"/>
    <w:rsid w:val="007D3599"/>
    <w:rsid w:val="007D3BC0"/>
    <w:rsid w:val="007D3F1D"/>
    <w:rsid w:val="007D452D"/>
    <w:rsid w:val="007D45B8"/>
    <w:rsid w:val="007D499D"/>
    <w:rsid w:val="007D49FD"/>
    <w:rsid w:val="007D5722"/>
    <w:rsid w:val="007D58AA"/>
    <w:rsid w:val="007D5933"/>
    <w:rsid w:val="007D5D5A"/>
    <w:rsid w:val="007D5FEB"/>
    <w:rsid w:val="007D5FF2"/>
    <w:rsid w:val="007D673A"/>
    <w:rsid w:val="007D6756"/>
    <w:rsid w:val="007D693D"/>
    <w:rsid w:val="007D6B7E"/>
    <w:rsid w:val="007D6C7E"/>
    <w:rsid w:val="007D7548"/>
    <w:rsid w:val="007D769D"/>
    <w:rsid w:val="007D7814"/>
    <w:rsid w:val="007D792D"/>
    <w:rsid w:val="007D7B46"/>
    <w:rsid w:val="007D7C33"/>
    <w:rsid w:val="007E0561"/>
    <w:rsid w:val="007E079E"/>
    <w:rsid w:val="007E0CAC"/>
    <w:rsid w:val="007E0F1D"/>
    <w:rsid w:val="007E1937"/>
    <w:rsid w:val="007E1B4B"/>
    <w:rsid w:val="007E1BDF"/>
    <w:rsid w:val="007E23D2"/>
    <w:rsid w:val="007E2403"/>
    <w:rsid w:val="007E294C"/>
    <w:rsid w:val="007E2A38"/>
    <w:rsid w:val="007E2F25"/>
    <w:rsid w:val="007E3417"/>
    <w:rsid w:val="007E344A"/>
    <w:rsid w:val="007E3C3B"/>
    <w:rsid w:val="007E42E0"/>
    <w:rsid w:val="007E46E7"/>
    <w:rsid w:val="007E47ED"/>
    <w:rsid w:val="007E4A08"/>
    <w:rsid w:val="007E4B93"/>
    <w:rsid w:val="007E4C19"/>
    <w:rsid w:val="007E50F8"/>
    <w:rsid w:val="007E575B"/>
    <w:rsid w:val="007E5FCB"/>
    <w:rsid w:val="007E622A"/>
    <w:rsid w:val="007E62B0"/>
    <w:rsid w:val="007E7983"/>
    <w:rsid w:val="007E798B"/>
    <w:rsid w:val="007E7EE3"/>
    <w:rsid w:val="007F007B"/>
    <w:rsid w:val="007F049C"/>
    <w:rsid w:val="007F0E13"/>
    <w:rsid w:val="007F0F95"/>
    <w:rsid w:val="007F1865"/>
    <w:rsid w:val="007F1C43"/>
    <w:rsid w:val="007F259C"/>
    <w:rsid w:val="007F29B4"/>
    <w:rsid w:val="007F29CB"/>
    <w:rsid w:val="007F2B61"/>
    <w:rsid w:val="007F334B"/>
    <w:rsid w:val="007F336C"/>
    <w:rsid w:val="007F348A"/>
    <w:rsid w:val="007F34F6"/>
    <w:rsid w:val="007F3AE5"/>
    <w:rsid w:val="007F3B55"/>
    <w:rsid w:val="007F3D3A"/>
    <w:rsid w:val="007F3F6A"/>
    <w:rsid w:val="007F3F9E"/>
    <w:rsid w:val="007F42B5"/>
    <w:rsid w:val="007F442F"/>
    <w:rsid w:val="007F57A7"/>
    <w:rsid w:val="007F5947"/>
    <w:rsid w:val="007F5D36"/>
    <w:rsid w:val="007F605F"/>
    <w:rsid w:val="007F60BA"/>
    <w:rsid w:val="007F610E"/>
    <w:rsid w:val="007F6610"/>
    <w:rsid w:val="007F6838"/>
    <w:rsid w:val="007F6879"/>
    <w:rsid w:val="007F6BE2"/>
    <w:rsid w:val="007F6F97"/>
    <w:rsid w:val="007F70AE"/>
    <w:rsid w:val="007F737A"/>
    <w:rsid w:val="007F755A"/>
    <w:rsid w:val="0080067B"/>
    <w:rsid w:val="00800B4C"/>
    <w:rsid w:val="00800F63"/>
    <w:rsid w:val="008010F4"/>
    <w:rsid w:val="008016AE"/>
    <w:rsid w:val="0080195E"/>
    <w:rsid w:val="00802076"/>
    <w:rsid w:val="0080224E"/>
    <w:rsid w:val="008023F8"/>
    <w:rsid w:val="008024E9"/>
    <w:rsid w:val="00802876"/>
    <w:rsid w:val="00802B77"/>
    <w:rsid w:val="00802D51"/>
    <w:rsid w:val="008032C0"/>
    <w:rsid w:val="00803783"/>
    <w:rsid w:val="00803A2C"/>
    <w:rsid w:val="00803AF9"/>
    <w:rsid w:val="00803EA0"/>
    <w:rsid w:val="00803F56"/>
    <w:rsid w:val="00804031"/>
    <w:rsid w:val="00804241"/>
    <w:rsid w:val="00804B31"/>
    <w:rsid w:val="00804D3F"/>
    <w:rsid w:val="00805078"/>
    <w:rsid w:val="0080519B"/>
    <w:rsid w:val="00806011"/>
    <w:rsid w:val="008061AB"/>
    <w:rsid w:val="008062EB"/>
    <w:rsid w:val="00806502"/>
    <w:rsid w:val="00806919"/>
    <w:rsid w:val="00806A29"/>
    <w:rsid w:val="00806CBB"/>
    <w:rsid w:val="00806FBB"/>
    <w:rsid w:val="008102FA"/>
    <w:rsid w:val="00810658"/>
    <w:rsid w:val="008109EE"/>
    <w:rsid w:val="00810C38"/>
    <w:rsid w:val="008111AC"/>
    <w:rsid w:val="00811221"/>
    <w:rsid w:val="00811541"/>
    <w:rsid w:val="00811979"/>
    <w:rsid w:val="00811C54"/>
    <w:rsid w:val="00812398"/>
    <w:rsid w:val="0081266A"/>
    <w:rsid w:val="0081276F"/>
    <w:rsid w:val="00812DD1"/>
    <w:rsid w:val="008133B2"/>
    <w:rsid w:val="0081347D"/>
    <w:rsid w:val="00813603"/>
    <w:rsid w:val="00813629"/>
    <w:rsid w:val="008146FD"/>
    <w:rsid w:val="00814995"/>
    <w:rsid w:val="00814A9E"/>
    <w:rsid w:val="008151F7"/>
    <w:rsid w:val="0081537A"/>
    <w:rsid w:val="00815645"/>
    <w:rsid w:val="00816818"/>
    <w:rsid w:val="0081720C"/>
    <w:rsid w:val="0081797B"/>
    <w:rsid w:val="00817E88"/>
    <w:rsid w:val="00820382"/>
    <w:rsid w:val="0082039F"/>
    <w:rsid w:val="0082099A"/>
    <w:rsid w:val="008212BE"/>
    <w:rsid w:val="008212CF"/>
    <w:rsid w:val="0082155E"/>
    <w:rsid w:val="00821571"/>
    <w:rsid w:val="00822212"/>
    <w:rsid w:val="008225DA"/>
    <w:rsid w:val="0082269B"/>
    <w:rsid w:val="008230C4"/>
    <w:rsid w:val="00823416"/>
    <w:rsid w:val="008244C7"/>
    <w:rsid w:val="00824610"/>
    <w:rsid w:val="00824C22"/>
    <w:rsid w:val="00824C84"/>
    <w:rsid w:val="00825627"/>
    <w:rsid w:val="008257F2"/>
    <w:rsid w:val="008267B0"/>
    <w:rsid w:val="008276B3"/>
    <w:rsid w:val="008278A5"/>
    <w:rsid w:val="00827DC4"/>
    <w:rsid w:val="00830F8A"/>
    <w:rsid w:val="00830FE7"/>
    <w:rsid w:val="00831110"/>
    <w:rsid w:val="008312BC"/>
    <w:rsid w:val="008317DD"/>
    <w:rsid w:val="00831AB8"/>
    <w:rsid w:val="00831CBC"/>
    <w:rsid w:val="00831E1C"/>
    <w:rsid w:val="0083242A"/>
    <w:rsid w:val="00832730"/>
    <w:rsid w:val="00832B30"/>
    <w:rsid w:val="00833363"/>
    <w:rsid w:val="00833399"/>
    <w:rsid w:val="008334CC"/>
    <w:rsid w:val="0083366D"/>
    <w:rsid w:val="00833DE6"/>
    <w:rsid w:val="008354AB"/>
    <w:rsid w:val="008357E5"/>
    <w:rsid w:val="008359A6"/>
    <w:rsid w:val="00836F9A"/>
    <w:rsid w:val="008375A7"/>
    <w:rsid w:val="00840C5C"/>
    <w:rsid w:val="00840CD6"/>
    <w:rsid w:val="00841079"/>
    <w:rsid w:val="00841C47"/>
    <w:rsid w:val="00841DA1"/>
    <w:rsid w:val="00842103"/>
    <w:rsid w:val="00842365"/>
    <w:rsid w:val="008426E3"/>
    <w:rsid w:val="008436CD"/>
    <w:rsid w:val="00843E86"/>
    <w:rsid w:val="00843F73"/>
    <w:rsid w:val="00844BDC"/>
    <w:rsid w:val="00844C84"/>
    <w:rsid w:val="008453ED"/>
    <w:rsid w:val="008459B5"/>
    <w:rsid w:val="00846C9A"/>
    <w:rsid w:val="00846E77"/>
    <w:rsid w:val="00847132"/>
    <w:rsid w:val="008473DE"/>
    <w:rsid w:val="0084775D"/>
    <w:rsid w:val="00847AEA"/>
    <w:rsid w:val="008505C5"/>
    <w:rsid w:val="008505F2"/>
    <w:rsid w:val="0085085E"/>
    <w:rsid w:val="00850E33"/>
    <w:rsid w:val="0085104C"/>
    <w:rsid w:val="0085126B"/>
    <w:rsid w:val="00851406"/>
    <w:rsid w:val="008514F3"/>
    <w:rsid w:val="008517FE"/>
    <w:rsid w:val="00851E83"/>
    <w:rsid w:val="00852161"/>
    <w:rsid w:val="0085268E"/>
    <w:rsid w:val="008526C7"/>
    <w:rsid w:val="00852A60"/>
    <w:rsid w:val="00853EEB"/>
    <w:rsid w:val="00854F7A"/>
    <w:rsid w:val="008553A8"/>
    <w:rsid w:val="00856B94"/>
    <w:rsid w:val="008570F7"/>
    <w:rsid w:val="008576AD"/>
    <w:rsid w:val="00857839"/>
    <w:rsid w:val="00857D56"/>
    <w:rsid w:val="0086019A"/>
    <w:rsid w:val="0086051D"/>
    <w:rsid w:val="008609D2"/>
    <w:rsid w:val="00860C69"/>
    <w:rsid w:val="00860FD6"/>
    <w:rsid w:val="0086189C"/>
    <w:rsid w:val="00861FDD"/>
    <w:rsid w:val="00862321"/>
    <w:rsid w:val="00862C95"/>
    <w:rsid w:val="00862D9D"/>
    <w:rsid w:val="00862F9E"/>
    <w:rsid w:val="00863482"/>
    <w:rsid w:val="00863C52"/>
    <w:rsid w:val="00863D27"/>
    <w:rsid w:val="00863EED"/>
    <w:rsid w:val="00863F39"/>
    <w:rsid w:val="008642E3"/>
    <w:rsid w:val="008646E1"/>
    <w:rsid w:val="00864D3B"/>
    <w:rsid w:val="00864EF4"/>
    <w:rsid w:val="00864F4F"/>
    <w:rsid w:val="008659CD"/>
    <w:rsid w:val="00865CBD"/>
    <w:rsid w:val="00865F17"/>
    <w:rsid w:val="00866172"/>
    <w:rsid w:val="00867B3E"/>
    <w:rsid w:val="00867DBD"/>
    <w:rsid w:val="008705B7"/>
    <w:rsid w:val="00871069"/>
    <w:rsid w:val="008718F3"/>
    <w:rsid w:val="00872657"/>
    <w:rsid w:val="008729CD"/>
    <w:rsid w:val="0087347B"/>
    <w:rsid w:val="0087356F"/>
    <w:rsid w:val="00873A5C"/>
    <w:rsid w:val="00873D0C"/>
    <w:rsid w:val="00873F91"/>
    <w:rsid w:val="008747CD"/>
    <w:rsid w:val="00874BAD"/>
    <w:rsid w:val="00874EE6"/>
    <w:rsid w:val="0087555E"/>
    <w:rsid w:val="00875D30"/>
    <w:rsid w:val="00875FE4"/>
    <w:rsid w:val="00875FF1"/>
    <w:rsid w:val="00876172"/>
    <w:rsid w:val="008763C0"/>
    <w:rsid w:val="00876621"/>
    <w:rsid w:val="00876665"/>
    <w:rsid w:val="00876764"/>
    <w:rsid w:val="0087728C"/>
    <w:rsid w:val="00877FE7"/>
    <w:rsid w:val="00880272"/>
    <w:rsid w:val="008804D4"/>
    <w:rsid w:val="0088076C"/>
    <w:rsid w:val="008807D8"/>
    <w:rsid w:val="008808B4"/>
    <w:rsid w:val="008816E7"/>
    <w:rsid w:val="00881CB7"/>
    <w:rsid w:val="00881DE5"/>
    <w:rsid w:val="00881F5C"/>
    <w:rsid w:val="0088230D"/>
    <w:rsid w:val="00882443"/>
    <w:rsid w:val="00882A83"/>
    <w:rsid w:val="008831AD"/>
    <w:rsid w:val="008831F0"/>
    <w:rsid w:val="00883524"/>
    <w:rsid w:val="00883A9E"/>
    <w:rsid w:val="00885EC3"/>
    <w:rsid w:val="00886D81"/>
    <w:rsid w:val="00886EA7"/>
    <w:rsid w:val="0088727F"/>
    <w:rsid w:val="00887318"/>
    <w:rsid w:val="00887517"/>
    <w:rsid w:val="0088776E"/>
    <w:rsid w:val="00887B2D"/>
    <w:rsid w:val="00887E3E"/>
    <w:rsid w:val="008900FF"/>
    <w:rsid w:val="008907D5"/>
    <w:rsid w:val="0089107A"/>
    <w:rsid w:val="00891174"/>
    <w:rsid w:val="0089128E"/>
    <w:rsid w:val="00892148"/>
    <w:rsid w:val="008921BF"/>
    <w:rsid w:val="00892402"/>
    <w:rsid w:val="00892484"/>
    <w:rsid w:val="008928AE"/>
    <w:rsid w:val="00892C38"/>
    <w:rsid w:val="00893236"/>
    <w:rsid w:val="008936B8"/>
    <w:rsid w:val="00893AFE"/>
    <w:rsid w:val="00893C6B"/>
    <w:rsid w:val="00893FB1"/>
    <w:rsid w:val="00894875"/>
    <w:rsid w:val="008948CA"/>
    <w:rsid w:val="00894D4A"/>
    <w:rsid w:val="00895D72"/>
    <w:rsid w:val="00895DD3"/>
    <w:rsid w:val="008974D8"/>
    <w:rsid w:val="008977D2"/>
    <w:rsid w:val="00897D47"/>
    <w:rsid w:val="00897FCF"/>
    <w:rsid w:val="008A00CD"/>
    <w:rsid w:val="008A0374"/>
    <w:rsid w:val="008A0406"/>
    <w:rsid w:val="008A041A"/>
    <w:rsid w:val="008A05C2"/>
    <w:rsid w:val="008A05F2"/>
    <w:rsid w:val="008A0B57"/>
    <w:rsid w:val="008A0C8B"/>
    <w:rsid w:val="008A0E10"/>
    <w:rsid w:val="008A1581"/>
    <w:rsid w:val="008A168B"/>
    <w:rsid w:val="008A1692"/>
    <w:rsid w:val="008A219E"/>
    <w:rsid w:val="008A238D"/>
    <w:rsid w:val="008A3141"/>
    <w:rsid w:val="008A3C37"/>
    <w:rsid w:val="008A41EF"/>
    <w:rsid w:val="008A4BE9"/>
    <w:rsid w:val="008A4C95"/>
    <w:rsid w:val="008A5176"/>
    <w:rsid w:val="008A5236"/>
    <w:rsid w:val="008A5964"/>
    <w:rsid w:val="008A5BB7"/>
    <w:rsid w:val="008A5C21"/>
    <w:rsid w:val="008A6BFB"/>
    <w:rsid w:val="008A725A"/>
    <w:rsid w:val="008A75E1"/>
    <w:rsid w:val="008A7C1B"/>
    <w:rsid w:val="008B0124"/>
    <w:rsid w:val="008B051A"/>
    <w:rsid w:val="008B0674"/>
    <w:rsid w:val="008B0CF7"/>
    <w:rsid w:val="008B1224"/>
    <w:rsid w:val="008B14C0"/>
    <w:rsid w:val="008B1ADD"/>
    <w:rsid w:val="008B1F00"/>
    <w:rsid w:val="008B1FDE"/>
    <w:rsid w:val="008B2000"/>
    <w:rsid w:val="008B21BC"/>
    <w:rsid w:val="008B2404"/>
    <w:rsid w:val="008B24BE"/>
    <w:rsid w:val="008B25AA"/>
    <w:rsid w:val="008B2683"/>
    <w:rsid w:val="008B26D3"/>
    <w:rsid w:val="008B2703"/>
    <w:rsid w:val="008B29A1"/>
    <w:rsid w:val="008B2F06"/>
    <w:rsid w:val="008B3771"/>
    <w:rsid w:val="008B3822"/>
    <w:rsid w:val="008B3909"/>
    <w:rsid w:val="008B3CFA"/>
    <w:rsid w:val="008B3FF3"/>
    <w:rsid w:val="008B401F"/>
    <w:rsid w:val="008B41DB"/>
    <w:rsid w:val="008B4388"/>
    <w:rsid w:val="008B5B4C"/>
    <w:rsid w:val="008B5EBA"/>
    <w:rsid w:val="008B619C"/>
    <w:rsid w:val="008B61C7"/>
    <w:rsid w:val="008B67FC"/>
    <w:rsid w:val="008B69D2"/>
    <w:rsid w:val="008B6EBA"/>
    <w:rsid w:val="008B77BD"/>
    <w:rsid w:val="008B7A85"/>
    <w:rsid w:val="008C0322"/>
    <w:rsid w:val="008C04EA"/>
    <w:rsid w:val="008C1060"/>
    <w:rsid w:val="008C1815"/>
    <w:rsid w:val="008C1F73"/>
    <w:rsid w:val="008C1FD7"/>
    <w:rsid w:val="008C2690"/>
    <w:rsid w:val="008C29C2"/>
    <w:rsid w:val="008C2ECA"/>
    <w:rsid w:val="008C3675"/>
    <w:rsid w:val="008C368D"/>
    <w:rsid w:val="008C37A1"/>
    <w:rsid w:val="008C3CF9"/>
    <w:rsid w:val="008C422F"/>
    <w:rsid w:val="008C448E"/>
    <w:rsid w:val="008C4BE5"/>
    <w:rsid w:val="008C4C3C"/>
    <w:rsid w:val="008C4F64"/>
    <w:rsid w:val="008C5931"/>
    <w:rsid w:val="008C64C0"/>
    <w:rsid w:val="008C6811"/>
    <w:rsid w:val="008C692E"/>
    <w:rsid w:val="008C6DF0"/>
    <w:rsid w:val="008C6F38"/>
    <w:rsid w:val="008C72EF"/>
    <w:rsid w:val="008C7A7D"/>
    <w:rsid w:val="008C7BCA"/>
    <w:rsid w:val="008D009E"/>
    <w:rsid w:val="008D00D3"/>
    <w:rsid w:val="008D02AE"/>
    <w:rsid w:val="008D03B2"/>
    <w:rsid w:val="008D0800"/>
    <w:rsid w:val="008D0C08"/>
    <w:rsid w:val="008D0C82"/>
    <w:rsid w:val="008D1324"/>
    <w:rsid w:val="008D1BE7"/>
    <w:rsid w:val="008D1E80"/>
    <w:rsid w:val="008D1F82"/>
    <w:rsid w:val="008D2C29"/>
    <w:rsid w:val="008D33B2"/>
    <w:rsid w:val="008D3670"/>
    <w:rsid w:val="008D4148"/>
    <w:rsid w:val="008D44DA"/>
    <w:rsid w:val="008D4830"/>
    <w:rsid w:val="008D5197"/>
    <w:rsid w:val="008D52F3"/>
    <w:rsid w:val="008D5554"/>
    <w:rsid w:val="008D5600"/>
    <w:rsid w:val="008D5986"/>
    <w:rsid w:val="008D5AFA"/>
    <w:rsid w:val="008D5CB5"/>
    <w:rsid w:val="008D5D59"/>
    <w:rsid w:val="008D605B"/>
    <w:rsid w:val="008D6515"/>
    <w:rsid w:val="008D66E3"/>
    <w:rsid w:val="008D6D15"/>
    <w:rsid w:val="008D71A1"/>
    <w:rsid w:val="008D76F3"/>
    <w:rsid w:val="008D793C"/>
    <w:rsid w:val="008D7B00"/>
    <w:rsid w:val="008D7D75"/>
    <w:rsid w:val="008E04CD"/>
    <w:rsid w:val="008E1D95"/>
    <w:rsid w:val="008E21B8"/>
    <w:rsid w:val="008E22EA"/>
    <w:rsid w:val="008E2E3D"/>
    <w:rsid w:val="008E3080"/>
    <w:rsid w:val="008E3A82"/>
    <w:rsid w:val="008E3CCF"/>
    <w:rsid w:val="008E3DA5"/>
    <w:rsid w:val="008E413D"/>
    <w:rsid w:val="008E449B"/>
    <w:rsid w:val="008E4730"/>
    <w:rsid w:val="008E4AF9"/>
    <w:rsid w:val="008E4C1D"/>
    <w:rsid w:val="008E511F"/>
    <w:rsid w:val="008E554F"/>
    <w:rsid w:val="008E6939"/>
    <w:rsid w:val="008E71D6"/>
    <w:rsid w:val="008E7351"/>
    <w:rsid w:val="008E735A"/>
    <w:rsid w:val="008E77D9"/>
    <w:rsid w:val="008E7827"/>
    <w:rsid w:val="008E78E7"/>
    <w:rsid w:val="008E7926"/>
    <w:rsid w:val="008F02CB"/>
    <w:rsid w:val="008F032A"/>
    <w:rsid w:val="008F0830"/>
    <w:rsid w:val="008F0A85"/>
    <w:rsid w:val="008F0C39"/>
    <w:rsid w:val="008F0D22"/>
    <w:rsid w:val="008F0FC8"/>
    <w:rsid w:val="008F1995"/>
    <w:rsid w:val="008F2035"/>
    <w:rsid w:val="008F2512"/>
    <w:rsid w:val="008F3150"/>
    <w:rsid w:val="008F3F2E"/>
    <w:rsid w:val="008F451F"/>
    <w:rsid w:val="008F4C74"/>
    <w:rsid w:val="008F55EF"/>
    <w:rsid w:val="008F5B16"/>
    <w:rsid w:val="008F61FB"/>
    <w:rsid w:val="008F639C"/>
    <w:rsid w:val="008F6987"/>
    <w:rsid w:val="008F6A6B"/>
    <w:rsid w:val="008F6FC5"/>
    <w:rsid w:val="008F6FD1"/>
    <w:rsid w:val="008F715E"/>
    <w:rsid w:val="008F7774"/>
    <w:rsid w:val="008F7817"/>
    <w:rsid w:val="008F7827"/>
    <w:rsid w:val="008F7941"/>
    <w:rsid w:val="008F797D"/>
    <w:rsid w:val="008F7A24"/>
    <w:rsid w:val="008F7E3E"/>
    <w:rsid w:val="009005BF"/>
    <w:rsid w:val="00900CB4"/>
    <w:rsid w:val="00900E8F"/>
    <w:rsid w:val="00900F94"/>
    <w:rsid w:val="0090143A"/>
    <w:rsid w:val="00901814"/>
    <w:rsid w:val="00901845"/>
    <w:rsid w:val="00902400"/>
    <w:rsid w:val="00902A78"/>
    <w:rsid w:val="00902D37"/>
    <w:rsid w:val="00903CF8"/>
    <w:rsid w:val="00904289"/>
    <w:rsid w:val="0090471E"/>
    <w:rsid w:val="009051CB"/>
    <w:rsid w:val="009055D4"/>
    <w:rsid w:val="0090740B"/>
    <w:rsid w:val="00907892"/>
    <w:rsid w:val="009078FC"/>
    <w:rsid w:val="00907913"/>
    <w:rsid w:val="009100DB"/>
    <w:rsid w:val="0091072C"/>
    <w:rsid w:val="00910CF4"/>
    <w:rsid w:val="009110F0"/>
    <w:rsid w:val="00911231"/>
    <w:rsid w:val="00911A98"/>
    <w:rsid w:val="00911AAF"/>
    <w:rsid w:val="00911BF6"/>
    <w:rsid w:val="009123B9"/>
    <w:rsid w:val="009124B3"/>
    <w:rsid w:val="0091256F"/>
    <w:rsid w:val="00913157"/>
    <w:rsid w:val="009132E7"/>
    <w:rsid w:val="009140E8"/>
    <w:rsid w:val="00914125"/>
    <w:rsid w:val="0091463D"/>
    <w:rsid w:val="0091553F"/>
    <w:rsid w:val="00915C15"/>
    <w:rsid w:val="00915F9E"/>
    <w:rsid w:val="0091640D"/>
    <w:rsid w:val="00916526"/>
    <w:rsid w:val="0091662D"/>
    <w:rsid w:val="00916889"/>
    <w:rsid w:val="00916AEC"/>
    <w:rsid w:val="00917521"/>
    <w:rsid w:val="009176F4"/>
    <w:rsid w:val="00917D4C"/>
    <w:rsid w:val="00917D67"/>
    <w:rsid w:val="00920D99"/>
    <w:rsid w:val="00921116"/>
    <w:rsid w:val="009216A6"/>
    <w:rsid w:val="00921BB8"/>
    <w:rsid w:val="00922581"/>
    <w:rsid w:val="00922E51"/>
    <w:rsid w:val="0092370D"/>
    <w:rsid w:val="0092397E"/>
    <w:rsid w:val="00924BE2"/>
    <w:rsid w:val="00924EA2"/>
    <w:rsid w:val="009258E4"/>
    <w:rsid w:val="00925CCF"/>
    <w:rsid w:val="00926603"/>
    <w:rsid w:val="00926F69"/>
    <w:rsid w:val="009272B8"/>
    <w:rsid w:val="00927602"/>
    <w:rsid w:val="00927BD0"/>
    <w:rsid w:val="00927D06"/>
    <w:rsid w:val="00927D95"/>
    <w:rsid w:val="009300C3"/>
    <w:rsid w:val="009306EF"/>
    <w:rsid w:val="00930998"/>
    <w:rsid w:val="0093102C"/>
    <w:rsid w:val="00931607"/>
    <w:rsid w:val="00931B49"/>
    <w:rsid w:val="00931F8F"/>
    <w:rsid w:val="009332AE"/>
    <w:rsid w:val="0093362E"/>
    <w:rsid w:val="00933B74"/>
    <w:rsid w:val="009348B3"/>
    <w:rsid w:val="00934C41"/>
    <w:rsid w:val="00934FB4"/>
    <w:rsid w:val="00934FD8"/>
    <w:rsid w:val="009350FA"/>
    <w:rsid w:val="00935579"/>
    <w:rsid w:val="0093593F"/>
    <w:rsid w:val="00935ACB"/>
    <w:rsid w:val="009360E7"/>
    <w:rsid w:val="00936BA0"/>
    <w:rsid w:val="00937079"/>
    <w:rsid w:val="00937243"/>
    <w:rsid w:val="00937679"/>
    <w:rsid w:val="00937DF2"/>
    <w:rsid w:val="00937FBE"/>
    <w:rsid w:val="00940374"/>
    <w:rsid w:val="009406B0"/>
    <w:rsid w:val="00940A9C"/>
    <w:rsid w:val="00940FF6"/>
    <w:rsid w:val="009412FC"/>
    <w:rsid w:val="00941AE1"/>
    <w:rsid w:val="00941C1D"/>
    <w:rsid w:val="009420C8"/>
    <w:rsid w:val="009432DE"/>
    <w:rsid w:val="00943ABF"/>
    <w:rsid w:val="00943D26"/>
    <w:rsid w:val="009443CC"/>
    <w:rsid w:val="009443D0"/>
    <w:rsid w:val="0094458F"/>
    <w:rsid w:val="00944EF5"/>
    <w:rsid w:val="009452E1"/>
    <w:rsid w:val="009454C0"/>
    <w:rsid w:val="0094577E"/>
    <w:rsid w:val="00945DAC"/>
    <w:rsid w:val="00947122"/>
    <w:rsid w:val="00947786"/>
    <w:rsid w:val="00947947"/>
    <w:rsid w:val="0095048E"/>
    <w:rsid w:val="009506C5"/>
    <w:rsid w:val="00950DE5"/>
    <w:rsid w:val="0095125C"/>
    <w:rsid w:val="00951A08"/>
    <w:rsid w:val="009523C8"/>
    <w:rsid w:val="00952A7E"/>
    <w:rsid w:val="00953053"/>
    <w:rsid w:val="00953684"/>
    <w:rsid w:val="00953724"/>
    <w:rsid w:val="009556A8"/>
    <w:rsid w:val="00956156"/>
    <w:rsid w:val="00956275"/>
    <w:rsid w:val="00956DBF"/>
    <w:rsid w:val="00957089"/>
    <w:rsid w:val="00957114"/>
    <w:rsid w:val="009571DA"/>
    <w:rsid w:val="0095726E"/>
    <w:rsid w:val="0095789B"/>
    <w:rsid w:val="00957CF8"/>
    <w:rsid w:val="00957E8E"/>
    <w:rsid w:val="0096007E"/>
    <w:rsid w:val="00960200"/>
    <w:rsid w:val="009603E0"/>
    <w:rsid w:val="00960662"/>
    <w:rsid w:val="00961391"/>
    <w:rsid w:val="00961D33"/>
    <w:rsid w:val="009624F2"/>
    <w:rsid w:val="009625E8"/>
    <w:rsid w:val="00962A41"/>
    <w:rsid w:val="009630BA"/>
    <w:rsid w:val="00963C66"/>
    <w:rsid w:val="00964047"/>
    <w:rsid w:val="00965790"/>
    <w:rsid w:val="009664E1"/>
    <w:rsid w:val="00966B4B"/>
    <w:rsid w:val="00966D84"/>
    <w:rsid w:val="00967ABF"/>
    <w:rsid w:val="00967F6D"/>
    <w:rsid w:val="00971802"/>
    <w:rsid w:val="00971C48"/>
    <w:rsid w:val="00971FBD"/>
    <w:rsid w:val="0097239A"/>
    <w:rsid w:val="009728EE"/>
    <w:rsid w:val="00972DFD"/>
    <w:rsid w:val="0097315E"/>
    <w:rsid w:val="0097370F"/>
    <w:rsid w:val="0097423E"/>
    <w:rsid w:val="009742B8"/>
    <w:rsid w:val="00974395"/>
    <w:rsid w:val="00974401"/>
    <w:rsid w:val="00974A3F"/>
    <w:rsid w:val="00974B68"/>
    <w:rsid w:val="00974D26"/>
    <w:rsid w:val="00974D43"/>
    <w:rsid w:val="00975373"/>
    <w:rsid w:val="009753AD"/>
    <w:rsid w:val="009755B1"/>
    <w:rsid w:val="00975D7A"/>
    <w:rsid w:val="00976C8C"/>
    <w:rsid w:val="009774B3"/>
    <w:rsid w:val="00977982"/>
    <w:rsid w:val="00977CC4"/>
    <w:rsid w:val="009801E3"/>
    <w:rsid w:val="0098039F"/>
    <w:rsid w:val="00980CB6"/>
    <w:rsid w:val="00981689"/>
    <w:rsid w:val="00981B50"/>
    <w:rsid w:val="009825C8"/>
    <w:rsid w:val="009828EE"/>
    <w:rsid w:val="009828FA"/>
    <w:rsid w:val="00982A1B"/>
    <w:rsid w:val="00982D84"/>
    <w:rsid w:val="00983583"/>
    <w:rsid w:val="00983DCE"/>
    <w:rsid w:val="0098432D"/>
    <w:rsid w:val="00984B64"/>
    <w:rsid w:val="00985944"/>
    <w:rsid w:val="0098594A"/>
    <w:rsid w:val="009859F2"/>
    <w:rsid w:val="00985B69"/>
    <w:rsid w:val="00985F50"/>
    <w:rsid w:val="00986202"/>
    <w:rsid w:val="009862D1"/>
    <w:rsid w:val="0098647E"/>
    <w:rsid w:val="0098679E"/>
    <w:rsid w:val="00986C85"/>
    <w:rsid w:val="00986E32"/>
    <w:rsid w:val="00987402"/>
    <w:rsid w:val="009876CF"/>
    <w:rsid w:val="00987C71"/>
    <w:rsid w:val="00987C84"/>
    <w:rsid w:val="00987FDC"/>
    <w:rsid w:val="009908C4"/>
    <w:rsid w:val="00990A20"/>
    <w:rsid w:val="00990F42"/>
    <w:rsid w:val="00990FA6"/>
    <w:rsid w:val="00991189"/>
    <w:rsid w:val="00992536"/>
    <w:rsid w:val="009937A7"/>
    <w:rsid w:val="00993B15"/>
    <w:rsid w:val="00993E54"/>
    <w:rsid w:val="00993F31"/>
    <w:rsid w:val="00993F8C"/>
    <w:rsid w:val="0099459D"/>
    <w:rsid w:val="0099572A"/>
    <w:rsid w:val="00995ABA"/>
    <w:rsid w:val="00996D1E"/>
    <w:rsid w:val="00997599"/>
    <w:rsid w:val="0099791A"/>
    <w:rsid w:val="00997F49"/>
    <w:rsid w:val="009A00DC"/>
    <w:rsid w:val="009A06B2"/>
    <w:rsid w:val="009A1024"/>
    <w:rsid w:val="009A1551"/>
    <w:rsid w:val="009A21CC"/>
    <w:rsid w:val="009A28FC"/>
    <w:rsid w:val="009A29E5"/>
    <w:rsid w:val="009A2A20"/>
    <w:rsid w:val="009A2A65"/>
    <w:rsid w:val="009A3083"/>
    <w:rsid w:val="009A3B8A"/>
    <w:rsid w:val="009A3BDB"/>
    <w:rsid w:val="009A3D33"/>
    <w:rsid w:val="009A576C"/>
    <w:rsid w:val="009A5B8D"/>
    <w:rsid w:val="009A630E"/>
    <w:rsid w:val="009A63AC"/>
    <w:rsid w:val="009A642A"/>
    <w:rsid w:val="009A6443"/>
    <w:rsid w:val="009A64BE"/>
    <w:rsid w:val="009A69CF"/>
    <w:rsid w:val="009A6F4C"/>
    <w:rsid w:val="009A735C"/>
    <w:rsid w:val="009A799B"/>
    <w:rsid w:val="009A7D33"/>
    <w:rsid w:val="009B02D4"/>
    <w:rsid w:val="009B0A32"/>
    <w:rsid w:val="009B0D58"/>
    <w:rsid w:val="009B0EA8"/>
    <w:rsid w:val="009B11AE"/>
    <w:rsid w:val="009B13BF"/>
    <w:rsid w:val="009B143D"/>
    <w:rsid w:val="009B1919"/>
    <w:rsid w:val="009B1A19"/>
    <w:rsid w:val="009B1BB3"/>
    <w:rsid w:val="009B1D40"/>
    <w:rsid w:val="009B2424"/>
    <w:rsid w:val="009B255B"/>
    <w:rsid w:val="009B26D7"/>
    <w:rsid w:val="009B27BA"/>
    <w:rsid w:val="009B2EA6"/>
    <w:rsid w:val="009B3088"/>
    <w:rsid w:val="009B31FC"/>
    <w:rsid w:val="009B331B"/>
    <w:rsid w:val="009B3898"/>
    <w:rsid w:val="009B4034"/>
    <w:rsid w:val="009B42E3"/>
    <w:rsid w:val="009B4C9B"/>
    <w:rsid w:val="009B5E1C"/>
    <w:rsid w:val="009B5E84"/>
    <w:rsid w:val="009B6C15"/>
    <w:rsid w:val="009B703D"/>
    <w:rsid w:val="009B73C9"/>
    <w:rsid w:val="009B752D"/>
    <w:rsid w:val="009B7552"/>
    <w:rsid w:val="009B7A05"/>
    <w:rsid w:val="009B7D01"/>
    <w:rsid w:val="009C0628"/>
    <w:rsid w:val="009C14E5"/>
    <w:rsid w:val="009C160A"/>
    <w:rsid w:val="009C2253"/>
    <w:rsid w:val="009C22B4"/>
    <w:rsid w:val="009C292C"/>
    <w:rsid w:val="009C2974"/>
    <w:rsid w:val="009C2CD4"/>
    <w:rsid w:val="009C317A"/>
    <w:rsid w:val="009C3817"/>
    <w:rsid w:val="009C39A1"/>
    <w:rsid w:val="009C476D"/>
    <w:rsid w:val="009C4EC3"/>
    <w:rsid w:val="009C509B"/>
    <w:rsid w:val="009C514F"/>
    <w:rsid w:val="009C572C"/>
    <w:rsid w:val="009C6914"/>
    <w:rsid w:val="009C7A32"/>
    <w:rsid w:val="009C7F3A"/>
    <w:rsid w:val="009C7F54"/>
    <w:rsid w:val="009D00A7"/>
    <w:rsid w:val="009D043E"/>
    <w:rsid w:val="009D0492"/>
    <w:rsid w:val="009D11F3"/>
    <w:rsid w:val="009D13E7"/>
    <w:rsid w:val="009D1579"/>
    <w:rsid w:val="009D189F"/>
    <w:rsid w:val="009D2855"/>
    <w:rsid w:val="009D2A74"/>
    <w:rsid w:val="009D2C5A"/>
    <w:rsid w:val="009D2FBA"/>
    <w:rsid w:val="009D31C1"/>
    <w:rsid w:val="009D34C3"/>
    <w:rsid w:val="009D4526"/>
    <w:rsid w:val="009D46BC"/>
    <w:rsid w:val="009D47F0"/>
    <w:rsid w:val="009D48E4"/>
    <w:rsid w:val="009D4A16"/>
    <w:rsid w:val="009D4BEF"/>
    <w:rsid w:val="009D4C89"/>
    <w:rsid w:val="009D4CC4"/>
    <w:rsid w:val="009D50E1"/>
    <w:rsid w:val="009D5284"/>
    <w:rsid w:val="009D5341"/>
    <w:rsid w:val="009D5508"/>
    <w:rsid w:val="009D5AE7"/>
    <w:rsid w:val="009D5C52"/>
    <w:rsid w:val="009D62C5"/>
    <w:rsid w:val="009D64A5"/>
    <w:rsid w:val="009D6695"/>
    <w:rsid w:val="009D75C9"/>
    <w:rsid w:val="009D7AD4"/>
    <w:rsid w:val="009D7D1F"/>
    <w:rsid w:val="009E0155"/>
    <w:rsid w:val="009E0484"/>
    <w:rsid w:val="009E0571"/>
    <w:rsid w:val="009E12A0"/>
    <w:rsid w:val="009E172E"/>
    <w:rsid w:val="009E1E15"/>
    <w:rsid w:val="009E1E62"/>
    <w:rsid w:val="009E2003"/>
    <w:rsid w:val="009E25B0"/>
    <w:rsid w:val="009E39ED"/>
    <w:rsid w:val="009E42B1"/>
    <w:rsid w:val="009E4D3A"/>
    <w:rsid w:val="009E4D68"/>
    <w:rsid w:val="009E53FD"/>
    <w:rsid w:val="009E55B3"/>
    <w:rsid w:val="009E57D0"/>
    <w:rsid w:val="009E59D3"/>
    <w:rsid w:val="009E5EF9"/>
    <w:rsid w:val="009E7240"/>
    <w:rsid w:val="009E7A40"/>
    <w:rsid w:val="009E7A6B"/>
    <w:rsid w:val="009E7F3C"/>
    <w:rsid w:val="009F0D27"/>
    <w:rsid w:val="009F0DB6"/>
    <w:rsid w:val="009F0FD9"/>
    <w:rsid w:val="009F13F4"/>
    <w:rsid w:val="009F1A9E"/>
    <w:rsid w:val="009F215B"/>
    <w:rsid w:val="009F21EB"/>
    <w:rsid w:val="009F2881"/>
    <w:rsid w:val="009F2DE9"/>
    <w:rsid w:val="009F4111"/>
    <w:rsid w:val="009F42A3"/>
    <w:rsid w:val="009F451F"/>
    <w:rsid w:val="009F480F"/>
    <w:rsid w:val="009F4C9B"/>
    <w:rsid w:val="009F4E44"/>
    <w:rsid w:val="009F525B"/>
    <w:rsid w:val="009F5485"/>
    <w:rsid w:val="009F5622"/>
    <w:rsid w:val="009F64B4"/>
    <w:rsid w:val="009F6546"/>
    <w:rsid w:val="009F7658"/>
    <w:rsid w:val="009F783F"/>
    <w:rsid w:val="009F7AFD"/>
    <w:rsid w:val="00A003EC"/>
    <w:rsid w:val="00A00436"/>
    <w:rsid w:val="00A0058B"/>
    <w:rsid w:val="00A0092B"/>
    <w:rsid w:val="00A01AC2"/>
    <w:rsid w:val="00A025C8"/>
    <w:rsid w:val="00A02FB4"/>
    <w:rsid w:val="00A0308B"/>
    <w:rsid w:val="00A033F6"/>
    <w:rsid w:val="00A036F3"/>
    <w:rsid w:val="00A03F93"/>
    <w:rsid w:val="00A04B53"/>
    <w:rsid w:val="00A052EC"/>
    <w:rsid w:val="00A05C36"/>
    <w:rsid w:val="00A06096"/>
    <w:rsid w:val="00A06A47"/>
    <w:rsid w:val="00A073E5"/>
    <w:rsid w:val="00A0780D"/>
    <w:rsid w:val="00A07C11"/>
    <w:rsid w:val="00A101AD"/>
    <w:rsid w:val="00A1030A"/>
    <w:rsid w:val="00A105A6"/>
    <w:rsid w:val="00A1063F"/>
    <w:rsid w:val="00A1072B"/>
    <w:rsid w:val="00A10FB7"/>
    <w:rsid w:val="00A118C3"/>
    <w:rsid w:val="00A11C67"/>
    <w:rsid w:val="00A11FA4"/>
    <w:rsid w:val="00A12192"/>
    <w:rsid w:val="00A12AA8"/>
    <w:rsid w:val="00A12AF8"/>
    <w:rsid w:val="00A12DCD"/>
    <w:rsid w:val="00A133FC"/>
    <w:rsid w:val="00A13475"/>
    <w:rsid w:val="00A135D3"/>
    <w:rsid w:val="00A1422A"/>
    <w:rsid w:val="00A1423C"/>
    <w:rsid w:val="00A14CD5"/>
    <w:rsid w:val="00A158F2"/>
    <w:rsid w:val="00A15BD9"/>
    <w:rsid w:val="00A170FA"/>
    <w:rsid w:val="00A2044E"/>
    <w:rsid w:val="00A2077E"/>
    <w:rsid w:val="00A20820"/>
    <w:rsid w:val="00A20862"/>
    <w:rsid w:val="00A20D88"/>
    <w:rsid w:val="00A2105D"/>
    <w:rsid w:val="00A210DD"/>
    <w:rsid w:val="00A21663"/>
    <w:rsid w:val="00A218F6"/>
    <w:rsid w:val="00A21B72"/>
    <w:rsid w:val="00A21C6B"/>
    <w:rsid w:val="00A2220E"/>
    <w:rsid w:val="00A224F3"/>
    <w:rsid w:val="00A22536"/>
    <w:rsid w:val="00A23898"/>
    <w:rsid w:val="00A23B3E"/>
    <w:rsid w:val="00A249C6"/>
    <w:rsid w:val="00A2521E"/>
    <w:rsid w:val="00A2542E"/>
    <w:rsid w:val="00A25757"/>
    <w:rsid w:val="00A260F3"/>
    <w:rsid w:val="00A2628B"/>
    <w:rsid w:val="00A26341"/>
    <w:rsid w:val="00A26989"/>
    <w:rsid w:val="00A26D87"/>
    <w:rsid w:val="00A26E7B"/>
    <w:rsid w:val="00A27048"/>
    <w:rsid w:val="00A271FD"/>
    <w:rsid w:val="00A27325"/>
    <w:rsid w:val="00A278C0"/>
    <w:rsid w:val="00A279CA"/>
    <w:rsid w:val="00A27A87"/>
    <w:rsid w:val="00A304DF"/>
    <w:rsid w:val="00A31A25"/>
    <w:rsid w:val="00A31D26"/>
    <w:rsid w:val="00A31F55"/>
    <w:rsid w:val="00A321E0"/>
    <w:rsid w:val="00A326D3"/>
    <w:rsid w:val="00A32EA2"/>
    <w:rsid w:val="00A330CD"/>
    <w:rsid w:val="00A33105"/>
    <w:rsid w:val="00A33A66"/>
    <w:rsid w:val="00A33B66"/>
    <w:rsid w:val="00A33BA2"/>
    <w:rsid w:val="00A3453E"/>
    <w:rsid w:val="00A34A20"/>
    <w:rsid w:val="00A34AFB"/>
    <w:rsid w:val="00A34B8B"/>
    <w:rsid w:val="00A34C97"/>
    <w:rsid w:val="00A34CDD"/>
    <w:rsid w:val="00A34D2D"/>
    <w:rsid w:val="00A352FA"/>
    <w:rsid w:val="00A355E3"/>
    <w:rsid w:val="00A35CF1"/>
    <w:rsid w:val="00A35F2D"/>
    <w:rsid w:val="00A36E99"/>
    <w:rsid w:val="00A37305"/>
    <w:rsid w:val="00A37483"/>
    <w:rsid w:val="00A37B51"/>
    <w:rsid w:val="00A37CC9"/>
    <w:rsid w:val="00A37EA7"/>
    <w:rsid w:val="00A37FA1"/>
    <w:rsid w:val="00A402EE"/>
    <w:rsid w:val="00A4092A"/>
    <w:rsid w:val="00A40A82"/>
    <w:rsid w:val="00A421FD"/>
    <w:rsid w:val="00A42396"/>
    <w:rsid w:val="00A42A89"/>
    <w:rsid w:val="00A42BB5"/>
    <w:rsid w:val="00A43294"/>
    <w:rsid w:val="00A434D2"/>
    <w:rsid w:val="00A435E0"/>
    <w:rsid w:val="00A4369D"/>
    <w:rsid w:val="00A43F5F"/>
    <w:rsid w:val="00A44777"/>
    <w:rsid w:val="00A4508B"/>
    <w:rsid w:val="00A45174"/>
    <w:rsid w:val="00A4524B"/>
    <w:rsid w:val="00A45AC0"/>
    <w:rsid w:val="00A45D0B"/>
    <w:rsid w:val="00A45E16"/>
    <w:rsid w:val="00A45E81"/>
    <w:rsid w:val="00A45EA9"/>
    <w:rsid w:val="00A4656C"/>
    <w:rsid w:val="00A4663D"/>
    <w:rsid w:val="00A46AFB"/>
    <w:rsid w:val="00A46C50"/>
    <w:rsid w:val="00A46E62"/>
    <w:rsid w:val="00A4723A"/>
    <w:rsid w:val="00A47412"/>
    <w:rsid w:val="00A476BD"/>
    <w:rsid w:val="00A47B09"/>
    <w:rsid w:val="00A50291"/>
    <w:rsid w:val="00A510FF"/>
    <w:rsid w:val="00A51804"/>
    <w:rsid w:val="00A518D5"/>
    <w:rsid w:val="00A51DC2"/>
    <w:rsid w:val="00A51FAB"/>
    <w:rsid w:val="00A5246D"/>
    <w:rsid w:val="00A528A9"/>
    <w:rsid w:val="00A52AC0"/>
    <w:rsid w:val="00A52D37"/>
    <w:rsid w:val="00A53084"/>
    <w:rsid w:val="00A534AF"/>
    <w:rsid w:val="00A53BE3"/>
    <w:rsid w:val="00A53C9A"/>
    <w:rsid w:val="00A54169"/>
    <w:rsid w:val="00A541BA"/>
    <w:rsid w:val="00A55ACA"/>
    <w:rsid w:val="00A55D70"/>
    <w:rsid w:val="00A55FC6"/>
    <w:rsid w:val="00A5622D"/>
    <w:rsid w:val="00A564B1"/>
    <w:rsid w:val="00A576A5"/>
    <w:rsid w:val="00A5775C"/>
    <w:rsid w:val="00A57BF6"/>
    <w:rsid w:val="00A57EB7"/>
    <w:rsid w:val="00A57ED9"/>
    <w:rsid w:val="00A62045"/>
    <w:rsid w:val="00A621E3"/>
    <w:rsid w:val="00A622A7"/>
    <w:rsid w:val="00A6250A"/>
    <w:rsid w:val="00A6277F"/>
    <w:rsid w:val="00A62B4B"/>
    <w:rsid w:val="00A6361B"/>
    <w:rsid w:val="00A637A1"/>
    <w:rsid w:val="00A63831"/>
    <w:rsid w:val="00A6411F"/>
    <w:rsid w:val="00A64859"/>
    <w:rsid w:val="00A64B4E"/>
    <w:rsid w:val="00A65085"/>
    <w:rsid w:val="00A65134"/>
    <w:rsid w:val="00A65186"/>
    <w:rsid w:val="00A655C7"/>
    <w:rsid w:val="00A6561F"/>
    <w:rsid w:val="00A657D3"/>
    <w:rsid w:val="00A660C2"/>
    <w:rsid w:val="00A669B4"/>
    <w:rsid w:val="00A66AC4"/>
    <w:rsid w:val="00A66D2A"/>
    <w:rsid w:val="00A66EE1"/>
    <w:rsid w:val="00A66F6A"/>
    <w:rsid w:val="00A67598"/>
    <w:rsid w:val="00A678FF"/>
    <w:rsid w:val="00A67DA7"/>
    <w:rsid w:val="00A67EFF"/>
    <w:rsid w:val="00A7067E"/>
    <w:rsid w:val="00A708CD"/>
    <w:rsid w:val="00A70A91"/>
    <w:rsid w:val="00A70AE8"/>
    <w:rsid w:val="00A71CF7"/>
    <w:rsid w:val="00A7248F"/>
    <w:rsid w:val="00A72527"/>
    <w:rsid w:val="00A7256D"/>
    <w:rsid w:val="00A725C7"/>
    <w:rsid w:val="00A72820"/>
    <w:rsid w:val="00A72C77"/>
    <w:rsid w:val="00A732B9"/>
    <w:rsid w:val="00A73AC8"/>
    <w:rsid w:val="00A73B29"/>
    <w:rsid w:val="00A73B90"/>
    <w:rsid w:val="00A73BAF"/>
    <w:rsid w:val="00A73F2B"/>
    <w:rsid w:val="00A74173"/>
    <w:rsid w:val="00A743BD"/>
    <w:rsid w:val="00A74AFF"/>
    <w:rsid w:val="00A74D2F"/>
    <w:rsid w:val="00A74F43"/>
    <w:rsid w:val="00A75429"/>
    <w:rsid w:val="00A75937"/>
    <w:rsid w:val="00A75BFA"/>
    <w:rsid w:val="00A762B1"/>
    <w:rsid w:val="00A764AB"/>
    <w:rsid w:val="00A76CB1"/>
    <w:rsid w:val="00A76D61"/>
    <w:rsid w:val="00A77238"/>
    <w:rsid w:val="00A77475"/>
    <w:rsid w:val="00A77638"/>
    <w:rsid w:val="00A77D13"/>
    <w:rsid w:val="00A77FBF"/>
    <w:rsid w:val="00A77FF8"/>
    <w:rsid w:val="00A8018C"/>
    <w:rsid w:val="00A802FF"/>
    <w:rsid w:val="00A80C96"/>
    <w:rsid w:val="00A80CD4"/>
    <w:rsid w:val="00A80ED9"/>
    <w:rsid w:val="00A81236"/>
    <w:rsid w:val="00A813A5"/>
    <w:rsid w:val="00A8152D"/>
    <w:rsid w:val="00A8162E"/>
    <w:rsid w:val="00A81C86"/>
    <w:rsid w:val="00A82D42"/>
    <w:rsid w:val="00A836F8"/>
    <w:rsid w:val="00A8411B"/>
    <w:rsid w:val="00A84DD9"/>
    <w:rsid w:val="00A8585B"/>
    <w:rsid w:val="00A85EB2"/>
    <w:rsid w:val="00A8641D"/>
    <w:rsid w:val="00A86655"/>
    <w:rsid w:val="00A8714C"/>
    <w:rsid w:val="00A879E1"/>
    <w:rsid w:val="00A87E85"/>
    <w:rsid w:val="00A908A4"/>
    <w:rsid w:val="00A915B3"/>
    <w:rsid w:val="00A91842"/>
    <w:rsid w:val="00A91858"/>
    <w:rsid w:val="00A91C7D"/>
    <w:rsid w:val="00A91D2F"/>
    <w:rsid w:val="00A91FB5"/>
    <w:rsid w:val="00A92384"/>
    <w:rsid w:val="00A92B08"/>
    <w:rsid w:val="00A9350F"/>
    <w:rsid w:val="00A937FB"/>
    <w:rsid w:val="00A93BA9"/>
    <w:rsid w:val="00A93F90"/>
    <w:rsid w:val="00A941E9"/>
    <w:rsid w:val="00A94283"/>
    <w:rsid w:val="00A945FE"/>
    <w:rsid w:val="00A94A41"/>
    <w:rsid w:val="00A94A8F"/>
    <w:rsid w:val="00A95224"/>
    <w:rsid w:val="00A95343"/>
    <w:rsid w:val="00A95507"/>
    <w:rsid w:val="00A95520"/>
    <w:rsid w:val="00A9574B"/>
    <w:rsid w:val="00A95A1E"/>
    <w:rsid w:val="00A97B2A"/>
    <w:rsid w:val="00AA0528"/>
    <w:rsid w:val="00AA0AAF"/>
    <w:rsid w:val="00AA0C04"/>
    <w:rsid w:val="00AA1106"/>
    <w:rsid w:val="00AA1195"/>
    <w:rsid w:val="00AA143C"/>
    <w:rsid w:val="00AA184A"/>
    <w:rsid w:val="00AA1A07"/>
    <w:rsid w:val="00AA1DB8"/>
    <w:rsid w:val="00AA2239"/>
    <w:rsid w:val="00AA28FC"/>
    <w:rsid w:val="00AA2A09"/>
    <w:rsid w:val="00AA345C"/>
    <w:rsid w:val="00AA3709"/>
    <w:rsid w:val="00AA3A96"/>
    <w:rsid w:val="00AA3B95"/>
    <w:rsid w:val="00AA553D"/>
    <w:rsid w:val="00AA55CE"/>
    <w:rsid w:val="00AA5B48"/>
    <w:rsid w:val="00AA5F05"/>
    <w:rsid w:val="00AA6D7A"/>
    <w:rsid w:val="00AA75CE"/>
    <w:rsid w:val="00AA7B7B"/>
    <w:rsid w:val="00AB06C1"/>
    <w:rsid w:val="00AB1180"/>
    <w:rsid w:val="00AB178B"/>
    <w:rsid w:val="00AB1B54"/>
    <w:rsid w:val="00AB1CEA"/>
    <w:rsid w:val="00AB2083"/>
    <w:rsid w:val="00AB216C"/>
    <w:rsid w:val="00AB2653"/>
    <w:rsid w:val="00AB2F4C"/>
    <w:rsid w:val="00AB2F82"/>
    <w:rsid w:val="00AB30B6"/>
    <w:rsid w:val="00AB3727"/>
    <w:rsid w:val="00AB52B7"/>
    <w:rsid w:val="00AB5670"/>
    <w:rsid w:val="00AB5BB6"/>
    <w:rsid w:val="00AB7C26"/>
    <w:rsid w:val="00AB7D1B"/>
    <w:rsid w:val="00AC00AB"/>
    <w:rsid w:val="00AC0237"/>
    <w:rsid w:val="00AC0BCF"/>
    <w:rsid w:val="00AC0F92"/>
    <w:rsid w:val="00AC1557"/>
    <w:rsid w:val="00AC1932"/>
    <w:rsid w:val="00AC1E47"/>
    <w:rsid w:val="00AC2206"/>
    <w:rsid w:val="00AC2804"/>
    <w:rsid w:val="00AC2B63"/>
    <w:rsid w:val="00AC2C4A"/>
    <w:rsid w:val="00AC3912"/>
    <w:rsid w:val="00AC3E0E"/>
    <w:rsid w:val="00AC4295"/>
    <w:rsid w:val="00AC44C7"/>
    <w:rsid w:val="00AC48D5"/>
    <w:rsid w:val="00AC4DE9"/>
    <w:rsid w:val="00AC50CA"/>
    <w:rsid w:val="00AC536A"/>
    <w:rsid w:val="00AC54F2"/>
    <w:rsid w:val="00AC5654"/>
    <w:rsid w:val="00AC5CF3"/>
    <w:rsid w:val="00AC5F05"/>
    <w:rsid w:val="00AC6078"/>
    <w:rsid w:val="00AC6083"/>
    <w:rsid w:val="00AC69F5"/>
    <w:rsid w:val="00AC721D"/>
    <w:rsid w:val="00AD0444"/>
    <w:rsid w:val="00AD0FE4"/>
    <w:rsid w:val="00AD1072"/>
    <w:rsid w:val="00AD1D2F"/>
    <w:rsid w:val="00AD231A"/>
    <w:rsid w:val="00AD258F"/>
    <w:rsid w:val="00AD2747"/>
    <w:rsid w:val="00AD27AA"/>
    <w:rsid w:val="00AD285A"/>
    <w:rsid w:val="00AD3C12"/>
    <w:rsid w:val="00AD405F"/>
    <w:rsid w:val="00AD4438"/>
    <w:rsid w:val="00AD469D"/>
    <w:rsid w:val="00AD4C11"/>
    <w:rsid w:val="00AD4DF4"/>
    <w:rsid w:val="00AD5178"/>
    <w:rsid w:val="00AD5322"/>
    <w:rsid w:val="00AD5E80"/>
    <w:rsid w:val="00AD62B0"/>
    <w:rsid w:val="00AD63F5"/>
    <w:rsid w:val="00AD6511"/>
    <w:rsid w:val="00AD65FE"/>
    <w:rsid w:val="00AD66F9"/>
    <w:rsid w:val="00AD69E5"/>
    <w:rsid w:val="00AD6EFA"/>
    <w:rsid w:val="00AD779A"/>
    <w:rsid w:val="00AD7A0D"/>
    <w:rsid w:val="00AD7C5D"/>
    <w:rsid w:val="00AE02BF"/>
    <w:rsid w:val="00AE0302"/>
    <w:rsid w:val="00AE054D"/>
    <w:rsid w:val="00AE06E4"/>
    <w:rsid w:val="00AE17B4"/>
    <w:rsid w:val="00AE1A1B"/>
    <w:rsid w:val="00AE3721"/>
    <w:rsid w:val="00AE3BE3"/>
    <w:rsid w:val="00AE3C54"/>
    <w:rsid w:val="00AE3D10"/>
    <w:rsid w:val="00AE3DBA"/>
    <w:rsid w:val="00AE48AF"/>
    <w:rsid w:val="00AE4A9E"/>
    <w:rsid w:val="00AE4D51"/>
    <w:rsid w:val="00AE4D60"/>
    <w:rsid w:val="00AE4E39"/>
    <w:rsid w:val="00AE4ED9"/>
    <w:rsid w:val="00AE5E78"/>
    <w:rsid w:val="00AE6363"/>
    <w:rsid w:val="00AE671E"/>
    <w:rsid w:val="00AE6831"/>
    <w:rsid w:val="00AE6BCC"/>
    <w:rsid w:val="00AE6DBC"/>
    <w:rsid w:val="00AE7496"/>
    <w:rsid w:val="00AF001A"/>
    <w:rsid w:val="00AF0B06"/>
    <w:rsid w:val="00AF0B1F"/>
    <w:rsid w:val="00AF0DE1"/>
    <w:rsid w:val="00AF0FDC"/>
    <w:rsid w:val="00AF11DF"/>
    <w:rsid w:val="00AF15E2"/>
    <w:rsid w:val="00AF1D2C"/>
    <w:rsid w:val="00AF1DB9"/>
    <w:rsid w:val="00AF1F8A"/>
    <w:rsid w:val="00AF2AAD"/>
    <w:rsid w:val="00AF2B5E"/>
    <w:rsid w:val="00AF2EF0"/>
    <w:rsid w:val="00AF3253"/>
    <w:rsid w:val="00AF3F0E"/>
    <w:rsid w:val="00AF4671"/>
    <w:rsid w:val="00AF4B79"/>
    <w:rsid w:val="00AF4E1A"/>
    <w:rsid w:val="00AF5153"/>
    <w:rsid w:val="00AF56C8"/>
    <w:rsid w:val="00AF5EE2"/>
    <w:rsid w:val="00AF5F12"/>
    <w:rsid w:val="00AF6257"/>
    <w:rsid w:val="00AF6598"/>
    <w:rsid w:val="00AF6B82"/>
    <w:rsid w:val="00AF7420"/>
    <w:rsid w:val="00AF746A"/>
    <w:rsid w:val="00B001F0"/>
    <w:rsid w:val="00B0053A"/>
    <w:rsid w:val="00B00594"/>
    <w:rsid w:val="00B009AB"/>
    <w:rsid w:val="00B00D3B"/>
    <w:rsid w:val="00B011FE"/>
    <w:rsid w:val="00B01658"/>
    <w:rsid w:val="00B018ED"/>
    <w:rsid w:val="00B02997"/>
    <w:rsid w:val="00B02B0F"/>
    <w:rsid w:val="00B030AD"/>
    <w:rsid w:val="00B03123"/>
    <w:rsid w:val="00B03A51"/>
    <w:rsid w:val="00B03AC7"/>
    <w:rsid w:val="00B03AF1"/>
    <w:rsid w:val="00B03B1C"/>
    <w:rsid w:val="00B03F44"/>
    <w:rsid w:val="00B03FDE"/>
    <w:rsid w:val="00B04328"/>
    <w:rsid w:val="00B04609"/>
    <w:rsid w:val="00B04B70"/>
    <w:rsid w:val="00B04CEF"/>
    <w:rsid w:val="00B04F4E"/>
    <w:rsid w:val="00B0625F"/>
    <w:rsid w:val="00B062EA"/>
    <w:rsid w:val="00B06455"/>
    <w:rsid w:val="00B06606"/>
    <w:rsid w:val="00B0671E"/>
    <w:rsid w:val="00B06EB6"/>
    <w:rsid w:val="00B07273"/>
    <w:rsid w:val="00B07703"/>
    <w:rsid w:val="00B07AF0"/>
    <w:rsid w:val="00B07C1F"/>
    <w:rsid w:val="00B10345"/>
    <w:rsid w:val="00B11500"/>
    <w:rsid w:val="00B11A65"/>
    <w:rsid w:val="00B11C52"/>
    <w:rsid w:val="00B120D4"/>
    <w:rsid w:val="00B1222F"/>
    <w:rsid w:val="00B123E6"/>
    <w:rsid w:val="00B12440"/>
    <w:rsid w:val="00B12686"/>
    <w:rsid w:val="00B12E80"/>
    <w:rsid w:val="00B132C9"/>
    <w:rsid w:val="00B13D92"/>
    <w:rsid w:val="00B13F23"/>
    <w:rsid w:val="00B14A0F"/>
    <w:rsid w:val="00B1513E"/>
    <w:rsid w:val="00B154BA"/>
    <w:rsid w:val="00B15979"/>
    <w:rsid w:val="00B1720D"/>
    <w:rsid w:val="00B17563"/>
    <w:rsid w:val="00B17921"/>
    <w:rsid w:val="00B17E4D"/>
    <w:rsid w:val="00B17EB0"/>
    <w:rsid w:val="00B20074"/>
    <w:rsid w:val="00B20256"/>
    <w:rsid w:val="00B2027F"/>
    <w:rsid w:val="00B205AA"/>
    <w:rsid w:val="00B205F8"/>
    <w:rsid w:val="00B20650"/>
    <w:rsid w:val="00B20F42"/>
    <w:rsid w:val="00B20F6B"/>
    <w:rsid w:val="00B20F87"/>
    <w:rsid w:val="00B21168"/>
    <w:rsid w:val="00B2157F"/>
    <w:rsid w:val="00B2179E"/>
    <w:rsid w:val="00B21913"/>
    <w:rsid w:val="00B21DCB"/>
    <w:rsid w:val="00B22F45"/>
    <w:rsid w:val="00B2327B"/>
    <w:rsid w:val="00B232F3"/>
    <w:rsid w:val="00B234B5"/>
    <w:rsid w:val="00B23654"/>
    <w:rsid w:val="00B24D8B"/>
    <w:rsid w:val="00B24FAA"/>
    <w:rsid w:val="00B2502F"/>
    <w:rsid w:val="00B25093"/>
    <w:rsid w:val="00B252EB"/>
    <w:rsid w:val="00B257A2"/>
    <w:rsid w:val="00B260FF"/>
    <w:rsid w:val="00B2653D"/>
    <w:rsid w:val="00B266ED"/>
    <w:rsid w:val="00B26BB0"/>
    <w:rsid w:val="00B26DFA"/>
    <w:rsid w:val="00B27704"/>
    <w:rsid w:val="00B27CFA"/>
    <w:rsid w:val="00B30DD7"/>
    <w:rsid w:val="00B31640"/>
    <w:rsid w:val="00B316F5"/>
    <w:rsid w:val="00B31878"/>
    <w:rsid w:val="00B31B79"/>
    <w:rsid w:val="00B3250E"/>
    <w:rsid w:val="00B32678"/>
    <w:rsid w:val="00B337EE"/>
    <w:rsid w:val="00B33811"/>
    <w:rsid w:val="00B3398F"/>
    <w:rsid w:val="00B341D1"/>
    <w:rsid w:val="00B34312"/>
    <w:rsid w:val="00B345CB"/>
    <w:rsid w:val="00B34871"/>
    <w:rsid w:val="00B34872"/>
    <w:rsid w:val="00B34AE7"/>
    <w:rsid w:val="00B34C38"/>
    <w:rsid w:val="00B3504B"/>
    <w:rsid w:val="00B35CEC"/>
    <w:rsid w:val="00B371BD"/>
    <w:rsid w:val="00B37BAD"/>
    <w:rsid w:val="00B37D23"/>
    <w:rsid w:val="00B40594"/>
    <w:rsid w:val="00B41455"/>
    <w:rsid w:val="00B41701"/>
    <w:rsid w:val="00B4211E"/>
    <w:rsid w:val="00B425CD"/>
    <w:rsid w:val="00B42EF8"/>
    <w:rsid w:val="00B43FB2"/>
    <w:rsid w:val="00B44AD2"/>
    <w:rsid w:val="00B44B4B"/>
    <w:rsid w:val="00B44B58"/>
    <w:rsid w:val="00B45DF5"/>
    <w:rsid w:val="00B46105"/>
    <w:rsid w:val="00B466A0"/>
    <w:rsid w:val="00B468E3"/>
    <w:rsid w:val="00B46F12"/>
    <w:rsid w:val="00B47827"/>
    <w:rsid w:val="00B5011C"/>
    <w:rsid w:val="00B503A3"/>
    <w:rsid w:val="00B51089"/>
    <w:rsid w:val="00B517C3"/>
    <w:rsid w:val="00B51867"/>
    <w:rsid w:val="00B51C48"/>
    <w:rsid w:val="00B51E7B"/>
    <w:rsid w:val="00B52ABE"/>
    <w:rsid w:val="00B5318D"/>
    <w:rsid w:val="00B533BB"/>
    <w:rsid w:val="00B535CA"/>
    <w:rsid w:val="00B53B44"/>
    <w:rsid w:val="00B53C55"/>
    <w:rsid w:val="00B53EF7"/>
    <w:rsid w:val="00B54313"/>
    <w:rsid w:val="00B547E0"/>
    <w:rsid w:val="00B54B40"/>
    <w:rsid w:val="00B552D2"/>
    <w:rsid w:val="00B56EEF"/>
    <w:rsid w:val="00B578DF"/>
    <w:rsid w:val="00B57B07"/>
    <w:rsid w:val="00B60373"/>
    <w:rsid w:val="00B60B25"/>
    <w:rsid w:val="00B60CC5"/>
    <w:rsid w:val="00B60CE3"/>
    <w:rsid w:val="00B60F6E"/>
    <w:rsid w:val="00B60F7E"/>
    <w:rsid w:val="00B61075"/>
    <w:rsid w:val="00B61124"/>
    <w:rsid w:val="00B6165E"/>
    <w:rsid w:val="00B62E47"/>
    <w:rsid w:val="00B63598"/>
    <w:rsid w:val="00B6391E"/>
    <w:rsid w:val="00B63A29"/>
    <w:rsid w:val="00B63A47"/>
    <w:rsid w:val="00B63E01"/>
    <w:rsid w:val="00B63E0C"/>
    <w:rsid w:val="00B63FB0"/>
    <w:rsid w:val="00B646EA"/>
    <w:rsid w:val="00B6470F"/>
    <w:rsid w:val="00B64CBF"/>
    <w:rsid w:val="00B64D7F"/>
    <w:rsid w:val="00B651AC"/>
    <w:rsid w:val="00B65242"/>
    <w:rsid w:val="00B6587D"/>
    <w:rsid w:val="00B65A1D"/>
    <w:rsid w:val="00B665D7"/>
    <w:rsid w:val="00B667B4"/>
    <w:rsid w:val="00B668D8"/>
    <w:rsid w:val="00B6746A"/>
    <w:rsid w:val="00B6764C"/>
    <w:rsid w:val="00B67B2F"/>
    <w:rsid w:val="00B67B36"/>
    <w:rsid w:val="00B71FAF"/>
    <w:rsid w:val="00B7216E"/>
    <w:rsid w:val="00B7256C"/>
    <w:rsid w:val="00B726FC"/>
    <w:rsid w:val="00B72B47"/>
    <w:rsid w:val="00B733F4"/>
    <w:rsid w:val="00B734C2"/>
    <w:rsid w:val="00B734E7"/>
    <w:rsid w:val="00B73519"/>
    <w:rsid w:val="00B73DE9"/>
    <w:rsid w:val="00B7422A"/>
    <w:rsid w:val="00B7435C"/>
    <w:rsid w:val="00B746A2"/>
    <w:rsid w:val="00B74E52"/>
    <w:rsid w:val="00B76007"/>
    <w:rsid w:val="00B7669D"/>
    <w:rsid w:val="00B766C9"/>
    <w:rsid w:val="00B76945"/>
    <w:rsid w:val="00B76D09"/>
    <w:rsid w:val="00B77049"/>
    <w:rsid w:val="00B77765"/>
    <w:rsid w:val="00B7780C"/>
    <w:rsid w:val="00B77C00"/>
    <w:rsid w:val="00B80236"/>
    <w:rsid w:val="00B80AF9"/>
    <w:rsid w:val="00B81F64"/>
    <w:rsid w:val="00B8242E"/>
    <w:rsid w:val="00B82727"/>
    <w:rsid w:val="00B82949"/>
    <w:rsid w:val="00B8299B"/>
    <w:rsid w:val="00B839D6"/>
    <w:rsid w:val="00B83C8D"/>
    <w:rsid w:val="00B8487E"/>
    <w:rsid w:val="00B84BB7"/>
    <w:rsid w:val="00B85087"/>
    <w:rsid w:val="00B85550"/>
    <w:rsid w:val="00B85904"/>
    <w:rsid w:val="00B86058"/>
    <w:rsid w:val="00B869EA"/>
    <w:rsid w:val="00B86D04"/>
    <w:rsid w:val="00B87D32"/>
    <w:rsid w:val="00B90139"/>
    <w:rsid w:val="00B904F6"/>
    <w:rsid w:val="00B91254"/>
    <w:rsid w:val="00B91265"/>
    <w:rsid w:val="00B91ACE"/>
    <w:rsid w:val="00B93AA1"/>
    <w:rsid w:val="00B93C70"/>
    <w:rsid w:val="00B93D4D"/>
    <w:rsid w:val="00B942B0"/>
    <w:rsid w:val="00B94BE9"/>
    <w:rsid w:val="00B94E19"/>
    <w:rsid w:val="00B9603C"/>
    <w:rsid w:val="00B963E6"/>
    <w:rsid w:val="00B9683F"/>
    <w:rsid w:val="00B97902"/>
    <w:rsid w:val="00B97A00"/>
    <w:rsid w:val="00BA02A6"/>
    <w:rsid w:val="00BA0821"/>
    <w:rsid w:val="00BA1354"/>
    <w:rsid w:val="00BA139B"/>
    <w:rsid w:val="00BA1955"/>
    <w:rsid w:val="00BA1C0E"/>
    <w:rsid w:val="00BA20C0"/>
    <w:rsid w:val="00BA20E2"/>
    <w:rsid w:val="00BA20EA"/>
    <w:rsid w:val="00BA25E5"/>
    <w:rsid w:val="00BA292D"/>
    <w:rsid w:val="00BA2D15"/>
    <w:rsid w:val="00BA2ECF"/>
    <w:rsid w:val="00BA3497"/>
    <w:rsid w:val="00BA3583"/>
    <w:rsid w:val="00BA36A4"/>
    <w:rsid w:val="00BA3866"/>
    <w:rsid w:val="00BA3C24"/>
    <w:rsid w:val="00BA3C29"/>
    <w:rsid w:val="00BA48D7"/>
    <w:rsid w:val="00BA4F02"/>
    <w:rsid w:val="00BA50D9"/>
    <w:rsid w:val="00BA51F5"/>
    <w:rsid w:val="00BA6418"/>
    <w:rsid w:val="00BA6587"/>
    <w:rsid w:val="00BA6ED0"/>
    <w:rsid w:val="00BA71A1"/>
    <w:rsid w:val="00BB03E9"/>
    <w:rsid w:val="00BB1088"/>
    <w:rsid w:val="00BB1543"/>
    <w:rsid w:val="00BB167C"/>
    <w:rsid w:val="00BB2594"/>
    <w:rsid w:val="00BB25CD"/>
    <w:rsid w:val="00BB2C2D"/>
    <w:rsid w:val="00BB2D6A"/>
    <w:rsid w:val="00BB2F54"/>
    <w:rsid w:val="00BB3019"/>
    <w:rsid w:val="00BB439A"/>
    <w:rsid w:val="00BB4861"/>
    <w:rsid w:val="00BB487F"/>
    <w:rsid w:val="00BB4A9C"/>
    <w:rsid w:val="00BB4C97"/>
    <w:rsid w:val="00BB4D3B"/>
    <w:rsid w:val="00BB4FD1"/>
    <w:rsid w:val="00BB5084"/>
    <w:rsid w:val="00BB55B7"/>
    <w:rsid w:val="00BB55E6"/>
    <w:rsid w:val="00BB590D"/>
    <w:rsid w:val="00BB59B6"/>
    <w:rsid w:val="00BB672D"/>
    <w:rsid w:val="00BB679D"/>
    <w:rsid w:val="00BB6D7E"/>
    <w:rsid w:val="00BB7098"/>
    <w:rsid w:val="00BB785A"/>
    <w:rsid w:val="00BB78B4"/>
    <w:rsid w:val="00BC009D"/>
    <w:rsid w:val="00BC07CD"/>
    <w:rsid w:val="00BC0D4F"/>
    <w:rsid w:val="00BC17F7"/>
    <w:rsid w:val="00BC1E1A"/>
    <w:rsid w:val="00BC203F"/>
    <w:rsid w:val="00BC2105"/>
    <w:rsid w:val="00BC2659"/>
    <w:rsid w:val="00BC29AA"/>
    <w:rsid w:val="00BC2EC4"/>
    <w:rsid w:val="00BC3DF2"/>
    <w:rsid w:val="00BC3E7C"/>
    <w:rsid w:val="00BC3FDD"/>
    <w:rsid w:val="00BC41B7"/>
    <w:rsid w:val="00BC4B6A"/>
    <w:rsid w:val="00BC5148"/>
    <w:rsid w:val="00BC5347"/>
    <w:rsid w:val="00BC5499"/>
    <w:rsid w:val="00BC5599"/>
    <w:rsid w:val="00BC55CD"/>
    <w:rsid w:val="00BC5912"/>
    <w:rsid w:val="00BC5C72"/>
    <w:rsid w:val="00BC5DE6"/>
    <w:rsid w:val="00BC5F1C"/>
    <w:rsid w:val="00BC5FB5"/>
    <w:rsid w:val="00BC61C0"/>
    <w:rsid w:val="00BC6678"/>
    <w:rsid w:val="00BC6839"/>
    <w:rsid w:val="00BC6C81"/>
    <w:rsid w:val="00BC72D2"/>
    <w:rsid w:val="00BC7427"/>
    <w:rsid w:val="00BD00BB"/>
    <w:rsid w:val="00BD02E4"/>
    <w:rsid w:val="00BD08DF"/>
    <w:rsid w:val="00BD09BE"/>
    <w:rsid w:val="00BD0DB9"/>
    <w:rsid w:val="00BD12C2"/>
    <w:rsid w:val="00BD1C97"/>
    <w:rsid w:val="00BD1CB7"/>
    <w:rsid w:val="00BD2135"/>
    <w:rsid w:val="00BD2160"/>
    <w:rsid w:val="00BD2240"/>
    <w:rsid w:val="00BD2610"/>
    <w:rsid w:val="00BD2784"/>
    <w:rsid w:val="00BD28CB"/>
    <w:rsid w:val="00BD2A33"/>
    <w:rsid w:val="00BD2F73"/>
    <w:rsid w:val="00BD3504"/>
    <w:rsid w:val="00BD3BDE"/>
    <w:rsid w:val="00BD4F19"/>
    <w:rsid w:val="00BD56AA"/>
    <w:rsid w:val="00BD5CD3"/>
    <w:rsid w:val="00BD5D63"/>
    <w:rsid w:val="00BD5D74"/>
    <w:rsid w:val="00BD606F"/>
    <w:rsid w:val="00BD60C5"/>
    <w:rsid w:val="00BD6234"/>
    <w:rsid w:val="00BD635F"/>
    <w:rsid w:val="00BD6494"/>
    <w:rsid w:val="00BD6D55"/>
    <w:rsid w:val="00BD6E8D"/>
    <w:rsid w:val="00BD72DD"/>
    <w:rsid w:val="00BD7521"/>
    <w:rsid w:val="00BD754C"/>
    <w:rsid w:val="00BD767D"/>
    <w:rsid w:val="00BD790B"/>
    <w:rsid w:val="00BD7984"/>
    <w:rsid w:val="00BE042A"/>
    <w:rsid w:val="00BE07A1"/>
    <w:rsid w:val="00BE0950"/>
    <w:rsid w:val="00BE1024"/>
    <w:rsid w:val="00BE10FC"/>
    <w:rsid w:val="00BE2025"/>
    <w:rsid w:val="00BE230B"/>
    <w:rsid w:val="00BE2772"/>
    <w:rsid w:val="00BE2DDA"/>
    <w:rsid w:val="00BE2EA4"/>
    <w:rsid w:val="00BE2F6E"/>
    <w:rsid w:val="00BE3203"/>
    <w:rsid w:val="00BE3318"/>
    <w:rsid w:val="00BE3892"/>
    <w:rsid w:val="00BE3D83"/>
    <w:rsid w:val="00BE3F5F"/>
    <w:rsid w:val="00BE4994"/>
    <w:rsid w:val="00BE4A39"/>
    <w:rsid w:val="00BE4AFC"/>
    <w:rsid w:val="00BE4DDE"/>
    <w:rsid w:val="00BE5798"/>
    <w:rsid w:val="00BE5C25"/>
    <w:rsid w:val="00BE5D44"/>
    <w:rsid w:val="00BE5EB6"/>
    <w:rsid w:val="00BE5EED"/>
    <w:rsid w:val="00BE615F"/>
    <w:rsid w:val="00BE6266"/>
    <w:rsid w:val="00BE67B5"/>
    <w:rsid w:val="00BE71BD"/>
    <w:rsid w:val="00BE765F"/>
    <w:rsid w:val="00BF06B0"/>
    <w:rsid w:val="00BF077A"/>
    <w:rsid w:val="00BF0BA4"/>
    <w:rsid w:val="00BF237D"/>
    <w:rsid w:val="00BF23B2"/>
    <w:rsid w:val="00BF2406"/>
    <w:rsid w:val="00BF2423"/>
    <w:rsid w:val="00BF2841"/>
    <w:rsid w:val="00BF2881"/>
    <w:rsid w:val="00BF30A0"/>
    <w:rsid w:val="00BF3A21"/>
    <w:rsid w:val="00BF4113"/>
    <w:rsid w:val="00BF4599"/>
    <w:rsid w:val="00BF47D7"/>
    <w:rsid w:val="00BF567A"/>
    <w:rsid w:val="00BF569C"/>
    <w:rsid w:val="00BF677A"/>
    <w:rsid w:val="00BF7707"/>
    <w:rsid w:val="00BF7B65"/>
    <w:rsid w:val="00BF7BF6"/>
    <w:rsid w:val="00BF7E06"/>
    <w:rsid w:val="00C00706"/>
    <w:rsid w:val="00C00E12"/>
    <w:rsid w:val="00C00FD8"/>
    <w:rsid w:val="00C012D8"/>
    <w:rsid w:val="00C017CC"/>
    <w:rsid w:val="00C01A48"/>
    <w:rsid w:val="00C01F35"/>
    <w:rsid w:val="00C020F1"/>
    <w:rsid w:val="00C02429"/>
    <w:rsid w:val="00C02DCE"/>
    <w:rsid w:val="00C02EA7"/>
    <w:rsid w:val="00C034F1"/>
    <w:rsid w:val="00C0365D"/>
    <w:rsid w:val="00C03871"/>
    <w:rsid w:val="00C03ECE"/>
    <w:rsid w:val="00C042E0"/>
    <w:rsid w:val="00C04AA6"/>
    <w:rsid w:val="00C05039"/>
    <w:rsid w:val="00C0530D"/>
    <w:rsid w:val="00C05759"/>
    <w:rsid w:val="00C05BED"/>
    <w:rsid w:val="00C05CFC"/>
    <w:rsid w:val="00C05EB9"/>
    <w:rsid w:val="00C067CD"/>
    <w:rsid w:val="00C06897"/>
    <w:rsid w:val="00C0694B"/>
    <w:rsid w:val="00C06ED6"/>
    <w:rsid w:val="00C07454"/>
    <w:rsid w:val="00C077EC"/>
    <w:rsid w:val="00C07EE0"/>
    <w:rsid w:val="00C101BE"/>
    <w:rsid w:val="00C11039"/>
    <w:rsid w:val="00C1173B"/>
    <w:rsid w:val="00C1185D"/>
    <w:rsid w:val="00C122DD"/>
    <w:rsid w:val="00C123E6"/>
    <w:rsid w:val="00C124B0"/>
    <w:rsid w:val="00C12777"/>
    <w:rsid w:val="00C1294D"/>
    <w:rsid w:val="00C12E6A"/>
    <w:rsid w:val="00C13B6C"/>
    <w:rsid w:val="00C13D6C"/>
    <w:rsid w:val="00C13DAB"/>
    <w:rsid w:val="00C14523"/>
    <w:rsid w:val="00C14820"/>
    <w:rsid w:val="00C149FB"/>
    <w:rsid w:val="00C14AD8"/>
    <w:rsid w:val="00C14D83"/>
    <w:rsid w:val="00C14DDB"/>
    <w:rsid w:val="00C14F47"/>
    <w:rsid w:val="00C150F4"/>
    <w:rsid w:val="00C152A1"/>
    <w:rsid w:val="00C1605F"/>
    <w:rsid w:val="00C161D0"/>
    <w:rsid w:val="00C161F4"/>
    <w:rsid w:val="00C16386"/>
    <w:rsid w:val="00C1688D"/>
    <w:rsid w:val="00C171D7"/>
    <w:rsid w:val="00C176C9"/>
    <w:rsid w:val="00C17A11"/>
    <w:rsid w:val="00C17CDD"/>
    <w:rsid w:val="00C200CC"/>
    <w:rsid w:val="00C2043B"/>
    <w:rsid w:val="00C2046F"/>
    <w:rsid w:val="00C208B2"/>
    <w:rsid w:val="00C20C85"/>
    <w:rsid w:val="00C2144F"/>
    <w:rsid w:val="00C21CE1"/>
    <w:rsid w:val="00C21D53"/>
    <w:rsid w:val="00C21E29"/>
    <w:rsid w:val="00C22050"/>
    <w:rsid w:val="00C2235C"/>
    <w:rsid w:val="00C223DB"/>
    <w:rsid w:val="00C22C0E"/>
    <w:rsid w:val="00C22DCB"/>
    <w:rsid w:val="00C23013"/>
    <w:rsid w:val="00C236D5"/>
    <w:rsid w:val="00C24A21"/>
    <w:rsid w:val="00C25270"/>
    <w:rsid w:val="00C25350"/>
    <w:rsid w:val="00C255AD"/>
    <w:rsid w:val="00C25868"/>
    <w:rsid w:val="00C25A34"/>
    <w:rsid w:val="00C25BE4"/>
    <w:rsid w:val="00C25E84"/>
    <w:rsid w:val="00C26500"/>
    <w:rsid w:val="00C2660B"/>
    <w:rsid w:val="00C2682E"/>
    <w:rsid w:val="00C272FB"/>
    <w:rsid w:val="00C27A0A"/>
    <w:rsid w:val="00C27A48"/>
    <w:rsid w:val="00C30731"/>
    <w:rsid w:val="00C30AD8"/>
    <w:rsid w:val="00C30EDE"/>
    <w:rsid w:val="00C31E6E"/>
    <w:rsid w:val="00C31F14"/>
    <w:rsid w:val="00C3220D"/>
    <w:rsid w:val="00C32AAB"/>
    <w:rsid w:val="00C33375"/>
    <w:rsid w:val="00C341D2"/>
    <w:rsid w:val="00C344A5"/>
    <w:rsid w:val="00C3488C"/>
    <w:rsid w:val="00C35E17"/>
    <w:rsid w:val="00C35E21"/>
    <w:rsid w:val="00C3661D"/>
    <w:rsid w:val="00C36BEB"/>
    <w:rsid w:val="00C37079"/>
    <w:rsid w:val="00C3734D"/>
    <w:rsid w:val="00C3747F"/>
    <w:rsid w:val="00C37A83"/>
    <w:rsid w:val="00C406B9"/>
    <w:rsid w:val="00C4078C"/>
    <w:rsid w:val="00C40CC8"/>
    <w:rsid w:val="00C42501"/>
    <w:rsid w:val="00C42738"/>
    <w:rsid w:val="00C4276E"/>
    <w:rsid w:val="00C429C9"/>
    <w:rsid w:val="00C42AD0"/>
    <w:rsid w:val="00C43083"/>
    <w:rsid w:val="00C43323"/>
    <w:rsid w:val="00C438BC"/>
    <w:rsid w:val="00C43A6A"/>
    <w:rsid w:val="00C43D40"/>
    <w:rsid w:val="00C440BC"/>
    <w:rsid w:val="00C44A72"/>
    <w:rsid w:val="00C44AC2"/>
    <w:rsid w:val="00C44EAE"/>
    <w:rsid w:val="00C45593"/>
    <w:rsid w:val="00C4595F"/>
    <w:rsid w:val="00C45BA0"/>
    <w:rsid w:val="00C468E2"/>
    <w:rsid w:val="00C4720D"/>
    <w:rsid w:val="00C473DE"/>
    <w:rsid w:val="00C47640"/>
    <w:rsid w:val="00C501CD"/>
    <w:rsid w:val="00C502D4"/>
    <w:rsid w:val="00C50410"/>
    <w:rsid w:val="00C508E2"/>
    <w:rsid w:val="00C50AC5"/>
    <w:rsid w:val="00C512FD"/>
    <w:rsid w:val="00C51302"/>
    <w:rsid w:val="00C51398"/>
    <w:rsid w:val="00C51E8B"/>
    <w:rsid w:val="00C5279D"/>
    <w:rsid w:val="00C52A0D"/>
    <w:rsid w:val="00C53355"/>
    <w:rsid w:val="00C538E7"/>
    <w:rsid w:val="00C53909"/>
    <w:rsid w:val="00C53B38"/>
    <w:rsid w:val="00C53E38"/>
    <w:rsid w:val="00C54182"/>
    <w:rsid w:val="00C54404"/>
    <w:rsid w:val="00C54424"/>
    <w:rsid w:val="00C5527E"/>
    <w:rsid w:val="00C55B6D"/>
    <w:rsid w:val="00C55BD6"/>
    <w:rsid w:val="00C55DAD"/>
    <w:rsid w:val="00C56299"/>
    <w:rsid w:val="00C56837"/>
    <w:rsid w:val="00C574C6"/>
    <w:rsid w:val="00C57990"/>
    <w:rsid w:val="00C57E14"/>
    <w:rsid w:val="00C6010D"/>
    <w:rsid w:val="00C602CF"/>
    <w:rsid w:val="00C60952"/>
    <w:rsid w:val="00C60D43"/>
    <w:rsid w:val="00C6107B"/>
    <w:rsid w:val="00C6112D"/>
    <w:rsid w:val="00C61789"/>
    <w:rsid w:val="00C62738"/>
    <w:rsid w:val="00C62A74"/>
    <w:rsid w:val="00C62DB2"/>
    <w:rsid w:val="00C62DBC"/>
    <w:rsid w:val="00C6306E"/>
    <w:rsid w:val="00C632A8"/>
    <w:rsid w:val="00C633B3"/>
    <w:rsid w:val="00C634B4"/>
    <w:rsid w:val="00C6385E"/>
    <w:rsid w:val="00C63E11"/>
    <w:rsid w:val="00C63E62"/>
    <w:rsid w:val="00C6401F"/>
    <w:rsid w:val="00C640CF"/>
    <w:rsid w:val="00C64557"/>
    <w:rsid w:val="00C6495C"/>
    <w:rsid w:val="00C65060"/>
    <w:rsid w:val="00C653EA"/>
    <w:rsid w:val="00C6548B"/>
    <w:rsid w:val="00C6591B"/>
    <w:rsid w:val="00C6604A"/>
    <w:rsid w:val="00C66228"/>
    <w:rsid w:val="00C66C1B"/>
    <w:rsid w:val="00C67304"/>
    <w:rsid w:val="00C675C5"/>
    <w:rsid w:val="00C676F8"/>
    <w:rsid w:val="00C6796E"/>
    <w:rsid w:val="00C67B7E"/>
    <w:rsid w:val="00C7033F"/>
    <w:rsid w:val="00C70376"/>
    <w:rsid w:val="00C70600"/>
    <w:rsid w:val="00C709B4"/>
    <w:rsid w:val="00C70A82"/>
    <w:rsid w:val="00C70C16"/>
    <w:rsid w:val="00C71AEF"/>
    <w:rsid w:val="00C72183"/>
    <w:rsid w:val="00C7228D"/>
    <w:rsid w:val="00C72BE6"/>
    <w:rsid w:val="00C72C73"/>
    <w:rsid w:val="00C72C8B"/>
    <w:rsid w:val="00C72CA6"/>
    <w:rsid w:val="00C72F6E"/>
    <w:rsid w:val="00C735E1"/>
    <w:rsid w:val="00C73FDC"/>
    <w:rsid w:val="00C744B1"/>
    <w:rsid w:val="00C74817"/>
    <w:rsid w:val="00C74C35"/>
    <w:rsid w:val="00C74CE0"/>
    <w:rsid w:val="00C75466"/>
    <w:rsid w:val="00C7562B"/>
    <w:rsid w:val="00C757DD"/>
    <w:rsid w:val="00C75CAB"/>
    <w:rsid w:val="00C76210"/>
    <w:rsid w:val="00C7654E"/>
    <w:rsid w:val="00C76633"/>
    <w:rsid w:val="00C76B4E"/>
    <w:rsid w:val="00C76CB6"/>
    <w:rsid w:val="00C77BF2"/>
    <w:rsid w:val="00C77D0E"/>
    <w:rsid w:val="00C8027A"/>
    <w:rsid w:val="00C80AED"/>
    <w:rsid w:val="00C80C56"/>
    <w:rsid w:val="00C80EB6"/>
    <w:rsid w:val="00C8133C"/>
    <w:rsid w:val="00C81791"/>
    <w:rsid w:val="00C81CD6"/>
    <w:rsid w:val="00C81DDC"/>
    <w:rsid w:val="00C82541"/>
    <w:rsid w:val="00C8280B"/>
    <w:rsid w:val="00C82F26"/>
    <w:rsid w:val="00C83165"/>
    <w:rsid w:val="00C84111"/>
    <w:rsid w:val="00C84B35"/>
    <w:rsid w:val="00C84B92"/>
    <w:rsid w:val="00C85768"/>
    <w:rsid w:val="00C8581A"/>
    <w:rsid w:val="00C85ECA"/>
    <w:rsid w:val="00C86367"/>
    <w:rsid w:val="00C867E1"/>
    <w:rsid w:val="00C86BA4"/>
    <w:rsid w:val="00C900D6"/>
    <w:rsid w:val="00C9051E"/>
    <w:rsid w:val="00C905D0"/>
    <w:rsid w:val="00C908CC"/>
    <w:rsid w:val="00C90D51"/>
    <w:rsid w:val="00C9173D"/>
    <w:rsid w:val="00C91C5F"/>
    <w:rsid w:val="00C91DC0"/>
    <w:rsid w:val="00C92B49"/>
    <w:rsid w:val="00C936FA"/>
    <w:rsid w:val="00C93EE6"/>
    <w:rsid w:val="00C944F3"/>
    <w:rsid w:val="00C946CB"/>
    <w:rsid w:val="00C95FBF"/>
    <w:rsid w:val="00C9604A"/>
    <w:rsid w:val="00C9687D"/>
    <w:rsid w:val="00C96A9C"/>
    <w:rsid w:val="00C975B4"/>
    <w:rsid w:val="00C978D4"/>
    <w:rsid w:val="00C97A2B"/>
    <w:rsid w:val="00CA04C8"/>
    <w:rsid w:val="00CA1AD5"/>
    <w:rsid w:val="00CA1B05"/>
    <w:rsid w:val="00CA1F35"/>
    <w:rsid w:val="00CA205B"/>
    <w:rsid w:val="00CA2284"/>
    <w:rsid w:val="00CA253B"/>
    <w:rsid w:val="00CA291D"/>
    <w:rsid w:val="00CA2AE4"/>
    <w:rsid w:val="00CA3419"/>
    <w:rsid w:val="00CA3E5C"/>
    <w:rsid w:val="00CA40CC"/>
    <w:rsid w:val="00CA4162"/>
    <w:rsid w:val="00CA4507"/>
    <w:rsid w:val="00CA4E4E"/>
    <w:rsid w:val="00CA5773"/>
    <w:rsid w:val="00CA5CB0"/>
    <w:rsid w:val="00CA6173"/>
    <w:rsid w:val="00CA6512"/>
    <w:rsid w:val="00CA6D7C"/>
    <w:rsid w:val="00CA7078"/>
    <w:rsid w:val="00CB01EA"/>
    <w:rsid w:val="00CB0288"/>
    <w:rsid w:val="00CB050B"/>
    <w:rsid w:val="00CB0581"/>
    <w:rsid w:val="00CB155A"/>
    <w:rsid w:val="00CB1C15"/>
    <w:rsid w:val="00CB1E7D"/>
    <w:rsid w:val="00CB1FCD"/>
    <w:rsid w:val="00CB2CF8"/>
    <w:rsid w:val="00CB3025"/>
    <w:rsid w:val="00CB3434"/>
    <w:rsid w:val="00CB3547"/>
    <w:rsid w:val="00CB35D1"/>
    <w:rsid w:val="00CB3C4B"/>
    <w:rsid w:val="00CB3CEE"/>
    <w:rsid w:val="00CB4545"/>
    <w:rsid w:val="00CB4EF0"/>
    <w:rsid w:val="00CB5112"/>
    <w:rsid w:val="00CB5148"/>
    <w:rsid w:val="00CB67B3"/>
    <w:rsid w:val="00CB6A20"/>
    <w:rsid w:val="00CB6DAD"/>
    <w:rsid w:val="00CB6EDB"/>
    <w:rsid w:val="00CB726E"/>
    <w:rsid w:val="00CB759E"/>
    <w:rsid w:val="00CB7861"/>
    <w:rsid w:val="00CB7BFB"/>
    <w:rsid w:val="00CB7E94"/>
    <w:rsid w:val="00CC0B10"/>
    <w:rsid w:val="00CC0FDE"/>
    <w:rsid w:val="00CC1330"/>
    <w:rsid w:val="00CC16A4"/>
    <w:rsid w:val="00CC1989"/>
    <w:rsid w:val="00CC1FDA"/>
    <w:rsid w:val="00CC20EE"/>
    <w:rsid w:val="00CC2206"/>
    <w:rsid w:val="00CC232A"/>
    <w:rsid w:val="00CC2707"/>
    <w:rsid w:val="00CC2987"/>
    <w:rsid w:val="00CC3235"/>
    <w:rsid w:val="00CC394C"/>
    <w:rsid w:val="00CC3E57"/>
    <w:rsid w:val="00CC4B98"/>
    <w:rsid w:val="00CC64AA"/>
    <w:rsid w:val="00CC6688"/>
    <w:rsid w:val="00CC670F"/>
    <w:rsid w:val="00CC6B80"/>
    <w:rsid w:val="00CC77D1"/>
    <w:rsid w:val="00CC7F3B"/>
    <w:rsid w:val="00CC7F70"/>
    <w:rsid w:val="00CD0135"/>
    <w:rsid w:val="00CD04DC"/>
    <w:rsid w:val="00CD0E06"/>
    <w:rsid w:val="00CD0ED4"/>
    <w:rsid w:val="00CD1270"/>
    <w:rsid w:val="00CD1651"/>
    <w:rsid w:val="00CD1C0F"/>
    <w:rsid w:val="00CD1E08"/>
    <w:rsid w:val="00CD1F85"/>
    <w:rsid w:val="00CD201E"/>
    <w:rsid w:val="00CD250E"/>
    <w:rsid w:val="00CD254A"/>
    <w:rsid w:val="00CD2800"/>
    <w:rsid w:val="00CD2AC8"/>
    <w:rsid w:val="00CD2AFC"/>
    <w:rsid w:val="00CD2ECE"/>
    <w:rsid w:val="00CD3047"/>
    <w:rsid w:val="00CD3409"/>
    <w:rsid w:val="00CD388A"/>
    <w:rsid w:val="00CD38FD"/>
    <w:rsid w:val="00CD3BB4"/>
    <w:rsid w:val="00CD3FED"/>
    <w:rsid w:val="00CD405C"/>
    <w:rsid w:val="00CD4138"/>
    <w:rsid w:val="00CD47B9"/>
    <w:rsid w:val="00CD4E95"/>
    <w:rsid w:val="00CD5041"/>
    <w:rsid w:val="00CD59FF"/>
    <w:rsid w:val="00CD60D5"/>
    <w:rsid w:val="00CD6769"/>
    <w:rsid w:val="00CD6D2B"/>
    <w:rsid w:val="00CD707F"/>
    <w:rsid w:val="00CD75E4"/>
    <w:rsid w:val="00CD7D9E"/>
    <w:rsid w:val="00CD7F84"/>
    <w:rsid w:val="00CD7F9B"/>
    <w:rsid w:val="00CE0246"/>
    <w:rsid w:val="00CE0620"/>
    <w:rsid w:val="00CE071C"/>
    <w:rsid w:val="00CE083A"/>
    <w:rsid w:val="00CE0D95"/>
    <w:rsid w:val="00CE15E3"/>
    <w:rsid w:val="00CE198F"/>
    <w:rsid w:val="00CE1CE8"/>
    <w:rsid w:val="00CE2307"/>
    <w:rsid w:val="00CE23E2"/>
    <w:rsid w:val="00CE36FD"/>
    <w:rsid w:val="00CE400F"/>
    <w:rsid w:val="00CE4016"/>
    <w:rsid w:val="00CE56FA"/>
    <w:rsid w:val="00CE585F"/>
    <w:rsid w:val="00CE5B45"/>
    <w:rsid w:val="00CE63E7"/>
    <w:rsid w:val="00CE675E"/>
    <w:rsid w:val="00CE6D5C"/>
    <w:rsid w:val="00CE70A5"/>
    <w:rsid w:val="00CE7795"/>
    <w:rsid w:val="00CF092F"/>
    <w:rsid w:val="00CF0FEB"/>
    <w:rsid w:val="00CF1019"/>
    <w:rsid w:val="00CF16F4"/>
    <w:rsid w:val="00CF1A03"/>
    <w:rsid w:val="00CF255F"/>
    <w:rsid w:val="00CF2D03"/>
    <w:rsid w:val="00CF3758"/>
    <w:rsid w:val="00CF3CFB"/>
    <w:rsid w:val="00CF3F53"/>
    <w:rsid w:val="00CF41AA"/>
    <w:rsid w:val="00CF4665"/>
    <w:rsid w:val="00CF48DB"/>
    <w:rsid w:val="00CF4A6D"/>
    <w:rsid w:val="00CF5103"/>
    <w:rsid w:val="00CF52F6"/>
    <w:rsid w:val="00CF54F0"/>
    <w:rsid w:val="00CF5521"/>
    <w:rsid w:val="00CF55C0"/>
    <w:rsid w:val="00CF6321"/>
    <w:rsid w:val="00CF6412"/>
    <w:rsid w:val="00CF664B"/>
    <w:rsid w:val="00CF683D"/>
    <w:rsid w:val="00CF6B51"/>
    <w:rsid w:val="00CF6E17"/>
    <w:rsid w:val="00CF72E7"/>
    <w:rsid w:val="00CF7509"/>
    <w:rsid w:val="00CF7EA7"/>
    <w:rsid w:val="00CF7EB7"/>
    <w:rsid w:val="00D00194"/>
    <w:rsid w:val="00D00476"/>
    <w:rsid w:val="00D00794"/>
    <w:rsid w:val="00D0127F"/>
    <w:rsid w:val="00D01540"/>
    <w:rsid w:val="00D01860"/>
    <w:rsid w:val="00D01BF2"/>
    <w:rsid w:val="00D02AE8"/>
    <w:rsid w:val="00D02D34"/>
    <w:rsid w:val="00D03098"/>
    <w:rsid w:val="00D03399"/>
    <w:rsid w:val="00D034D3"/>
    <w:rsid w:val="00D03F99"/>
    <w:rsid w:val="00D0472D"/>
    <w:rsid w:val="00D04D6F"/>
    <w:rsid w:val="00D05646"/>
    <w:rsid w:val="00D0568A"/>
    <w:rsid w:val="00D059A2"/>
    <w:rsid w:val="00D05DF8"/>
    <w:rsid w:val="00D06A90"/>
    <w:rsid w:val="00D073A6"/>
    <w:rsid w:val="00D07D0B"/>
    <w:rsid w:val="00D10B8E"/>
    <w:rsid w:val="00D10CF1"/>
    <w:rsid w:val="00D11422"/>
    <w:rsid w:val="00D11BDD"/>
    <w:rsid w:val="00D123D7"/>
    <w:rsid w:val="00D12485"/>
    <w:rsid w:val="00D138B0"/>
    <w:rsid w:val="00D139E5"/>
    <w:rsid w:val="00D13B02"/>
    <w:rsid w:val="00D142BB"/>
    <w:rsid w:val="00D14714"/>
    <w:rsid w:val="00D14E59"/>
    <w:rsid w:val="00D14EC8"/>
    <w:rsid w:val="00D153C6"/>
    <w:rsid w:val="00D15738"/>
    <w:rsid w:val="00D15AF7"/>
    <w:rsid w:val="00D15CE8"/>
    <w:rsid w:val="00D16270"/>
    <w:rsid w:val="00D16387"/>
    <w:rsid w:val="00D171A2"/>
    <w:rsid w:val="00D1747E"/>
    <w:rsid w:val="00D17783"/>
    <w:rsid w:val="00D179CD"/>
    <w:rsid w:val="00D2060C"/>
    <w:rsid w:val="00D207B3"/>
    <w:rsid w:val="00D208E1"/>
    <w:rsid w:val="00D20A94"/>
    <w:rsid w:val="00D216B5"/>
    <w:rsid w:val="00D216D4"/>
    <w:rsid w:val="00D217CB"/>
    <w:rsid w:val="00D22526"/>
    <w:rsid w:val="00D22BD7"/>
    <w:rsid w:val="00D22DCF"/>
    <w:rsid w:val="00D2319D"/>
    <w:rsid w:val="00D23B28"/>
    <w:rsid w:val="00D24206"/>
    <w:rsid w:val="00D24336"/>
    <w:rsid w:val="00D245BE"/>
    <w:rsid w:val="00D248C8"/>
    <w:rsid w:val="00D24FAA"/>
    <w:rsid w:val="00D25649"/>
    <w:rsid w:val="00D25DDB"/>
    <w:rsid w:val="00D263C6"/>
    <w:rsid w:val="00D2663A"/>
    <w:rsid w:val="00D26CCA"/>
    <w:rsid w:val="00D278FC"/>
    <w:rsid w:val="00D27920"/>
    <w:rsid w:val="00D305A7"/>
    <w:rsid w:val="00D30B66"/>
    <w:rsid w:val="00D30F0B"/>
    <w:rsid w:val="00D31442"/>
    <w:rsid w:val="00D3189A"/>
    <w:rsid w:val="00D31980"/>
    <w:rsid w:val="00D32222"/>
    <w:rsid w:val="00D32F54"/>
    <w:rsid w:val="00D33053"/>
    <w:rsid w:val="00D33203"/>
    <w:rsid w:val="00D33587"/>
    <w:rsid w:val="00D33C77"/>
    <w:rsid w:val="00D346BE"/>
    <w:rsid w:val="00D34F6A"/>
    <w:rsid w:val="00D3519F"/>
    <w:rsid w:val="00D352EA"/>
    <w:rsid w:val="00D35495"/>
    <w:rsid w:val="00D35D39"/>
    <w:rsid w:val="00D35EF9"/>
    <w:rsid w:val="00D36A99"/>
    <w:rsid w:val="00D37247"/>
    <w:rsid w:val="00D37359"/>
    <w:rsid w:val="00D37A5E"/>
    <w:rsid w:val="00D40912"/>
    <w:rsid w:val="00D40D3C"/>
    <w:rsid w:val="00D40E1D"/>
    <w:rsid w:val="00D40F0D"/>
    <w:rsid w:val="00D40F85"/>
    <w:rsid w:val="00D416B0"/>
    <w:rsid w:val="00D41F35"/>
    <w:rsid w:val="00D42DF7"/>
    <w:rsid w:val="00D43156"/>
    <w:rsid w:val="00D43838"/>
    <w:rsid w:val="00D43ACD"/>
    <w:rsid w:val="00D43BFA"/>
    <w:rsid w:val="00D44A1A"/>
    <w:rsid w:val="00D44A76"/>
    <w:rsid w:val="00D44BED"/>
    <w:rsid w:val="00D45BE1"/>
    <w:rsid w:val="00D460B9"/>
    <w:rsid w:val="00D462E1"/>
    <w:rsid w:val="00D4671A"/>
    <w:rsid w:val="00D468B6"/>
    <w:rsid w:val="00D476D5"/>
    <w:rsid w:val="00D477DB"/>
    <w:rsid w:val="00D47BE1"/>
    <w:rsid w:val="00D47C72"/>
    <w:rsid w:val="00D50017"/>
    <w:rsid w:val="00D5035C"/>
    <w:rsid w:val="00D50615"/>
    <w:rsid w:val="00D507EF"/>
    <w:rsid w:val="00D50E90"/>
    <w:rsid w:val="00D517CF"/>
    <w:rsid w:val="00D52040"/>
    <w:rsid w:val="00D52063"/>
    <w:rsid w:val="00D52448"/>
    <w:rsid w:val="00D52672"/>
    <w:rsid w:val="00D52855"/>
    <w:rsid w:val="00D52B7E"/>
    <w:rsid w:val="00D5342B"/>
    <w:rsid w:val="00D539FE"/>
    <w:rsid w:val="00D546A7"/>
    <w:rsid w:val="00D551C5"/>
    <w:rsid w:val="00D55881"/>
    <w:rsid w:val="00D55C4C"/>
    <w:rsid w:val="00D55CBF"/>
    <w:rsid w:val="00D56476"/>
    <w:rsid w:val="00D5654B"/>
    <w:rsid w:val="00D56D0B"/>
    <w:rsid w:val="00D57E54"/>
    <w:rsid w:val="00D6041F"/>
    <w:rsid w:val="00D61505"/>
    <w:rsid w:val="00D6198B"/>
    <w:rsid w:val="00D61A2F"/>
    <w:rsid w:val="00D61CC5"/>
    <w:rsid w:val="00D61F84"/>
    <w:rsid w:val="00D62243"/>
    <w:rsid w:val="00D6225B"/>
    <w:rsid w:val="00D62622"/>
    <w:rsid w:val="00D626C0"/>
    <w:rsid w:val="00D638BF"/>
    <w:rsid w:val="00D6393B"/>
    <w:rsid w:val="00D63C9A"/>
    <w:rsid w:val="00D6442B"/>
    <w:rsid w:val="00D6455A"/>
    <w:rsid w:val="00D64A08"/>
    <w:rsid w:val="00D64B7F"/>
    <w:rsid w:val="00D657B9"/>
    <w:rsid w:val="00D65A7F"/>
    <w:rsid w:val="00D66245"/>
    <w:rsid w:val="00D662E3"/>
    <w:rsid w:val="00D664A9"/>
    <w:rsid w:val="00D666DB"/>
    <w:rsid w:val="00D66BEA"/>
    <w:rsid w:val="00D66EBF"/>
    <w:rsid w:val="00D673BA"/>
    <w:rsid w:val="00D67530"/>
    <w:rsid w:val="00D67E43"/>
    <w:rsid w:val="00D67E79"/>
    <w:rsid w:val="00D67FC5"/>
    <w:rsid w:val="00D701E0"/>
    <w:rsid w:val="00D707F0"/>
    <w:rsid w:val="00D717F9"/>
    <w:rsid w:val="00D71F7D"/>
    <w:rsid w:val="00D72702"/>
    <w:rsid w:val="00D729C3"/>
    <w:rsid w:val="00D72B8F"/>
    <w:rsid w:val="00D72F18"/>
    <w:rsid w:val="00D72F1F"/>
    <w:rsid w:val="00D74A22"/>
    <w:rsid w:val="00D7506D"/>
    <w:rsid w:val="00D753E6"/>
    <w:rsid w:val="00D759C2"/>
    <w:rsid w:val="00D76456"/>
    <w:rsid w:val="00D7649B"/>
    <w:rsid w:val="00D76814"/>
    <w:rsid w:val="00D76C39"/>
    <w:rsid w:val="00D76F5D"/>
    <w:rsid w:val="00D774A2"/>
    <w:rsid w:val="00D8018B"/>
    <w:rsid w:val="00D80455"/>
    <w:rsid w:val="00D806D7"/>
    <w:rsid w:val="00D80807"/>
    <w:rsid w:val="00D8085C"/>
    <w:rsid w:val="00D80A69"/>
    <w:rsid w:val="00D810CE"/>
    <w:rsid w:val="00D81511"/>
    <w:rsid w:val="00D81FF1"/>
    <w:rsid w:val="00D8247C"/>
    <w:rsid w:val="00D8251F"/>
    <w:rsid w:val="00D82C87"/>
    <w:rsid w:val="00D83BEB"/>
    <w:rsid w:val="00D83FF3"/>
    <w:rsid w:val="00D842F5"/>
    <w:rsid w:val="00D85436"/>
    <w:rsid w:val="00D856D5"/>
    <w:rsid w:val="00D8574C"/>
    <w:rsid w:val="00D8593C"/>
    <w:rsid w:val="00D863E9"/>
    <w:rsid w:val="00D8673B"/>
    <w:rsid w:val="00D86D4C"/>
    <w:rsid w:val="00D86FAF"/>
    <w:rsid w:val="00D878DB"/>
    <w:rsid w:val="00D87C16"/>
    <w:rsid w:val="00D87C1A"/>
    <w:rsid w:val="00D87E5C"/>
    <w:rsid w:val="00D901FA"/>
    <w:rsid w:val="00D90311"/>
    <w:rsid w:val="00D9069E"/>
    <w:rsid w:val="00D90CED"/>
    <w:rsid w:val="00D91591"/>
    <w:rsid w:val="00D91650"/>
    <w:rsid w:val="00D917A6"/>
    <w:rsid w:val="00D92292"/>
    <w:rsid w:val="00D92469"/>
    <w:rsid w:val="00D92618"/>
    <w:rsid w:val="00D9378A"/>
    <w:rsid w:val="00D939C2"/>
    <w:rsid w:val="00D93BD8"/>
    <w:rsid w:val="00D94073"/>
    <w:rsid w:val="00D9522C"/>
    <w:rsid w:val="00D959BA"/>
    <w:rsid w:val="00D959D7"/>
    <w:rsid w:val="00D95E6D"/>
    <w:rsid w:val="00D961E7"/>
    <w:rsid w:val="00D962A7"/>
    <w:rsid w:val="00D965E6"/>
    <w:rsid w:val="00D96642"/>
    <w:rsid w:val="00D974BC"/>
    <w:rsid w:val="00DA046C"/>
    <w:rsid w:val="00DA050A"/>
    <w:rsid w:val="00DA090F"/>
    <w:rsid w:val="00DA0983"/>
    <w:rsid w:val="00DA0EE9"/>
    <w:rsid w:val="00DA12D3"/>
    <w:rsid w:val="00DA1359"/>
    <w:rsid w:val="00DA163A"/>
    <w:rsid w:val="00DA1771"/>
    <w:rsid w:val="00DA2020"/>
    <w:rsid w:val="00DA23B1"/>
    <w:rsid w:val="00DA291C"/>
    <w:rsid w:val="00DA2D39"/>
    <w:rsid w:val="00DA3486"/>
    <w:rsid w:val="00DA36B5"/>
    <w:rsid w:val="00DA3855"/>
    <w:rsid w:val="00DA3936"/>
    <w:rsid w:val="00DA3BE0"/>
    <w:rsid w:val="00DA40B1"/>
    <w:rsid w:val="00DA46C9"/>
    <w:rsid w:val="00DA500B"/>
    <w:rsid w:val="00DA51D0"/>
    <w:rsid w:val="00DA5776"/>
    <w:rsid w:val="00DA5937"/>
    <w:rsid w:val="00DA5B03"/>
    <w:rsid w:val="00DA5C5F"/>
    <w:rsid w:val="00DA612F"/>
    <w:rsid w:val="00DA6293"/>
    <w:rsid w:val="00DA6591"/>
    <w:rsid w:val="00DA6628"/>
    <w:rsid w:val="00DA66EA"/>
    <w:rsid w:val="00DA692E"/>
    <w:rsid w:val="00DA69E1"/>
    <w:rsid w:val="00DA6A2F"/>
    <w:rsid w:val="00DA6BAB"/>
    <w:rsid w:val="00DA6EE6"/>
    <w:rsid w:val="00DA702D"/>
    <w:rsid w:val="00DA7BA1"/>
    <w:rsid w:val="00DA7C4D"/>
    <w:rsid w:val="00DA7E49"/>
    <w:rsid w:val="00DB0A78"/>
    <w:rsid w:val="00DB0BCD"/>
    <w:rsid w:val="00DB0E4E"/>
    <w:rsid w:val="00DB0F94"/>
    <w:rsid w:val="00DB17B7"/>
    <w:rsid w:val="00DB1CD5"/>
    <w:rsid w:val="00DB1DA8"/>
    <w:rsid w:val="00DB1F64"/>
    <w:rsid w:val="00DB202C"/>
    <w:rsid w:val="00DB208D"/>
    <w:rsid w:val="00DB27C9"/>
    <w:rsid w:val="00DB2A9C"/>
    <w:rsid w:val="00DB2FA6"/>
    <w:rsid w:val="00DB3A59"/>
    <w:rsid w:val="00DB3B1A"/>
    <w:rsid w:val="00DB3DDA"/>
    <w:rsid w:val="00DB40E9"/>
    <w:rsid w:val="00DB4592"/>
    <w:rsid w:val="00DB4C53"/>
    <w:rsid w:val="00DB5B74"/>
    <w:rsid w:val="00DB655F"/>
    <w:rsid w:val="00DB665A"/>
    <w:rsid w:val="00DB6737"/>
    <w:rsid w:val="00DB6F80"/>
    <w:rsid w:val="00DB6F8F"/>
    <w:rsid w:val="00DB7027"/>
    <w:rsid w:val="00DB7088"/>
    <w:rsid w:val="00DB7287"/>
    <w:rsid w:val="00DB73B2"/>
    <w:rsid w:val="00DB784B"/>
    <w:rsid w:val="00DB7C95"/>
    <w:rsid w:val="00DC0099"/>
    <w:rsid w:val="00DC131F"/>
    <w:rsid w:val="00DC137D"/>
    <w:rsid w:val="00DC14A3"/>
    <w:rsid w:val="00DC21F9"/>
    <w:rsid w:val="00DC2ABA"/>
    <w:rsid w:val="00DC2CF3"/>
    <w:rsid w:val="00DC2CFB"/>
    <w:rsid w:val="00DC2E2E"/>
    <w:rsid w:val="00DC317E"/>
    <w:rsid w:val="00DC3656"/>
    <w:rsid w:val="00DC3E3A"/>
    <w:rsid w:val="00DC4085"/>
    <w:rsid w:val="00DC4A44"/>
    <w:rsid w:val="00DC4CBC"/>
    <w:rsid w:val="00DC5DDF"/>
    <w:rsid w:val="00DC62C3"/>
    <w:rsid w:val="00DC6519"/>
    <w:rsid w:val="00DC6B05"/>
    <w:rsid w:val="00DC72FB"/>
    <w:rsid w:val="00DC746E"/>
    <w:rsid w:val="00DC78B9"/>
    <w:rsid w:val="00DC7DC9"/>
    <w:rsid w:val="00DC7F93"/>
    <w:rsid w:val="00DD05B7"/>
    <w:rsid w:val="00DD0B4C"/>
    <w:rsid w:val="00DD0F1C"/>
    <w:rsid w:val="00DD16CD"/>
    <w:rsid w:val="00DD22B7"/>
    <w:rsid w:val="00DD26E2"/>
    <w:rsid w:val="00DD3AE1"/>
    <w:rsid w:val="00DD3C17"/>
    <w:rsid w:val="00DD3D18"/>
    <w:rsid w:val="00DD40B5"/>
    <w:rsid w:val="00DD411E"/>
    <w:rsid w:val="00DD4DFF"/>
    <w:rsid w:val="00DD5116"/>
    <w:rsid w:val="00DD5219"/>
    <w:rsid w:val="00DD5275"/>
    <w:rsid w:val="00DD55DF"/>
    <w:rsid w:val="00DD5F7C"/>
    <w:rsid w:val="00DD6A28"/>
    <w:rsid w:val="00DD6B68"/>
    <w:rsid w:val="00DD6DEF"/>
    <w:rsid w:val="00DD71BA"/>
    <w:rsid w:val="00DD7E6A"/>
    <w:rsid w:val="00DE0033"/>
    <w:rsid w:val="00DE018D"/>
    <w:rsid w:val="00DE0471"/>
    <w:rsid w:val="00DE098C"/>
    <w:rsid w:val="00DE0B99"/>
    <w:rsid w:val="00DE0E31"/>
    <w:rsid w:val="00DE1056"/>
    <w:rsid w:val="00DE1C1B"/>
    <w:rsid w:val="00DE1FE1"/>
    <w:rsid w:val="00DE2127"/>
    <w:rsid w:val="00DE2141"/>
    <w:rsid w:val="00DE21A7"/>
    <w:rsid w:val="00DE22A9"/>
    <w:rsid w:val="00DE274A"/>
    <w:rsid w:val="00DE2AFF"/>
    <w:rsid w:val="00DE34A1"/>
    <w:rsid w:val="00DE34EC"/>
    <w:rsid w:val="00DE3871"/>
    <w:rsid w:val="00DE4A4B"/>
    <w:rsid w:val="00DE4B41"/>
    <w:rsid w:val="00DE53BD"/>
    <w:rsid w:val="00DE62B3"/>
    <w:rsid w:val="00DE69F3"/>
    <w:rsid w:val="00DE70D4"/>
    <w:rsid w:val="00DE7485"/>
    <w:rsid w:val="00DE7B74"/>
    <w:rsid w:val="00DF02E2"/>
    <w:rsid w:val="00DF0958"/>
    <w:rsid w:val="00DF0CC4"/>
    <w:rsid w:val="00DF101A"/>
    <w:rsid w:val="00DF11B1"/>
    <w:rsid w:val="00DF16C9"/>
    <w:rsid w:val="00DF18D0"/>
    <w:rsid w:val="00DF198A"/>
    <w:rsid w:val="00DF1F23"/>
    <w:rsid w:val="00DF272B"/>
    <w:rsid w:val="00DF2FED"/>
    <w:rsid w:val="00DF3032"/>
    <w:rsid w:val="00DF3267"/>
    <w:rsid w:val="00DF35A9"/>
    <w:rsid w:val="00DF3758"/>
    <w:rsid w:val="00DF3EBB"/>
    <w:rsid w:val="00DF4B2A"/>
    <w:rsid w:val="00DF4E9C"/>
    <w:rsid w:val="00DF4FE0"/>
    <w:rsid w:val="00DF5151"/>
    <w:rsid w:val="00DF5418"/>
    <w:rsid w:val="00DF7CF0"/>
    <w:rsid w:val="00E000C3"/>
    <w:rsid w:val="00E000FF"/>
    <w:rsid w:val="00E001AD"/>
    <w:rsid w:val="00E0059B"/>
    <w:rsid w:val="00E00A97"/>
    <w:rsid w:val="00E00CD0"/>
    <w:rsid w:val="00E00E94"/>
    <w:rsid w:val="00E016F6"/>
    <w:rsid w:val="00E018D4"/>
    <w:rsid w:val="00E02379"/>
    <w:rsid w:val="00E02A49"/>
    <w:rsid w:val="00E03791"/>
    <w:rsid w:val="00E03910"/>
    <w:rsid w:val="00E041CD"/>
    <w:rsid w:val="00E0450A"/>
    <w:rsid w:val="00E049E3"/>
    <w:rsid w:val="00E05926"/>
    <w:rsid w:val="00E05B8A"/>
    <w:rsid w:val="00E05C52"/>
    <w:rsid w:val="00E05D47"/>
    <w:rsid w:val="00E05EF9"/>
    <w:rsid w:val="00E0636D"/>
    <w:rsid w:val="00E0665A"/>
    <w:rsid w:val="00E078BE"/>
    <w:rsid w:val="00E07C3A"/>
    <w:rsid w:val="00E07D2A"/>
    <w:rsid w:val="00E1017E"/>
    <w:rsid w:val="00E1023C"/>
    <w:rsid w:val="00E10260"/>
    <w:rsid w:val="00E10916"/>
    <w:rsid w:val="00E11649"/>
    <w:rsid w:val="00E11994"/>
    <w:rsid w:val="00E11C9D"/>
    <w:rsid w:val="00E11DD4"/>
    <w:rsid w:val="00E120A3"/>
    <w:rsid w:val="00E123E0"/>
    <w:rsid w:val="00E12655"/>
    <w:rsid w:val="00E128F4"/>
    <w:rsid w:val="00E13276"/>
    <w:rsid w:val="00E137DF"/>
    <w:rsid w:val="00E13B92"/>
    <w:rsid w:val="00E15317"/>
    <w:rsid w:val="00E15B83"/>
    <w:rsid w:val="00E16A3E"/>
    <w:rsid w:val="00E17B6C"/>
    <w:rsid w:val="00E17CB3"/>
    <w:rsid w:val="00E2041A"/>
    <w:rsid w:val="00E212D8"/>
    <w:rsid w:val="00E218C3"/>
    <w:rsid w:val="00E22424"/>
    <w:rsid w:val="00E2259F"/>
    <w:rsid w:val="00E225F9"/>
    <w:rsid w:val="00E23272"/>
    <w:rsid w:val="00E23AF1"/>
    <w:rsid w:val="00E243F8"/>
    <w:rsid w:val="00E244C8"/>
    <w:rsid w:val="00E24724"/>
    <w:rsid w:val="00E248D4"/>
    <w:rsid w:val="00E2495B"/>
    <w:rsid w:val="00E24962"/>
    <w:rsid w:val="00E24DC7"/>
    <w:rsid w:val="00E24E2E"/>
    <w:rsid w:val="00E25357"/>
    <w:rsid w:val="00E253A6"/>
    <w:rsid w:val="00E25423"/>
    <w:rsid w:val="00E25598"/>
    <w:rsid w:val="00E25975"/>
    <w:rsid w:val="00E25D8B"/>
    <w:rsid w:val="00E25DDA"/>
    <w:rsid w:val="00E26465"/>
    <w:rsid w:val="00E26E1D"/>
    <w:rsid w:val="00E26FC3"/>
    <w:rsid w:val="00E27BDD"/>
    <w:rsid w:val="00E27CFE"/>
    <w:rsid w:val="00E305E3"/>
    <w:rsid w:val="00E30E3D"/>
    <w:rsid w:val="00E31046"/>
    <w:rsid w:val="00E312AC"/>
    <w:rsid w:val="00E31329"/>
    <w:rsid w:val="00E32BD9"/>
    <w:rsid w:val="00E33709"/>
    <w:rsid w:val="00E3370E"/>
    <w:rsid w:val="00E33A5F"/>
    <w:rsid w:val="00E33EE6"/>
    <w:rsid w:val="00E33F90"/>
    <w:rsid w:val="00E34506"/>
    <w:rsid w:val="00E34992"/>
    <w:rsid w:val="00E35555"/>
    <w:rsid w:val="00E3597B"/>
    <w:rsid w:val="00E35EB9"/>
    <w:rsid w:val="00E36071"/>
    <w:rsid w:val="00E360FF"/>
    <w:rsid w:val="00E36B34"/>
    <w:rsid w:val="00E36F51"/>
    <w:rsid w:val="00E3755C"/>
    <w:rsid w:val="00E37C8B"/>
    <w:rsid w:val="00E415CD"/>
    <w:rsid w:val="00E4164F"/>
    <w:rsid w:val="00E424A6"/>
    <w:rsid w:val="00E436B2"/>
    <w:rsid w:val="00E43959"/>
    <w:rsid w:val="00E4424C"/>
    <w:rsid w:val="00E44254"/>
    <w:rsid w:val="00E448D1"/>
    <w:rsid w:val="00E449A6"/>
    <w:rsid w:val="00E449C0"/>
    <w:rsid w:val="00E44B31"/>
    <w:rsid w:val="00E44E38"/>
    <w:rsid w:val="00E45D59"/>
    <w:rsid w:val="00E45D95"/>
    <w:rsid w:val="00E45F19"/>
    <w:rsid w:val="00E461EC"/>
    <w:rsid w:val="00E46C3E"/>
    <w:rsid w:val="00E46C6B"/>
    <w:rsid w:val="00E46CC9"/>
    <w:rsid w:val="00E509C6"/>
    <w:rsid w:val="00E511FC"/>
    <w:rsid w:val="00E51687"/>
    <w:rsid w:val="00E51CE6"/>
    <w:rsid w:val="00E520D7"/>
    <w:rsid w:val="00E52BCD"/>
    <w:rsid w:val="00E52C19"/>
    <w:rsid w:val="00E5341D"/>
    <w:rsid w:val="00E53679"/>
    <w:rsid w:val="00E54974"/>
    <w:rsid w:val="00E54C3E"/>
    <w:rsid w:val="00E54C9B"/>
    <w:rsid w:val="00E54D87"/>
    <w:rsid w:val="00E54E5F"/>
    <w:rsid w:val="00E550E8"/>
    <w:rsid w:val="00E555DF"/>
    <w:rsid w:val="00E55D38"/>
    <w:rsid w:val="00E56BE3"/>
    <w:rsid w:val="00E56E3D"/>
    <w:rsid w:val="00E571B3"/>
    <w:rsid w:val="00E573C7"/>
    <w:rsid w:val="00E6017B"/>
    <w:rsid w:val="00E60516"/>
    <w:rsid w:val="00E6083A"/>
    <w:rsid w:val="00E613E7"/>
    <w:rsid w:val="00E617E7"/>
    <w:rsid w:val="00E6221E"/>
    <w:rsid w:val="00E62547"/>
    <w:rsid w:val="00E62910"/>
    <w:rsid w:val="00E62E43"/>
    <w:rsid w:val="00E62E5C"/>
    <w:rsid w:val="00E62EBF"/>
    <w:rsid w:val="00E62FCE"/>
    <w:rsid w:val="00E635E6"/>
    <w:rsid w:val="00E636AF"/>
    <w:rsid w:val="00E63842"/>
    <w:rsid w:val="00E638E7"/>
    <w:rsid w:val="00E63BA1"/>
    <w:rsid w:val="00E6449A"/>
    <w:rsid w:val="00E64AF6"/>
    <w:rsid w:val="00E65447"/>
    <w:rsid w:val="00E659F0"/>
    <w:rsid w:val="00E65E2E"/>
    <w:rsid w:val="00E669ED"/>
    <w:rsid w:val="00E67BC7"/>
    <w:rsid w:val="00E67F4E"/>
    <w:rsid w:val="00E70179"/>
    <w:rsid w:val="00E7077F"/>
    <w:rsid w:val="00E709A0"/>
    <w:rsid w:val="00E70B99"/>
    <w:rsid w:val="00E717FA"/>
    <w:rsid w:val="00E718F1"/>
    <w:rsid w:val="00E72724"/>
    <w:rsid w:val="00E72B2A"/>
    <w:rsid w:val="00E731DD"/>
    <w:rsid w:val="00E73243"/>
    <w:rsid w:val="00E73268"/>
    <w:rsid w:val="00E73648"/>
    <w:rsid w:val="00E7379C"/>
    <w:rsid w:val="00E73F59"/>
    <w:rsid w:val="00E7423B"/>
    <w:rsid w:val="00E74B0A"/>
    <w:rsid w:val="00E754E7"/>
    <w:rsid w:val="00E7572F"/>
    <w:rsid w:val="00E76D85"/>
    <w:rsid w:val="00E77802"/>
    <w:rsid w:val="00E77900"/>
    <w:rsid w:val="00E8054B"/>
    <w:rsid w:val="00E80576"/>
    <w:rsid w:val="00E80A23"/>
    <w:rsid w:val="00E81449"/>
    <w:rsid w:val="00E814D1"/>
    <w:rsid w:val="00E81547"/>
    <w:rsid w:val="00E817A8"/>
    <w:rsid w:val="00E81890"/>
    <w:rsid w:val="00E81BA4"/>
    <w:rsid w:val="00E82802"/>
    <w:rsid w:val="00E82910"/>
    <w:rsid w:val="00E82A64"/>
    <w:rsid w:val="00E82B5C"/>
    <w:rsid w:val="00E82F3D"/>
    <w:rsid w:val="00E8357D"/>
    <w:rsid w:val="00E8389B"/>
    <w:rsid w:val="00E83DCB"/>
    <w:rsid w:val="00E83F31"/>
    <w:rsid w:val="00E84AEB"/>
    <w:rsid w:val="00E8538C"/>
    <w:rsid w:val="00E854A9"/>
    <w:rsid w:val="00E855A4"/>
    <w:rsid w:val="00E86BC3"/>
    <w:rsid w:val="00E86FAC"/>
    <w:rsid w:val="00E8704F"/>
    <w:rsid w:val="00E8778D"/>
    <w:rsid w:val="00E9010F"/>
    <w:rsid w:val="00E90817"/>
    <w:rsid w:val="00E90F0C"/>
    <w:rsid w:val="00E910B8"/>
    <w:rsid w:val="00E9110D"/>
    <w:rsid w:val="00E91841"/>
    <w:rsid w:val="00E918BD"/>
    <w:rsid w:val="00E91AAA"/>
    <w:rsid w:val="00E91AF0"/>
    <w:rsid w:val="00E91DB2"/>
    <w:rsid w:val="00E9283D"/>
    <w:rsid w:val="00E92F9F"/>
    <w:rsid w:val="00E931BB"/>
    <w:rsid w:val="00E9387A"/>
    <w:rsid w:val="00E9394F"/>
    <w:rsid w:val="00E9429B"/>
    <w:rsid w:val="00E94399"/>
    <w:rsid w:val="00E945D0"/>
    <w:rsid w:val="00E95678"/>
    <w:rsid w:val="00E95C86"/>
    <w:rsid w:val="00E9679F"/>
    <w:rsid w:val="00E96A59"/>
    <w:rsid w:val="00E96D71"/>
    <w:rsid w:val="00E96E3B"/>
    <w:rsid w:val="00E97C2F"/>
    <w:rsid w:val="00EA0459"/>
    <w:rsid w:val="00EA0946"/>
    <w:rsid w:val="00EA0D2B"/>
    <w:rsid w:val="00EA1B32"/>
    <w:rsid w:val="00EA1D3C"/>
    <w:rsid w:val="00EA1D96"/>
    <w:rsid w:val="00EA2164"/>
    <w:rsid w:val="00EA2C16"/>
    <w:rsid w:val="00EA2D26"/>
    <w:rsid w:val="00EA3645"/>
    <w:rsid w:val="00EA37AB"/>
    <w:rsid w:val="00EA39B7"/>
    <w:rsid w:val="00EA3C61"/>
    <w:rsid w:val="00EA3F1D"/>
    <w:rsid w:val="00EA41CF"/>
    <w:rsid w:val="00EA5B97"/>
    <w:rsid w:val="00EA5FFA"/>
    <w:rsid w:val="00EA6218"/>
    <w:rsid w:val="00EA63F2"/>
    <w:rsid w:val="00EA6710"/>
    <w:rsid w:val="00EA7263"/>
    <w:rsid w:val="00EA74AF"/>
    <w:rsid w:val="00EA7823"/>
    <w:rsid w:val="00EA7AD0"/>
    <w:rsid w:val="00EA7BC2"/>
    <w:rsid w:val="00EA7E8C"/>
    <w:rsid w:val="00EB03D2"/>
    <w:rsid w:val="00EB0BC0"/>
    <w:rsid w:val="00EB0EA1"/>
    <w:rsid w:val="00EB1581"/>
    <w:rsid w:val="00EB1931"/>
    <w:rsid w:val="00EB1B0D"/>
    <w:rsid w:val="00EB1DC9"/>
    <w:rsid w:val="00EB1FA2"/>
    <w:rsid w:val="00EB2179"/>
    <w:rsid w:val="00EB2809"/>
    <w:rsid w:val="00EB3605"/>
    <w:rsid w:val="00EB3781"/>
    <w:rsid w:val="00EB37F5"/>
    <w:rsid w:val="00EB4AF2"/>
    <w:rsid w:val="00EB4C96"/>
    <w:rsid w:val="00EB51F0"/>
    <w:rsid w:val="00EB5653"/>
    <w:rsid w:val="00EB58E4"/>
    <w:rsid w:val="00EB5F86"/>
    <w:rsid w:val="00EB6221"/>
    <w:rsid w:val="00EB6BB3"/>
    <w:rsid w:val="00EB6BE3"/>
    <w:rsid w:val="00EB6D70"/>
    <w:rsid w:val="00EB7776"/>
    <w:rsid w:val="00EB781D"/>
    <w:rsid w:val="00EC06A1"/>
    <w:rsid w:val="00EC07EE"/>
    <w:rsid w:val="00EC11D9"/>
    <w:rsid w:val="00EC135C"/>
    <w:rsid w:val="00EC1D94"/>
    <w:rsid w:val="00EC1E5D"/>
    <w:rsid w:val="00EC20D5"/>
    <w:rsid w:val="00EC2C56"/>
    <w:rsid w:val="00EC325F"/>
    <w:rsid w:val="00EC3FAD"/>
    <w:rsid w:val="00EC47F4"/>
    <w:rsid w:val="00EC4804"/>
    <w:rsid w:val="00EC5A42"/>
    <w:rsid w:val="00EC5B05"/>
    <w:rsid w:val="00EC6703"/>
    <w:rsid w:val="00EC68EB"/>
    <w:rsid w:val="00EC6936"/>
    <w:rsid w:val="00EC6DCD"/>
    <w:rsid w:val="00EC7589"/>
    <w:rsid w:val="00EC7827"/>
    <w:rsid w:val="00ED00E9"/>
    <w:rsid w:val="00ED0475"/>
    <w:rsid w:val="00ED0756"/>
    <w:rsid w:val="00ED0E1F"/>
    <w:rsid w:val="00ED16A6"/>
    <w:rsid w:val="00ED1B6F"/>
    <w:rsid w:val="00ED1BE5"/>
    <w:rsid w:val="00ED245D"/>
    <w:rsid w:val="00ED247F"/>
    <w:rsid w:val="00ED26EC"/>
    <w:rsid w:val="00ED2A8A"/>
    <w:rsid w:val="00ED378E"/>
    <w:rsid w:val="00ED3BB7"/>
    <w:rsid w:val="00ED3BDD"/>
    <w:rsid w:val="00ED3C51"/>
    <w:rsid w:val="00ED3C61"/>
    <w:rsid w:val="00ED4EB3"/>
    <w:rsid w:val="00ED58AF"/>
    <w:rsid w:val="00ED688C"/>
    <w:rsid w:val="00ED69A5"/>
    <w:rsid w:val="00ED6CC0"/>
    <w:rsid w:val="00ED6D6C"/>
    <w:rsid w:val="00ED7090"/>
    <w:rsid w:val="00ED7185"/>
    <w:rsid w:val="00ED7294"/>
    <w:rsid w:val="00ED73DE"/>
    <w:rsid w:val="00ED77C1"/>
    <w:rsid w:val="00ED7B32"/>
    <w:rsid w:val="00ED7C76"/>
    <w:rsid w:val="00ED7E7A"/>
    <w:rsid w:val="00EE0136"/>
    <w:rsid w:val="00EE05F2"/>
    <w:rsid w:val="00EE072F"/>
    <w:rsid w:val="00EE0AAE"/>
    <w:rsid w:val="00EE0FBF"/>
    <w:rsid w:val="00EE1777"/>
    <w:rsid w:val="00EE186C"/>
    <w:rsid w:val="00EE1AA1"/>
    <w:rsid w:val="00EE1C90"/>
    <w:rsid w:val="00EE1D7B"/>
    <w:rsid w:val="00EE2174"/>
    <w:rsid w:val="00EE23EC"/>
    <w:rsid w:val="00EE2526"/>
    <w:rsid w:val="00EE26B1"/>
    <w:rsid w:val="00EE279C"/>
    <w:rsid w:val="00EE3351"/>
    <w:rsid w:val="00EE3567"/>
    <w:rsid w:val="00EE38B5"/>
    <w:rsid w:val="00EE3DF4"/>
    <w:rsid w:val="00EE3EED"/>
    <w:rsid w:val="00EE3F1C"/>
    <w:rsid w:val="00EE4233"/>
    <w:rsid w:val="00EE4687"/>
    <w:rsid w:val="00EE4BD2"/>
    <w:rsid w:val="00EE4C8B"/>
    <w:rsid w:val="00EE4D28"/>
    <w:rsid w:val="00EE5099"/>
    <w:rsid w:val="00EE5AFA"/>
    <w:rsid w:val="00EE5B09"/>
    <w:rsid w:val="00EE5EDB"/>
    <w:rsid w:val="00EE633D"/>
    <w:rsid w:val="00EE64B9"/>
    <w:rsid w:val="00EE6586"/>
    <w:rsid w:val="00EE73AB"/>
    <w:rsid w:val="00EE7E61"/>
    <w:rsid w:val="00EF035D"/>
    <w:rsid w:val="00EF0BA4"/>
    <w:rsid w:val="00EF17DC"/>
    <w:rsid w:val="00EF1AFF"/>
    <w:rsid w:val="00EF200A"/>
    <w:rsid w:val="00EF2667"/>
    <w:rsid w:val="00EF2963"/>
    <w:rsid w:val="00EF29AE"/>
    <w:rsid w:val="00EF2D96"/>
    <w:rsid w:val="00EF358B"/>
    <w:rsid w:val="00EF35DD"/>
    <w:rsid w:val="00EF3C40"/>
    <w:rsid w:val="00EF3E74"/>
    <w:rsid w:val="00EF4506"/>
    <w:rsid w:val="00EF4ED7"/>
    <w:rsid w:val="00EF547B"/>
    <w:rsid w:val="00EF5540"/>
    <w:rsid w:val="00EF55EA"/>
    <w:rsid w:val="00EF56EE"/>
    <w:rsid w:val="00EF5F3C"/>
    <w:rsid w:val="00EF63E5"/>
    <w:rsid w:val="00EF6B2B"/>
    <w:rsid w:val="00EF7490"/>
    <w:rsid w:val="00EF76A1"/>
    <w:rsid w:val="00EF7B50"/>
    <w:rsid w:val="00F00426"/>
    <w:rsid w:val="00F0053A"/>
    <w:rsid w:val="00F00B7E"/>
    <w:rsid w:val="00F01441"/>
    <w:rsid w:val="00F0310F"/>
    <w:rsid w:val="00F03534"/>
    <w:rsid w:val="00F03710"/>
    <w:rsid w:val="00F038A2"/>
    <w:rsid w:val="00F03E91"/>
    <w:rsid w:val="00F04304"/>
    <w:rsid w:val="00F04A5F"/>
    <w:rsid w:val="00F04B43"/>
    <w:rsid w:val="00F0555A"/>
    <w:rsid w:val="00F05BCE"/>
    <w:rsid w:val="00F05C55"/>
    <w:rsid w:val="00F05F49"/>
    <w:rsid w:val="00F062C6"/>
    <w:rsid w:val="00F06672"/>
    <w:rsid w:val="00F06B52"/>
    <w:rsid w:val="00F06D60"/>
    <w:rsid w:val="00F06E38"/>
    <w:rsid w:val="00F070D1"/>
    <w:rsid w:val="00F071D3"/>
    <w:rsid w:val="00F07484"/>
    <w:rsid w:val="00F10950"/>
    <w:rsid w:val="00F13013"/>
    <w:rsid w:val="00F13026"/>
    <w:rsid w:val="00F13336"/>
    <w:rsid w:val="00F134BC"/>
    <w:rsid w:val="00F13EB2"/>
    <w:rsid w:val="00F141FD"/>
    <w:rsid w:val="00F1426C"/>
    <w:rsid w:val="00F147E6"/>
    <w:rsid w:val="00F149B6"/>
    <w:rsid w:val="00F14DB0"/>
    <w:rsid w:val="00F14FE3"/>
    <w:rsid w:val="00F155AB"/>
    <w:rsid w:val="00F15B1E"/>
    <w:rsid w:val="00F15CDA"/>
    <w:rsid w:val="00F15DD3"/>
    <w:rsid w:val="00F15E3E"/>
    <w:rsid w:val="00F1665E"/>
    <w:rsid w:val="00F168C0"/>
    <w:rsid w:val="00F17295"/>
    <w:rsid w:val="00F175F6"/>
    <w:rsid w:val="00F2054F"/>
    <w:rsid w:val="00F20AD5"/>
    <w:rsid w:val="00F21178"/>
    <w:rsid w:val="00F21517"/>
    <w:rsid w:val="00F2173C"/>
    <w:rsid w:val="00F2233C"/>
    <w:rsid w:val="00F22421"/>
    <w:rsid w:val="00F224D6"/>
    <w:rsid w:val="00F22543"/>
    <w:rsid w:val="00F22628"/>
    <w:rsid w:val="00F22A5A"/>
    <w:rsid w:val="00F22EF3"/>
    <w:rsid w:val="00F230B7"/>
    <w:rsid w:val="00F2310E"/>
    <w:rsid w:val="00F235E7"/>
    <w:rsid w:val="00F23715"/>
    <w:rsid w:val="00F24057"/>
    <w:rsid w:val="00F242C1"/>
    <w:rsid w:val="00F2484E"/>
    <w:rsid w:val="00F24A34"/>
    <w:rsid w:val="00F24C68"/>
    <w:rsid w:val="00F24E9F"/>
    <w:rsid w:val="00F24EB0"/>
    <w:rsid w:val="00F25246"/>
    <w:rsid w:val="00F252B7"/>
    <w:rsid w:val="00F25B73"/>
    <w:rsid w:val="00F25BE7"/>
    <w:rsid w:val="00F26333"/>
    <w:rsid w:val="00F267E8"/>
    <w:rsid w:val="00F26EEB"/>
    <w:rsid w:val="00F27252"/>
    <w:rsid w:val="00F2733D"/>
    <w:rsid w:val="00F2762F"/>
    <w:rsid w:val="00F278CF"/>
    <w:rsid w:val="00F27998"/>
    <w:rsid w:val="00F27E12"/>
    <w:rsid w:val="00F30261"/>
    <w:rsid w:val="00F30397"/>
    <w:rsid w:val="00F30825"/>
    <w:rsid w:val="00F314FA"/>
    <w:rsid w:val="00F32213"/>
    <w:rsid w:val="00F32274"/>
    <w:rsid w:val="00F32481"/>
    <w:rsid w:val="00F33377"/>
    <w:rsid w:val="00F335B6"/>
    <w:rsid w:val="00F3396F"/>
    <w:rsid w:val="00F33CA1"/>
    <w:rsid w:val="00F341AD"/>
    <w:rsid w:val="00F34C36"/>
    <w:rsid w:val="00F3531B"/>
    <w:rsid w:val="00F35D53"/>
    <w:rsid w:val="00F35DF8"/>
    <w:rsid w:val="00F35F1C"/>
    <w:rsid w:val="00F36073"/>
    <w:rsid w:val="00F364E2"/>
    <w:rsid w:val="00F367B8"/>
    <w:rsid w:val="00F36A1F"/>
    <w:rsid w:val="00F37399"/>
    <w:rsid w:val="00F374F8"/>
    <w:rsid w:val="00F37AFE"/>
    <w:rsid w:val="00F37C6D"/>
    <w:rsid w:val="00F40BFE"/>
    <w:rsid w:val="00F40E3E"/>
    <w:rsid w:val="00F410DC"/>
    <w:rsid w:val="00F41491"/>
    <w:rsid w:val="00F42F44"/>
    <w:rsid w:val="00F4364B"/>
    <w:rsid w:val="00F4370D"/>
    <w:rsid w:val="00F4386D"/>
    <w:rsid w:val="00F43980"/>
    <w:rsid w:val="00F44463"/>
    <w:rsid w:val="00F44941"/>
    <w:rsid w:val="00F451CE"/>
    <w:rsid w:val="00F4555D"/>
    <w:rsid w:val="00F464BD"/>
    <w:rsid w:val="00F46C3F"/>
    <w:rsid w:val="00F47A5E"/>
    <w:rsid w:val="00F47DE6"/>
    <w:rsid w:val="00F5047E"/>
    <w:rsid w:val="00F50508"/>
    <w:rsid w:val="00F50671"/>
    <w:rsid w:val="00F509C0"/>
    <w:rsid w:val="00F511ED"/>
    <w:rsid w:val="00F513A9"/>
    <w:rsid w:val="00F51962"/>
    <w:rsid w:val="00F51FE0"/>
    <w:rsid w:val="00F52532"/>
    <w:rsid w:val="00F52CF6"/>
    <w:rsid w:val="00F52FBA"/>
    <w:rsid w:val="00F530A0"/>
    <w:rsid w:val="00F53391"/>
    <w:rsid w:val="00F539CA"/>
    <w:rsid w:val="00F53B3F"/>
    <w:rsid w:val="00F53EBA"/>
    <w:rsid w:val="00F5429C"/>
    <w:rsid w:val="00F54BA7"/>
    <w:rsid w:val="00F55406"/>
    <w:rsid w:val="00F5628C"/>
    <w:rsid w:val="00F56522"/>
    <w:rsid w:val="00F568CE"/>
    <w:rsid w:val="00F56A35"/>
    <w:rsid w:val="00F56E85"/>
    <w:rsid w:val="00F578B9"/>
    <w:rsid w:val="00F57E3E"/>
    <w:rsid w:val="00F600F9"/>
    <w:rsid w:val="00F60840"/>
    <w:rsid w:val="00F61555"/>
    <w:rsid w:val="00F61566"/>
    <w:rsid w:val="00F61656"/>
    <w:rsid w:val="00F61E55"/>
    <w:rsid w:val="00F61FC1"/>
    <w:rsid w:val="00F62500"/>
    <w:rsid w:val="00F6261C"/>
    <w:rsid w:val="00F626EF"/>
    <w:rsid w:val="00F63227"/>
    <w:rsid w:val="00F63685"/>
    <w:rsid w:val="00F63E96"/>
    <w:rsid w:val="00F6452D"/>
    <w:rsid w:val="00F64EA8"/>
    <w:rsid w:val="00F64ED8"/>
    <w:rsid w:val="00F656E1"/>
    <w:rsid w:val="00F65B2A"/>
    <w:rsid w:val="00F6622E"/>
    <w:rsid w:val="00F66D46"/>
    <w:rsid w:val="00F671A8"/>
    <w:rsid w:val="00F67402"/>
    <w:rsid w:val="00F6756B"/>
    <w:rsid w:val="00F678E8"/>
    <w:rsid w:val="00F67ECB"/>
    <w:rsid w:val="00F705D1"/>
    <w:rsid w:val="00F70688"/>
    <w:rsid w:val="00F70ECA"/>
    <w:rsid w:val="00F716DC"/>
    <w:rsid w:val="00F716F2"/>
    <w:rsid w:val="00F71F99"/>
    <w:rsid w:val="00F7255E"/>
    <w:rsid w:val="00F72E16"/>
    <w:rsid w:val="00F733D6"/>
    <w:rsid w:val="00F737B0"/>
    <w:rsid w:val="00F740C9"/>
    <w:rsid w:val="00F760E6"/>
    <w:rsid w:val="00F7630F"/>
    <w:rsid w:val="00F763F9"/>
    <w:rsid w:val="00F76563"/>
    <w:rsid w:val="00F76920"/>
    <w:rsid w:val="00F76B9E"/>
    <w:rsid w:val="00F76DAC"/>
    <w:rsid w:val="00F76E91"/>
    <w:rsid w:val="00F776B6"/>
    <w:rsid w:val="00F802A0"/>
    <w:rsid w:val="00F80765"/>
    <w:rsid w:val="00F808D6"/>
    <w:rsid w:val="00F808DE"/>
    <w:rsid w:val="00F81395"/>
    <w:rsid w:val="00F81F79"/>
    <w:rsid w:val="00F820FE"/>
    <w:rsid w:val="00F82270"/>
    <w:rsid w:val="00F8246D"/>
    <w:rsid w:val="00F82593"/>
    <w:rsid w:val="00F8272B"/>
    <w:rsid w:val="00F827D6"/>
    <w:rsid w:val="00F82ADC"/>
    <w:rsid w:val="00F82E92"/>
    <w:rsid w:val="00F83AA0"/>
    <w:rsid w:val="00F83CB0"/>
    <w:rsid w:val="00F8420E"/>
    <w:rsid w:val="00F846C1"/>
    <w:rsid w:val="00F847BB"/>
    <w:rsid w:val="00F84F74"/>
    <w:rsid w:val="00F85025"/>
    <w:rsid w:val="00F8513A"/>
    <w:rsid w:val="00F86B14"/>
    <w:rsid w:val="00F90244"/>
    <w:rsid w:val="00F90418"/>
    <w:rsid w:val="00F904EA"/>
    <w:rsid w:val="00F90556"/>
    <w:rsid w:val="00F90AE3"/>
    <w:rsid w:val="00F912D3"/>
    <w:rsid w:val="00F9159F"/>
    <w:rsid w:val="00F9168C"/>
    <w:rsid w:val="00F917BE"/>
    <w:rsid w:val="00F91A2B"/>
    <w:rsid w:val="00F91E62"/>
    <w:rsid w:val="00F92102"/>
    <w:rsid w:val="00F924E1"/>
    <w:rsid w:val="00F9255A"/>
    <w:rsid w:val="00F92691"/>
    <w:rsid w:val="00F9298F"/>
    <w:rsid w:val="00F92C4A"/>
    <w:rsid w:val="00F9314C"/>
    <w:rsid w:val="00F93825"/>
    <w:rsid w:val="00F93A54"/>
    <w:rsid w:val="00F943E9"/>
    <w:rsid w:val="00F9489E"/>
    <w:rsid w:val="00F94E5B"/>
    <w:rsid w:val="00F95100"/>
    <w:rsid w:val="00F9515B"/>
    <w:rsid w:val="00F956F4"/>
    <w:rsid w:val="00F95BB8"/>
    <w:rsid w:val="00F96125"/>
    <w:rsid w:val="00F964E6"/>
    <w:rsid w:val="00F96C1C"/>
    <w:rsid w:val="00F97089"/>
    <w:rsid w:val="00F971B3"/>
    <w:rsid w:val="00F97E3C"/>
    <w:rsid w:val="00F97F86"/>
    <w:rsid w:val="00FA0E9E"/>
    <w:rsid w:val="00FA14A5"/>
    <w:rsid w:val="00FA153C"/>
    <w:rsid w:val="00FA1694"/>
    <w:rsid w:val="00FA21D6"/>
    <w:rsid w:val="00FA2523"/>
    <w:rsid w:val="00FA26F3"/>
    <w:rsid w:val="00FA3375"/>
    <w:rsid w:val="00FA3951"/>
    <w:rsid w:val="00FA3F55"/>
    <w:rsid w:val="00FA53F2"/>
    <w:rsid w:val="00FA608F"/>
    <w:rsid w:val="00FA610D"/>
    <w:rsid w:val="00FA66C1"/>
    <w:rsid w:val="00FA76D4"/>
    <w:rsid w:val="00FA7A2E"/>
    <w:rsid w:val="00FA7C3C"/>
    <w:rsid w:val="00FB041A"/>
    <w:rsid w:val="00FB0591"/>
    <w:rsid w:val="00FB0C8B"/>
    <w:rsid w:val="00FB1785"/>
    <w:rsid w:val="00FB19EE"/>
    <w:rsid w:val="00FB1D50"/>
    <w:rsid w:val="00FB223D"/>
    <w:rsid w:val="00FB278A"/>
    <w:rsid w:val="00FB2AA4"/>
    <w:rsid w:val="00FB2B00"/>
    <w:rsid w:val="00FB3B04"/>
    <w:rsid w:val="00FB3DC4"/>
    <w:rsid w:val="00FB3F4A"/>
    <w:rsid w:val="00FB4550"/>
    <w:rsid w:val="00FB5CC6"/>
    <w:rsid w:val="00FB5EBA"/>
    <w:rsid w:val="00FB698D"/>
    <w:rsid w:val="00FB699E"/>
    <w:rsid w:val="00FB6F7A"/>
    <w:rsid w:val="00FB72B5"/>
    <w:rsid w:val="00FB7D77"/>
    <w:rsid w:val="00FC0C28"/>
    <w:rsid w:val="00FC10FF"/>
    <w:rsid w:val="00FC156F"/>
    <w:rsid w:val="00FC2AB6"/>
    <w:rsid w:val="00FC2F0B"/>
    <w:rsid w:val="00FC33EE"/>
    <w:rsid w:val="00FC346E"/>
    <w:rsid w:val="00FC35CF"/>
    <w:rsid w:val="00FC3DD4"/>
    <w:rsid w:val="00FC3E6D"/>
    <w:rsid w:val="00FC42D0"/>
    <w:rsid w:val="00FC46F2"/>
    <w:rsid w:val="00FC4888"/>
    <w:rsid w:val="00FC52B4"/>
    <w:rsid w:val="00FC55E9"/>
    <w:rsid w:val="00FC5BFC"/>
    <w:rsid w:val="00FC60E5"/>
    <w:rsid w:val="00FC7107"/>
    <w:rsid w:val="00FD04CB"/>
    <w:rsid w:val="00FD08DD"/>
    <w:rsid w:val="00FD0C7B"/>
    <w:rsid w:val="00FD1392"/>
    <w:rsid w:val="00FD193E"/>
    <w:rsid w:val="00FD1974"/>
    <w:rsid w:val="00FD1BE2"/>
    <w:rsid w:val="00FD3CB1"/>
    <w:rsid w:val="00FD408A"/>
    <w:rsid w:val="00FD4331"/>
    <w:rsid w:val="00FD45CA"/>
    <w:rsid w:val="00FD49A2"/>
    <w:rsid w:val="00FD53B4"/>
    <w:rsid w:val="00FD5444"/>
    <w:rsid w:val="00FD579F"/>
    <w:rsid w:val="00FD6423"/>
    <w:rsid w:val="00FD69D5"/>
    <w:rsid w:val="00FD6B2D"/>
    <w:rsid w:val="00FD70F8"/>
    <w:rsid w:val="00FD7130"/>
    <w:rsid w:val="00FD7CC5"/>
    <w:rsid w:val="00FD7E2A"/>
    <w:rsid w:val="00FE050C"/>
    <w:rsid w:val="00FE05CC"/>
    <w:rsid w:val="00FE0651"/>
    <w:rsid w:val="00FE092A"/>
    <w:rsid w:val="00FE0A8D"/>
    <w:rsid w:val="00FE0B01"/>
    <w:rsid w:val="00FE1922"/>
    <w:rsid w:val="00FE1B62"/>
    <w:rsid w:val="00FE1D1C"/>
    <w:rsid w:val="00FE1EF4"/>
    <w:rsid w:val="00FE28B9"/>
    <w:rsid w:val="00FE297D"/>
    <w:rsid w:val="00FE2A4A"/>
    <w:rsid w:val="00FE2E74"/>
    <w:rsid w:val="00FE3112"/>
    <w:rsid w:val="00FE3131"/>
    <w:rsid w:val="00FE3DB9"/>
    <w:rsid w:val="00FE40D0"/>
    <w:rsid w:val="00FE4B7F"/>
    <w:rsid w:val="00FE4EBD"/>
    <w:rsid w:val="00FE53A5"/>
    <w:rsid w:val="00FE54E2"/>
    <w:rsid w:val="00FE56D0"/>
    <w:rsid w:val="00FE5AEF"/>
    <w:rsid w:val="00FE684C"/>
    <w:rsid w:val="00FE6934"/>
    <w:rsid w:val="00FE733E"/>
    <w:rsid w:val="00FE794C"/>
    <w:rsid w:val="00FE7B03"/>
    <w:rsid w:val="00FE7D8D"/>
    <w:rsid w:val="00FF00D7"/>
    <w:rsid w:val="00FF01AE"/>
    <w:rsid w:val="00FF0D55"/>
    <w:rsid w:val="00FF127C"/>
    <w:rsid w:val="00FF134A"/>
    <w:rsid w:val="00FF1700"/>
    <w:rsid w:val="00FF172D"/>
    <w:rsid w:val="00FF1B92"/>
    <w:rsid w:val="00FF2139"/>
    <w:rsid w:val="00FF270F"/>
    <w:rsid w:val="00FF3C70"/>
    <w:rsid w:val="00FF3FB6"/>
    <w:rsid w:val="00FF4231"/>
    <w:rsid w:val="00FF506C"/>
    <w:rsid w:val="00FF510B"/>
    <w:rsid w:val="00FF53F8"/>
    <w:rsid w:val="00FF54DA"/>
    <w:rsid w:val="00FF54F5"/>
    <w:rsid w:val="00FF5C5A"/>
    <w:rsid w:val="00FF6580"/>
    <w:rsid w:val="00FF65C9"/>
    <w:rsid w:val="00FF68EF"/>
    <w:rsid w:val="00FF698F"/>
    <w:rsid w:val="00FF708C"/>
    <w:rsid w:val="00FF7137"/>
    <w:rsid w:val="00FF7E43"/>
    <w:rsid w:val="00FF7F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7169"/>
    <o:shapelayout v:ext="edit">
      <o:idmap v:ext="edit" data="1"/>
    </o:shapelayout>
  </w:shapeDefaults>
  <w:decimalSymbol w:val=","/>
  <w:listSeparator w:val=";"/>
  <w14:docId w14:val="3B1A0862"/>
  <w15:chartTrackingRefBased/>
  <w15:docId w15:val="{15D7AC6F-B2EC-461A-8632-F081663CC0E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uiPriority="99" w:qFormat="1"/>
    <w:lsdException w:name="Subtitle" w:qFormat="1"/>
    <w:lsdException w:name="Strong" w:uiPriority="22" w:qFormat="1"/>
    <w:lsdException w:name="Emphasis" w:qFormat="1"/>
    <w:lsdException w:name="Normal (Web)" w:uiPriority="99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rsid w:val="00193AA8"/>
    <w:rPr>
      <w:sz w:val="24"/>
      <w:szCs w:val="24"/>
    </w:rPr>
  </w:style>
  <w:style w:type="paragraph" w:styleId="1">
    <w:name w:val="heading 1"/>
    <w:basedOn w:val="a"/>
    <w:next w:val="a"/>
    <w:qFormat/>
    <w:rsid w:val="000A773F"/>
    <w:pPr>
      <w:autoSpaceDE w:val="0"/>
      <w:autoSpaceDN w:val="0"/>
      <w:adjustRightInd w:val="0"/>
      <w:spacing w:before="108" w:after="108"/>
      <w:jc w:val="center"/>
      <w:outlineLvl w:val="0"/>
    </w:pPr>
    <w:rPr>
      <w:rFonts w:ascii="Arial" w:hAnsi="Arial"/>
      <w:b/>
      <w:bCs/>
      <w:color w:val="000080"/>
    </w:rPr>
  </w:style>
  <w:style w:type="paragraph" w:styleId="4">
    <w:name w:val="heading 4"/>
    <w:basedOn w:val="a"/>
    <w:next w:val="a"/>
    <w:link w:val="40"/>
    <w:qFormat/>
    <w:rsid w:val="00FE28B9"/>
    <w:pPr>
      <w:keepNext/>
      <w:spacing w:before="240" w:after="60"/>
      <w:jc w:val="both"/>
      <w:outlineLvl w:val="3"/>
    </w:pPr>
    <w:rPr>
      <w:rFonts w:ascii="Arial" w:hAnsi="Arial"/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 Indent"/>
    <w:basedOn w:val="a"/>
    <w:link w:val="a4"/>
    <w:rsid w:val="00193AA8"/>
    <w:pPr>
      <w:spacing w:after="120"/>
      <w:ind w:left="283"/>
    </w:pPr>
    <w:rPr>
      <w:rFonts w:eastAsia="Calibri"/>
    </w:rPr>
  </w:style>
  <w:style w:type="character" w:customStyle="1" w:styleId="a4">
    <w:name w:val="Основной текст с отступом Знак"/>
    <w:link w:val="a3"/>
    <w:locked/>
    <w:rsid w:val="00193AA8"/>
    <w:rPr>
      <w:rFonts w:eastAsia="Calibri"/>
      <w:sz w:val="24"/>
      <w:szCs w:val="24"/>
      <w:lang w:val="ru-RU" w:eastAsia="ru-RU" w:bidi="ar-SA"/>
    </w:rPr>
  </w:style>
  <w:style w:type="paragraph" w:customStyle="1" w:styleId="a5">
    <w:name w:val="Таблотст"/>
    <w:basedOn w:val="a"/>
    <w:rsid w:val="00193AA8"/>
    <w:pPr>
      <w:spacing w:line="220" w:lineRule="exact"/>
      <w:ind w:left="85"/>
      <w:jc w:val="both"/>
    </w:pPr>
    <w:rPr>
      <w:rFonts w:ascii="Arial" w:hAnsi="Arial"/>
      <w:sz w:val="20"/>
      <w:szCs w:val="20"/>
    </w:rPr>
  </w:style>
  <w:style w:type="paragraph" w:customStyle="1" w:styleId="10">
    <w:name w:val="Стиль1"/>
    <w:basedOn w:val="a"/>
    <w:rsid w:val="00193AA8"/>
    <w:pPr>
      <w:ind w:firstLine="709"/>
      <w:jc w:val="both"/>
    </w:pPr>
    <w:rPr>
      <w:rFonts w:ascii="Arial" w:hAnsi="Arial" w:cs="Arial"/>
      <w:sz w:val="20"/>
    </w:rPr>
  </w:style>
  <w:style w:type="paragraph" w:customStyle="1" w:styleId="a6">
    <w:name w:val="Название"/>
    <w:basedOn w:val="a"/>
    <w:link w:val="a7"/>
    <w:uiPriority w:val="99"/>
    <w:qFormat/>
    <w:rsid w:val="00193AA8"/>
    <w:pPr>
      <w:jc w:val="center"/>
    </w:pPr>
  </w:style>
  <w:style w:type="character" w:styleId="a8">
    <w:name w:val="page number"/>
    <w:basedOn w:val="a0"/>
    <w:rsid w:val="00193AA8"/>
  </w:style>
  <w:style w:type="paragraph" w:styleId="a9">
    <w:name w:val="header"/>
    <w:basedOn w:val="a"/>
    <w:link w:val="aa"/>
    <w:uiPriority w:val="99"/>
    <w:rsid w:val="00193AA8"/>
    <w:pPr>
      <w:tabs>
        <w:tab w:val="center" w:pos="4677"/>
        <w:tab w:val="right" w:pos="9355"/>
      </w:tabs>
    </w:pPr>
    <w:rPr>
      <w:lang w:val="x-none" w:eastAsia="x-none"/>
    </w:rPr>
  </w:style>
  <w:style w:type="paragraph" w:customStyle="1" w:styleId="ab">
    <w:name w:val="Знак Знак Знак Знак"/>
    <w:basedOn w:val="a"/>
    <w:rsid w:val="00957114"/>
    <w:pPr>
      <w:spacing w:before="100" w:beforeAutospacing="1" w:after="100" w:afterAutospacing="1"/>
      <w:jc w:val="both"/>
    </w:pPr>
    <w:rPr>
      <w:rFonts w:ascii="Tahoma" w:hAnsi="Tahoma"/>
      <w:sz w:val="20"/>
      <w:szCs w:val="20"/>
      <w:lang w:val="en-US" w:eastAsia="en-US"/>
    </w:rPr>
  </w:style>
  <w:style w:type="character" w:customStyle="1" w:styleId="ac">
    <w:name w:val="Гипертекстовая ссылка"/>
    <w:uiPriority w:val="99"/>
    <w:rsid w:val="000A773F"/>
    <w:rPr>
      <w:color w:val="008000"/>
    </w:rPr>
  </w:style>
  <w:style w:type="paragraph" w:customStyle="1" w:styleId="ad">
    <w:name w:val="Прижатый влево"/>
    <w:basedOn w:val="a"/>
    <w:next w:val="a"/>
    <w:uiPriority w:val="99"/>
    <w:rsid w:val="000A773F"/>
    <w:pPr>
      <w:autoSpaceDE w:val="0"/>
      <w:autoSpaceDN w:val="0"/>
      <w:adjustRightInd w:val="0"/>
    </w:pPr>
    <w:rPr>
      <w:rFonts w:ascii="Arial" w:hAnsi="Arial"/>
    </w:rPr>
  </w:style>
  <w:style w:type="paragraph" w:customStyle="1" w:styleId="ae">
    <w:name w:val="Знак Знак Знак Знак Знак Знак Знак"/>
    <w:basedOn w:val="a"/>
    <w:autoRedefine/>
    <w:rsid w:val="00B260FF"/>
    <w:pPr>
      <w:spacing w:after="160" w:line="240" w:lineRule="exact"/>
    </w:pPr>
    <w:rPr>
      <w:sz w:val="28"/>
      <w:szCs w:val="20"/>
      <w:lang w:val="en-US" w:eastAsia="en-US"/>
    </w:rPr>
  </w:style>
  <w:style w:type="paragraph" w:customStyle="1" w:styleId="af">
    <w:name w:val="Обычный (веб)"/>
    <w:basedOn w:val="a"/>
    <w:uiPriority w:val="99"/>
    <w:rsid w:val="00025BBB"/>
    <w:pPr>
      <w:spacing w:before="100" w:beforeAutospacing="1" w:after="100" w:afterAutospacing="1"/>
    </w:pPr>
  </w:style>
  <w:style w:type="paragraph" w:styleId="3">
    <w:name w:val="Body Text Indent 3"/>
    <w:basedOn w:val="a"/>
    <w:rsid w:val="000A7BC3"/>
    <w:pPr>
      <w:spacing w:after="120"/>
      <w:ind w:left="283"/>
    </w:pPr>
    <w:rPr>
      <w:sz w:val="16"/>
      <w:szCs w:val="16"/>
    </w:rPr>
  </w:style>
  <w:style w:type="paragraph" w:customStyle="1" w:styleId="11">
    <w:name w:val="Обычный1"/>
    <w:rsid w:val="00B11A65"/>
  </w:style>
  <w:style w:type="character" w:customStyle="1" w:styleId="13">
    <w:name w:val="Знак Знак13"/>
    <w:locked/>
    <w:rsid w:val="000B522C"/>
    <w:rPr>
      <w:rFonts w:eastAsia="Calibri"/>
      <w:sz w:val="24"/>
      <w:szCs w:val="24"/>
      <w:lang w:val="ru-RU" w:eastAsia="ru-RU" w:bidi="ar-SA"/>
    </w:rPr>
  </w:style>
  <w:style w:type="character" w:customStyle="1" w:styleId="a7">
    <w:name w:val="Название Знак"/>
    <w:link w:val="a6"/>
    <w:uiPriority w:val="99"/>
    <w:rsid w:val="000B522C"/>
    <w:rPr>
      <w:sz w:val="24"/>
      <w:szCs w:val="24"/>
      <w:lang w:val="ru-RU" w:eastAsia="ru-RU" w:bidi="ar-SA"/>
    </w:rPr>
  </w:style>
  <w:style w:type="paragraph" w:customStyle="1" w:styleId="af0">
    <w:name w:val="Комментарий"/>
    <w:basedOn w:val="a"/>
    <w:next w:val="a"/>
    <w:uiPriority w:val="99"/>
    <w:rsid w:val="00A46C50"/>
    <w:pPr>
      <w:autoSpaceDE w:val="0"/>
      <w:autoSpaceDN w:val="0"/>
      <w:adjustRightInd w:val="0"/>
      <w:spacing w:before="75"/>
      <w:jc w:val="both"/>
    </w:pPr>
    <w:rPr>
      <w:rFonts w:ascii="Arial" w:hAnsi="Arial"/>
      <w:i/>
      <w:iCs/>
      <w:color w:val="800080"/>
    </w:rPr>
  </w:style>
  <w:style w:type="character" w:customStyle="1" w:styleId="af1">
    <w:name w:val="Цветовое выделение"/>
    <w:uiPriority w:val="99"/>
    <w:rsid w:val="00A46C50"/>
    <w:rPr>
      <w:b/>
      <w:bCs/>
      <w:color w:val="000080"/>
    </w:rPr>
  </w:style>
  <w:style w:type="paragraph" w:customStyle="1" w:styleId="af2">
    <w:name w:val="Нормальный (таблица)"/>
    <w:basedOn w:val="a"/>
    <w:next w:val="a"/>
    <w:uiPriority w:val="99"/>
    <w:rsid w:val="00A46C50"/>
    <w:pPr>
      <w:autoSpaceDE w:val="0"/>
      <w:autoSpaceDN w:val="0"/>
      <w:adjustRightInd w:val="0"/>
      <w:jc w:val="both"/>
    </w:pPr>
    <w:rPr>
      <w:rFonts w:ascii="Arial" w:hAnsi="Arial"/>
    </w:rPr>
  </w:style>
  <w:style w:type="character" w:styleId="af3">
    <w:name w:val="footnote reference"/>
    <w:semiHidden/>
    <w:rsid w:val="00F53B3F"/>
    <w:rPr>
      <w:rFonts w:cs="Times New Roman"/>
      <w:vertAlign w:val="superscript"/>
    </w:rPr>
  </w:style>
  <w:style w:type="paragraph" w:styleId="af4">
    <w:name w:val="footnote text"/>
    <w:basedOn w:val="a"/>
    <w:link w:val="af5"/>
    <w:rsid w:val="00F53B3F"/>
    <w:pPr>
      <w:keepNext/>
      <w:jc w:val="both"/>
    </w:pPr>
    <w:rPr>
      <w:rFonts w:ascii="Arial" w:hAnsi="Arial"/>
      <w:sz w:val="20"/>
      <w:szCs w:val="20"/>
    </w:rPr>
  </w:style>
  <w:style w:type="character" w:customStyle="1" w:styleId="TitleChar">
    <w:name w:val="Title Char"/>
    <w:locked/>
    <w:rsid w:val="00995ABA"/>
    <w:rPr>
      <w:rFonts w:ascii="Cambria" w:hAnsi="Cambria" w:cs="Times New Roman"/>
      <w:b/>
      <w:bCs/>
      <w:kern w:val="28"/>
      <w:sz w:val="32"/>
      <w:szCs w:val="32"/>
    </w:rPr>
  </w:style>
  <w:style w:type="character" w:customStyle="1" w:styleId="12">
    <w:name w:val="Знак Знак12"/>
    <w:rsid w:val="00B97902"/>
    <w:rPr>
      <w:sz w:val="24"/>
      <w:szCs w:val="24"/>
      <w:lang w:val="ru-RU" w:eastAsia="ru-RU" w:bidi="ar-SA"/>
    </w:rPr>
  </w:style>
  <w:style w:type="table" w:styleId="af6">
    <w:name w:val="Table Grid"/>
    <w:basedOn w:val="a1"/>
    <w:rsid w:val="00F7255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7">
    <w:name w:val="Balloon Text"/>
    <w:basedOn w:val="a"/>
    <w:semiHidden/>
    <w:rsid w:val="00802D51"/>
    <w:rPr>
      <w:rFonts w:ascii="Tahoma" w:hAnsi="Tahoma" w:cs="Tahoma"/>
      <w:sz w:val="16"/>
      <w:szCs w:val="16"/>
    </w:rPr>
  </w:style>
  <w:style w:type="character" w:customStyle="1" w:styleId="af8">
    <w:name w:val="Знак Знак"/>
    <w:locked/>
    <w:rsid w:val="00352EAE"/>
    <w:rPr>
      <w:sz w:val="24"/>
      <w:szCs w:val="24"/>
      <w:lang w:val="ru-RU" w:eastAsia="ru-RU" w:bidi="ar-SA"/>
    </w:rPr>
  </w:style>
  <w:style w:type="character" w:styleId="af9">
    <w:name w:val="Hyperlink"/>
    <w:rsid w:val="00DB4C53"/>
    <w:rPr>
      <w:color w:val="0000FF"/>
      <w:u w:val="single"/>
    </w:rPr>
  </w:style>
  <w:style w:type="paragraph" w:customStyle="1" w:styleId="afa">
    <w:name w:val="Таблица обл.доклада"/>
    <w:basedOn w:val="a"/>
    <w:rsid w:val="007C7111"/>
    <w:pPr>
      <w:jc w:val="both"/>
    </w:pPr>
    <w:rPr>
      <w:rFonts w:ascii="TimesET" w:hAnsi="TimesET"/>
      <w:sz w:val="20"/>
      <w:szCs w:val="20"/>
    </w:rPr>
  </w:style>
  <w:style w:type="paragraph" w:customStyle="1" w:styleId="afb">
    <w:name w:val="Таблица"/>
    <w:basedOn w:val="afc"/>
    <w:rsid w:val="00A74D2F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pBdr>
      <w:shd w:val="clear" w:color="auto" w:fill="auto"/>
      <w:spacing w:line="220" w:lineRule="exact"/>
      <w:ind w:left="0" w:firstLine="0"/>
    </w:pPr>
    <w:rPr>
      <w:rFonts w:cs="Times New Roman"/>
      <w:sz w:val="20"/>
      <w:szCs w:val="20"/>
    </w:rPr>
  </w:style>
  <w:style w:type="paragraph" w:customStyle="1" w:styleId="afd">
    <w:name w:val="Единицы"/>
    <w:basedOn w:val="a"/>
    <w:rsid w:val="00A74D2F"/>
    <w:pPr>
      <w:keepNext/>
      <w:spacing w:before="20" w:after="60"/>
      <w:ind w:right="284"/>
      <w:jc w:val="right"/>
    </w:pPr>
    <w:rPr>
      <w:rFonts w:ascii="Arial" w:hAnsi="Arial"/>
      <w:sz w:val="22"/>
      <w:szCs w:val="20"/>
    </w:rPr>
  </w:style>
  <w:style w:type="paragraph" w:customStyle="1" w:styleId="31">
    <w:name w:val="Основной текст 31"/>
    <w:basedOn w:val="a"/>
    <w:rsid w:val="00A74D2F"/>
    <w:pPr>
      <w:widowControl w:val="0"/>
      <w:jc w:val="center"/>
    </w:pPr>
    <w:rPr>
      <w:sz w:val="20"/>
      <w:szCs w:val="20"/>
    </w:rPr>
  </w:style>
  <w:style w:type="paragraph" w:styleId="41">
    <w:name w:val="toc 4"/>
    <w:basedOn w:val="a"/>
    <w:next w:val="a"/>
    <w:autoRedefine/>
    <w:semiHidden/>
    <w:rsid w:val="00A74D2F"/>
    <w:pPr>
      <w:ind w:left="480"/>
    </w:pPr>
    <w:rPr>
      <w:rFonts w:ascii="Arial" w:hAnsi="Arial" w:cs="Arial"/>
      <w:sz w:val="20"/>
    </w:rPr>
  </w:style>
  <w:style w:type="character" w:customStyle="1" w:styleId="af5">
    <w:name w:val="Текст сноски Знак"/>
    <w:link w:val="af4"/>
    <w:rsid w:val="00A74D2F"/>
    <w:rPr>
      <w:rFonts w:ascii="Arial" w:hAnsi="Arial"/>
      <w:lang w:val="ru-RU" w:eastAsia="ru-RU" w:bidi="ar-SA"/>
    </w:rPr>
  </w:style>
  <w:style w:type="paragraph" w:customStyle="1" w:styleId="310">
    <w:name w:val="Верхний колонтитул31"/>
    <w:basedOn w:val="a"/>
    <w:rsid w:val="00A74D2F"/>
    <w:pPr>
      <w:widowControl w:val="0"/>
      <w:tabs>
        <w:tab w:val="center" w:pos="4320"/>
        <w:tab w:val="right" w:pos="8640"/>
      </w:tabs>
      <w:jc w:val="both"/>
    </w:pPr>
    <w:rPr>
      <w:sz w:val="20"/>
      <w:szCs w:val="20"/>
    </w:rPr>
  </w:style>
  <w:style w:type="paragraph" w:styleId="afc">
    <w:name w:val="Message Header"/>
    <w:basedOn w:val="a"/>
    <w:rsid w:val="00A74D2F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="Arial" w:hAnsi="Arial" w:cs="Arial"/>
    </w:rPr>
  </w:style>
  <w:style w:type="character" w:customStyle="1" w:styleId="40">
    <w:name w:val="Заголовок 4 Знак"/>
    <w:link w:val="4"/>
    <w:rsid w:val="00FE28B9"/>
    <w:rPr>
      <w:rFonts w:ascii="Arial" w:hAnsi="Arial"/>
      <w:b/>
      <w:bCs/>
      <w:sz w:val="28"/>
      <w:szCs w:val="28"/>
      <w:lang w:val="ru-RU" w:eastAsia="ru-RU" w:bidi="ar-SA"/>
    </w:rPr>
  </w:style>
  <w:style w:type="paragraph" w:customStyle="1" w:styleId="2">
    <w:name w:val="Таблотст2"/>
    <w:basedOn w:val="afb"/>
    <w:rsid w:val="00FE28B9"/>
    <w:pPr>
      <w:ind w:left="170"/>
      <w:jc w:val="both"/>
    </w:pPr>
  </w:style>
  <w:style w:type="character" w:styleId="afe">
    <w:name w:val="Strong"/>
    <w:uiPriority w:val="22"/>
    <w:qFormat/>
    <w:rsid w:val="002C5824"/>
    <w:rPr>
      <w:b/>
      <w:bCs/>
    </w:rPr>
  </w:style>
  <w:style w:type="paragraph" w:customStyle="1" w:styleId="aff">
    <w:name w:val="Заголовок статьи"/>
    <w:basedOn w:val="a"/>
    <w:next w:val="a"/>
    <w:uiPriority w:val="99"/>
    <w:rsid w:val="00C77BF2"/>
    <w:pPr>
      <w:autoSpaceDE w:val="0"/>
      <w:autoSpaceDN w:val="0"/>
      <w:adjustRightInd w:val="0"/>
      <w:ind w:left="1612" w:hanging="892"/>
      <w:jc w:val="both"/>
    </w:pPr>
    <w:rPr>
      <w:rFonts w:ascii="Arial" w:hAnsi="Arial"/>
    </w:rPr>
  </w:style>
  <w:style w:type="paragraph" w:styleId="aff0">
    <w:name w:val="footer"/>
    <w:basedOn w:val="a"/>
    <w:link w:val="aff1"/>
    <w:rsid w:val="008B25AA"/>
    <w:pPr>
      <w:tabs>
        <w:tab w:val="center" w:pos="4677"/>
        <w:tab w:val="right" w:pos="9355"/>
      </w:tabs>
    </w:pPr>
    <w:rPr>
      <w:lang w:val="x-none" w:eastAsia="x-none"/>
    </w:rPr>
  </w:style>
  <w:style w:type="character" w:customStyle="1" w:styleId="aff1">
    <w:name w:val="Нижний колонтитул Знак"/>
    <w:link w:val="aff0"/>
    <w:rsid w:val="008B25AA"/>
    <w:rPr>
      <w:sz w:val="24"/>
      <w:szCs w:val="24"/>
    </w:rPr>
  </w:style>
  <w:style w:type="paragraph" w:customStyle="1" w:styleId="aff2">
    <w:name w:val="Доклад"/>
    <w:rsid w:val="005C42BE"/>
    <w:rPr>
      <w:rFonts w:ascii="Arial" w:eastAsia="JournalRub" w:hAnsi="Arial"/>
    </w:rPr>
  </w:style>
  <w:style w:type="paragraph" w:customStyle="1" w:styleId="aff3">
    <w:name w:val="Текст обл.доклада"/>
    <w:basedOn w:val="a"/>
    <w:rsid w:val="007944F7"/>
    <w:pPr>
      <w:jc w:val="both"/>
    </w:pPr>
    <w:rPr>
      <w:rFonts w:ascii="TimesET" w:hAnsi="TimesET"/>
      <w:sz w:val="22"/>
      <w:szCs w:val="20"/>
    </w:rPr>
  </w:style>
  <w:style w:type="character" w:customStyle="1" w:styleId="aa">
    <w:name w:val="Верхний колонтитул Знак"/>
    <w:link w:val="a9"/>
    <w:uiPriority w:val="99"/>
    <w:rsid w:val="00E63842"/>
    <w:rPr>
      <w:sz w:val="24"/>
      <w:szCs w:val="24"/>
    </w:rPr>
  </w:style>
  <w:style w:type="paragraph" w:customStyle="1" w:styleId="aff4">
    <w:name w:val="Информация об изменениях документа"/>
    <w:basedOn w:val="af0"/>
    <w:next w:val="a"/>
    <w:uiPriority w:val="99"/>
    <w:rsid w:val="00080ECA"/>
    <w:pPr>
      <w:ind w:left="170"/>
    </w:pPr>
    <w:rPr>
      <w:rFonts w:cs="Arial"/>
      <w:color w:val="353842"/>
      <w:shd w:val="clear" w:color="auto" w:fill="F0F0F0"/>
    </w:rPr>
  </w:style>
  <w:style w:type="character" w:customStyle="1" w:styleId="apple-converted-space">
    <w:name w:val="apple-converted-space"/>
    <w:basedOn w:val="a0"/>
    <w:rsid w:val="00CD3FED"/>
  </w:style>
  <w:style w:type="paragraph" w:customStyle="1" w:styleId="ConsPlusNonformat">
    <w:name w:val="ConsPlusNonformat"/>
    <w:uiPriority w:val="99"/>
    <w:rsid w:val="006B6863"/>
    <w:pPr>
      <w:autoSpaceDE w:val="0"/>
      <w:autoSpaceDN w:val="0"/>
      <w:adjustRightInd w:val="0"/>
    </w:pPr>
    <w:rPr>
      <w:rFonts w:ascii="Courier New" w:hAnsi="Courier New" w:cs="Courier New"/>
    </w:rPr>
  </w:style>
  <w:style w:type="paragraph" w:customStyle="1" w:styleId="ConsPlusNormal">
    <w:name w:val="ConsPlusNormal"/>
    <w:rsid w:val="00B94BE9"/>
    <w:pPr>
      <w:autoSpaceDE w:val="0"/>
      <w:autoSpaceDN w:val="0"/>
      <w:adjustRightInd w:val="0"/>
    </w:pPr>
    <w:rPr>
      <w:sz w:val="24"/>
      <w:szCs w:val="24"/>
    </w:rPr>
  </w:style>
  <w:style w:type="character" w:styleId="aff5">
    <w:name w:val="Emphasis"/>
    <w:qFormat/>
    <w:rsid w:val="00DA702D"/>
    <w:rPr>
      <w:i/>
      <w:iCs/>
    </w:rPr>
  </w:style>
  <w:style w:type="character" w:customStyle="1" w:styleId="extended-textfull">
    <w:name w:val="extended-text__full"/>
    <w:basedOn w:val="a0"/>
    <w:rsid w:val="003C0E9A"/>
  </w:style>
  <w:style w:type="paragraph" w:styleId="aff6">
    <w:name w:val="endnote text"/>
    <w:basedOn w:val="a"/>
    <w:link w:val="aff7"/>
    <w:rsid w:val="003C542F"/>
    <w:rPr>
      <w:sz w:val="20"/>
      <w:szCs w:val="20"/>
    </w:rPr>
  </w:style>
  <w:style w:type="character" w:customStyle="1" w:styleId="aff7">
    <w:name w:val="Текст концевой сноски Знак"/>
    <w:basedOn w:val="a0"/>
    <w:link w:val="aff6"/>
    <w:rsid w:val="003C542F"/>
  </w:style>
  <w:style w:type="character" w:styleId="aff8">
    <w:name w:val="endnote reference"/>
    <w:rsid w:val="003C542F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283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2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099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156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42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8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81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96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47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905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71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674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57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061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034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01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60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504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08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48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44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7741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0799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193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590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251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119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695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9645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7198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865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6107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997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5396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825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220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86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497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08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0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5679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830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271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2941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386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60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6285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262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378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581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644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185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724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683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0502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2955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903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691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7337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8395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31970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00481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96545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0712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40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2583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70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326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0401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3957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325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829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197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859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122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596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177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195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171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297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507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98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289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179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075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111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32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711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8891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275711">
              <w:marLeft w:val="255"/>
              <w:marRight w:val="25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7838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09836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6748766">
                          <w:marLeft w:val="4170"/>
                          <w:marRight w:val="417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31247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6" w:space="0" w:color="E5E0CF"/>
                                <w:left w:val="single" w:sz="6" w:space="0" w:color="E5E0CF"/>
                                <w:bottom w:val="single" w:sz="6" w:space="0" w:color="E5E0CF"/>
                                <w:right w:val="single" w:sz="6" w:space="0" w:color="E5E0CF"/>
                              </w:divBdr>
                              <w:divsChild>
                                <w:div w:id="19799914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87495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8497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8885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202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387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741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905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7226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7425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458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527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3003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137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198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5866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7562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6715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638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793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645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8847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340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688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406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850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803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661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177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6021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145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9363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810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3880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1041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936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55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332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8218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194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526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202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250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163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347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826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777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2948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600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875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3990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705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2415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94249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3646376">
                      <w:marLeft w:val="420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11373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79841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63222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24566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0276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216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577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983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508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175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049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747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7867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11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433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6813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706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099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4873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5216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419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00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260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444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678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0985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8703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816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241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133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895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626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08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452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923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9109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9540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152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7235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981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900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180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809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6529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443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415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121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928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033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582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712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909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4140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073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065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8003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2937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162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821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870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485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608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738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5936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081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596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753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8041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008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342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939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446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135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396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hart" Target="charts/chart1.xml"/><Relationship Id="rId13" Type="http://schemas.openxmlformats.org/officeDocument/2006/relationships/hyperlink" Target="consultantplus://offline/ref=3EC9A0FEB5B8114CDA58A3C4C8C061ED393F1549E0A9971B0C860F2E63DB0EB35619E3EADB67F8D9A710AA680029961FE0e7ECN" TargetMode="External"/><Relationship Id="rId18" Type="http://schemas.openxmlformats.org/officeDocument/2006/relationships/oleObject" Target="embeddings/Microsoft_Excel_97-2003_Worksheet2.xls"/><Relationship Id="rId3" Type="http://schemas.openxmlformats.org/officeDocument/2006/relationships/styles" Target="styles.xml"/><Relationship Id="rId21" Type="http://schemas.openxmlformats.org/officeDocument/2006/relationships/header" Target="header2.xml"/><Relationship Id="rId7" Type="http://schemas.openxmlformats.org/officeDocument/2006/relationships/endnotes" Target="endnotes.xml"/><Relationship Id="rId12" Type="http://schemas.openxmlformats.org/officeDocument/2006/relationships/oleObject" Target="embeddings/Microsoft_Excel_97-2003_Worksheet.xls"/><Relationship Id="rId17" Type="http://schemas.openxmlformats.org/officeDocument/2006/relationships/image" Target="media/image3.emf"/><Relationship Id="rId2" Type="http://schemas.openxmlformats.org/officeDocument/2006/relationships/numbering" Target="numbering.xml"/><Relationship Id="rId16" Type="http://schemas.openxmlformats.org/officeDocument/2006/relationships/oleObject" Target="embeddings/Microsoft_Excel_97-2003_Worksheet1.xls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emf"/><Relationship Id="rId5" Type="http://schemas.openxmlformats.org/officeDocument/2006/relationships/webSettings" Target="webSettings.xml"/><Relationship Id="rId15" Type="http://schemas.openxmlformats.org/officeDocument/2006/relationships/image" Target="media/image2.emf"/><Relationship Id="rId23" Type="http://schemas.openxmlformats.org/officeDocument/2006/relationships/theme" Target="theme/theme1.xml"/><Relationship Id="rId10" Type="http://schemas.openxmlformats.org/officeDocument/2006/relationships/hyperlink" Target="consultantplus://offline/ref=87083F0F5158AE236F950DCB5539A6FE63FC3CB7F78D00F94DE07D94C4AD72D5377447737B12F55B60B31B57DCB673F3EA0D91E3C69523AE60120F51v1MDH" TargetMode="External"/><Relationship Id="rId19" Type="http://schemas.openxmlformats.org/officeDocument/2006/relationships/chart" Target="charts/chart3.xml"/><Relationship Id="rId4" Type="http://schemas.openxmlformats.org/officeDocument/2006/relationships/settings" Target="settings.xml"/><Relationship Id="rId9" Type="http://schemas.openxmlformats.org/officeDocument/2006/relationships/chart" Target="charts/chart2.xml"/><Relationship Id="rId14" Type="http://schemas.openxmlformats.org/officeDocument/2006/relationships/hyperlink" Target="consultantplus://offline/ref=3EC9A0FEB5B8114CDA58BDC9DEAC3EE83A314F41E4A6994C58D709793C8B08E61659E5BF8A23AED2A51BE0394362991CE262A654AA3DEA2De6EEN" TargetMode="External"/><Relationship Id="rId22" Type="http://schemas.openxmlformats.org/officeDocument/2006/relationships/fontTable" Target="fontTable.xml"/></Relationships>
</file>

<file path=word/charts/_rels/chart1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Microsoft_Excel_Worksheet.xlsx"/><Relationship Id="rId1" Type="http://schemas.openxmlformats.org/officeDocument/2006/relationships/themeOverride" Target="../theme/themeOverride1.xml"/></Relationships>
</file>

<file path=word/charts/_rels/chart2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Microsoft_Excel_Worksheet1.xlsx"/><Relationship Id="rId1" Type="http://schemas.openxmlformats.org/officeDocument/2006/relationships/themeOverride" Target="../theme/themeOverride2.xml"/></Relationships>
</file>

<file path=word/charts/_rels/chart3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Microsoft_Excel_Worksheet2.xlsx"/><Relationship Id="rId1" Type="http://schemas.openxmlformats.org/officeDocument/2006/relationships/themeOverride" Target="../theme/themeOverride3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/>
          <a:lstStyle/>
          <a:p>
            <a:pPr>
              <a:defRPr sz="1100" b="1" i="0" u="none" strike="noStrike" baseline="0">
                <a:solidFill>
                  <a:srgbClr val="000000"/>
                </a:solidFill>
                <a:latin typeface="Times New Roman"/>
                <a:ea typeface="Times New Roman"/>
                <a:cs typeface="Times New Roman"/>
              </a:defRPr>
            </a:pPr>
            <a:r>
              <a:rPr lang="ru-RU"/>
              <a:t>Объем доходов областного бюджета в 2019-2020 годах</a:t>
            </a:r>
          </a:p>
        </c:rich>
      </c:tx>
      <c:layout>
        <c:manualLayout>
          <c:xMode val="edge"/>
          <c:yMode val="edge"/>
          <c:x val="0.22557804664660822"/>
          <c:y val="1.7155588109625832E-2"/>
        </c:manualLayout>
      </c:layout>
      <c:overlay val="0"/>
    </c:title>
    <c:autoTitleDeleted val="0"/>
    <c:plotArea>
      <c:layout>
        <c:manualLayout>
          <c:layoutTarget val="inner"/>
          <c:xMode val="edge"/>
          <c:yMode val="edge"/>
          <c:x val="9.221159550178179E-2"/>
          <c:y val="0.1514841024618758"/>
          <c:w val="0.87595860273563364"/>
          <c:h val="0.61889227105398026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2019 год</c:v>
                </c:pt>
              </c:strCache>
            </c:strRef>
          </c:tx>
          <c:spPr>
            <a:gradFill rotWithShape="1">
              <a:gsLst>
                <a:gs pos="0">
                  <a:srgbClr val="4F81BD">
                    <a:shade val="51000"/>
                    <a:satMod val="130000"/>
                  </a:srgbClr>
                </a:gs>
                <a:gs pos="80000">
                  <a:srgbClr val="4F81BD">
                    <a:shade val="93000"/>
                    <a:satMod val="130000"/>
                  </a:srgbClr>
                </a:gs>
                <a:gs pos="100000">
                  <a:srgbClr val="4F81BD">
                    <a:shade val="94000"/>
                    <a:satMod val="135000"/>
                  </a:srgb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invertIfNegative val="0"/>
          <c:dLbls>
            <c:numFmt formatCode="#,##0.0" sourceLinked="0"/>
            <c:spPr>
              <a:noFill/>
              <a:ln w="25401">
                <a:noFill/>
              </a:ln>
            </c:spPr>
            <c:txPr>
              <a:bodyPr rot="-5400000" vert="horz" wrap="square" lIns="38100" tIns="19050" rIns="38100" bIns="19050" anchor="ctr">
                <a:spAutoFit/>
              </a:bodyPr>
              <a:lstStyle/>
              <a:p>
                <a:pPr algn="ctr">
                  <a:defRPr sz="800" b="1" i="0" u="none" strike="noStrike" baseline="0">
                    <a:solidFill>
                      <a:srgbClr val="FFFFFF"/>
                    </a:solidFill>
                    <a:latin typeface="Times New Roman"/>
                    <a:ea typeface="Times New Roman"/>
                    <a:cs typeface="Times New Roman"/>
                  </a:defRPr>
                </a:pPr>
                <a:endParaRPr lang="ru-RU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Лист1!$A$2:$A$13</c:f>
              <c:strCache>
                <c:ptCount val="12"/>
                <c:pt idx="0">
                  <c:v>январь</c:v>
                </c:pt>
                <c:pt idx="1">
                  <c:v>февраль</c:v>
                </c:pt>
                <c:pt idx="2">
                  <c:v>март</c:v>
                </c:pt>
                <c:pt idx="3">
                  <c:v>апрель</c:v>
                </c:pt>
                <c:pt idx="4">
                  <c:v>май</c:v>
                </c:pt>
                <c:pt idx="5">
                  <c:v>июнь</c:v>
                </c:pt>
                <c:pt idx="6">
                  <c:v>июль</c:v>
                </c:pt>
                <c:pt idx="7">
                  <c:v>август</c:v>
                </c:pt>
                <c:pt idx="8">
                  <c:v>сентябрь</c:v>
                </c:pt>
                <c:pt idx="9">
                  <c:v>октябрь</c:v>
                </c:pt>
                <c:pt idx="10">
                  <c:v>ноябрь </c:v>
                </c:pt>
                <c:pt idx="11">
                  <c:v>декабрь</c:v>
                </c:pt>
              </c:strCache>
            </c:strRef>
          </c:cat>
          <c:val>
            <c:numRef>
              <c:f>Лист1!$B$2:$B$13</c:f>
              <c:numCache>
                <c:formatCode>0.0</c:formatCode>
                <c:ptCount val="12"/>
                <c:pt idx="0">
                  <c:v>5926.1</c:v>
                </c:pt>
                <c:pt idx="1">
                  <c:v>5864.2</c:v>
                </c:pt>
                <c:pt idx="2">
                  <c:v>10375.9</c:v>
                </c:pt>
                <c:pt idx="3">
                  <c:v>11350.8</c:v>
                </c:pt>
                <c:pt idx="4">
                  <c:v>7966.8</c:v>
                </c:pt>
                <c:pt idx="5">
                  <c:v>6749.3</c:v>
                </c:pt>
                <c:pt idx="6">
                  <c:v>11599.4</c:v>
                </c:pt>
                <c:pt idx="7">
                  <c:v>8194</c:v>
                </c:pt>
                <c:pt idx="8">
                  <c:v>8099.3</c:v>
                </c:pt>
                <c:pt idx="9">
                  <c:v>11699.9</c:v>
                </c:pt>
                <c:pt idx="10">
                  <c:v>7759.9</c:v>
                </c:pt>
                <c:pt idx="11">
                  <c:v>14831.7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CBD3-4B15-BAA1-A4A7AFAC0311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2020 год</c:v>
                </c:pt>
              </c:strCache>
            </c:strRef>
          </c:tx>
          <c:spPr>
            <a:gradFill rotWithShape="1">
              <a:gsLst>
                <a:gs pos="0">
                  <a:srgbClr val="9BBB59">
                    <a:shade val="51000"/>
                    <a:satMod val="130000"/>
                  </a:srgbClr>
                </a:gs>
                <a:gs pos="80000">
                  <a:srgbClr val="9BBB59">
                    <a:shade val="93000"/>
                    <a:satMod val="130000"/>
                  </a:srgbClr>
                </a:gs>
                <a:gs pos="100000">
                  <a:srgbClr val="9BBB59">
                    <a:shade val="94000"/>
                    <a:satMod val="135000"/>
                  </a:srgb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invertIfNegative val="0"/>
          <c:dLbls>
            <c:numFmt formatCode="#,##0.0" sourceLinked="0"/>
            <c:spPr>
              <a:noFill/>
              <a:ln w="25401">
                <a:noFill/>
              </a:ln>
            </c:spPr>
            <c:txPr>
              <a:bodyPr rot="-5400000" vert="horz" wrap="square" lIns="38100" tIns="19050" rIns="38100" bIns="19050" anchor="ctr">
                <a:spAutoFit/>
              </a:bodyPr>
              <a:lstStyle/>
              <a:p>
                <a:pPr algn="ctr">
                  <a:defRPr sz="800" b="1" i="0" u="none" strike="noStrike" baseline="0">
                    <a:solidFill>
                      <a:sysClr val="windowText" lastClr="000000"/>
                    </a:solidFill>
                    <a:latin typeface="Times New Roman"/>
                    <a:ea typeface="Times New Roman"/>
                    <a:cs typeface="Times New Roman"/>
                  </a:defRPr>
                </a:pPr>
                <a:endParaRPr lang="ru-RU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Лист1!$A$2:$A$13</c:f>
              <c:strCache>
                <c:ptCount val="12"/>
                <c:pt idx="0">
                  <c:v>январь</c:v>
                </c:pt>
                <c:pt idx="1">
                  <c:v>февраль</c:v>
                </c:pt>
                <c:pt idx="2">
                  <c:v>март</c:v>
                </c:pt>
                <c:pt idx="3">
                  <c:v>апрель</c:v>
                </c:pt>
                <c:pt idx="4">
                  <c:v>май</c:v>
                </c:pt>
                <c:pt idx="5">
                  <c:v>июнь</c:v>
                </c:pt>
                <c:pt idx="6">
                  <c:v>июль</c:v>
                </c:pt>
                <c:pt idx="7">
                  <c:v>август</c:v>
                </c:pt>
                <c:pt idx="8">
                  <c:v>сентябрь</c:v>
                </c:pt>
                <c:pt idx="9">
                  <c:v>октябрь</c:v>
                </c:pt>
                <c:pt idx="10">
                  <c:v>ноябрь </c:v>
                </c:pt>
                <c:pt idx="11">
                  <c:v>декабрь</c:v>
                </c:pt>
              </c:strCache>
            </c:strRef>
          </c:cat>
          <c:val>
            <c:numRef>
              <c:f>Лист1!$C$2:$C$13</c:f>
              <c:numCache>
                <c:formatCode>0.0</c:formatCode>
                <c:ptCount val="12"/>
                <c:pt idx="0">
                  <c:v>5793.2</c:v>
                </c:pt>
                <c:pt idx="1">
                  <c:v>5524.5</c:v>
                </c:pt>
                <c:pt idx="2">
                  <c:v>13506.2</c:v>
                </c:pt>
                <c:pt idx="3">
                  <c:v>11073.3</c:v>
                </c:pt>
                <c:pt idx="4">
                  <c:v>11213.7</c:v>
                </c:pt>
                <c:pt idx="5">
                  <c:v>9374.9</c:v>
                </c:pt>
                <c:pt idx="6">
                  <c:v>11793</c:v>
                </c:pt>
                <c:pt idx="7">
                  <c:v>9525.7999999999993</c:v>
                </c:pt>
                <c:pt idx="8">
                  <c:v>10105.9</c:v>
                </c:pt>
                <c:pt idx="9">
                  <c:v>12662.4</c:v>
                </c:pt>
                <c:pt idx="10">
                  <c:v>13143.4</c:v>
                </c:pt>
                <c:pt idx="11">
                  <c:v>17284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CBD3-4B15-BAA1-A4A7AFAC0311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268479120"/>
        <c:axId val="1"/>
      </c:barChart>
      <c:catAx>
        <c:axId val="268479120"/>
        <c:scaling>
          <c:orientation val="minMax"/>
        </c:scaling>
        <c:delete val="0"/>
        <c:axPos val="b"/>
        <c:numFmt formatCode="\О\с\н\о\в\н\о\й" sourceLinked="0"/>
        <c:majorTickMark val="out"/>
        <c:minorTickMark val="none"/>
        <c:tickLblPos val="nextTo"/>
        <c:spPr>
          <a:ln>
            <a:solidFill>
              <a:schemeClr val="bg1">
                <a:lumMod val="85000"/>
              </a:schemeClr>
            </a:solidFill>
          </a:ln>
        </c:spPr>
        <c:txPr>
          <a:bodyPr rot="0" vert="horz"/>
          <a:lstStyle/>
          <a:p>
            <a:pPr>
              <a:defRPr sz="800" b="0" i="0" u="none" strike="noStrike" baseline="0">
                <a:solidFill>
                  <a:srgbClr val="000000"/>
                </a:solidFill>
                <a:latin typeface="Times New Roman"/>
                <a:ea typeface="Times New Roman"/>
                <a:cs typeface="Times New Roman"/>
              </a:defRPr>
            </a:pPr>
            <a:endParaRPr lang="ru-RU"/>
          </a:p>
        </c:txPr>
        <c:crossAx val="1"/>
        <c:crosses val="autoZero"/>
        <c:auto val="1"/>
        <c:lblAlgn val="ctr"/>
        <c:lblOffset val="100"/>
        <c:noMultiLvlLbl val="0"/>
      </c:catAx>
      <c:valAx>
        <c:axId val="1"/>
        <c:scaling>
          <c:orientation val="minMax"/>
          <c:max val="18000"/>
          <c:min val="0"/>
        </c:scaling>
        <c:delete val="0"/>
        <c:axPos val="l"/>
        <c:majorGridlines>
          <c:spPr>
            <a:ln>
              <a:solidFill>
                <a:schemeClr val="bg1">
                  <a:lumMod val="85000"/>
                </a:schemeClr>
              </a:solidFill>
            </a:ln>
          </c:spPr>
        </c:majorGridlines>
        <c:title>
          <c:tx>
            <c:rich>
              <a:bodyPr/>
              <a:lstStyle/>
              <a:p>
                <a:pPr>
                  <a:defRPr sz="800" b="0" i="0" u="none" strike="noStrike" baseline="0">
                    <a:solidFill>
                      <a:srgbClr val="000000"/>
                    </a:solidFill>
                    <a:latin typeface="Times New Roman"/>
                    <a:ea typeface="Times New Roman"/>
                    <a:cs typeface="Times New Roman"/>
                  </a:defRPr>
                </a:pPr>
                <a:r>
                  <a:rPr lang="ru-RU"/>
                  <a:t>млн. руб.</a:t>
                </a:r>
              </a:p>
            </c:rich>
          </c:tx>
          <c:layout>
            <c:manualLayout>
              <c:xMode val="edge"/>
              <c:yMode val="edge"/>
              <c:x val="7.350788468514606E-4"/>
              <c:y val="0.35192536979389205"/>
            </c:manualLayout>
          </c:layout>
          <c:overlay val="0"/>
        </c:title>
        <c:numFmt formatCode="#,##0" sourceLinked="0"/>
        <c:majorTickMark val="out"/>
        <c:minorTickMark val="none"/>
        <c:tickLblPos val="nextTo"/>
        <c:spPr>
          <a:ln>
            <a:solidFill>
              <a:schemeClr val="bg1">
                <a:lumMod val="85000"/>
              </a:schemeClr>
            </a:solidFill>
          </a:ln>
        </c:spPr>
        <c:txPr>
          <a:bodyPr rot="0" vert="horz"/>
          <a:lstStyle/>
          <a:p>
            <a:pPr>
              <a:defRPr sz="800" b="0" i="0" u="none" strike="noStrike" baseline="0">
                <a:solidFill>
                  <a:srgbClr val="000000"/>
                </a:solidFill>
                <a:latin typeface="Times New Roman"/>
                <a:ea typeface="Times New Roman"/>
                <a:cs typeface="Times New Roman"/>
              </a:defRPr>
            </a:pPr>
            <a:endParaRPr lang="ru-RU"/>
          </a:p>
        </c:txPr>
        <c:crossAx val="268479120"/>
        <c:crosses val="autoZero"/>
        <c:crossBetween val="between"/>
        <c:majorUnit val="3000"/>
      </c:valAx>
    </c:plotArea>
    <c:legend>
      <c:legendPos val="b"/>
      <c:layout>
        <c:manualLayout>
          <c:xMode val="edge"/>
          <c:yMode val="edge"/>
          <c:x val="0.32182660094317478"/>
          <c:y val="0.91495574681071834"/>
          <c:w val="0.35634645669291337"/>
          <c:h val="7.2265966754155753E-2"/>
        </c:manualLayout>
      </c:layout>
      <c:overlay val="0"/>
      <c:txPr>
        <a:bodyPr/>
        <a:lstStyle/>
        <a:p>
          <a:pPr>
            <a:defRPr sz="800" b="1" i="0" u="none" strike="noStrike" baseline="0">
              <a:solidFill>
                <a:srgbClr val="000000"/>
              </a:solidFill>
              <a:latin typeface="Times New Roman"/>
              <a:ea typeface="Times New Roman"/>
              <a:cs typeface="Times New Roman"/>
            </a:defRPr>
          </a:pPr>
          <a:endParaRPr lang="ru-RU"/>
        </a:p>
      </c:txPr>
    </c:legend>
    <c:plotVisOnly val="1"/>
    <c:dispBlanksAs val="gap"/>
    <c:showDLblsOverMax val="0"/>
  </c:chart>
  <c:spPr>
    <a:noFill/>
    <a:ln>
      <a:noFill/>
    </a:ln>
  </c:spPr>
  <c:txPr>
    <a:bodyPr/>
    <a:lstStyle/>
    <a:p>
      <a:pPr>
        <a:defRPr sz="1000" b="0" i="0" u="none" strike="noStrike" baseline="0">
          <a:solidFill>
            <a:srgbClr val="000000"/>
          </a:solidFill>
          <a:latin typeface="Calibri"/>
          <a:ea typeface="Calibri"/>
          <a:cs typeface="Calibri"/>
        </a:defRPr>
      </a:pPr>
      <a:endParaRPr lang="ru-RU"/>
    </a:p>
  </c:txPr>
  <c:externalData r:id="rId2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/>
          <a:lstStyle/>
          <a:p>
            <a:pPr>
              <a:defRPr sz="1101" b="1" i="0" u="none" strike="noStrike" baseline="0">
                <a:solidFill>
                  <a:srgbClr val="000000"/>
                </a:solidFill>
                <a:latin typeface="Times New Roman"/>
                <a:ea typeface="Times New Roman"/>
                <a:cs typeface="Times New Roman"/>
              </a:defRPr>
            </a:pPr>
            <a:r>
              <a:rPr lang="ru-RU"/>
              <a:t>Налоговые доходы областного бюджета в 2019-2020 годах</a:t>
            </a:r>
          </a:p>
        </c:rich>
      </c:tx>
      <c:layout>
        <c:manualLayout>
          <c:xMode val="edge"/>
          <c:yMode val="edge"/>
          <c:x val="0.21720026460107122"/>
          <c:y val="4.8543153895646311E-3"/>
        </c:manualLayout>
      </c:layout>
      <c:overlay val="0"/>
    </c:title>
    <c:autoTitleDeleted val="0"/>
    <c:plotArea>
      <c:layout>
        <c:manualLayout>
          <c:layoutTarget val="inner"/>
          <c:xMode val="edge"/>
          <c:yMode val="edge"/>
          <c:x val="9.5049484668075029E-2"/>
          <c:y val="0.13455327291062683"/>
          <c:w val="0.88000136568294818"/>
          <c:h val="0.6196165122862729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2019 год</c:v>
                </c:pt>
              </c:strCache>
            </c:strRef>
          </c:tx>
          <c:spPr>
            <a:gradFill rotWithShape="1">
              <a:gsLst>
                <a:gs pos="0">
                  <a:srgbClr val="4F81BD">
                    <a:shade val="51000"/>
                    <a:satMod val="130000"/>
                  </a:srgbClr>
                </a:gs>
                <a:gs pos="80000">
                  <a:srgbClr val="4F81BD">
                    <a:shade val="93000"/>
                    <a:satMod val="130000"/>
                  </a:srgbClr>
                </a:gs>
                <a:gs pos="100000">
                  <a:srgbClr val="4F81BD">
                    <a:shade val="94000"/>
                    <a:satMod val="135000"/>
                  </a:srgb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invertIfNegative val="0"/>
          <c:dLbls>
            <c:numFmt formatCode="#,##0.0" sourceLinked="0"/>
            <c:spPr>
              <a:noFill/>
              <a:ln w="25414">
                <a:noFill/>
              </a:ln>
            </c:spPr>
            <c:txPr>
              <a:bodyPr rot="-5400000" vert="horz"/>
              <a:lstStyle/>
              <a:p>
                <a:pPr algn="ctr">
                  <a:defRPr sz="800" b="1" i="0" u="none" strike="noStrike" baseline="0">
                    <a:solidFill>
                      <a:schemeClr val="bg1"/>
                    </a:solidFill>
                    <a:latin typeface="Times New Roman"/>
                    <a:ea typeface="Times New Roman"/>
                    <a:cs typeface="Times New Roman"/>
                  </a:defRPr>
                </a:pPr>
                <a:endParaRPr lang="ru-RU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Лист1!$A$2:$A$13</c:f>
              <c:strCache>
                <c:ptCount val="12"/>
                <c:pt idx="0">
                  <c:v>январь</c:v>
                </c:pt>
                <c:pt idx="1">
                  <c:v>февраль</c:v>
                </c:pt>
                <c:pt idx="2">
                  <c:v>март</c:v>
                </c:pt>
                <c:pt idx="3">
                  <c:v>апрель</c:v>
                </c:pt>
                <c:pt idx="4">
                  <c:v>май</c:v>
                </c:pt>
                <c:pt idx="5">
                  <c:v>июнь</c:v>
                </c:pt>
                <c:pt idx="6">
                  <c:v>июль</c:v>
                </c:pt>
                <c:pt idx="7">
                  <c:v>август</c:v>
                </c:pt>
                <c:pt idx="8">
                  <c:v>сентябрь</c:v>
                </c:pt>
                <c:pt idx="9">
                  <c:v>октябрь</c:v>
                </c:pt>
                <c:pt idx="10">
                  <c:v>ноябрь</c:v>
                </c:pt>
                <c:pt idx="11">
                  <c:v>декабрь</c:v>
                </c:pt>
              </c:strCache>
            </c:strRef>
          </c:cat>
          <c:val>
            <c:numRef>
              <c:f>Лист1!$B$2:$B$13</c:f>
              <c:numCache>
                <c:formatCode>#\ #,#00</c:formatCode>
                <c:ptCount val="12"/>
                <c:pt idx="0">
                  <c:v>4398.3</c:v>
                </c:pt>
                <c:pt idx="1">
                  <c:v>3464.6</c:v>
                </c:pt>
                <c:pt idx="2">
                  <c:v>8288</c:v>
                </c:pt>
                <c:pt idx="3" formatCode="\О\с\н\о\в\н\о\й">
                  <c:v>8451.6</c:v>
                </c:pt>
                <c:pt idx="4" formatCode="\О\с\н\о\в\н\о\й">
                  <c:v>5840.2</c:v>
                </c:pt>
                <c:pt idx="5" formatCode="\О\с\н\о\в\н\о\й">
                  <c:v>3759.8</c:v>
                </c:pt>
                <c:pt idx="6">
                  <c:v>8229.16678390999</c:v>
                </c:pt>
                <c:pt idx="7">
                  <c:v>6371.9396160900178</c:v>
                </c:pt>
                <c:pt idx="8">
                  <c:v>2743.4272425499912</c:v>
                </c:pt>
                <c:pt idx="9">
                  <c:v>8459.5</c:v>
                </c:pt>
                <c:pt idx="10">
                  <c:v>4869.2</c:v>
                </c:pt>
                <c:pt idx="11">
                  <c:v>6072.5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D4B1-4966-BE66-DDEE3C5817C0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2020 год</c:v>
                </c:pt>
              </c:strCache>
            </c:strRef>
          </c:tx>
          <c:spPr>
            <a:gradFill rotWithShape="1">
              <a:gsLst>
                <a:gs pos="0">
                  <a:srgbClr val="9BBB59">
                    <a:shade val="51000"/>
                    <a:satMod val="130000"/>
                  </a:srgbClr>
                </a:gs>
                <a:gs pos="80000">
                  <a:srgbClr val="9BBB59">
                    <a:shade val="93000"/>
                    <a:satMod val="130000"/>
                  </a:srgbClr>
                </a:gs>
                <a:gs pos="100000">
                  <a:srgbClr val="9BBB59">
                    <a:shade val="94000"/>
                    <a:satMod val="135000"/>
                  </a:srgb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invertIfNegative val="0"/>
          <c:dLbls>
            <c:numFmt formatCode="#,##0.0" sourceLinked="0"/>
            <c:spPr>
              <a:noFill/>
              <a:ln w="25414">
                <a:noFill/>
              </a:ln>
            </c:spPr>
            <c:txPr>
              <a:bodyPr rot="-5400000" vert="horz"/>
              <a:lstStyle/>
              <a:p>
                <a:pPr algn="ctr">
                  <a:defRPr sz="800" b="1" i="0" u="none" strike="noStrike" baseline="0">
                    <a:solidFill>
                      <a:sysClr val="windowText" lastClr="000000"/>
                    </a:solidFill>
                    <a:latin typeface="Times New Roman"/>
                    <a:ea typeface="Times New Roman"/>
                    <a:cs typeface="Times New Roman"/>
                  </a:defRPr>
                </a:pPr>
                <a:endParaRPr lang="ru-RU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Лист1!$A$2:$A$13</c:f>
              <c:strCache>
                <c:ptCount val="12"/>
                <c:pt idx="0">
                  <c:v>январь</c:v>
                </c:pt>
                <c:pt idx="1">
                  <c:v>февраль</c:v>
                </c:pt>
                <c:pt idx="2">
                  <c:v>март</c:v>
                </c:pt>
                <c:pt idx="3">
                  <c:v>апрель</c:v>
                </c:pt>
                <c:pt idx="4">
                  <c:v>май</c:v>
                </c:pt>
                <c:pt idx="5">
                  <c:v>июнь</c:v>
                </c:pt>
                <c:pt idx="6">
                  <c:v>июль</c:v>
                </c:pt>
                <c:pt idx="7">
                  <c:v>август</c:v>
                </c:pt>
                <c:pt idx="8">
                  <c:v>сентябрь</c:v>
                </c:pt>
                <c:pt idx="9">
                  <c:v>октябрь</c:v>
                </c:pt>
                <c:pt idx="10">
                  <c:v>ноябрь</c:v>
                </c:pt>
                <c:pt idx="11">
                  <c:v>декабрь</c:v>
                </c:pt>
              </c:strCache>
            </c:strRef>
          </c:cat>
          <c:val>
            <c:numRef>
              <c:f>Лист1!$C$2:$C$13</c:f>
              <c:numCache>
                <c:formatCode>#\ #,#00</c:formatCode>
                <c:ptCount val="12"/>
                <c:pt idx="0">
                  <c:v>4158</c:v>
                </c:pt>
                <c:pt idx="1">
                  <c:v>3402.8</c:v>
                </c:pt>
                <c:pt idx="2">
                  <c:v>9753.4</c:v>
                </c:pt>
                <c:pt idx="3" formatCode="\О\с\н\о\в\н\о\й">
                  <c:v>6495.6</c:v>
                </c:pt>
                <c:pt idx="4" formatCode="\О\с\н\о\в\н\о\й">
                  <c:v>7005.6</c:v>
                </c:pt>
                <c:pt idx="5" formatCode="\О\с\н\о\в\н\о\й">
                  <c:v>4403.8999999999996</c:v>
                </c:pt>
                <c:pt idx="6">
                  <c:v>7274.9006516699956</c:v>
                </c:pt>
                <c:pt idx="7">
                  <c:v>5036.3426254600145</c:v>
                </c:pt>
                <c:pt idx="8">
                  <c:v>5268.5114577099866</c:v>
                </c:pt>
                <c:pt idx="9">
                  <c:v>7343</c:v>
                </c:pt>
                <c:pt idx="10">
                  <c:v>6522.6</c:v>
                </c:pt>
                <c:pt idx="11">
                  <c:v>8391.1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D4B1-4966-BE66-DDEE3C5817C0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267446416"/>
        <c:axId val="1"/>
      </c:barChart>
      <c:catAx>
        <c:axId val="267446416"/>
        <c:scaling>
          <c:orientation val="minMax"/>
        </c:scaling>
        <c:delete val="0"/>
        <c:axPos val="b"/>
        <c:numFmt formatCode="\О\с\н\о\в\н\о\й" sourceLinked="0"/>
        <c:majorTickMark val="out"/>
        <c:minorTickMark val="none"/>
        <c:tickLblPos val="nextTo"/>
        <c:spPr>
          <a:ln>
            <a:solidFill>
              <a:schemeClr val="bg1">
                <a:lumMod val="85000"/>
              </a:schemeClr>
            </a:solidFill>
          </a:ln>
        </c:spPr>
        <c:txPr>
          <a:bodyPr rot="0" vert="horz"/>
          <a:lstStyle/>
          <a:p>
            <a:pPr>
              <a:defRPr sz="800" b="0" i="0" u="none" strike="noStrike" baseline="0">
                <a:solidFill>
                  <a:srgbClr val="000000"/>
                </a:solidFill>
                <a:latin typeface="Times New Roman"/>
                <a:ea typeface="Times New Roman"/>
                <a:cs typeface="Times New Roman"/>
              </a:defRPr>
            </a:pPr>
            <a:endParaRPr lang="ru-RU"/>
          </a:p>
        </c:txPr>
        <c:crossAx val="1"/>
        <c:crosses val="autoZero"/>
        <c:auto val="1"/>
        <c:lblAlgn val="ctr"/>
        <c:lblOffset val="100"/>
        <c:noMultiLvlLbl val="0"/>
      </c:catAx>
      <c:valAx>
        <c:axId val="1"/>
        <c:scaling>
          <c:orientation val="minMax"/>
          <c:max val="10000"/>
        </c:scaling>
        <c:delete val="0"/>
        <c:axPos val="l"/>
        <c:majorGridlines>
          <c:spPr>
            <a:ln>
              <a:solidFill>
                <a:schemeClr val="bg1">
                  <a:lumMod val="85000"/>
                </a:schemeClr>
              </a:solidFill>
            </a:ln>
          </c:spPr>
        </c:majorGridlines>
        <c:title>
          <c:tx>
            <c:rich>
              <a:bodyPr/>
              <a:lstStyle/>
              <a:p>
                <a:pPr>
                  <a:defRPr sz="800" b="0" i="0" u="none" strike="noStrike" baseline="0">
                    <a:solidFill>
                      <a:srgbClr val="000000"/>
                    </a:solidFill>
                    <a:latin typeface="Times New Roman"/>
                    <a:ea typeface="Times New Roman"/>
                    <a:cs typeface="Times New Roman"/>
                  </a:defRPr>
                </a:pPr>
                <a:r>
                  <a:rPr lang="ru-RU" b="0"/>
                  <a:t>млн. руб.</a:t>
                </a:r>
              </a:p>
            </c:rich>
          </c:tx>
          <c:layout>
            <c:manualLayout>
              <c:xMode val="edge"/>
              <c:yMode val="edge"/>
              <c:x val="8.9913151100014937E-4"/>
              <c:y val="0.40266593135002093"/>
            </c:manualLayout>
          </c:layout>
          <c:overlay val="0"/>
        </c:title>
        <c:numFmt formatCode="#,##0.0" sourceLinked="0"/>
        <c:majorTickMark val="out"/>
        <c:minorTickMark val="none"/>
        <c:tickLblPos val="nextTo"/>
        <c:spPr>
          <a:ln>
            <a:solidFill>
              <a:schemeClr val="bg1">
                <a:lumMod val="85000"/>
              </a:schemeClr>
            </a:solidFill>
          </a:ln>
        </c:spPr>
        <c:txPr>
          <a:bodyPr rot="0" vert="horz"/>
          <a:lstStyle/>
          <a:p>
            <a:pPr>
              <a:defRPr sz="800" b="0" i="0" u="none" strike="noStrike" baseline="0">
                <a:solidFill>
                  <a:srgbClr val="000000"/>
                </a:solidFill>
                <a:latin typeface="Times New Roman"/>
                <a:ea typeface="Times New Roman"/>
                <a:cs typeface="Times New Roman"/>
              </a:defRPr>
            </a:pPr>
            <a:endParaRPr lang="ru-RU"/>
          </a:p>
        </c:txPr>
        <c:crossAx val="267446416"/>
        <c:crosses val="autoZero"/>
        <c:crossBetween val="between"/>
        <c:majorUnit val="2000"/>
      </c:valAx>
    </c:plotArea>
    <c:legend>
      <c:legendPos val="b"/>
      <c:layout>
        <c:manualLayout>
          <c:xMode val="edge"/>
          <c:yMode val="edge"/>
          <c:x val="0.32182643023280627"/>
          <c:y val="0.91495531930104068"/>
          <c:w val="0.3563467981136505"/>
          <c:h val="7.2266511433152547E-2"/>
        </c:manualLayout>
      </c:layout>
      <c:overlay val="0"/>
      <c:txPr>
        <a:bodyPr/>
        <a:lstStyle/>
        <a:p>
          <a:pPr>
            <a:defRPr sz="800" b="1" i="0" u="none" strike="noStrike" baseline="0">
              <a:solidFill>
                <a:srgbClr val="000000"/>
              </a:solidFill>
              <a:latin typeface="Times New Roman"/>
              <a:ea typeface="Times New Roman"/>
              <a:cs typeface="Times New Roman"/>
            </a:defRPr>
          </a:pPr>
          <a:endParaRPr lang="ru-RU"/>
        </a:p>
      </c:txPr>
    </c:legend>
    <c:plotVisOnly val="1"/>
    <c:dispBlanksAs val="gap"/>
    <c:showDLblsOverMax val="0"/>
  </c:chart>
  <c:spPr>
    <a:noFill/>
    <a:ln>
      <a:noFill/>
    </a:ln>
  </c:spPr>
  <c:txPr>
    <a:bodyPr/>
    <a:lstStyle/>
    <a:p>
      <a:pPr>
        <a:defRPr sz="1001" b="0" i="0" u="none" strike="noStrike" baseline="0">
          <a:solidFill>
            <a:srgbClr val="000000"/>
          </a:solidFill>
          <a:latin typeface="Calibri"/>
          <a:ea typeface="Calibri"/>
          <a:cs typeface="Calibri"/>
        </a:defRPr>
      </a:pPr>
      <a:endParaRPr lang="ru-RU"/>
    </a:p>
  </c:txPr>
  <c:externalData r:id="rId2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/>
          <a:lstStyle/>
          <a:p>
            <a:pPr algn="ctr">
              <a:defRPr sz="1100" b="1" i="0" u="none" strike="noStrike" baseline="0">
                <a:solidFill>
                  <a:srgbClr val="000000"/>
                </a:solidFill>
                <a:latin typeface="Times New Roman"/>
                <a:ea typeface="Times New Roman"/>
                <a:cs typeface="Times New Roman"/>
              </a:defRPr>
            </a:pPr>
            <a:r>
              <a:rPr lang="ru-RU" sz="1100"/>
              <a:t>Доходы муниципальных образований в 2019</a:t>
            </a:r>
            <a:r>
              <a:rPr lang="ru-RU" sz="1100" baseline="0"/>
              <a:t> - 2020 годах</a:t>
            </a:r>
            <a:r>
              <a:rPr lang="ru-RU" sz="1100"/>
              <a:t> </a:t>
            </a:r>
          </a:p>
        </c:rich>
      </c:tx>
      <c:layout>
        <c:manualLayout>
          <c:xMode val="edge"/>
          <c:yMode val="edge"/>
          <c:x val="0.20032974751395513"/>
          <c:y val="3.6329421086515132E-3"/>
        </c:manualLayout>
      </c:layout>
      <c:overlay val="1"/>
      <c:spPr>
        <a:noFill/>
        <a:ln w="25401">
          <a:noFill/>
        </a:ln>
      </c:spPr>
    </c:title>
    <c:autoTitleDeleted val="0"/>
    <c:plotArea>
      <c:layout>
        <c:manualLayout>
          <c:layoutTarget val="inner"/>
          <c:xMode val="edge"/>
          <c:yMode val="edge"/>
          <c:x val="9.8001596375795488E-2"/>
          <c:y val="0.12761745555249793"/>
          <c:w val="0.91126994995190813"/>
          <c:h val="0.69276323017762309"/>
        </c:manualLayout>
      </c:layout>
      <c:barChart>
        <c:barDir val="bar"/>
        <c:grouping val="stacked"/>
        <c:varyColors val="0"/>
        <c:ser>
          <c:idx val="0"/>
          <c:order val="0"/>
          <c:tx>
            <c:strRef>
              <c:f>муниц!$A$7</c:f>
              <c:strCache>
                <c:ptCount val="1"/>
                <c:pt idx="0">
                  <c:v>Налоговые доходы</c:v>
                </c:pt>
              </c:strCache>
            </c:strRef>
          </c:tx>
          <c:spPr>
            <a:solidFill>
              <a:srgbClr val="0070C0"/>
            </a:solidFill>
            <a:scene3d>
              <a:camera prst="orthographicFront"/>
              <a:lightRig rig="threePt" dir="t"/>
            </a:scene3d>
            <a:sp3d>
              <a:bevelT/>
            </a:sp3d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pPr>
                      <a:defRPr sz="800" b="1" i="0" u="none" strike="noStrike" baseline="0">
                        <a:solidFill>
                          <a:srgbClr val="000000"/>
                        </a:solidFill>
                        <a:latin typeface="Times New Roman"/>
                        <a:ea typeface="Times New Roman"/>
                        <a:cs typeface="Times New Roman"/>
                      </a:defRPr>
                    </a:pPr>
                    <a:r>
                      <a:rPr lang="en-US" sz="800"/>
                      <a:t>35,2%</a:t>
                    </a:r>
                  </a:p>
                </c:rich>
              </c:tx>
              <c:spPr>
                <a:noFill/>
                <a:ln w="25401">
                  <a:noFill/>
                </a:ln>
              </c:spPr>
              <c:dLblPos val="inBase"/>
              <c:showLegendKey val="0"/>
              <c:showVal val="0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showDataLabelsRange val="0"/>
                </c:ext>
                <c:ext xmlns:c16="http://schemas.microsoft.com/office/drawing/2014/chart" uri="{C3380CC4-5D6E-409C-BE32-E72D297353CC}">
                  <c16:uniqueId val="{00000000-AC47-42E7-A616-60DDB06A08F0}"/>
                </c:ext>
              </c:extLst>
            </c:dLbl>
            <c:dLbl>
              <c:idx val="1"/>
              <c:tx>
                <c:rich>
                  <a:bodyPr/>
                  <a:lstStyle/>
                  <a:p>
                    <a:pPr>
                      <a:defRPr sz="800" b="1" i="0" u="none" strike="noStrike" baseline="0">
                        <a:solidFill>
                          <a:srgbClr val="000000"/>
                        </a:solidFill>
                        <a:latin typeface="Times New Roman"/>
                        <a:ea typeface="Times New Roman"/>
                        <a:cs typeface="Times New Roman"/>
                      </a:defRPr>
                    </a:pPr>
                    <a:r>
                      <a:rPr lang="en-US" sz="800"/>
                      <a:t>35,2%</a:t>
                    </a:r>
                  </a:p>
                </c:rich>
              </c:tx>
              <c:spPr>
                <a:noFill/>
                <a:ln w="25401">
                  <a:noFill/>
                </a:ln>
              </c:spPr>
              <c:dLblPos val="inBase"/>
              <c:showLegendKey val="0"/>
              <c:showVal val="0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showDataLabelsRange val="0"/>
                </c:ext>
                <c:ext xmlns:c16="http://schemas.microsoft.com/office/drawing/2014/chart" uri="{C3380CC4-5D6E-409C-BE32-E72D297353CC}">
                  <c16:uniqueId val="{00000001-AC47-42E7-A616-60DDB06A08F0}"/>
                </c:ext>
              </c:extLst>
            </c:dLbl>
            <c:dLbl>
              <c:idx val="2"/>
              <c:tx>
                <c:rich>
                  <a:bodyPr/>
                  <a:lstStyle/>
                  <a:p>
                    <a:pPr>
                      <a:defRPr sz="800" b="1" i="0" u="none" strike="noStrike" baseline="0">
                        <a:solidFill>
                          <a:srgbClr val="000000"/>
                        </a:solidFill>
                        <a:latin typeface="Times New Roman"/>
                        <a:ea typeface="Times New Roman"/>
                        <a:cs typeface="Times New Roman"/>
                      </a:defRPr>
                    </a:pPr>
                    <a:r>
                      <a:rPr lang="en-US" sz="800"/>
                      <a:t>28,6%</a:t>
                    </a:r>
                  </a:p>
                </c:rich>
              </c:tx>
              <c:spPr>
                <a:noFill/>
                <a:ln w="25401">
                  <a:noFill/>
                </a:ln>
              </c:spPr>
              <c:dLblPos val="inBase"/>
              <c:showLegendKey val="0"/>
              <c:showVal val="0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showDataLabelsRange val="0"/>
                </c:ext>
                <c:ext xmlns:c16="http://schemas.microsoft.com/office/drawing/2014/chart" uri="{C3380CC4-5D6E-409C-BE32-E72D297353CC}">
                  <c16:uniqueId val="{00000002-AC47-42E7-A616-60DDB06A08F0}"/>
                </c:ext>
              </c:extLst>
            </c:dLbl>
            <c:dLbl>
              <c:idx val="3"/>
              <c:tx>
                <c:rich>
                  <a:bodyPr/>
                  <a:lstStyle/>
                  <a:p>
                    <a:pPr>
                      <a:defRPr sz="800" b="1" i="0" u="none" strike="noStrike" baseline="0">
                        <a:solidFill>
                          <a:srgbClr val="000000"/>
                        </a:solidFill>
                        <a:latin typeface="Times New Roman"/>
                        <a:ea typeface="Times New Roman"/>
                        <a:cs typeface="Times New Roman"/>
                      </a:defRPr>
                    </a:pPr>
                    <a:r>
                      <a:rPr lang="en-US" sz="800"/>
                      <a:t>26,2%</a:t>
                    </a:r>
                  </a:p>
                </c:rich>
              </c:tx>
              <c:spPr>
                <a:noFill/>
                <a:ln w="25401">
                  <a:noFill/>
                </a:ln>
              </c:spPr>
              <c:dLblPos val="inBase"/>
              <c:showLegendKey val="0"/>
              <c:showVal val="0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showDataLabelsRange val="0"/>
                </c:ext>
                <c:ext xmlns:c16="http://schemas.microsoft.com/office/drawing/2014/chart" uri="{C3380CC4-5D6E-409C-BE32-E72D297353CC}">
                  <c16:uniqueId val="{00000003-AC47-42E7-A616-60DDB06A08F0}"/>
                </c:ext>
              </c:extLst>
            </c:dLbl>
            <c:dLbl>
              <c:idx val="4"/>
              <c:tx>
                <c:rich>
                  <a:bodyPr/>
                  <a:lstStyle/>
                  <a:p>
                    <a:pPr>
                      <a:defRPr sz="800" b="1" i="0" u="none" strike="noStrike" baseline="0">
                        <a:solidFill>
                          <a:srgbClr val="000000"/>
                        </a:solidFill>
                        <a:latin typeface="Times New Roman"/>
                        <a:ea typeface="Times New Roman"/>
                        <a:cs typeface="Times New Roman"/>
                      </a:defRPr>
                    </a:pPr>
                    <a:r>
                      <a:rPr lang="en-US" sz="800"/>
                      <a:t>36,6%</a:t>
                    </a:r>
                  </a:p>
                </c:rich>
              </c:tx>
              <c:spPr>
                <a:noFill/>
                <a:ln w="25401">
                  <a:noFill/>
                </a:ln>
              </c:spPr>
              <c:dLblPos val="inBase"/>
              <c:showLegendKey val="0"/>
              <c:showVal val="0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showDataLabelsRange val="0"/>
                </c:ext>
                <c:ext xmlns:c16="http://schemas.microsoft.com/office/drawing/2014/chart" uri="{C3380CC4-5D6E-409C-BE32-E72D297353CC}">
                  <c16:uniqueId val="{00000004-AC47-42E7-A616-60DDB06A08F0}"/>
                </c:ext>
              </c:extLst>
            </c:dLbl>
            <c:dLbl>
              <c:idx val="5"/>
              <c:tx>
                <c:rich>
                  <a:bodyPr/>
                  <a:lstStyle/>
                  <a:p>
                    <a:pPr>
                      <a:defRPr sz="800" b="1" i="0" u="none" strike="noStrike" baseline="0">
                        <a:solidFill>
                          <a:srgbClr val="000000"/>
                        </a:solidFill>
                        <a:latin typeface="Times New Roman"/>
                        <a:ea typeface="Times New Roman"/>
                        <a:cs typeface="Times New Roman"/>
                      </a:defRPr>
                    </a:pPr>
                    <a:r>
                      <a:rPr lang="en-US" sz="800"/>
                      <a:t>29,7%</a:t>
                    </a:r>
                  </a:p>
                </c:rich>
              </c:tx>
              <c:spPr>
                <a:noFill/>
                <a:ln w="25401">
                  <a:noFill/>
                </a:ln>
              </c:spPr>
              <c:dLblPos val="inBase"/>
              <c:showLegendKey val="0"/>
              <c:showVal val="0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showDataLabelsRange val="0"/>
                </c:ext>
                <c:ext xmlns:c16="http://schemas.microsoft.com/office/drawing/2014/chart" uri="{C3380CC4-5D6E-409C-BE32-E72D297353CC}">
                  <c16:uniqueId val="{00000005-AC47-42E7-A616-60DDB06A08F0}"/>
                </c:ext>
              </c:extLst>
            </c:dLbl>
            <c:numFmt formatCode="\О\с\н\о\в\н\о\й" sourceLinked="0"/>
            <c:spPr>
              <a:noFill/>
              <a:ln w="25401">
                <a:noFill/>
              </a:ln>
            </c:spPr>
            <c:txPr>
              <a:bodyPr wrap="square" lIns="38100" tIns="19050" rIns="38100" bIns="19050" anchor="ctr">
                <a:spAutoFit/>
              </a:bodyPr>
              <a:lstStyle/>
              <a:p>
                <a:pPr>
                  <a:defRPr sz="800" b="0" i="0" u="none" strike="noStrike" baseline="0">
                    <a:solidFill>
                      <a:srgbClr val="000000"/>
                    </a:solidFill>
                    <a:latin typeface="Times New Roman"/>
                    <a:ea typeface="Times New Roman"/>
                    <a:cs typeface="Times New Roman"/>
                  </a:defRPr>
                </a:pPr>
                <a:endParaRPr lang="ru-RU"/>
              </a:p>
            </c:txPr>
            <c:dLblPos val="inBase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multiLvlStrRef>
              <c:f>муниц!$B$5:$G$6</c:f>
              <c:multiLvlStrCache>
                <c:ptCount val="6"/>
                <c:lvl>
                  <c:pt idx="0">
                    <c:v>2019</c:v>
                  </c:pt>
                  <c:pt idx="1">
                    <c:v>2020</c:v>
                  </c:pt>
                  <c:pt idx="2">
                    <c:v>2019</c:v>
                  </c:pt>
                  <c:pt idx="3">
                    <c:v>2020</c:v>
                  </c:pt>
                  <c:pt idx="4">
                    <c:v>2019</c:v>
                  </c:pt>
                  <c:pt idx="5">
                    <c:v>2020</c:v>
                  </c:pt>
                </c:lvl>
                <c:lvl>
                  <c:pt idx="0">
                    <c:v>Муницип.
районы</c:v>
                  </c:pt>
                  <c:pt idx="2">
                    <c:v>Городские
округа</c:v>
                  </c:pt>
                  <c:pt idx="4">
                    <c:v>Всего</c:v>
                  </c:pt>
                </c:lvl>
              </c:multiLvlStrCache>
            </c:multiLvlStrRef>
          </c:cat>
          <c:val>
            <c:numRef>
              <c:f>муниц!$B$7:$G$7</c:f>
              <c:numCache>
                <c:formatCode>#\ #,#00</c:formatCode>
                <c:ptCount val="6"/>
                <c:pt idx="0">
                  <c:v>7672.2</c:v>
                </c:pt>
                <c:pt idx="1">
                  <c:v>8299</c:v>
                </c:pt>
                <c:pt idx="2">
                  <c:v>9363.4</c:v>
                </c:pt>
                <c:pt idx="3">
                  <c:v>9716.9</c:v>
                </c:pt>
                <c:pt idx="4">
                  <c:v>17920.3</c:v>
                </c:pt>
                <c:pt idx="5">
                  <c:v>18015.900000000001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6-AC47-42E7-A616-60DDB06A08F0}"/>
            </c:ext>
          </c:extLst>
        </c:ser>
        <c:ser>
          <c:idx val="1"/>
          <c:order val="1"/>
          <c:tx>
            <c:strRef>
              <c:f>муниц!$A$8</c:f>
              <c:strCache>
                <c:ptCount val="1"/>
                <c:pt idx="0">
                  <c:v>Неналоговые доходы</c:v>
                </c:pt>
              </c:strCache>
            </c:strRef>
          </c:tx>
          <c:spPr>
            <a:solidFill>
              <a:schemeClr val="accent2">
                <a:lumMod val="40000"/>
                <a:lumOff val="60000"/>
              </a:schemeClr>
            </a:solidFill>
            <a:scene3d>
              <a:camera prst="orthographicFront"/>
              <a:lightRig rig="threePt" dir="t"/>
            </a:scene3d>
            <a:sp3d>
              <a:bevelT/>
            </a:sp3d>
          </c:spPr>
          <c:invertIfNegative val="0"/>
          <c:dLbls>
            <c:dLbl>
              <c:idx val="0"/>
              <c:layout>
                <c:manualLayout>
                  <c:x val="-1.135809946833569E-2"/>
                  <c:y val="-6.9152768947359838E-3"/>
                </c:manualLayout>
              </c:layout>
              <c:tx>
                <c:rich>
                  <a:bodyPr/>
                  <a:lstStyle/>
                  <a:p>
                    <a:pPr>
                      <a:defRPr sz="800" b="1" i="0" u="none" strike="noStrike" baseline="0">
                        <a:solidFill>
                          <a:srgbClr val="000000"/>
                        </a:solidFill>
                        <a:latin typeface="Times New Roman"/>
                        <a:ea typeface="Times New Roman"/>
                        <a:cs typeface="Times New Roman"/>
                      </a:defRPr>
                    </a:pPr>
                    <a:r>
                      <a:rPr lang="en-US" sz="800"/>
                      <a:t>5,3%</a:t>
                    </a:r>
                  </a:p>
                </c:rich>
              </c:tx>
              <c:spPr>
                <a:solidFill>
                  <a:schemeClr val="accent2">
                    <a:lumMod val="40000"/>
                    <a:lumOff val="60000"/>
                  </a:schemeClr>
                </a:solidFill>
                <a:ln w="25401">
                  <a:noFill/>
                </a:ln>
              </c:spPr>
              <c:dLblPos val="ctr"/>
              <c:showLegendKey val="0"/>
              <c:showVal val="0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showDataLabelsRange val="0"/>
                </c:ext>
                <c:ext xmlns:c16="http://schemas.microsoft.com/office/drawing/2014/chart" uri="{C3380CC4-5D6E-409C-BE32-E72D297353CC}">
                  <c16:uniqueId val="{00000007-AC47-42E7-A616-60DDB06A08F0}"/>
                </c:ext>
              </c:extLst>
            </c:dLbl>
            <c:dLbl>
              <c:idx val="1"/>
              <c:layout>
                <c:manualLayout>
                  <c:x val="0"/>
                  <c:y val="-6.3057335224401298E-4"/>
                </c:manualLayout>
              </c:layout>
              <c:tx>
                <c:rich>
                  <a:bodyPr/>
                  <a:lstStyle/>
                  <a:p>
                    <a:pPr>
                      <a:defRPr sz="800" b="1" i="0" u="none" strike="noStrike" baseline="0">
                        <a:solidFill>
                          <a:srgbClr val="000000"/>
                        </a:solidFill>
                        <a:latin typeface="Times New Roman"/>
                        <a:ea typeface="Times New Roman"/>
                        <a:cs typeface="Times New Roman"/>
                      </a:defRPr>
                    </a:pPr>
                    <a:r>
                      <a:rPr lang="en-US" sz="800"/>
                      <a:t>4,6%</a:t>
                    </a:r>
                  </a:p>
                </c:rich>
              </c:tx>
              <c:spPr>
                <a:solidFill>
                  <a:schemeClr val="accent2">
                    <a:lumMod val="40000"/>
                    <a:lumOff val="60000"/>
                  </a:schemeClr>
                </a:solidFill>
                <a:ln w="25401">
                  <a:noFill/>
                </a:ln>
              </c:spPr>
              <c:dLblPos val="ctr"/>
              <c:showLegendKey val="0"/>
              <c:showVal val="0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showDataLabelsRange val="0"/>
                </c:ext>
                <c:ext xmlns:c16="http://schemas.microsoft.com/office/drawing/2014/chart" uri="{C3380CC4-5D6E-409C-BE32-E72D297353CC}">
                  <c16:uniqueId val="{00000008-AC47-42E7-A616-60DDB06A08F0}"/>
                </c:ext>
              </c:extLst>
            </c:dLbl>
            <c:dLbl>
              <c:idx val="2"/>
              <c:layout>
                <c:manualLayout>
                  <c:x val="0"/>
                  <c:y val="-2.7089055728499053E-3"/>
                </c:manualLayout>
              </c:layout>
              <c:tx>
                <c:rich>
                  <a:bodyPr/>
                  <a:lstStyle/>
                  <a:p>
                    <a:pPr>
                      <a:defRPr sz="800" b="1" i="0" u="none" strike="noStrike" baseline="0">
                        <a:solidFill>
                          <a:srgbClr val="000000"/>
                        </a:solidFill>
                        <a:latin typeface="Times New Roman"/>
                        <a:ea typeface="Times New Roman"/>
                        <a:cs typeface="Times New Roman"/>
                      </a:defRPr>
                    </a:pPr>
                    <a:r>
                      <a:rPr lang="en-US" sz="800"/>
                      <a:t>8,4%</a:t>
                    </a:r>
                  </a:p>
                </c:rich>
              </c:tx>
              <c:spPr>
                <a:solidFill>
                  <a:schemeClr val="accent2">
                    <a:lumMod val="40000"/>
                    <a:lumOff val="60000"/>
                  </a:schemeClr>
                </a:solidFill>
                <a:ln w="25401">
                  <a:noFill/>
                </a:ln>
              </c:spPr>
              <c:dLblPos val="ctr"/>
              <c:showLegendKey val="0"/>
              <c:showVal val="0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showDataLabelsRange val="0"/>
                </c:ext>
                <c:ext xmlns:c16="http://schemas.microsoft.com/office/drawing/2014/chart" uri="{C3380CC4-5D6E-409C-BE32-E72D297353CC}">
                  <c16:uniqueId val="{00000009-AC47-42E7-A616-60DDB06A08F0}"/>
                </c:ext>
              </c:extLst>
            </c:dLbl>
            <c:dLbl>
              <c:idx val="3"/>
              <c:layout>
                <c:manualLayout>
                  <c:x val="0"/>
                  <c:y val="-2.7089055728499053E-3"/>
                </c:manualLayout>
              </c:layout>
              <c:tx>
                <c:rich>
                  <a:bodyPr/>
                  <a:lstStyle/>
                  <a:p>
                    <a:pPr>
                      <a:defRPr sz="800" b="1" i="0" u="none" strike="noStrike" baseline="0">
                        <a:solidFill>
                          <a:srgbClr val="000000"/>
                        </a:solidFill>
                        <a:latin typeface="Times New Roman"/>
                        <a:ea typeface="Times New Roman"/>
                        <a:cs typeface="Times New Roman"/>
                      </a:defRPr>
                    </a:pPr>
                    <a:r>
                      <a:rPr lang="en-US" sz="800"/>
                      <a:t>6,4%</a:t>
                    </a:r>
                  </a:p>
                </c:rich>
              </c:tx>
              <c:spPr>
                <a:solidFill>
                  <a:schemeClr val="accent2">
                    <a:lumMod val="40000"/>
                    <a:lumOff val="60000"/>
                  </a:schemeClr>
                </a:solidFill>
                <a:ln w="25401">
                  <a:noFill/>
                </a:ln>
              </c:spPr>
              <c:dLblPos val="ctr"/>
              <c:showLegendKey val="0"/>
              <c:showVal val="0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showDataLabelsRange val="0"/>
                </c:ext>
                <c:ext xmlns:c16="http://schemas.microsoft.com/office/drawing/2014/chart" uri="{C3380CC4-5D6E-409C-BE32-E72D297353CC}">
                  <c16:uniqueId val="{0000000A-AC47-42E7-A616-60DDB06A08F0}"/>
                </c:ext>
              </c:extLst>
            </c:dLbl>
            <c:dLbl>
              <c:idx val="4"/>
              <c:layout>
                <c:manualLayout>
                  <c:x val="1.9920678569352594E-3"/>
                  <c:y val="-1.046084355734603E-2"/>
                </c:manualLayout>
              </c:layout>
              <c:tx>
                <c:rich>
                  <a:bodyPr/>
                  <a:lstStyle/>
                  <a:p>
                    <a:pPr>
                      <a:defRPr sz="800" b="1" i="0" u="none" strike="noStrike" baseline="0">
                        <a:solidFill>
                          <a:srgbClr val="000000"/>
                        </a:solidFill>
                        <a:latin typeface="Times New Roman"/>
                        <a:ea typeface="Times New Roman"/>
                        <a:cs typeface="Times New Roman"/>
                      </a:defRPr>
                    </a:pPr>
                    <a:r>
                      <a:rPr lang="en-US" sz="800"/>
                      <a:t>8,8%</a:t>
                    </a:r>
                  </a:p>
                </c:rich>
              </c:tx>
              <c:spPr>
                <a:solidFill>
                  <a:schemeClr val="accent2">
                    <a:lumMod val="40000"/>
                    <a:lumOff val="60000"/>
                  </a:schemeClr>
                </a:solidFill>
                <a:ln w="25401">
                  <a:noFill/>
                </a:ln>
              </c:spPr>
              <c:dLblPos val="ctr"/>
              <c:showLegendKey val="0"/>
              <c:showVal val="0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showDataLabelsRange val="0"/>
                </c:ext>
                <c:ext xmlns:c16="http://schemas.microsoft.com/office/drawing/2014/chart" uri="{C3380CC4-5D6E-409C-BE32-E72D297353CC}">
                  <c16:uniqueId val="{0000000B-AC47-42E7-A616-60DDB06A08F0}"/>
                </c:ext>
              </c:extLst>
            </c:dLbl>
            <c:dLbl>
              <c:idx val="5"/>
              <c:layout>
                <c:manualLayout>
                  <c:x val="0"/>
                  <c:y val="-7.4879448208508819E-3"/>
                </c:manualLayout>
              </c:layout>
              <c:tx>
                <c:rich>
                  <a:bodyPr/>
                  <a:lstStyle/>
                  <a:p>
                    <a:pPr>
                      <a:defRPr sz="800" b="1" i="0" u="none" strike="noStrike" baseline="0">
                        <a:solidFill>
                          <a:srgbClr val="000000"/>
                        </a:solidFill>
                        <a:latin typeface="Times New Roman"/>
                        <a:ea typeface="Times New Roman"/>
                        <a:cs typeface="Times New Roman"/>
                      </a:defRPr>
                    </a:pPr>
                    <a:r>
                      <a:rPr lang="en-US" sz="800"/>
                      <a:t>5,7%</a:t>
                    </a:r>
                  </a:p>
                </c:rich>
              </c:tx>
              <c:spPr>
                <a:solidFill>
                  <a:schemeClr val="accent2">
                    <a:lumMod val="40000"/>
                    <a:lumOff val="60000"/>
                  </a:schemeClr>
                </a:solidFill>
                <a:ln w="25401">
                  <a:noFill/>
                </a:ln>
              </c:spPr>
              <c:dLblPos val="ctr"/>
              <c:showLegendKey val="0"/>
              <c:showVal val="0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showDataLabelsRange val="0"/>
                </c:ext>
                <c:ext xmlns:c16="http://schemas.microsoft.com/office/drawing/2014/chart" uri="{C3380CC4-5D6E-409C-BE32-E72D297353CC}">
                  <c16:uniqueId val="{0000000C-AC47-42E7-A616-60DDB06A08F0}"/>
                </c:ext>
              </c:extLst>
            </c:dLbl>
            <c:numFmt formatCode="\О\с\н\о\в\н\о\й" sourceLinked="0"/>
            <c:spPr>
              <a:solidFill>
                <a:schemeClr val="accent2">
                  <a:lumMod val="40000"/>
                  <a:lumOff val="60000"/>
                </a:schemeClr>
              </a:solidFill>
              <a:ln w="25401">
                <a:noFill/>
              </a:ln>
            </c:spPr>
            <c:txPr>
              <a:bodyPr wrap="square" lIns="38100" tIns="19050" rIns="38100" bIns="19050" anchor="ctr">
                <a:spAutoFit/>
              </a:bodyPr>
              <a:lstStyle/>
              <a:p>
                <a:pPr>
                  <a:defRPr sz="800" b="0" i="0" u="none" strike="noStrike" baseline="0">
                    <a:solidFill>
                      <a:srgbClr val="000000"/>
                    </a:solidFill>
                    <a:latin typeface="Times New Roman"/>
                    <a:ea typeface="Times New Roman"/>
                    <a:cs typeface="Times New Roman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multiLvlStrRef>
              <c:f>муниц!$B$5:$G$6</c:f>
              <c:multiLvlStrCache>
                <c:ptCount val="6"/>
                <c:lvl>
                  <c:pt idx="0">
                    <c:v>2019</c:v>
                  </c:pt>
                  <c:pt idx="1">
                    <c:v>2020</c:v>
                  </c:pt>
                  <c:pt idx="2">
                    <c:v>2019</c:v>
                  </c:pt>
                  <c:pt idx="3">
                    <c:v>2020</c:v>
                  </c:pt>
                  <c:pt idx="4">
                    <c:v>2019</c:v>
                  </c:pt>
                  <c:pt idx="5">
                    <c:v>2020</c:v>
                  </c:pt>
                </c:lvl>
                <c:lvl>
                  <c:pt idx="0">
                    <c:v>Муницип.
районы</c:v>
                  </c:pt>
                  <c:pt idx="2">
                    <c:v>Городские
округа</c:v>
                  </c:pt>
                  <c:pt idx="4">
                    <c:v>Всего</c:v>
                  </c:pt>
                </c:lvl>
              </c:multiLvlStrCache>
            </c:multiLvlStrRef>
          </c:cat>
          <c:val>
            <c:numRef>
              <c:f>муниц!$B$8:$G$8</c:f>
              <c:numCache>
                <c:formatCode>#\ #,#00</c:formatCode>
                <c:ptCount val="6"/>
                <c:pt idx="0">
                  <c:v>1163.3</c:v>
                </c:pt>
                <c:pt idx="1">
                  <c:v>1095.5</c:v>
                </c:pt>
                <c:pt idx="2">
                  <c:v>2758.2</c:v>
                </c:pt>
                <c:pt idx="3">
                  <c:v>2359.5</c:v>
                </c:pt>
                <c:pt idx="4">
                  <c:v>4311</c:v>
                </c:pt>
                <c:pt idx="5">
                  <c:v>3455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D-AC47-42E7-A616-60DDB06A08F0}"/>
            </c:ext>
          </c:extLst>
        </c:ser>
        <c:ser>
          <c:idx val="2"/>
          <c:order val="2"/>
          <c:tx>
            <c:strRef>
              <c:f>муниц!$A$9</c:f>
              <c:strCache>
                <c:ptCount val="1"/>
                <c:pt idx="0">
                  <c:v>Безвозмездные поступл.</c:v>
                </c:pt>
              </c:strCache>
            </c:strRef>
          </c:tx>
          <c:spPr>
            <a:solidFill>
              <a:srgbClr val="9BBB59"/>
            </a:solidFill>
            <a:effectLst>
              <a:innerShdw blurRad="114300">
                <a:prstClr val="black"/>
              </a:innerShdw>
            </a:effectLst>
            <a:scene3d>
              <a:camera prst="orthographicFront"/>
              <a:lightRig rig="threePt" dir="t"/>
            </a:scene3d>
            <a:sp3d>
              <a:bevelT/>
            </a:sp3d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pPr>
                      <a:defRPr sz="800" b="1" i="0" u="none" strike="noStrike" baseline="0">
                        <a:solidFill>
                          <a:srgbClr val="000000"/>
                        </a:solidFill>
                        <a:latin typeface="Times New Roman"/>
                        <a:ea typeface="Times New Roman"/>
                        <a:cs typeface="Times New Roman"/>
                      </a:defRPr>
                    </a:pPr>
                    <a:r>
                      <a:rPr lang="en-US" sz="800"/>
                      <a:t>59,5%</a:t>
                    </a:r>
                  </a:p>
                </c:rich>
              </c:tx>
              <c:spPr>
                <a:noFill/>
                <a:ln w="25401">
                  <a:noFill/>
                </a:ln>
              </c:spPr>
              <c:dLblPos val="ctr"/>
              <c:showLegendKey val="0"/>
              <c:showVal val="0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showDataLabelsRange val="0"/>
                </c:ext>
                <c:ext xmlns:c16="http://schemas.microsoft.com/office/drawing/2014/chart" uri="{C3380CC4-5D6E-409C-BE32-E72D297353CC}">
                  <c16:uniqueId val="{0000000E-AC47-42E7-A616-60DDB06A08F0}"/>
                </c:ext>
              </c:extLst>
            </c:dLbl>
            <c:dLbl>
              <c:idx val="1"/>
              <c:tx>
                <c:rich>
                  <a:bodyPr/>
                  <a:lstStyle/>
                  <a:p>
                    <a:pPr>
                      <a:defRPr sz="800" b="1" i="0" u="none" strike="noStrike" baseline="0">
                        <a:solidFill>
                          <a:srgbClr val="000000"/>
                        </a:solidFill>
                        <a:latin typeface="Times New Roman"/>
                        <a:ea typeface="Times New Roman"/>
                        <a:cs typeface="Times New Roman"/>
                      </a:defRPr>
                    </a:pPr>
                    <a:r>
                      <a:rPr lang="en-US" sz="800"/>
                      <a:t>60,2%</a:t>
                    </a:r>
                  </a:p>
                </c:rich>
              </c:tx>
              <c:spPr>
                <a:noFill/>
                <a:ln w="25401">
                  <a:noFill/>
                </a:ln>
              </c:spPr>
              <c:dLblPos val="ctr"/>
              <c:showLegendKey val="0"/>
              <c:showVal val="0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showDataLabelsRange val="0"/>
                </c:ext>
                <c:ext xmlns:c16="http://schemas.microsoft.com/office/drawing/2014/chart" uri="{C3380CC4-5D6E-409C-BE32-E72D297353CC}">
                  <c16:uniqueId val="{0000000F-AC47-42E7-A616-60DDB06A08F0}"/>
                </c:ext>
              </c:extLst>
            </c:dLbl>
            <c:dLbl>
              <c:idx val="2"/>
              <c:layout>
                <c:manualLayout>
                  <c:x val="-4.2735042735042739E-3"/>
                  <c:y val="-5.3841766659467811E-17"/>
                </c:manualLayout>
              </c:layout>
              <c:tx>
                <c:rich>
                  <a:bodyPr/>
                  <a:lstStyle/>
                  <a:p>
                    <a:pPr>
                      <a:defRPr sz="800" b="1" i="0" u="none" strike="noStrike" baseline="0">
                        <a:solidFill>
                          <a:srgbClr val="000000"/>
                        </a:solidFill>
                        <a:latin typeface="Times New Roman"/>
                        <a:ea typeface="Times New Roman"/>
                        <a:cs typeface="Times New Roman"/>
                      </a:defRPr>
                    </a:pPr>
                    <a:r>
                      <a:rPr lang="en-US" sz="800"/>
                      <a:t>63,0%</a:t>
                    </a:r>
                  </a:p>
                </c:rich>
              </c:tx>
              <c:spPr>
                <a:noFill/>
                <a:ln w="25401">
                  <a:noFill/>
                </a:ln>
              </c:spPr>
              <c:dLblPos val="ctr"/>
              <c:showLegendKey val="0"/>
              <c:showVal val="0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showDataLabelsRange val="0"/>
                </c:ext>
                <c:ext xmlns:c16="http://schemas.microsoft.com/office/drawing/2014/chart" uri="{C3380CC4-5D6E-409C-BE32-E72D297353CC}">
                  <c16:uniqueId val="{00000010-AC47-42E7-A616-60DDB06A08F0}"/>
                </c:ext>
              </c:extLst>
            </c:dLbl>
            <c:dLbl>
              <c:idx val="3"/>
              <c:tx>
                <c:rich>
                  <a:bodyPr/>
                  <a:lstStyle/>
                  <a:p>
                    <a:pPr>
                      <a:defRPr sz="800" b="1" i="0" u="none" strike="noStrike" baseline="0">
                        <a:solidFill>
                          <a:srgbClr val="000000"/>
                        </a:solidFill>
                        <a:latin typeface="Times New Roman"/>
                        <a:ea typeface="Times New Roman"/>
                        <a:cs typeface="Times New Roman"/>
                      </a:defRPr>
                    </a:pPr>
                    <a:r>
                      <a:rPr lang="en-US" sz="800"/>
                      <a:t>67,4%</a:t>
                    </a:r>
                  </a:p>
                </c:rich>
              </c:tx>
              <c:spPr>
                <a:noFill/>
                <a:ln w="25401">
                  <a:noFill/>
                </a:ln>
              </c:spPr>
              <c:dLblPos val="ctr"/>
              <c:showLegendKey val="0"/>
              <c:showVal val="0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showDataLabelsRange val="0"/>
                </c:ext>
                <c:ext xmlns:c16="http://schemas.microsoft.com/office/drawing/2014/chart" uri="{C3380CC4-5D6E-409C-BE32-E72D297353CC}">
                  <c16:uniqueId val="{00000011-AC47-42E7-A616-60DDB06A08F0}"/>
                </c:ext>
              </c:extLst>
            </c:dLbl>
            <c:dLbl>
              <c:idx val="4"/>
              <c:tx>
                <c:rich>
                  <a:bodyPr/>
                  <a:lstStyle/>
                  <a:p>
                    <a:pPr>
                      <a:defRPr sz="800" b="1" i="0" u="none" strike="noStrike" baseline="0">
                        <a:solidFill>
                          <a:srgbClr val="000000"/>
                        </a:solidFill>
                        <a:latin typeface="Times New Roman"/>
                        <a:ea typeface="Times New Roman"/>
                        <a:cs typeface="Times New Roman"/>
                      </a:defRPr>
                    </a:pPr>
                    <a:r>
                      <a:rPr lang="en-US" sz="800"/>
                      <a:t>54,6%</a:t>
                    </a:r>
                  </a:p>
                </c:rich>
              </c:tx>
              <c:spPr>
                <a:noFill/>
                <a:ln w="25401">
                  <a:noFill/>
                </a:ln>
              </c:spPr>
              <c:dLblPos val="ctr"/>
              <c:showLegendKey val="0"/>
              <c:showVal val="0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showDataLabelsRange val="0"/>
                </c:ext>
                <c:ext xmlns:c16="http://schemas.microsoft.com/office/drawing/2014/chart" uri="{C3380CC4-5D6E-409C-BE32-E72D297353CC}">
                  <c16:uniqueId val="{00000012-AC47-42E7-A616-60DDB06A08F0}"/>
                </c:ext>
              </c:extLst>
            </c:dLbl>
            <c:dLbl>
              <c:idx val="5"/>
              <c:tx>
                <c:rich>
                  <a:bodyPr/>
                  <a:lstStyle/>
                  <a:p>
                    <a:pPr>
                      <a:defRPr sz="800" b="1" i="0" u="none" strike="noStrike" baseline="0">
                        <a:solidFill>
                          <a:srgbClr val="000000"/>
                        </a:solidFill>
                        <a:latin typeface="Times New Roman"/>
                        <a:ea typeface="Times New Roman"/>
                        <a:cs typeface="Times New Roman"/>
                      </a:defRPr>
                    </a:pPr>
                    <a:r>
                      <a:rPr lang="en-US" sz="800"/>
                      <a:t>64,6%</a:t>
                    </a:r>
                  </a:p>
                </c:rich>
              </c:tx>
              <c:spPr>
                <a:noFill/>
                <a:ln w="25401">
                  <a:noFill/>
                </a:ln>
              </c:spPr>
              <c:dLblPos val="ctr"/>
              <c:showLegendKey val="0"/>
              <c:showVal val="0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showDataLabelsRange val="0"/>
                </c:ext>
                <c:ext xmlns:c16="http://schemas.microsoft.com/office/drawing/2014/chart" uri="{C3380CC4-5D6E-409C-BE32-E72D297353CC}">
                  <c16:uniqueId val="{00000013-AC47-42E7-A616-60DDB06A08F0}"/>
                </c:ext>
              </c:extLst>
            </c:dLbl>
            <c:numFmt formatCode="\О\с\н\о\в\н\о\й" sourceLinked="0"/>
            <c:spPr>
              <a:noFill/>
              <a:ln w="25401">
                <a:noFill/>
              </a:ln>
            </c:spPr>
            <c:txPr>
              <a:bodyPr wrap="square" lIns="38100" tIns="19050" rIns="38100" bIns="19050" anchor="ctr">
                <a:spAutoFit/>
              </a:bodyPr>
              <a:lstStyle/>
              <a:p>
                <a:pPr>
                  <a:defRPr sz="800" b="0" i="0" u="none" strike="noStrike" baseline="0">
                    <a:solidFill>
                      <a:srgbClr val="000000"/>
                    </a:solidFill>
                    <a:latin typeface="Times New Roman"/>
                    <a:ea typeface="Times New Roman"/>
                    <a:cs typeface="Times New Roman"/>
                  </a:defRPr>
                </a:pPr>
                <a:endParaRPr lang="ru-RU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multiLvlStrRef>
              <c:f>муниц!$B$5:$G$6</c:f>
              <c:multiLvlStrCache>
                <c:ptCount val="6"/>
                <c:lvl>
                  <c:pt idx="0">
                    <c:v>2019</c:v>
                  </c:pt>
                  <c:pt idx="1">
                    <c:v>2020</c:v>
                  </c:pt>
                  <c:pt idx="2">
                    <c:v>2019</c:v>
                  </c:pt>
                  <c:pt idx="3">
                    <c:v>2020</c:v>
                  </c:pt>
                  <c:pt idx="4">
                    <c:v>2019</c:v>
                  </c:pt>
                  <c:pt idx="5">
                    <c:v>2020</c:v>
                  </c:pt>
                </c:lvl>
                <c:lvl>
                  <c:pt idx="0">
                    <c:v>Муницип.
районы</c:v>
                  </c:pt>
                  <c:pt idx="2">
                    <c:v>Городские
округа</c:v>
                  </c:pt>
                  <c:pt idx="4">
                    <c:v>Всего</c:v>
                  </c:pt>
                </c:lvl>
              </c:multiLvlStrCache>
            </c:multiLvlStrRef>
          </c:cat>
          <c:val>
            <c:numRef>
              <c:f>муниц!$B$9:$G$9</c:f>
              <c:numCache>
                <c:formatCode>#\ #,#00</c:formatCode>
                <c:ptCount val="6"/>
                <c:pt idx="0">
                  <c:v>12947.9</c:v>
                </c:pt>
                <c:pt idx="1">
                  <c:v>14185.9</c:v>
                </c:pt>
                <c:pt idx="2">
                  <c:v>20600.5</c:v>
                </c:pt>
                <c:pt idx="3">
                  <c:v>24965.7</c:v>
                </c:pt>
                <c:pt idx="4">
                  <c:v>26695.9</c:v>
                </c:pt>
                <c:pt idx="5">
                  <c:v>39151.599999999999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14-AC47-42E7-A616-60DDB06A08F0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6"/>
        <c:overlap val="100"/>
        <c:axId val="266401936"/>
        <c:axId val="1"/>
      </c:barChart>
      <c:catAx>
        <c:axId val="266401936"/>
        <c:scaling>
          <c:orientation val="minMax"/>
        </c:scaling>
        <c:delete val="0"/>
        <c:axPos val="l"/>
        <c:numFmt formatCode="General" sourceLinked="1"/>
        <c:majorTickMark val="out"/>
        <c:minorTickMark val="none"/>
        <c:tickLblPos val="nextTo"/>
        <c:txPr>
          <a:bodyPr rot="0" vert="horz"/>
          <a:lstStyle/>
          <a:p>
            <a:pPr>
              <a:defRPr sz="800" b="0" i="0" u="none" strike="noStrike" baseline="0">
                <a:solidFill>
                  <a:srgbClr val="000000"/>
                </a:solidFill>
                <a:latin typeface="Times New Roman"/>
                <a:ea typeface="Times New Roman"/>
                <a:cs typeface="Times New Roman"/>
              </a:defRPr>
            </a:pPr>
            <a:endParaRPr lang="ru-RU"/>
          </a:p>
        </c:txPr>
        <c:crossAx val="1"/>
        <c:crosses val="autoZero"/>
        <c:auto val="1"/>
        <c:lblAlgn val="ctr"/>
        <c:lblOffset val="20"/>
        <c:noMultiLvlLbl val="0"/>
      </c:catAx>
      <c:valAx>
        <c:axId val="1"/>
        <c:scaling>
          <c:orientation val="minMax"/>
          <c:max val="61000"/>
          <c:min val="0"/>
        </c:scaling>
        <c:delete val="0"/>
        <c:axPos val="b"/>
        <c:majorGridlines>
          <c:spPr>
            <a:ln>
              <a:solidFill>
                <a:sysClr val="window" lastClr="FFFFFF">
                  <a:lumMod val="85000"/>
                </a:sysClr>
              </a:solidFill>
            </a:ln>
          </c:spPr>
        </c:majorGridlines>
        <c:numFmt formatCode="0" sourceLinked="0"/>
        <c:majorTickMark val="out"/>
        <c:minorTickMark val="none"/>
        <c:tickLblPos val="nextTo"/>
        <c:spPr>
          <a:ln>
            <a:solidFill>
              <a:sysClr val="window" lastClr="FFFFFF">
                <a:lumMod val="85000"/>
              </a:sysClr>
            </a:solidFill>
          </a:ln>
        </c:spPr>
        <c:txPr>
          <a:bodyPr rot="0" vert="horz"/>
          <a:lstStyle/>
          <a:p>
            <a:pPr>
              <a:defRPr sz="800" b="0" i="0" u="none" strike="noStrike" baseline="0">
                <a:solidFill>
                  <a:srgbClr val="000000"/>
                </a:solidFill>
                <a:latin typeface="Times New Roman"/>
                <a:ea typeface="Times New Roman"/>
                <a:cs typeface="Times New Roman"/>
              </a:defRPr>
            </a:pPr>
            <a:endParaRPr lang="ru-RU"/>
          </a:p>
        </c:txPr>
        <c:crossAx val="266401936"/>
        <c:crosses val="autoZero"/>
        <c:crossBetween val="between"/>
        <c:majorUnit val="6000"/>
      </c:valAx>
      <c:spPr>
        <a:solidFill>
          <a:srgbClr val="FFFFFF"/>
        </a:solidFill>
        <a:ln>
          <a:gradFill>
            <a:gsLst>
              <a:gs pos="0">
                <a:schemeClr val="accent1">
                  <a:tint val="66000"/>
                  <a:satMod val="160000"/>
                </a:schemeClr>
              </a:gs>
              <a:gs pos="50000">
                <a:schemeClr val="accent1">
                  <a:tint val="44500"/>
                  <a:satMod val="160000"/>
                </a:schemeClr>
              </a:gs>
              <a:gs pos="100000">
                <a:schemeClr val="accent1">
                  <a:tint val="23500"/>
                  <a:satMod val="160000"/>
                </a:schemeClr>
              </a:gs>
            </a:gsLst>
            <a:lin ang="5400000" scaled="0"/>
          </a:gradFill>
        </a:ln>
      </c:spPr>
    </c:plotArea>
    <c:legend>
      <c:legendPos val="r"/>
      <c:layout>
        <c:manualLayout>
          <c:xMode val="edge"/>
          <c:yMode val="edge"/>
          <c:x val="4.9310959640337479E-2"/>
          <c:y val="0.91138966119801057"/>
          <c:w val="0.91367519471767"/>
          <c:h val="7.9253489540222599E-2"/>
        </c:manualLayout>
      </c:layout>
      <c:overlay val="0"/>
      <c:txPr>
        <a:bodyPr/>
        <a:lstStyle/>
        <a:p>
          <a:pPr>
            <a:defRPr sz="800" b="0" i="0" u="none" strike="noStrike" baseline="0">
              <a:solidFill>
                <a:srgbClr val="000000"/>
              </a:solidFill>
              <a:latin typeface="Times New Roman"/>
              <a:ea typeface="Times New Roman"/>
              <a:cs typeface="Times New Roman"/>
            </a:defRPr>
          </a:pPr>
          <a:endParaRPr lang="ru-RU"/>
        </a:p>
      </c:txPr>
    </c:legend>
    <c:plotVisOnly val="1"/>
    <c:dispBlanksAs val="gap"/>
    <c:showDLblsOverMax val="0"/>
  </c:chart>
  <c:spPr>
    <a:noFill/>
    <a:ln w="9525" cmpd="dbl">
      <a:solidFill>
        <a:sysClr val="windowText" lastClr="000000"/>
      </a:solidFill>
    </a:ln>
    <a:scene3d>
      <a:camera prst="orthographicFront"/>
      <a:lightRig rig="threePt" dir="t"/>
    </a:scene3d>
    <a:sp3d>
      <a:bevelT/>
    </a:sp3d>
  </c:spPr>
  <c:txPr>
    <a:bodyPr/>
    <a:lstStyle/>
    <a:p>
      <a:pPr>
        <a:defRPr sz="1100" b="0" i="0" u="none" strike="noStrike" baseline="0">
          <a:solidFill>
            <a:srgbClr val="000000"/>
          </a:solidFill>
          <a:latin typeface="Times New Roman"/>
          <a:ea typeface="Times New Roman"/>
          <a:cs typeface="Times New Roman"/>
        </a:defRPr>
      </a:pPr>
      <a:endParaRPr lang="ru-RU"/>
    </a:p>
  </c:txPr>
  <c:externalData r:id="rId2">
    <c:autoUpdate val="0"/>
  </c:externalData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word/theme/themeOverride1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2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3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4472C4"/>
    </a:accent1>
    <a:accent2>
      <a:srgbClr val="ED7D31"/>
    </a:accent2>
    <a:accent3>
      <a:srgbClr val="A5A5A5"/>
    </a:accent3>
    <a:accent4>
      <a:srgbClr val="FFC000"/>
    </a:accent4>
    <a:accent5>
      <a:srgbClr val="5B9BD5"/>
    </a:accent5>
    <a:accent6>
      <a:srgbClr val="70AD47"/>
    </a:accent6>
    <a:hlink>
      <a:srgbClr val="0563C1"/>
    </a:hlink>
    <a:folHlink>
      <a:srgbClr val="954F72"/>
    </a:folHlink>
  </a:clrScheme>
  <a:fontScheme name="Стандартная">
    <a:majorFont>
      <a:latin typeface="Calibri Light" panose="020F0302020204030204"/>
      <a:ea typeface=""/>
      <a:cs typeface=""/>
      <a:font script="Jpan" typeface="游ゴシック Light"/>
      <a:font script="Hang" typeface="맑은 고딕"/>
      <a:font script="Hans" typeface="等线 Light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  <a:font script="Armn" typeface="Arial"/>
      <a:font script="Bugi" typeface="Leelawadee UI"/>
      <a:font script="Bopo" typeface="Microsoft JhengHei"/>
      <a:font script="Java" typeface="Javanese Text"/>
      <a:font script="Lisu" typeface="Segoe UI"/>
      <a:font script="Mymr" typeface="Myanmar Text"/>
      <a:font script="Nkoo" typeface="Ebrima"/>
      <a:font script="Olck" typeface="Nirmala UI"/>
      <a:font script="Osma" typeface="Ebrima"/>
      <a:font script="Phag" typeface="Phagspa"/>
      <a:font script="Syrn" typeface="Estrangelo Edessa"/>
      <a:font script="Syrj" typeface="Estrangelo Edessa"/>
      <a:font script="Syre" typeface="Estrangelo Edessa"/>
      <a:font script="Sora" typeface="Nirmala UI"/>
      <a:font script="Tale" typeface="Microsoft Tai Le"/>
      <a:font script="Talu" typeface="Microsoft New Tai Lue"/>
      <a:font script="Tfng" typeface="Ebrima"/>
    </a:majorFont>
    <a:minorFont>
      <a:latin typeface="Calibri" panose="020F0502020204030204"/>
      <a:ea typeface=""/>
      <a:cs typeface=""/>
      <a:font script="Jpan" typeface="游明朝"/>
      <a:font script="Hang" typeface="맑은 고딕"/>
      <a:font script="Hans" typeface="等线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  <a:font script="Armn" typeface="Arial"/>
      <a:font script="Bugi" typeface="Leelawadee UI"/>
      <a:font script="Bopo" typeface="Microsoft JhengHei"/>
      <a:font script="Java" typeface="Javanese Text"/>
      <a:font script="Lisu" typeface="Segoe UI"/>
      <a:font script="Mymr" typeface="Myanmar Text"/>
      <a:font script="Nkoo" typeface="Ebrima"/>
      <a:font script="Olck" typeface="Nirmala UI"/>
      <a:font script="Osma" typeface="Ebrima"/>
      <a:font script="Phag" typeface="Phagspa"/>
      <a:font script="Syrn" typeface="Estrangelo Edessa"/>
      <a:font script="Syrj" typeface="Estrangelo Edessa"/>
      <a:font script="Syre" typeface="Estrangelo Edessa"/>
      <a:font script="Sora" typeface="Nirmala UI"/>
      <a:font script="Tale" typeface="Microsoft Tai Le"/>
      <a:font script="Talu" typeface="Microsoft New Tai Lue"/>
      <a:font script="Tfng" typeface="Ebrima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GostName.XSL" StyleName="GOST - Name Sort"/>
</file>

<file path=customXml/itemProps1.xml><?xml version="1.0" encoding="utf-8"?>
<ds:datastoreItem xmlns:ds="http://schemas.openxmlformats.org/officeDocument/2006/customXml" ds:itemID="{8AE0F680-8E35-4FC7-823B-47D9C5BAE8E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10</Pages>
  <Words>3425</Words>
  <Characters>23508</Characters>
  <Application>Microsoft Office Word</Application>
  <DocSecurity>0</DocSecurity>
  <Lines>195</Lines>
  <Paragraphs>53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Аналитическая записка</vt:lpstr>
    </vt:vector>
  </TitlesOfParts>
  <Company>КСП ВО</Company>
  <LinksUpToDate>false</LinksUpToDate>
  <CharactersWithSpaces>26880</CharactersWithSpaces>
  <SharedDoc>false</SharedDoc>
  <HLinks>
    <vt:vector size="18" baseType="variant">
      <vt:variant>
        <vt:i4>7864378</vt:i4>
      </vt:variant>
      <vt:variant>
        <vt:i4>15</vt:i4>
      </vt:variant>
      <vt:variant>
        <vt:i4>0</vt:i4>
      </vt:variant>
      <vt:variant>
        <vt:i4>5</vt:i4>
      </vt:variant>
      <vt:variant>
        <vt:lpwstr>consultantplus://offline/ref=3EC9A0FEB5B8114CDA58BDC9DEAC3EE83A314F41E4A6994C58D709793C8B08E61659E5BF8A23AED2A51BE0394362991CE262A654AA3DEA2De6EEN</vt:lpwstr>
      </vt:variant>
      <vt:variant>
        <vt:lpwstr/>
      </vt:variant>
      <vt:variant>
        <vt:i4>4653056</vt:i4>
      </vt:variant>
      <vt:variant>
        <vt:i4>12</vt:i4>
      </vt:variant>
      <vt:variant>
        <vt:i4>0</vt:i4>
      </vt:variant>
      <vt:variant>
        <vt:i4>5</vt:i4>
      </vt:variant>
      <vt:variant>
        <vt:lpwstr>consultantplus://offline/ref=3EC9A0FEB5B8114CDA58A3C4C8C061ED393F1549E0A9971B0C860F2E63DB0EB35619E3EADB67F8D9A710AA680029961FE0e7ECN</vt:lpwstr>
      </vt:variant>
      <vt:variant>
        <vt:lpwstr/>
      </vt:variant>
      <vt:variant>
        <vt:i4>6422631</vt:i4>
      </vt:variant>
      <vt:variant>
        <vt:i4>6</vt:i4>
      </vt:variant>
      <vt:variant>
        <vt:i4>0</vt:i4>
      </vt:variant>
      <vt:variant>
        <vt:i4>5</vt:i4>
      </vt:variant>
      <vt:variant>
        <vt:lpwstr>consultantplus://offline/ref=87083F0F5158AE236F950DCB5539A6FE63FC3CB7F78D00F94DE07D94C4AD72D5377447737B12F55B60B31B57DCB673F3EA0D91E3C69523AE60120F51v1MDH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Аналитическая записка</dc:title>
  <dc:subject/>
  <dc:creator>Заброда</dc:creator>
  <cp:keywords/>
  <cp:lastModifiedBy>Буряков Алексей Владимирович</cp:lastModifiedBy>
  <cp:revision>10</cp:revision>
  <cp:lastPrinted>2021-02-12T07:51:00Z</cp:lastPrinted>
  <dcterms:created xsi:type="dcterms:W3CDTF">2021-02-12T06:57:00Z</dcterms:created>
  <dcterms:modified xsi:type="dcterms:W3CDTF">2021-02-12T07:53:00Z</dcterms:modified>
</cp:coreProperties>
</file>