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A0"/>
      </w:tblPr>
      <w:tblGrid>
        <w:gridCol w:w="6204"/>
        <w:gridCol w:w="3685"/>
      </w:tblGrid>
      <w:tr w:rsidR="005B5A3F" w:rsidRPr="007F1D9F" w:rsidTr="00233CA5">
        <w:tc>
          <w:tcPr>
            <w:tcW w:w="6204" w:type="dxa"/>
          </w:tcPr>
          <w:p w:rsidR="005B5A3F" w:rsidRPr="00C13B5C" w:rsidRDefault="005B5A3F" w:rsidP="00233CA5">
            <w:pPr>
              <w:pStyle w:val="af2"/>
              <w:tabs>
                <w:tab w:val="left" w:pos="709"/>
              </w:tabs>
              <w:spacing w:after="0"/>
              <w:ind w:left="0"/>
              <w:rPr>
                <w:lang w:val="ru-RU"/>
              </w:rPr>
            </w:pPr>
          </w:p>
        </w:tc>
        <w:tc>
          <w:tcPr>
            <w:tcW w:w="3685" w:type="dxa"/>
          </w:tcPr>
          <w:p w:rsidR="005B5A3F" w:rsidRPr="00C13B5C" w:rsidRDefault="005B5A3F" w:rsidP="00233CA5">
            <w:pPr>
              <w:pStyle w:val="af2"/>
              <w:tabs>
                <w:tab w:val="left" w:pos="0"/>
              </w:tabs>
              <w:spacing w:after="0"/>
              <w:ind w:left="0"/>
              <w:rPr>
                <w:b/>
                <w:lang w:val="ru-RU"/>
              </w:rPr>
            </w:pPr>
            <w:r w:rsidRPr="00D53A3A">
              <w:rPr>
                <w:b/>
                <w:lang w:val="ru-RU"/>
              </w:rPr>
              <w:t>УТВЕРЖД</w:t>
            </w:r>
            <w:r w:rsidR="00E87B07" w:rsidRPr="00D53A3A">
              <w:rPr>
                <w:b/>
                <w:lang w:val="ru-RU"/>
              </w:rPr>
              <w:t>ЕНО</w:t>
            </w:r>
          </w:p>
          <w:p w:rsidR="00792CCC" w:rsidRPr="00C13B5C" w:rsidRDefault="00792CCC" w:rsidP="00233CA5">
            <w:pPr>
              <w:pStyle w:val="af2"/>
              <w:tabs>
                <w:tab w:val="left" w:pos="0"/>
              </w:tabs>
              <w:spacing w:after="0"/>
              <w:ind w:left="0"/>
              <w:rPr>
                <w:b/>
                <w:lang w:val="ru-RU"/>
              </w:rPr>
            </w:pPr>
            <w:r w:rsidRPr="00D53A3A">
              <w:rPr>
                <w:rStyle w:val="FontStyle18"/>
                <w:b w:val="0"/>
                <w:sz w:val="24"/>
                <w:szCs w:val="24"/>
                <w:lang w:val="ru-RU"/>
              </w:rPr>
              <w:t>постановлением Коллегии</w:t>
            </w:r>
            <w:r w:rsidRPr="00D53A3A">
              <w:rPr>
                <w:rStyle w:val="FontStyle18"/>
                <w:b w:val="0"/>
                <w:sz w:val="24"/>
                <w:szCs w:val="24"/>
                <w:lang w:val="ru-RU"/>
              </w:rPr>
              <w:br/>
              <w:t>контрольно-счетной палаты</w:t>
            </w:r>
            <w:r w:rsidRPr="00D53A3A">
              <w:rPr>
                <w:rStyle w:val="FontStyle18"/>
                <w:b w:val="0"/>
                <w:sz w:val="24"/>
                <w:szCs w:val="24"/>
                <w:lang w:val="ru-RU"/>
              </w:rPr>
              <w:br/>
              <w:t>Волгоградской области</w:t>
            </w:r>
            <w:r w:rsidRPr="00D53A3A">
              <w:rPr>
                <w:rStyle w:val="FontStyle18"/>
                <w:b w:val="0"/>
                <w:sz w:val="24"/>
                <w:szCs w:val="24"/>
                <w:lang w:val="ru-RU"/>
              </w:rPr>
              <w:br/>
              <w:t xml:space="preserve">от </w:t>
            </w:r>
            <w:r w:rsidR="007F5819" w:rsidRPr="00D53A3A">
              <w:rPr>
                <w:rStyle w:val="FontStyle18"/>
                <w:b w:val="0"/>
                <w:sz w:val="24"/>
                <w:szCs w:val="24"/>
                <w:lang w:val="ru-RU"/>
              </w:rPr>
              <w:t>22</w:t>
            </w:r>
            <w:r w:rsidRPr="00D53A3A">
              <w:rPr>
                <w:rStyle w:val="FontStyle18"/>
                <w:b w:val="0"/>
                <w:sz w:val="24"/>
                <w:szCs w:val="24"/>
                <w:lang w:val="ru-RU"/>
              </w:rPr>
              <w:t xml:space="preserve"> апреля 2016 года №</w:t>
            </w:r>
            <w:r w:rsidR="007F5819" w:rsidRPr="00D53A3A">
              <w:rPr>
                <w:rStyle w:val="FontStyle18"/>
                <w:b w:val="0"/>
                <w:sz w:val="24"/>
                <w:szCs w:val="24"/>
                <w:lang w:val="ru-RU"/>
              </w:rPr>
              <w:t>11/1</w:t>
            </w:r>
          </w:p>
          <w:p w:rsidR="005B5A3F" w:rsidRPr="00C13B5C" w:rsidRDefault="005B5A3F" w:rsidP="003225E6">
            <w:pPr>
              <w:pStyle w:val="af2"/>
              <w:tabs>
                <w:tab w:val="left" w:pos="0"/>
                <w:tab w:val="left" w:pos="709"/>
              </w:tabs>
              <w:spacing w:after="0"/>
              <w:ind w:left="0"/>
              <w:rPr>
                <w:lang w:val="ru-RU"/>
              </w:rPr>
            </w:pPr>
          </w:p>
        </w:tc>
      </w:tr>
    </w:tbl>
    <w:p w:rsidR="005B5A3F" w:rsidRPr="007F1D9F" w:rsidRDefault="005D7BF0" w:rsidP="005B5A3F">
      <w:pPr>
        <w:pStyle w:val="a4"/>
        <w:tabs>
          <w:tab w:val="left" w:pos="709"/>
        </w:tabs>
        <w:rPr>
          <w:sz w:val="24"/>
          <w:szCs w:val="24"/>
        </w:rPr>
      </w:pPr>
      <w:r w:rsidRPr="007F1D9F">
        <w:rPr>
          <w:sz w:val="24"/>
          <w:szCs w:val="24"/>
        </w:rPr>
        <w:t>Заключение</w:t>
      </w:r>
    </w:p>
    <w:p w:rsidR="005B5A3F" w:rsidRPr="007F1D9F" w:rsidRDefault="005B5A3F" w:rsidP="00C32B3C">
      <w:pPr>
        <w:pStyle w:val="a8"/>
        <w:jc w:val="center"/>
        <w:rPr>
          <w:b/>
        </w:rPr>
      </w:pPr>
      <w:r w:rsidRPr="007F1D9F">
        <w:rPr>
          <w:rFonts w:ascii="Times New Roman" w:hAnsi="Times New Roman"/>
          <w:b/>
        </w:rPr>
        <w:t>по результатам внешней проверки бюджетной отчетности и отдельных вопросов исполнения областного бюджета за 2015 год главным администратором средств областного бюджета - комитетом физической культуры и спорта Волгоградской области</w:t>
      </w:r>
    </w:p>
    <w:p w:rsidR="00A22685" w:rsidRPr="007F1D9F" w:rsidRDefault="00A22685" w:rsidP="00A22685">
      <w:pPr>
        <w:pStyle w:val="23"/>
        <w:spacing w:after="0" w:line="240" w:lineRule="auto"/>
        <w:ind w:left="0" w:firstLine="708"/>
        <w:jc w:val="both"/>
      </w:pPr>
      <w:r w:rsidRPr="007F1D9F">
        <w:rPr>
          <w:u w:val="single"/>
        </w:rPr>
        <w:t>Основание для проведения проверки</w:t>
      </w:r>
      <w:r w:rsidRPr="007F1D9F">
        <w:t>: план ра</w:t>
      </w:r>
      <w:bookmarkStart w:id="0" w:name="_GoBack"/>
      <w:bookmarkEnd w:id="0"/>
      <w:r w:rsidRPr="007F1D9F">
        <w:t>боты контрольно-счетной палаты Волгоградской области на 2016 год, утвержденный постановлением коллегии контрольно-счетной палаты Волгоградской области (далее КСП) от 29.12.2015 № 34/1.</w:t>
      </w:r>
    </w:p>
    <w:p w:rsidR="00A22685" w:rsidRPr="007F1D9F" w:rsidRDefault="00A22685" w:rsidP="00A22685">
      <w:pPr>
        <w:pStyle w:val="23"/>
        <w:spacing w:after="0" w:line="240" w:lineRule="auto"/>
        <w:ind w:left="0" w:firstLine="708"/>
        <w:jc w:val="both"/>
      </w:pPr>
      <w:r w:rsidRPr="007F1D9F">
        <w:rPr>
          <w:u w:val="single"/>
        </w:rPr>
        <w:t>Цель</w:t>
      </w:r>
      <w:r w:rsidRPr="007F1D9F">
        <w:t>: проверка полноты и достоверности показателей бюджетной отчетности, анализ эффективности и результативности использования государственных ресурсов Волгоградской области, анализ выполнения бюджетных полномочий.</w:t>
      </w:r>
    </w:p>
    <w:p w:rsidR="00A22685" w:rsidRPr="007F1D9F" w:rsidRDefault="00A22685" w:rsidP="00A22685">
      <w:pPr>
        <w:ind w:firstLine="709"/>
      </w:pPr>
      <w:r w:rsidRPr="007F1D9F">
        <w:rPr>
          <w:u w:val="single"/>
        </w:rPr>
        <w:t>Срок проведения проверки</w:t>
      </w:r>
      <w:r w:rsidRPr="007F1D9F">
        <w:t>: с 15.02.2016 по 18.03.2016.</w:t>
      </w:r>
    </w:p>
    <w:p w:rsidR="00A22685" w:rsidRPr="007F1D9F" w:rsidRDefault="00A22685" w:rsidP="00A22685">
      <w:pPr>
        <w:ind w:firstLine="709"/>
        <w:jc w:val="both"/>
      </w:pPr>
      <w:r w:rsidRPr="007F1D9F">
        <w:rPr>
          <w:u w:val="single"/>
        </w:rPr>
        <w:t>Проверяемый период</w:t>
      </w:r>
      <w:r w:rsidRPr="007F1D9F">
        <w:t>: 2015 год.</w:t>
      </w:r>
    </w:p>
    <w:p w:rsidR="00005B87" w:rsidRPr="007F1D9F" w:rsidRDefault="00A22685" w:rsidP="00A22685">
      <w:pPr>
        <w:ind w:firstLine="720"/>
        <w:jc w:val="both"/>
      </w:pPr>
      <w:r w:rsidRPr="007F1D9F">
        <w:rPr>
          <w:u w:val="single"/>
        </w:rPr>
        <w:t>Объект</w:t>
      </w:r>
      <w:r w:rsidR="00005B87" w:rsidRPr="007F1D9F">
        <w:rPr>
          <w:u w:val="single"/>
        </w:rPr>
        <w:t>ы</w:t>
      </w:r>
      <w:r w:rsidRPr="007F1D9F">
        <w:rPr>
          <w:u w:val="single"/>
        </w:rPr>
        <w:t xml:space="preserve"> проверки</w:t>
      </w:r>
      <w:r w:rsidRPr="007F1D9F">
        <w:t xml:space="preserve">: </w:t>
      </w:r>
      <w:r w:rsidR="00005B87" w:rsidRPr="007F1D9F">
        <w:t xml:space="preserve">комитет физической культуры и спорта Волгоградской области (далее Комитет), подведомственные Комитету </w:t>
      </w:r>
      <w:r w:rsidR="00BD63F6" w:rsidRPr="007F1D9F">
        <w:t xml:space="preserve">учреждения </w:t>
      </w:r>
      <w:r w:rsidR="00005B87" w:rsidRPr="007F1D9F">
        <w:t xml:space="preserve">- </w:t>
      </w:r>
      <w:r w:rsidR="00BD63F6" w:rsidRPr="007F1D9F">
        <w:t>государственное автономное учреждение Волгоградской области «Центр спортивной подготовки по адаптивным видам спорта» (далее ЦСП по адаптивным видам спорта), государственное бюджетное учреждение Волгоградской области «Центр спортивной подготовки по легкой атлетике» (далее ЦСП по легкой атлетике).</w:t>
      </w:r>
    </w:p>
    <w:p w:rsidR="00BD63F6" w:rsidRPr="007F1D9F" w:rsidRDefault="00A22685" w:rsidP="00BD63F6">
      <w:pPr>
        <w:ind w:firstLine="720"/>
        <w:jc w:val="both"/>
      </w:pPr>
      <w:r w:rsidRPr="007F1D9F">
        <w:t xml:space="preserve">По результатам проверки оформлено и подписано </w:t>
      </w:r>
      <w:r w:rsidR="00BD63F6" w:rsidRPr="007F1D9F">
        <w:t>3</w:t>
      </w:r>
      <w:r w:rsidRPr="007F1D9F">
        <w:t xml:space="preserve"> акт</w:t>
      </w:r>
      <w:r w:rsidR="00BD63F6" w:rsidRPr="007F1D9F">
        <w:t>а</w:t>
      </w:r>
      <w:r w:rsidRPr="007F1D9F">
        <w:t xml:space="preserve"> проверки, в т.ч.</w:t>
      </w:r>
      <w:r w:rsidR="00BD63F6" w:rsidRPr="007F1D9F">
        <w:rPr>
          <w:spacing w:val="-2"/>
        </w:rPr>
        <w:t xml:space="preserve"> Комитета, </w:t>
      </w:r>
      <w:r w:rsidR="00BD63F6" w:rsidRPr="007F1D9F">
        <w:t>ЦСП по легкой атлетике,</w:t>
      </w:r>
      <w:r w:rsidRPr="007F1D9F">
        <w:t xml:space="preserve"> </w:t>
      </w:r>
      <w:r w:rsidR="00BD63F6" w:rsidRPr="007F1D9F">
        <w:t xml:space="preserve">ЦСП по адаптивным видам спорта, </w:t>
      </w:r>
      <w:r w:rsidR="00BD63F6" w:rsidRPr="007F1D9F">
        <w:rPr>
          <w:spacing w:val="-2"/>
        </w:rPr>
        <w:t>из которых 2 с пояснениями и возражениями</w:t>
      </w:r>
      <w:r w:rsidR="006A5FE5" w:rsidRPr="007F1D9F">
        <w:rPr>
          <w:spacing w:val="-2"/>
        </w:rPr>
        <w:t xml:space="preserve">, на которые КСП подготовлены </w:t>
      </w:r>
      <w:r w:rsidR="0049148C" w:rsidRPr="007F1D9F">
        <w:rPr>
          <w:spacing w:val="-2"/>
        </w:rPr>
        <w:t xml:space="preserve">соответствующие </w:t>
      </w:r>
      <w:r w:rsidR="006A5FE5" w:rsidRPr="007F1D9F">
        <w:rPr>
          <w:spacing w:val="-2"/>
        </w:rPr>
        <w:t>заключения</w:t>
      </w:r>
      <w:r w:rsidR="00BD63F6" w:rsidRPr="007F1D9F">
        <w:rPr>
          <w:spacing w:val="-2"/>
        </w:rPr>
        <w:t xml:space="preserve"> (</w:t>
      </w:r>
      <w:r w:rsidR="003A1D20" w:rsidRPr="007F1D9F">
        <w:rPr>
          <w:color w:val="0000FF"/>
        </w:rPr>
        <w:t>приложение №1</w:t>
      </w:r>
      <w:r w:rsidR="00BD63F6" w:rsidRPr="007F1D9F">
        <w:rPr>
          <w:spacing w:val="-2"/>
        </w:rPr>
        <w:t>).</w:t>
      </w:r>
      <w:r w:rsidR="0025431C">
        <w:rPr>
          <w:spacing w:val="-2"/>
        </w:rPr>
        <w:t xml:space="preserve"> </w:t>
      </w:r>
      <w:r w:rsidR="0025431C" w:rsidRPr="007F5819">
        <w:rPr>
          <w:spacing w:val="-2"/>
        </w:rPr>
        <w:t>Данное заключение подготовлено с учетом дополнительной информации, представленной Комитетом письм</w:t>
      </w:r>
      <w:r w:rsidR="0038707A" w:rsidRPr="007F5819">
        <w:rPr>
          <w:spacing w:val="-2"/>
        </w:rPr>
        <w:t>а</w:t>
      </w:r>
      <w:r w:rsidR="0025431C" w:rsidRPr="007F5819">
        <w:rPr>
          <w:spacing w:val="-2"/>
        </w:rPr>
        <w:t>м</w:t>
      </w:r>
      <w:r w:rsidR="0038707A" w:rsidRPr="007F5819">
        <w:rPr>
          <w:spacing w:val="-2"/>
        </w:rPr>
        <w:t>и</w:t>
      </w:r>
      <w:r w:rsidR="0025431C" w:rsidRPr="007F5819">
        <w:rPr>
          <w:spacing w:val="-2"/>
        </w:rPr>
        <w:t xml:space="preserve"> от 22.04.2016 №09-01-08/в</w:t>
      </w:r>
      <w:r w:rsidR="00B45BC4" w:rsidRPr="007F5819">
        <w:rPr>
          <w:spacing w:val="-2"/>
        </w:rPr>
        <w:t>н и от 27.04.2016 №09-01-08/1137</w:t>
      </w:r>
      <w:r w:rsidR="00B15FAC" w:rsidRPr="007F5819">
        <w:rPr>
          <w:spacing w:val="-2"/>
        </w:rPr>
        <w:t>.</w:t>
      </w:r>
    </w:p>
    <w:p w:rsidR="0049148C" w:rsidRPr="00EC60DF" w:rsidRDefault="0049148C" w:rsidP="0049148C">
      <w:pPr>
        <w:jc w:val="center"/>
        <w:rPr>
          <w:b/>
        </w:rPr>
      </w:pPr>
      <w:r w:rsidRPr="00EC60DF">
        <w:rPr>
          <w:b/>
        </w:rPr>
        <w:t>Общие сведения</w:t>
      </w:r>
    </w:p>
    <w:p w:rsidR="0049148C" w:rsidRPr="00EC60DF" w:rsidRDefault="0049148C" w:rsidP="0049148C">
      <w:pPr>
        <w:tabs>
          <w:tab w:val="left" w:pos="2505"/>
        </w:tabs>
        <w:ind w:firstLine="720"/>
        <w:jc w:val="both"/>
      </w:pPr>
      <w:r w:rsidRPr="00EC60DF">
        <w:t>В 2015 году Комитет именовался:</w:t>
      </w:r>
    </w:p>
    <w:p w:rsidR="0049148C" w:rsidRPr="00EC60DF" w:rsidRDefault="0049148C" w:rsidP="0049148C">
      <w:pPr>
        <w:autoSpaceDE w:val="0"/>
        <w:autoSpaceDN w:val="0"/>
        <w:adjustRightInd w:val="0"/>
        <w:ind w:firstLine="720"/>
        <w:jc w:val="both"/>
      </w:pPr>
      <w:r w:rsidRPr="00EC60DF">
        <w:rPr>
          <w:rFonts w:eastAsia="Calibri"/>
          <w:lang w:eastAsia="en-US"/>
        </w:rPr>
        <w:t xml:space="preserve">- </w:t>
      </w:r>
      <w:r w:rsidR="003266CE" w:rsidRPr="00EC60DF">
        <w:rPr>
          <w:rFonts w:eastAsia="Calibri"/>
          <w:lang w:eastAsia="en-US"/>
        </w:rPr>
        <w:t>д</w:t>
      </w:r>
      <w:r w:rsidRPr="00EC60DF">
        <w:rPr>
          <w:rFonts w:eastAsia="Calibri"/>
          <w:lang w:eastAsia="en-US"/>
        </w:rPr>
        <w:t xml:space="preserve">о 29.01.2015 министерством спорта и молодежной политики Волгоградской области (далее Министерство спорта), </w:t>
      </w:r>
      <w:r w:rsidRPr="00EC60DF">
        <w:t>осуществляющим свою деятельность на основании Положения, утвержденного постановлением Губернатора Волгоградской области от 25.03.2014 №  256;</w:t>
      </w:r>
    </w:p>
    <w:p w:rsidR="0049148C" w:rsidRPr="00EC60DF" w:rsidRDefault="0049148C" w:rsidP="0049148C">
      <w:pPr>
        <w:autoSpaceDE w:val="0"/>
        <w:autoSpaceDN w:val="0"/>
        <w:adjustRightInd w:val="0"/>
        <w:ind w:firstLine="720"/>
        <w:jc w:val="both"/>
        <w:rPr>
          <w:rFonts w:eastAsia="Calibri"/>
          <w:lang w:eastAsia="en-US"/>
        </w:rPr>
      </w:pPr>
      <w:r w:rsidRPr="00EC60DF">
        <w:t xml:space="preserve">- с 30.01.2015 </w:t>
      </w:r>
      <w:r w:rsidR="00790D78" w:rsidRPr="00EC60DF">
        <w:t>к</w:t>
      </w:r>
      <w:r w:rsidRPr="00EC60DF">
        <w:t>омитетом</w:t>
      </w:r>
      <w:r w:rsidR="00790D78" w:rsidRPr="00EC60DF">
        <w:t xml:space="preserve"> физической культуры и спорта Волгоградской области</w:t>
      </w:r>
      <w:r w:rsidRPr="00EC60DF">
        <w:t>, осуществляющим свою деятельность на основании Положения о комитете физической культуры и спорта Волгоградской области, утвержденного постановлением Губернатора Волгоградской области от 24.11.2014 № 154 (далее Положение о комитете).</w:t>
      </w:r>
    </w:p>
    <w:p w:rsidR="0049148C" w:rsidRPr="00EC60DF" w:rsidRDefault="0049148C" w:rsidP="0049148C">
      <w:pPr>
        <w:jc w:val="both"/>
      </w:pPr>
      <w:r w:rsidRPr="00EC60DF">
        <w:tab/>
      </w:r>
      <w:r w:rsidR="00233CA5" w:rsidRPr="00EC60DF">
        <w:t>Комитет в</w:t>
      </w:r>
      <w:r w:rsidRPr="00EC60DF">
        <w:t xml:space="preserve"> соответствии с пп.1.1 Положения о комитете является органом исполнительной власти Волгоградской области, уполномоченным в сфере физической культуры и спорта на территории Волгоградской области.</w:t>
      </w:r>
    </w:p>
    <w:p w:rsidR="0049148C" w:rsidRPr="00EC60DF" w:rsidRDefault="0049148C" w:rsidP="0049148C">
      <w:pPr>
        <w:ind w:firstLine="709"/>
        <w:jc w:val="both"/>
      </w:pPr>
      <w:r w:rsidRPr="00EC60DF">
        <w:t xml:space="preserve">Проверка проведена в соответствии </w:t>
      </w:r>
      <w:r w:rsidRPr="00EC60DF">
        <w:rPr>
          <w:snapToGrid w:val="0"/>
        </w:rPr>
        <w:t>со Стандартом финансового контроля, утвержденным постановлением Коллегии КСП от 30.09.2008 № 37</w:t>
      </w:r>
      <w:r w:rsidRPr="00EC60DF">
        <w:t xml:space="preserve"> (в редакции от 12.12.2014 №38/4)</w:t>
      </w:r>
      <w:r w:rsidR="00606627" w:rsidRPr="00EC60DF">
        <w:t>,</w:t>
      </w:r>
      <w:r w:rsidRPr="00EC60DF">
        <w:t xml:space="preserve"> на основе бюджетной отчетности Комитета за 2015 год в составе, определенном Инструкцией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 191н (далее Инструкция №191н).</w:t>
      </w:r>
    </w:p>
    <w:p w:rsidR="00C0197A" w:rsidRPr="00EC60DF" w:rsidRDefault="0049148C" w:rsidP="0049148C">
      <w:pPr>
        <w:pStyle w:val="af2"/>
        <w:spacing w:after="0"/>
        <w:ind w:left="0" w:firstLine="708"/>
        <w:jc w:val="both"/>
        <w:rPr>
          <w:lang w:eastAsia="en-US"/>
        </w:rPr>
      </w:pPr>
      <w:r w:rsidRPr="00EC60DF">
        <w:rPr>
          <w:bCs/>
        </w:rPr>
        <w:t xml:space="preserve">На 01.01.2015 в ведении </w:t>
      </w:r>
      <w:r w:rsidR="00C0197A" w:rsidRPr="00EC60DF">
        <w:rPr>
          <w:bCs/>
        </w:rPr>
        <w:t>Министерства спорта</w:t>
      </w:r>
      <w:r w:rsidRPr="00EC60DF">
        <w:rPr>
          <w:bCs/>
        </w:rPr>
        <w:t xml:space="preserve"> находилось 22 учреждения</w:t>
      </w:r>
      <w:r w:rsidR="00C0197A" w:rsidRPr="00EC60DF">
        <w:rPr>
          <w:bCs/>
        </w:rPr>
        <w:t xml:space="preserve"> – 4</w:t>
      </w:r>
      <w:r w:rsidRPr="00EC60DF">
        <w:rPr>
          <w:bCs/>
        </w:rPr>
        <w:t xml:space="preserve"> казенны</w:t>
      </w:r>
      <w:r w:rsidR="00C0197A" w:rsidRPr="00EC60DF">
        <w:rPr>
          <w:bCs/>
        </w:rPr>
        <w:t>х</w:t>
      </w:r>
      <w:r w:rsidRPr="00EC60DF">
        <w:rPr>
          <w:bCs/>
        </w:rPr>
        <w:t xml:space="preserve">, </w:t>
      </w:r>
      <w:r w:rsidR="00C0197A" w:rsidRPr="00EC60DF">
        <w:rPr>
          <w:bCs/>
        </w:rPr>
        <w:t xml:space="preserve">8 </w:t>
      </w:r>
      <w:r w:rsidRPr="00EC60DF">
        <w:rPr>
          <w:bCs/>
        </w:rPr>
        <w:t>бюджетны</w:t>
      </w:r>
      <w:r w:rsidR="00C0197A" w:rsidRPr="00EC60DF">
        <w:rPr>
          <w:bCs/>
        </w:rPr>
        <w:t>х, 10 автономных.</w:t>
      </w:r>
      <w:r w:rsidRPr="00EC60DF">
        <w:rPr>
          <w:bCs/>
        </w:rPr>
        <w:t xml:space="preserve"> </w:t>
      </w:r>
      <w:r w:rsidR="00C0197A" w:rsidRPr="00EC60DF">
        <w:rPr>
          <w:bCs/>
        </w:rPr>
        <w:t>В</w:t>
      </w:r>
      <w:r w:rsidRPr="00EC60DF">
        <w:rPr>
          <w:bCs/>
        </w:rPr>
        <w:t xml:space="preserve"> связи с реорганизацией </w:t>
      </w:r>
      <w:r w:rsidR="00C0197A" w:rsidRPr="00EC60DF">
        <w:rPr>
          <w:bCs/>
        </w:rPr>
        <w:t>данного органа исполнительной власти</w:t>
      </w:r>
      <w:r w:rsidRPr="00EC60DF">
        <w:rPr>
          <w:lang w:eastAsia="en-US"/>
        </w:rPr>
        <w:t xml:space="preserve"> </w:t>
      </w:r>
      <w:r w:rsidR="000A053C" w:rsidRPr="00EC60DF">
        <w:rPr>
          <w:lang w:eastAsia="en-US"/>
        </w:rPr>
        <w:t>(</w:t>
      </w:r>
      <w:r w:rsidR="004233D3" w:rsidRPr="00EC60DF">
        <w:rPr>
          <w:lang w:eastAsia="en-US"/>
        </w:rPr>
        <w:t>выделением из состава минспорта комитета молодежной политики</w:t>
      </w:r>
      <w:r w:rsidR="000A77BA" w:rsidRPr="00EC60DF">
        <w:rPr>
          <w:lang w:eastAsia="en-US"/>
        </w:rPr>
        <w:t xml:space="preserve"> </w:t>
      </w:r>
      <w:r w:rsidR="004233D3" w:rsidRPr="00EC60DF">
        <w:rPr>
          <w:lang w:eastAsia="en-US"/>
        </w:rPr>
        <w:t>Волгоградской области (пост. Администрации области от 25.03.2015 №130</w:t>
      </w:r>
      <w:r w:rsidR="004233D3" w:rsidRPr="00EC60DF">
        <w:rPr>
          <w:lang w:eastAsia="en-US"/>
        </w:rPr>
        <w:noBreakHyphen/>
        <w:t>п)</w:t>
      </w:r>
      <w:r w:rsidR="000A053C" w:rsidRPr="00EC60DF">
        <w:rPr>
          <w:lang w:eastAsia="en-US"/>
        </w:rPr>
        <w:t xml:space="preserve"> </w:t>
      </w:r>
      <w:r w:rsidR="00C0197A" w:rsidRPr="00EC60DF">
        <w:rPr>
          <w:lang w:eastAsia="en-US"/>
        </w:rPr>
        <w:t>н</w:t>
      </w:r>
      <w:r w:rsidR="00C0197A" w:rsidRPr="00EC60DF">
        <w:rPr>
          <w:bCs/>
        </w:rPr>
        <w:t xml:space="preserve">а 01.01.2016 </w:t>
      </w:r>
      <w:r w:rsidR="00C0197A" w:rsidRPr="00EC60DF">
        <w:rPr>
          <w:lang w:eastAsia="en-US"/>
        </w:rPr>
        <w:t xml:space="preserve">число подведомственных учреждений  уменьшилось до 16 – 4 казенных, 2 </w:t>
      </w:r>
      <w:r w:rsidR="00C0197A" w:rsidRPr="00EC60DF">
        <w:rPr>
          <w:lang w:eastAsia="en-US"/>
        </w:rPr>
        <w:lastRenderedPageBreak/>
        <w:t xml:space="preserve">бюджетных, 10 автономных. Пять учреждений перешли в подведомственность комитета молодежной политики Волгоградской области, </w:t>
      </w:r>
      <w:r w:rsidR="001521A1" w:rsidRPr="00EC60DF">
        <w:rPr>
          <w:lang w:eastAsia="en-US"/>
        </w:rPr>
        <w:t xml:space="preserve">еще два учреждения </w:t>
      </w:r>
      <w:r w:rsidR="000A053C" w:rsidRPr="00EC60DF">
        <w:rPr>
          <w:lang w:eastAsia="en-US"/>
        </w:rPr>
        <w:t xml:space="preserve">были </w:t>
      </w:r>
      <w:r w:rsidR="001521A1" w:rsidRPr="00EC60DF">
        <w:rPr>
          <w:lang w:eastAsia="en-US"/>
        </w:rPr>
        <w:t>объединены в одно (постановление Администрации области от 19.01.2015 №3-п).</w:t>
      </w:r>
    </w:p>
    <w:p w:rsidR="0049148C" w:rsidRPr="00EC60DF" w:rsidRDefault="000A77BA" w:rsidP="0049148C">
      <w:pPr>
        <w:pStyle w:val="af2"/>
        <w:spacing w:after="0"/>
        <w:ind w:left="0" w:firstLine="708"/>
        <w:jc w:val="both"/>
      </w:pPr>
      <w:r w:rsidRPr="00EC60DF">
        <w:t>Предельная штатная ч</w:t>
      </w:r>
      <w:r w:rsidR="0049148C" w:rsidRPr="00EC60DF">
        <w:t xml:space="preserve">исленность государственных служащих Комитета утверждена </w:t>
      </w:r>
      <w:hyperlink r:id="rId8" w:history="1">
        <w:r w:rsidR="0049148C" w:rsidRPr="00EC60DF">
          <w:rPr>
            <w:rStyle w:val="aa"/>
            <w:bCs/>
            <w:color w:val="auto"/>
          </w:rPr>
          <w:t>Законом Волгоградской области от 20.11.2014 № 151-ОД «Об областном бюджете на 2015 год и на плановый период 2016 и 2017 годов</w:t>
        </w:r>
      </w:hyperlink>
      <w:r w:rsidR="0049148C" w:rsidRPr="00EC60DF">
        <w:t>» (далее Закон №151-ОД, Закон об областном бюджете) в количестве 29 единиц</w:t>
      </w:r>
      <w:r w:rsidR="00C0197A" w:rsidRPr="00EC60DF">
        <w:t>,</w:t>
      </w:r>
      <w:r w:rsidR="0049148C" w:rsidRPr="00EC60DF">
        <w:t xml:space="preserve"> и по сравнению с началом года (40 ед. в </w:t>
      </w:r>
      <w:r w:rsidR="0049148C" w:rsidRPr="00EC60DF">
        <w:rPr>
          <w:lang w:eastAsia="en-US"/>
        </w:rPr>
        <w:t>Министерстве спорта</w:t>
      </w:r>
      <w:r w:rsidR="0049148C" w:rsidRPr="00EC60DF">
        <w:t xml:space="preserve">) уменьшилась на 11 единиц в связи с </w:t>
      </w:r>
      <w:r w:rsidR="000A053C" w:rsidRPr="00EC60DF">
        <w:t>разделением на два комитета.</w:t>
      </w:r>
    </w:p>
    <w:p w:rsidR="00FC3B98" w:rsidRPr="00EC60DF" w:rsidRDefault="00FC3B98" w:rsidP="00AE46E0">
      <w:pPr>
        <w:pStyle w:val="af2"/>
        <w:spacing w:after="0"/>
        <w:ind w:left="0" w:firstLine="720"/>
        <w:jc w:val="center"/>
        <w:rPr>
          <w:b/>
        </w:rPr>
      </w:pPr>
    </w:p>
    <w:p w:rsidR="00F2318A" w:rsidRPr="00EC60DF" w:rsidRDefault="00233CA5" w:rsidP="00AE46E0">
      <w:pPr>
        <w:pStyle w:val="af2"/>
        <w:spacing w:after="0"/>
        <w:ind w:left="0" w:firstLine="720"/>
        <w:jc w:val="center"/>
      </w:pPr>
      <w:r w:rsidRPr="00EC60DF">
        <w:rPr>
          <w:b/>
        </w:rPr>
        <w:t>Полнота  и достоверность бюджетной отчетности</w:t>
      </w:r>
    </w:p>
    <w:p w:rsidR="00197ED7" w:rsidRPr="00EC60DF" w:rsidRDefault="00635C72" w:rsidP="00197ED7">
      <w:pPr>
        <w:ind w:firstLine="720"/>
        <w:jc w:val="both"/>
      </w:pPr>
      <w:r w:rsidRPr="00EC60DF">
        <w:t xml:space="preserve">Бюджетная отчетность представлена в составе, предусмотренном Инструкцией 191н. </w:t>
      </w:r>
      <w:r w:rsidR="008654DC" w:rsidRPr="00EC60DF">
        <w:t>Однако п</w:t>
      </w:r>
      <w:r w:rsidR="00197ED7" w:rsidRPr="00EC60DF">
        <w:t xml:space="preserve">ри составлении </w:t>
      </w:r>
      <w:r w:rsidR="00E87B07" w:rsidRPr="00EC60DF">
        <w:t xml:space="preserve">отдельных </w:t>
      </w:r>
      <w:r w:rsidR="00197ED7" w:rsidRPr="00EC60DF">
        <w:t xml:space="preserve">форм бюджетной отчетности </w:t>
      </w:r>
      <w:r w:rsidR="008654DC" w:rsidRPr="00EC60DF">
        <w:t xml:space="preserve">Комитетом и подведомственными ему учреждениями допущены </w:t>
      </w:r>
      <w:r w:rsidR="00197ED7" w:rsidRPr="00EC60DF">
        <w:t>нарушения</w:t>
      </w:r>
      <w:r w:rsidR="00E87B07" w:rsidRPr="00EC60DF">
        <w:t>, сведения о которых представлены в</w:t>
      </w:r>
      <w:r w:rsidR="00E87B07" w:rsidRPr="00EC60DF">
        <w:rPr>
          <w:color w:val="0000FF"/>
        </w:rPr>
        <w:t xml:space="preserve"> приложении №2.</w:t>
      </w:r>
    </w:p>
    <w:p w:rsidR="00F2594E" w:rsidRPr="00EC60DF" w:rsidRDefault="00F2594E" w:rsidP="00F54B73">
      <w:pPr>
        <w:spacing w:before="120"/>
        <w:ind w:firstLine="540"/>
        <w:jc w:val="center"/>
        <w:rPr>
          <w:b/>
        </w:rPr>
      </w:pPr>
      <w:r w:rsidRPr="00EC60DF">
        <w:rPr>
          <w:b/>
        </w:rPr>
        <w:t xml:space="preserve">Описание </w:t>
      </w:r>
      <w:r w:rsidR="00F54B73" w:rsidRPr="00EC60DF">
        <w:rPr>
          <w:b/>
        </w:rPr>
        <w:t>основных показателей отчетности и</w:t>
      </w:r>
      <w:r w:rsidRPr="00EC60DF">
        <w:rPr>
          <w:b/>
        </w:rPr>
        <w:t xml:space="preserve"> выявленных отклонений</w:t>
      </w:r>
      <w:r w:rsidR="00F54B73" w:rsidRPr="00EC60DF">
        <w:rPr>
          <w:b/>
        </w:rPr>
        <w:t>. А</w:t>
      </w:r>
      <w:r w:rsidRPr="00EC60DF">
        <w:rPr>
          <w:b/>
        </w:rPr>
        <w:t>анализ бюджетной отчетности</w:t>
      </w:r>
    </w:p>
    <w:p w:rsidR="00457932" w:rsidRPr="00EC60DF" w:rsidRDefault="00991754" w:rsidP="00F54B73">
      <w:pPr>
        <w:ind w:firstLine="709"/>
        <w:jc w:val="both"/>
      </w:pPr>
      <w:r w:rsidRPr="00EC60DF">
        <w:t xml:space="preserve">Сравнительный анализ плановых и фактических показателей исполнения доходов областного бюджета за 2015 год приведен в </w:t>
      </w:r>
      <w:r w:rsidR="003A1D20" w:rsidRPr="00EC60DF">
        <w:rPr>
          <w:color w:val="0000FF"/>
        </w:rPr>
        <w:t>приложении №</w:t>
      </w:r>
      <w:r w:rsidR="008654DC" w:rsidRPr="00EC60DF">
        <w:rPr>
          <w:color w:val="0000FF"/>
        </w:rPr>
        <w:t>3</w:t>
      </w:r>
      <w:r w:rsidR="00457932" w:rsidRPr="00EC60DF">
        <w:rPr>
          <w:spacing w:val="-2"/>
        </w:rPr>
        <w:t>.</w:t>
      </w:r>
    </w:p>
    <w:p w:rsidR="00B64A1D" w:rsidRPr="00EC60DF" w:rsidRDefault="00427681" w:rsidP="00F54B73">
      <w:pPr>
        <w:ind w:firstLine="709"/>
        <w:jc w:val="both"/>
      </w:pPr>
      <w:r w:rsidRPr="00EC60DF">
        <w:t xml:space="preserve">Доходы, администрируемые Комитетом, </w:t>
      </w:r>
      <w:r w:rsidR="00F54B73" w:rsidRPr="00EC60DF">
        <w:t>в соответствии</w:t>
      </w:r>
      <w:r w:rsidRPr="00EC60DF">
        <w:t xml:space="preserve"> </w:t>
      </w:r>
      <w:r w:rsidR="00F54B73" w:rsidRPr="00EC60DF">
        <w:t xml:space="preserve">с </w:t>
      </w:r>
      <w:r w:rsidRPr="00EC60DF">
        <w:t>данным</w:t>
      </w:r>
      <w:r w:rsidR="00F54B73" w:rsidRPr="00EC60DF">
        <w:t>и</w:t>
      </w:r>
      <w:r w:rsidRPr="00EC60DF">
        <w:t xml:space="preserve"> отчета ф.0503127 </w:t>
      </w:r>
      <w:r w:rsidR="00F54B73" w:rsidRPr="00EC60DF">
        <w:t>к плановым назначениям</w:t>
      </w:r>
      <w:r w:rsidRPr="00EC60DF">
        <w:t xml:space="preserve"> перевыполнены </w:t>
      </w:r>
      <w:r w:rsidR="00F54B73" w:rsidRPr="00EC60DF">
        <w:t xml:space="preserve">в целом </w:t>
      </w:r>
      <w:r w:rsidRPr="00EC60DF">
        <w:t>на 2,4% (600,0 тыс. руб.)</w:t>
      </w:r>
      <w:r w:rsidR="00F54B73" w:rsidRPr="00EC60DF">
        <w:t>, в том числе</w:t>
      </w:r>
      <w:r w:rsidRPr="00EC60DF">
        <w:t xml:space="preserve"> по налоговым и неналоговым доходам перевыполне</w:t>
      </w:r>
      <w:r w:rsidR="00F54B73" w:rsidRPr="00EC60DF">
        <w:t>ние составило</w:t>
      </w:r>
      <w:r w:rsidRPr="00EC60DF">
        <w:t xml:space="preserve"> 25,8% (10,3 тыс. руб.), по безвозмездным поступлениям </w:t>
      </w:r>
      <w:r w:rsidR="00F54B73" w:rsidRPr="00EC60DF">
        <w:t>– 2,3 % (589,7 тыс. рублей</w:t>
      </w:r>
      <w:r w:rsidRPr="00EC60DF">
        <w:t>).</w:t>
      </w:r>
      <w:r w:rsidR="001572CC" w:rsidRPr="00EC60DF">
        <w:t xml:space="preserve"> Согласно пояснениям Комитета</w:t>
      </w:r>
      <w:r w:rsidR="00F54B73" w:rsidRPr="00EC60DF">
        <w:t>,</w:t>
      </w:r>
      <w:r w:rsidR="001572CC" w:rsidRPr="00EC60DF">
        <w:t xml:space="preserve"> перевыполнение планового показателя </w:t>
      </w:r>
      <w:r w:rsidR="00F54B73" w:rsidRPr="00EC60DF">
        <w:t xml:space="preserve">по </w:t>
      </w:r>
      <w:r w:rsidR="001572CC" w:rsidRPr="00EC60DF">
        <w:t xml:space="preserve">налоговым и неналоговым доходам, а именно </w:t>
      </w:r>
      <w:r w:rsidR="00F54B73" w:rsidRPr="00EC60DF">
        <w:t xml:space="preserve">– </w:t>
      </w:r>
      <w:r w:rsidR="001572CC" w:rsidRPr="00EC60DF">
        <w:t>по доходам от оказания платных услуг (работ) и компенсации затрат государства</w:t>
      </w:r>
      <w:r w:rsidR="00F54B73" w:rsidRPr="00EC60DF">
        <w:t>,</w:t>
      </w:r>
      <w:r w:rsidR="001572CC" w:rsidRPr="00EC60DF">
        <w:t xml:space="preserve"> обусловлено возвратом дебиторской задолженности прошлых лет</w:t>
      </w:r>
      <w:r w:rsidR="00B64A1D" w:rsidRPr="00EC60DF">
        <w:t>, что не соотносится с принципом полноты отражения доходов, расходов и источников финансирования дефицитов бюджетов, указанного в ст. 32 БК РФ (возврат задолженности должен планироваться в реальном к возмещению размере).</w:t>
      </w:r>
    </w:p>
    <w:p w:rsidR="00F54B73" w:rsidRPr="00EC60DF" w:rsidRDefault="00943742" w:rsidP="00F54B73">
      <w:pPr>
        <w:ind w:firstLine="709"/>
        <w:jc w:val="both"/>
      </w:pPr>
      <w:r w:rsidRPr="00EC60DF">
        <w:t>Согласно Стандарту финансового контроля КСП</w:t>
      </w:r>
      <w:r w:rsidR="00F54B73" w:rsidRPr="00EC60DF">
        <w:t>,</w:t>
      </w:r>
      <w:r w:rsidRPr="00EC60DF">
        <w:t xml:space="preserve"> отклонение прогнозных поступлений по доходам относительно кассового исполнения более чем на 10% как в положительную, так и в отрицательную сторону, расценивается как некачественное планирование.</w:t>
      </w:r>
      <w:r w:rsidR="001572CC" w:rsidRPr="00EC60DF">
        <w:t xml:space="preserve"> </w:t>
      </w:r>
      <w:r w:rsidR="00F54B73" w:rsidRPr="00EC60DF">
        <w:t xml:space="preserve">Таким образом, перевыполнение </w:t>
      </w:r>
      <w:r w:rsidR="00400B50" w:rsidRPr="00EC60DF">
        <w:t xml:space="preserve">Комитетом </w:t>
      </w:r>
      <w:r w:rsidR="00F54B73" w:rsidRPr="00EC60DF">
        <w:t xml:space="preserve">на 25,8% налоговых и неналоговых доходов </w:t>
      </w:r>
      <w:r w:rsidR="00400B50" w:rsidRPr="00EC60DF">
        <w:t>свидетельствует о</w:t>
      </w:r>
      <w:r w:rsidR="00F54B73" w:rsidRPr="00EC60DF">
        <w:t xml:space="preserve"> некачественно</w:t>
      </w:r>
      <w:r w:rsidR="00400B50" w:rsidRPr="00EC60DF">
        <w:t>м</w:t>
      </w:r>
      <w:r w:rsidR="00F54B73" w:rsidRPr="00EC60DF">
        <w:t xml:space="preserve"> планировани</w:t>
      </w:r>
      <w:r w:rsidR="00400B50" w:rsidRPr="00EC60DF">
        <w:t>и</w:t>
      </w:r>
      <w:r w:rsidR="00F54B73" w:rsidRPr="00EC60DF">
        <w:t xml:space="preserve">. </w:t>
      </w:r>
    </w:p>
    <w:p w:rsidR="00743032" w:rsidRPr="00EC60DF" w:rsidRDefault="00743032" w:rsidP="00743032">
      <w:pPr>
        <w:ind w:firstLine="709"/>
        <w:jc w:val="both"/>
      </w:pPr>
      <w:r w:rsidRPr="00EC60DF">
        <w:t>Оценка качества планирования расходов проведена посредством анализа изменения бюджетных назначений в течение 2015 года на основании данных формы 0503163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w:t>
      </w:r>
    </w:p>
    <w:p w:rsidR="00A10DA0" w:rsidRPr="00EC60DF" w:rsidRDefault="00400B50" w:rsidP="00743032">
      <w:pPr>
        <w:ind w:firstLine="600"/>
        <w:jc w:val="both"/>
        <w:rPr>
          <w:rFonts w:cs="Calibri"/>
        </w:rPr>
      </w:pPr>
      <w:r w:rsidRPr="00EC60DF">
        <w:t xml:space="preserve">Анализ показал, что показатели </w:t>
      </w:r>
      <w:r w:rsidR="00743032" w:rsidRPr="00EC60DF">
        <w:t xml:space="preserve">бюджетной росписи </w:t>
      </w:r>
      <w:r w:rsidR="009513E3" w:rsidRPr="00EC60DF">
        <w:t xml:space="preserve">меньше </w:t>
      </w:r>
      <w:r w:rsidR="00743032" w:rsidRPr="00EC60DF">
        <w:t>показател</w:t>
      </w:r>
      <w:r w:rsidR="009513E3" w:rsidRPr="00EC60DF">
        <w:t>ей</w:t>
      </w:r>
      <w:r w:rsidR="00743032" w:rsidRPr="00EC60DF">
        <w:t>, утвержденны</w:t>
      </w:r>
      <w:r w:rsidR="009513E3" w:rsidRPr="00EC60DF">
        <w:t>х</w:t>
      </w:r>
      <w:r w:rsidR="00743032" w:rsidRPr="00EC60DF">
        <w:t xml:space="preserve"> Законом №</w:t>
      </w:r>
      <w:r w:rsidR="009513E3" w:rsidRPr="00EC60DF">
        <w:t>151</w:t>
      </w:r>
      <w:r w:rsidR="00743032" w:rsidRPr="00EC60DF">
        <w:t xml:space="preserve">-ОД в первоначальной редакции, на </w:t>
      </w:r>
      <w:r w:rsidR="009513E3" w:rsidRPr="00EC60DF">
        <w:t xml:space="preserve">154400,9 </w:t>
      </w:r>
      <w:r w:rsidR="00743032" w:rsidRPr="00EC60DF">
        <w:t>тыс. руб. (</w:t>
      </w:r>
      <w:r w:rsidR="009513E3" w:rsidRPr="00EC60DF">
        <w:t>-</w:t>
      </w:r>
      <w:r w:rsidR="00B63F67" w:rsidRPr="00EC60DF">
        <w:t>13,8</w:t>
      </w:r>
      <w:r w:rsidRPr="00EC60DF">
        <w:t xml:space="preserve"> процентов).</w:t>
      </w:r>
      <w:r w:rsidR="00743032" w:rsidRPr="00EC60DF">
        <w:t xml:space="preserve"> </w:t>
      </w:r>
      <w:r w:rsidRPr="00EC60DF">
        <w:t xml:space="preserve">Согласно </w:t>
      </w:r>
      <w:r w:rsidR="00743032" w:rsidRPr="00EC60DF">
        <w:t>форме 0503163</w:t>
      </w:r>
      <w:r w:rsidR="001537ED" w:rsidRPr="00EC60DF">
        <w:t xml:space="preserve">, </w:t>
      </w:r>
      <w:r w:rsidRPr="00EC60DF">
        <w:t>это</w:t>
      </w:r>
      <w:r w:rsidR="00743032" w:rsidRPr="00EC60DF">
        <w:t xml:space="preserve"> обусловлено</w:t>
      </w:r>
      <w:r w:rsidR="001537ED" w:rsidRPr="00EC60DF">
        <w:rPr>
          <w:rFonts w:cs="Calibri"/>
        </w:rPr>
        <w:t xml:space="preserve"> внесением изменений в Закон №</w:t>
      </w:r>
      <w:r w:rsidR="00743032" w:rsidRPr="00EC60DF">
        <w:rPr>
          <w:rFonts w:cs="Calibri"/>
        </w:rPr>
        <w:t>1</w:t>
      </w:r>
      <w:r w:rsidR="00A10DA0" w:rsidRPr="00EC60DF">
        <w:rPr>
          <w:rFonts w:cs="Calibri"/>
        </w:rPr>
        <w:t>51</w:t>
      </w:r>
      <w:r w:rsidR="00B63F67" w:rsidRPr="00EC60DF">
        <w:rPr>
          <w:rFonts w:cs="Calibri"/>
        </w:rPr>
        <w:t xml:space="preserve">-ОД и </w:t>
      </w:r>
      <w:r w:rsidR="00B63F67" w:rsidRPr="00EC60DF">
        <w:t>разграничением в 2015 году полномочий Комитета и комитета молодежной политики Волгоградской области</w:t>
      </w:r>
      <w:r w:rsidR="00B63F67" w:rsidRPr="00EC60DF">
        <w:rPr>
          <w:rFonts w:cs="Calibri"/>
        </w:rPr>
        <w:t xml:space="preserve"> </w:t>
      </w:r>
      <w:r w:rsidR="001537ED" w:rsidRPr="00EC60DF">
        <w:rPr>
          <w:rFonts w:cs="Calibri"/>
        </w:rPr>
        <w:t>(</w:t>
      </w:r>
      <w:r w:rsidR="00A10DA0" w:rsidRPr="00EC60DF">
        <w:rPr>
          <w:lang w:eastAsia="en-US"/>
        </w:rPr>
        <w:t>постановлени</w:t>
      </w:r>
      <w:r w:rsidRPr="00EC60DF">
        <w:rPr>
          <w:lang w:eastAsia="en-US"/>
        </w:rPr>
        <w:t>я</w:t>
      </w:r>
      <w:r w:rsidR="00A10DA0" w:rsidRPr="00EC60DF">
        <w:rPr>
          <w:lang w:eastAsia="en-US"/>
        </w:rPr>
        <w:t xml:space="preserve"> Губернатора Волгоградской области от 01.11.2014 №99</w:t>
      </w:r>
      <w:r w:rsidR="00B63F67" w:rsidRPr="00EC60DF">
        <w:rPr>
          <w:lang w:eastAsia="en-US"/>
        </w:rPr>
        <w:t xml:space="preserve"> и </w:t>
      </w:r>
      <w:r w:rsidR="00457932" w:rsidRPr="00EC60DF">
        <w:rPr>
          <w:lang w:eastAsia="en-US"/>
        </w:rPr>
        <w:t>А</w:t>
      </w:r>
      <w:r w:rsidR="00B63F67" w:rsidRPr="00EC60DF">
        <w:rPr>
          <w:lang w:eastAsia="en-US"/>
        </w:rPr>
        <w:t>дминистрации области от 25.03.2015 №130-п</w:t>
      </w:r>
      <w:r w:rsidR="001537ED" w:rsidRPr="00EC60DF">
        <w:rPr>
          <w:lang w:eastAsia="en-US"/>
        </w:rPr>
        <w:t>)</w:t>
      </w:r>
      <w:r w:rsidR="00B63F67" w:rsidRPr="00EC60DF">
        <w:rPr>
          <w:lang w:eastAsia="en-US"/>
        </w:rPr>
        <w:t>.</w:t>
      </w:r>
      <w:r w:rsidR="00B63F67" w:rsidRPr="00EC60DF">
        <w:t xml:space="preserve"> </w:t>
      </w:r>
    </w:p>
    <w:p w:rsidR="00FB698B" w:rsidRPr="00EC60DF" w:rsidRDefault="00FB698B" w:rsidP="006B5872">
      <w:pPr>
        <w:ind w:firstLine="600"/>
        <w:jc w:val="both"/>
      </w:pPr>
      <w:r w:rsidRPr="00EC60DF">
        <w:t>Всего за 2015 год расходы Комитета</w:t>
      </w:r>
      <w:r w:rsidR="008B520B" w:rsidRPr="00EC60DF">
        <w:t>,</w:t>
      </w:r>
      <w:r w:rsidRPr="00EC60DF">
        <w:t xml:space="preserve"> согласно ф.0503127</w:t>
      </w:r>
      <w:r w:rsidR="008B520B" w:rsidRPr="00EC60DF">
        <w:t>,</w:t>
      </w:r>
      <w:r w:rsidRPr="00EC60DF">
        <w:t xml:space="preserve"> исполнены на 919597,1 тыс. руб., или на 95,7% к </w:t>
      </w:r>
      <w:r w:rsidR="006B5872" w:rsidRPr="00EC60DF">
        <w:t xml:space="preserve">показателям </w:t>
      </w:r>
      <w:r w:rsidR="00FA178C" w:rsidRPr="00EC60DF">
        <w:t xml:space="preserve">уточненной </w:t>
      </w:r>
      <w:r w:rsidRPr="00EC60DF">
        <w:t>бюджетной росписи</w:t>
      </w:r>
      <w:r w:rsidR="006B5872" w:rsidRPr="00EC60DF">
        <w:t>.</w:t>
      </w:r>
    </w:p>
    <w:p w:rsidR="006B5872" w:rsidRPr="00EC60DF" w:rsidRDefault="008C3754" w:rsidP="006B5872">
      <w:pPr>
        <w:ind w:firstLine="600"/>
        <w:jc w:val="both"/>
      </w:pPr>
      <w:r w:rsidRPr="00EC60DF">
        <w:t xml:space="preserve">В общем объеме кассовых расходов (919957,1 тыс. руб.) на программные мероприятия (государственные программы, </w:t>
      </w:r>
      <w:r w:rsidR="00441EC5" w:rsidRPr="00EC60DF">
        <w:t xml:space="preserve">ведомственную целевую программу, реализуемые Комитетом) приходится </w:t>
      </w:r>
      <w:r w:rsidR="00441EC5" w:rsidRPr="00EC60DF">
        <w:rPr>
          <w:bCs/>
          <w:color w:val="000000"/>
        </w:rPr>
        <w:t>823693,3</w:t>
      </w:r>
      <w:r w:rsidR="00441EC5" w:rsidRPr="00EC60DF">
        <w:rPr>
          <w:b/>
          <w:bCs/>
          <w:color w:val="000000"/>
        </w:rPr>
        <w:t xml:space="preserve"> </w:t>
      </w:r>
      <w:r w:rsidR="00441EC5" w:rsidRPr="00EC60DF">
        <w:t xml:space="preserve">тыс. руб., или </w:t>
      </w:r>
      <w:r w:rsidR="008B600B" w:rsidRPr="00EC60DF">
        <w:t xml:space="preserve">89,5% от всех </w:t>
      </w:r>
      <w:r w:rsidR="001B3961" w:rsidRPr="00EC60DF">
        <w:t>исполненных расходов Комитета</w:t>
      </w:r>
      <w:r w:rsidR="00441EC5" w:rsidRPr="00EC60DF">
        <w:t>.</w:t>
      </w:r>
    </w:p>
    <w:p w:rsidR="001B3961" w:rsidRPr="00EC60DF" w:rsidRDefault="001B3961" w:rsidP="00441EC5">
      <w:pPr>
        <w:ind w:firstLine="600"/>
        <w:jc w:val="both"/>
      </w:pPr>
      <w:r w:rsidRPr="00EC60DF">
        <w:t xml:space="preserve">В 2014 году на реализацию программных мероприятий направлено 1858618 тыс. руб., или 96,6% от общего объема кассовых расходов </w:t>
      </w:r>
      <w:r w:rsidR="008B520B" w:rsidRPr="00EC60DF">
        <w:t>(</w:t>
      </w:r>
      <w:r w:rsidRPr="00EC60DF">
        <w:t>1924262,5 тыс. рублей</w:t>
      </w:r>
      <w:r w:rsidR="008B520B" w:rsidRPr="00EC60DF">
        <w:t>)</w:t>
      </w:r>
      <w:r w:rsidRPr="00EC60DF">
        <w:t xml:space="preserve">. Таким </w:t>
      </w:r>
      <w:r w:rsidRPr="00EC60DF">
        <w:lastRenderedPageBreak/>
        <w:t xml:space="preserve">образом, в 2015 году доля расходов на программные мероприятия по сравнению с 2014 годом снизилась на 7,1 процентных пункта. </w:t>
      </w:r>
    </w:p>
    <w:p w:rsidR="00441EC5" w:rsidRPr="00EC60DF" w:rsidRDefault="00441EC5" w:rsidP="00441EC5">
      <w:pPr>
        <w:ind w:firstLine="600"/>
        <w:jc w:val="both"/>
        <w:rPr>
          <w:spacing w:val="-2"/>
        </w:rPr>
      </w:pPr>
      <w:r w:rsidRPr="00EC60DF">
        <w:t xml:space="preserve">Сравнительный анализ плановых и фактических показателей исполнения расходов областного бюджета за 2015 год в разрезе подразделов и целевых статей расходов приведен в </w:t>
      </w:r>
      <w:r w:rsidR="003A1D20" w:rsidRPr="00EC60DF">
        <w:rPr>
          <w:color w:val="0000FF"/>
        </w:rPr>
        <w:t>приложении №</w:t>
      </w:r>
      <w:r w:rsidR="008654DC" w:rsidRPr="00EC60DF">
        <w:rPr>
          <w:color w:val="0000FF"/>
        </w:rPr>
        <w:t>4</w:t>
      </w:r>
      <w:r w:rsidRPr="00EC60DF">
        <w:rPr>
          <w:spacing w:val="-2"/>
        </w:rPr>
        <w:t>.</w:t>
      </w:r>
    </w:p>
    <w:p w:rsidR="00435F27" w:rsidRPr="00EC60DF" w:rsidRDefault="00441EC5" w:rsidP="00435F27">
      <w:pPr>
        <w:ind w:firstLine="709"/>
        <w:jc w:val="both"/>
        <w:rPr>
          <w:color w:val="FF0000"/>
        </w:rPr>
      </w:pPr>
      <w:r w:rsidRPr="00EC60DF">
        <w:t xml:space="preserve">В 2015 году общая сумма неисполненных бюджетных назначений составила 41613,7 тыс. руб., или 4,3% от суммы утвержденных </w:t>
      </w:r>
      <w:r w:rsidR="00EB6DAA" w:rsidRPr="00EC60DF">
        <w:t xml:space="preserve">назначений по бюджетной росписи </w:t>
      </w:r>
      <w:r w:rsidRPr="00EC60DF">
        <w:t>(961210,7 тыс. руб.)</w:t>
      </w:r>
      <w:r w:rsidR="00CC28DB" w:rsidRPr="00EC60DF">
        <w:t xml:space="preserve">, из них </w:t>
      </w:r>
      <w:r w:rsidR="00435F27" w:rsidRPr="00EC60DF">
        <w:t>41594 не исполнены по объективным причинам</w:t>
      </w:r>
      <w:r w:rsidR="002D3752" w:rsidRPr="00EC60DF">
        <w:t xml:space="preserve"> (в т</w:t>
      </w:r>
      <w:r w:rsidR="000A77BA" w:rsidRPr="00EC60DF">
        <w:t>ом числе:</w:t>
      </w:r>
      <w:r w:rsidR="002D3752" w:rsidRPr="00EC60DF">
        <w:t xml:space="preserve"> 37123,3 тыс. руб. </w:t>
      </w:r>
      <w:r w:rsidR="00362F69" w:rsidRPr="00EC60DF">
        <w:t>–</w:t>
      </w:r>
      <w:r w:rsidR="002D3752" w:rsidRPr="00EC60DF">
        <w:t xml:space="preserve"> не</w:t>
      </w:r>
      <w:r w:rsidR="00435F27" w:rsidRPr="00EC60DF">
        <w:t>профинансирован</w:t>
      </w:r>
      <w:r w:rsidR="002D3752" w:rsidRPr="00EC60DF">
        <w:t>н</w:t>
      </w:r>
      <w:r w:rsidR="00435F27" w:rsidRPr="00EC60DF">
        <w:t>ы</w:t>
      </w:r>
      <w:r w:rsidR="002D3752" w:rsidRPr="00EC60DF">
        <w:t>е</w:t>
      </w:r>
      <w:r w:rsidR="00435F27" w:rsidRPr="00EC60DF">
        <w:t xml:space="preserve"> заявки, </w:t>
      </w:r>
      <w:r w:rsidR="00362F69" w:rsidRPr="00EC60DF">
        <w:t>1572,4 тыс. руб.</w:t>
      </w:r>
      <w:r w:rsidR="00435F27" w:rsidRPr="00EC60DF">
        <w:t xml:space="preserve"> </w:t>
      </w:r>
      <w:r w:rsidR="00362F69" w:rsidRPr="00EC60DF">
        <w:t>–</w:t>
      </w:r>
      <w:r w:rsidR="00435F27" w:rsidRPr="00EC60DF">
        <w:t xml:space="preserve"> </w:t>
      </w:r>
      <w:r w:rsidR="002D3752" w:rsidRPr="00EC60DF">
        <w:t>с</w:t>
      </w:r>
      <w:r w:rsidR="00435F27" w:rsidRPr="00EC60DF">
        <w:t>э</w:t>
      </w:r>
      <w:r w:rsidR="002D3752" w:rsidRPr="00EC60DF">
        <w:t>кономлены</w:t>
      </w:r>
      <w:r w:rsidR="00435F27" w:rsidRPr="00EC60DF">
        <w:t xml:space="preserve"> при проведении конкурсных процедур</w:t>
      </w:r>
      <w:r w:rsidR="00362F69" w:rsidRPr="00EC60DF">
        <w:t>,</w:t>
      </w:r>
      <w:r w:rsidR="00FA178C" w:rsidRPr="00EC60DF">
        <w:t xml:space="preserve"> </w:t>
      </w:r>
      <w:r w:rsidR="003A37D3" w:rsidRPr="00EC60DF">
        <w:t>2469,5 тыс. руб. –</w:t>
      </w:r>
      <w:r w:rsidR="00372F1B" w:rsidRPr="00EC60DF">
        <w:t xml:space="preserve"> </w:t>
      </w:r>
      <w:r w:rsidR="00435F27" w:rsidRPr="00EC60DF">
        <w:t xml:space="preserve">в результате отказа в выделении субсидии на государственную поддержку мужской гандбольной команде «Каустик» </w:t>
      </w:r>
      <w:r w:rsidR="003A37D3" w:rsidRPr="00EC60DF">
        <w:t>ввиду</w:t>
      </w:r>
      <w:r w:rsidR="00435F27" w:rsidRPr="00EC60DF">
        <w:t xml:space="preserve"> несоответствия поданных документов предъявляемым требованиям, </w:t>
      </w:r>
      <w:r w:rsidR="003A37D3" w:rsidRPr="00EC60DF">
        <w:t xml:space="preserve">428,8 тыс. руб. – </w:t>
      </w:r>
      <w:r w:rsidR="00FA178C" w:rsidRPr="00EC60DF">
        <w:t>прочие причины</w:t>
      </w:r>
      <w:r w:rsidR="007F5C92" w:rsidRPr="00EC60DF">
        <w:t>),</w:t>
      </w:r>
      <w:r w:rsidR="00FA178C" w:rsidRPr="00EC60DF">
        <w:t xml:space="preserve"> </w:t>
      </w:r>
      <w:r w:rsidR="00435F27" w:rsidRPr="00EC60DF">
        <w:t xml:space="preserve">по необъективным причинам </w:t>
      </w:r>
      <w:r w:rsidR="00372F1B" w:rsidRPr="00EC60DF">
        <w:t xml:space="preserve">не исполнены на </w:t>
      </w:r>
      <w:r w:rsidR="00435F27" w:rsidRPr="00EC60DF">
        <w:t xml:space="preserve">19,7 тыс. руб. (оплата </w:t>
      </w:r>
      <w:r w:rsidR="00372F1B" w:rsidRPr="00EC60DF">
        <w:t xml:space="preserve">договоров </w:t>
      </w:r>
      <w:r w:rsidR="00435F27" w:rsidRPr="00EC60DF">
        <w:t>«по факту» на основании актов выполненных работ).</w:t>
      </w:r>
      <w:r w:rsidR="00362F69" w:rsidRPr="00EC60DF">
        <w:t xml:space="preserve"> </w:t>
      </w:r>
    </w:p>
    <w:p w:rsidR="00017049" w:rsidRPr="00EC60DF" w:rsidRDefault="00017049" w:rsidP="00C32B3C">
      <w:pPr>
        <w:ind w:firstLine="708"/>
        <w:jc w:val="both"/>
        <w:rPr>
          <w:color w:val="0000FF"/>
        </w:rPr>
      </w:pPr>
      <w:r w:rsidRPr="00EC60DF">
        <w:t xml:space="preserve">Сравнительный анализ показателей исполнения расходов областного бюджета за отчетный 2015 год и предыдущий 2014 год представлен в </w:t>
      </w:r>
      <w:r w:rsidR="008654DC" w:rsidRPr="00EC60DF">
        <w:rPr>
          <w:color w:val="0000FF"/>
        </w:rPr>
        <w:t>приложении №5.</w:t>
      </w:r>
    </w:p>
    <w:p w:rsidR="00B96F21" w:rsidRPr="00EC60DF" w:rsidRDefault="00B96F21" w:rsidP="00017049">
      <w:pPr>
        <w:ind w:firstLine="720"/>
        <w:jc w:val="both"/>
      </w:pPr>
      <w:r w:rsidRPr="00EC60DF">
        <w:t xml:space="preserve">Как видно из </w:t>
      </w:r>
      <w:r w:rsidR="001F10D1" w:rsidRPr="00EC60DF">
        <w:t>вышеуказанного приложения</w:t>
      </w:r>
      <w:r w:rsidRPr="00EC60DF">
        <w:t xml:space="preserve">, расходы в 2015 году по сравнению с 2014 годом уменьшились на </w:t>
      </w:r>
      <w:r w:rsidRPr="00EC60DF">
        <w:rPr>
          <w:bCs/>
          <w:color w:val="000000"/>
        </w:rPr>
        <w:t>1004665,4</w:t>
      </w:r>
      <w:r w:rsidRPr="00EC60DF">
        <w:t xml:space="preserve"> тыс. руб., или </w:t>
      </w:r>
      <w:r w:rsidR="00FA178C" w:rsidRPr="00EC60DF">
        <w:t>в 2,1 раза</w:t>
      </w:r>
      <w:r w:rsidR="001E012C" w:rsidRPr="00EC60DF">
        <w:t>, в основном</w:t>
      </w:r>
      <w:r w:rsidR="001962B5" w:rsidRPr="00EC60DF">
        <w:t xml:space="preserve"> по следующим причинам: </w:t>
      </w:r>
    </w:p>
    <w:p w:rsidR="008E3FFB" w:rsidRPr="00EC60DF" w:rsidRDefault="001962B5" w:rsidP="008E3FFB">
      <w:pPr>
        <w:ind w:firstLine="720"/>
        <w:jc w:val="both"/>
      </w:pPr>
      <w:r w:rsidRPr="00EC60DF">
        <w:t>- по разделам 0700 «Образование» на 512608,8 тыс. руб.</w:t>
      </w:r>
      <w:r w:rsidR="00D16835" w:rsidRPr="00EC60DF">
        <w:t xml:space="preserve"> (-63,3%</w:t>
      </w:r>
      <w:r w:rsidR="008E3FFB" w:rsidRPr="00EC60DF">
        <w:t>)</w:t>
      </w:r>
      <w:r w:rsidR="00972E03" w:rsidRPr="00EC60DF">
        <w:t xml:space="preserve"> и 1000 «Социальная политика» </w:t>
      </w:r>
      <w:r w:rsidRPr="00EC60DF">
        <w:t>на 111903,9 тыс. руб.</w:t>
      </w:r>
      <w:r w:rsidR="00D16835" w:rsidRPr="00EC60DF">
        <w:rPr>
          <w:bCs/>
          <w:color w:val="000000"/>
        </w:rPr>
        <w:t xml:space="preserve"> (-82,6%</w:t>
      </w:r>
      <w:r w:rsidR="008E3FFB" w:rsidRPr="00EC60DF">
        <w:t>)</w:t>
      </w:r>
      <w:r w:rsidRPr="00EC60DF">
        <w:t xml:space="preserve"> </w:t>
      </w:r>
      <w:r w:rsidR="00972E03" w:rsidRPr="00EC60DF">
        <w:t xml:space="preserve">– </w:t>
      </w:r>
      <w:r w:rsidRPr="00EC60DF">
        <w:t xml:space="preserve">главным образом </w:t>
      </w:r>
      <w:r w:rsidR="008E3FFB" w:rsidRPr="00EC60DF">
        <w:t>в связи с</w:t>
      </w:r>
      <w:r w:rsidRPr="00EC60DF">
        <w:t xml:space="preserve"> разграничени</w:t>
      </w:r>
      <w:r w:rsidR="008E3FFB" w:rsidRPr="00EC60DF">
        <w:t>ем</w:t>
      </w:r>
      <w:r w:rsidRPr="00EC60DF">
        <w:t xml:space="preserve"> в 2015 году полномочий Комитета и комитета молодежной политики Волгоградской области в соответствии с постановлением Губернатора Волгоградской области от 05.11.2014 № 99 «О мерах по реализации законов…» и Законом Волгоградской области от 23.10.2014 № 132-ОД «О внесении изменений в отдельные законодательные акты…»</w:t>
      </w:r>
      <w:r w:rsidR="00D16835" w:rsidRPr="00EC60DF">
        <w:t xml:space="preserve">. В этой связи </w:t>
      </w:r>
      <w:r w:rsidRPr="00EC60DF">
        <w:t>расходы в сфере молодежной политики</w:t>
      </w:r>
      <w:r w:rsidR="00D16835" w:rsidRPr="00EC60DF">
        <w:t xml:space="preserve">, оздоровления детей, </w:t>
      </w:r>
      <w:r w:rsidRPr="00EC60DF">
        <w:t xml:space="preserve">предусмотренные в 2014 году Министерству спорта, с 2015 года </w:t>
      </w:r>
      <w:r w:rsidR="000A77BA" w:rsidRPr="00EC60DF">
        <w:t>предусмотрены</w:t>
      </w:r>
      <w:r w:rsidRPr="00EC60DF">
        <w:t xml:space="preserve"> комитету молодежной политики</w:t>
      </w:r>
      <w:r w:rsidR="00D16835" w:rsidRPr="00EC60DF">
        <w:t>;</w:t>
      </w:r>
    </w:p>
    <w:p w:rsidR="008E3FFB" w:rsidRPr="00EC60DF" w:rsidRDefault="008E3FFB" w:rsidP="008E3FFB">
      <w:pPr>
        <w:ind w:firstLine="720"/>
        <w:jc w:val="both"/>
        <w:rPr>
          <w:color w:val="000000"/>
        </w:rPr>
      </w:pPr>
      <w:r w:rsidRPr="00EC60DF">
        <w:t xml:space="preserve">- по разделу 1100 «Физическая культура и спорт» на </w:t>
      </w:r>
      <w:r w:rsidRPr="00EC60DF">
        <w:rPr>
          <w:bCs/>
          <w:color w:val="000000"/>
        </w:rPr>
        <w:t>380152,9</w:t>
      </w:r>
      <w:r w:rsidRPr="00EC60DF">
        <w:rPr>
          <w:color w:val="000000"/>
        </w:rPr>
        <w:t xml:space="preserve"> тыс. руб. (-38,8%), в том числе: </w:t>
      </w:r>
    </w:p>
    <w:p w:rsidR="008E3FFB" w:rsidRPr="00EC60DF" w:rsidRDefault="008E3FFB" w:rsidP="008E3FFB">
      <w:pPr>
        <w:ind w:firstLine="720"/>
        <w:jc w:val="both"/>
      </w:pPr>
      <w:r w:rsidRPr="00EC60DF">
        <w:t>по подразделу 1102 «</w:t>
      </w:r>
      <w:r w:rsidRPr="00EC60DF">
        <w:rPr>
          <w:color w:val="000000"/>
        </w:rPr>
        <w:t xml:space="preserve">Массовый спорт» на 64876,9 тыс. руб. </w:t>
      </w:r>
      <w:r w:rsidR="00CB5B4D" w:rsidRPr="00EC60DF">
        <w:rPr>
          <w:color w:val="000000"/>
        </w:rPr>
        <w:t xml:space="preserve">(-41,4%) </w:t>
      </w:r>
      <w:r w:rsidR="00972E03" w:rsidRPr="00EC60DF">
        <w:t xml:space="preserve">– </w:t>
      </w:r>
      <w:r w:rsidR="00972E03" w:rsidRPr="00EC60DF">
        <w:rPr>
          <w:color w:val="000000"/>
        </w:rPr>
        <w:t>преимущественно</w:t>
      </w:r>
      <w:r w:rsidR="00490180" w:rsidRPr="00EC60DF">
        <w:rPr>
          <w:color w:val="000000"/>
        </w:rPr>
        <w:t xml:space="preserve"> </w:t>
      </w:r>
      <w:r w:rsidRPr="00EC60DF">
        <w:t xml:space="preserve">за счет сокращения расходов на </w:t>
      </w:r>
      <w:r w:rsidR="00490180" w:rsidRPr="00EC60DF">
        <w:t>приобретение оборудования для быстровозводимых физкультурно-оздоровительных комплексов (63905,6 тыс. руб.)</w:t>
      </w:r>
      <w:r w:rsidRPr="00EC60DF">
        <w:t>;</w:t>
      </w:r>
    </w:p>
    <w:p w:rsidR="003225E6" w:rsidRPr="00EC60DF" w:rsidRDefault="008E3FFB" w:rsidP="00CB5B4D">
      <w:pPr>
        <w:pStyle w:val="a9"/>
        <w:tabs>
          <w:tab w:val="left" w:pos="993"/>
        </w:tabs>
        <w:ind w:left="0"/>
        <w:jc w:val="both"/>
      </w:pPr>
      <w:r w:rsidRPr="00EC60DF">
        <w:t xml:space="preserve">            </w:t>
      </w:r>
      <w:r w:rsidR="00017049" w:rsidRPr="00EC60DF">
        <w:t>по подразделу 1103 «</w:t>
      </w:r>
      <w:r w:rsidR="00017049" w:rsidRPr="00EC60DF">
        <w:rPr>
          <w:color w:val="000000"/>
        </w:rPr>
        <w:t xml:space="preserve">Спорт высших достижений» на 300897,9 тыс. руб. </w:t>
      </w:r>
      <w:r w:rsidR="00CB5B4D" w:rsidRPr="00EC60DF">
        <w:rPr>
          <w:color w:val="000000"/>
        </w:rPr>
        <w:t xml:space="preserve">(-38,8%) </w:t>
      </w:r>
      <w:r w:rsidR="00972E03" w:rsidRPr="00EC60DF">
        <w:t>–</w:t>
      </w:r>
      <w:r w:rsidR="00CB5B4D" w:rsidRPr="00EC60DF">
        <w:rPr>
          <w:color w:val="000000"/>
        </w:rPr>
        <w:t xml:space="preserve">за </w:t>
      </w:r>
      <w:r w:rsidR="00017049" w:rsidRPr="00EC60DF">
        <w:rPr>
          <w:color w:val="000000"/>
        </w:rPr>
        <w:t>счет сокращения расходов</w:t>
      </w:r>
      <w:r w:rsidR="00CB5B4D" w:rsidRPr="00EC60DF">
        <w:rPr>
          <w:color w:val="000000"/>
        </w:rPr>
        <w:t xml:space="preserve"> </w:t>
      </w:r>
      <w:r w:rsidR="00017049" w:rsidRPr="00EC60DF">
        <w:rPr>
          <w:color w:val="000000"/>
        </w:rPr>
        <w:t xml:space="preserve">на выполнение государственных услуг (работ) </w:t>
      </w:r>
      <w:r w:rsidR="00CB5B4D" w:rsidRPr="00EC60DF">
        <w:rPr>
          <w:color w:val="000000"/>
        </w:rPr>
        <w:t>подведомственным Комитету учреждениям (вк</w:t>
      </w:r>
      <w:r w:rsidR="00972E03" w:rsidRPr="00EC60DF">
        <w:rPr>
          <w:color w:val="000000"/>
        </w:rPr>
        <w:t>лючая ликвидируемые учреждения)</w:t>
      </w:r>
      <w:r w:rsidR="00CB5B4D" w:rsidRPr="00EC60DF">
        <w:rPr>
          <w:color w:val="000000"/>
        </w:rPr>
        <w:t xml:space="preserve"> и </w:t>
      </w:r>
      <w:r w:rsidR="00017049" w:rsidRPr="00EC60DF">
        <w:t>на государственную поддержку спортивных команд негосударственных спортивных организаций</w:t>
      </w:r>
      <w:r w:rsidR="00CB5B4D" w:rsidRPr="00EC60DF">
        <w:t>;</w:t>
      </w:r>
    </w:p>
    <w:p w:rsidR="00017049" w:rsidRPr="00EC60DF" w:rsidRDefault="00CB5B4D" w:rsidP="00CB5B4D">
      <w:pPr>
        <w:pStyle w:val="a9"/>
        <w:tabs>
          <w:tab w:val="left" w:pos="993"/>
        </w:tabs>
        <w:ind w:left="0"/>
        <w:jc w:val="both"/>
      </w:pPr>
      <w:r w:rsidRPr="00EC60DF">
        <w:t xml:space="preserve">            </w:t>
      </w:r>
      <w:r w:rsidR="00017049" w:rsidRPr="00EC60DF">
        <w:t>по подразделу 1105 «</w:t>
      </w:r>
      <w:r w:rsidR="00017049" w:rsidRPr="00EC60DF">
        <w:rPr>
          <w:color w:val="000000"/>
        </w:rPr>
        <w:t>Другие вопросы в области физической культуры и спорта</w:t>
      </w:r>
      <w:r w:rsidR="00017049" w:rsidRPr="00EC60DF">
        <w:t xml:space="preserve">» на 13844,1 тыс. руб. </w:t>
      </w:r>
      <w:r w:rsidRPr="00EC60DF">
        <w:t>(</w:t>
      </w:r>
      <w:r w:rsidRPr="00EC60DF">
        <w:rPr>
          <w:color w:val="000000"/>
        </w:rPr>
        <w:t>-42,7%)</w:t>
      </w:r>
      <w:r w:rsidRPr="00EC60DF">
        <w:rPr>
          <w:color w:val="000000"/>
          <w:sz w:val="18"/>
          <w:szCs w:val="18"/>
        </w:rPr>
        <w:t xml:space="preserve"> </w:t>
      </w:r>
      <w:r w:rsidR="00972E03" w:rsidRPr="00EC60DF">
        <w:t>–</w:t>
      </w:r>
      <w:r w:rsidR="00972E03" w:rsidRPr="00EC60DF">
        <w:rPr>
          <w:color w:val="000000"/>
          <w:sz w:val="18"/>
          <w:szCs w:val="18"/>
        </w:rPr>
        <w:t xml:space="preserve"> </w:t>
      </w:r>
      <w:r w:rsidR="00017049" w:rsidRPr="00EC60DF">
        <w:t>в связи с сокращением численности государственных гражданских служащих с 40 ед. до 29 ед., обусловленной передачей комитету молодежной политики Волгоградской области полномочий в сфере молодежной политики и</w:t>
      </w:r>
      <w:r w:rsidR="00852157" w:rsidRPr="00EC60DF">
        <w:t>,</w:t>
      </w:r>
      <w:r w:rsidR="00017049" w:rsidRPr="00EC60DF">
        <w:t xml:space="preserve"> соответственно</w:t>
      </w:r>
      <w:r w:rsidR="00852157" w:rsidRPr="00EC60DF">
        <w:t>,</w:t>
      </w:r>
      <w:r w:rsidR="00017049" w:rsidRPr="00EC60DF">
        <w:t xml:space="preserve"> сокращением расходов на заработную плату сотрудников, перешедших из </w:t>
      </w:r>
      <w:r w:rsidR="00852157" w:rsidRPr="00EC60DF">
        <w:t>М</w:t>
      </w:r>
      <w:r w:rsidR="00017049" w:rsidRPr="00EC60DF">
        <w:t>инистерства спорта в комитет молодежной политики</w:t>
      </w:r>
      <w:r w:rsidRPr="00EC60DF">
        <w:t xml:space="preserve">, </w:t>
      </w:r>
      <w:r w:rsidR="00017049" w:rsidRPr="00EC60DF">
        <w:t xml:space="preserve">оплату аренды, коммунальных услуг и </w:t>
      </w:r>
      <w:r w:rsidRPr="00EC60DF">
        <w:t>пр</w:t>
      </w:r>
      <w:r w:rsidR="000A77BA" w:rsidRPr="00EC60DF">
        <w:t>очих текущих расходов данного комитета</w:t>
      </w:r>
      <w:r w:rsidR="00017049" w:rsidRPr="00EC60DF">
        <w:t>.</w:t>
      </w:r>
    </w:p>
    <w:p w:rsidR="006A5347" w:rsidRPr="00EC60DF" w:rsidRDefault="00770651" w:rsidP="003D7B30">
      <w:pPr>
        <w:ind w:firstLine="708"/>
        <w:jc w:val="both"/>
      </w:pPr>
      <w:r w:rsidRPr="00EC60DF">
        <w:t xml:space="preserve">Анализ задолженностей Комитета и его подведомственных учреждений приведен в </w:t>
      </w:r>
      <w:r w:rsidR="00F00AFB" w:rsidRPr="00EC60DF">
        <w:t>таблице №1</w:t>
      </w:r>
      <w:r w:rsidR="001F10D1" w:rsidRPr="00EC60DF">
        <w:rPr>
          <w:color w:val="0000FF"/>
        </w:rPr>
        <w:t>.</w:t>
      </w:r>
      <w:r w:rsidRPr="00EC60DF">
        <w:t xml:space="preserve">   </w:t>
      </w:r>
    </w:p>
    <w:p w:rsidR="00F00AFB" w:rsidRPr="00EC60DF" w:rsidRDefault="00F00AFB" w:rsidP="00F00AFB">
      <w:pPr>
        <w:jc w:val="right"/>
        <w:rPr>
          <w:i/>
          <w:sz w:val="18"/>
          <w:szCs w:val="18"/>
        </w:rPr>
      </w:pPr>
      <w:r w:rsidRPr="00EC60DF">
        <w:rPr>
          <w:i/>
        </w:rPr>
        <w:t>Таблица №1</w:t>
      </w:r>
      <w:r w:rsidRPr="00EC60DF">
        <w:rPr>
          <w:i/>
          <w:sz w:val="18"/>
          <w:szCs w:val="18"/>
        </w:rPr>
        <w:t xml:space="preserve"> (тыс. руб.)</w:t>
      </w:r>
    </w:p>
    <w:tbl>
      <w:tblPr>
        <w:tblW w:w="9360" w:type="dxa"/>
        <w:tblInd w:w="108" w:type="dxa"/>
        <w:tblLook w:val="0000"/>
      </w:tblPr>
      <w:tblGrid>
        <w:gridCol w:w="3977"/>
        <w:gridCol w:w="1423"/>
        <w:gridCol w:w="1440"/>
        <w:gridCol w:w="1260"/>
        <w:gridCol w:w="1260"/>
      </w:tblGrid>
      <w:tr w:rsidR="00F00AFB" w:rsidRPr="00EC60DF" w:rsidTr="00383730">
        <w:trPr>
          <w:trHeight w:val="177"/>
        </w:trPr>
        <w:tc>
          <w:tcPr>
            <w:tcW w:w="3977" w:type="dxa"/>
            <w:vMerge w:val="restart"/>
            <w:tcBorders>
              <w:top w:val="single" w:sz="4" w:space="0" w:color="auto"/>
              <w:left w:val="single" w:sz="4" w:space="0" w:color="auto"/>
              <w:right w:val="single" w:sz="4" w:space="0" w:color="auto"/>
            </w:tcBorders>
          </w:tcPr>
          <w:p w:rsidR="00F00AFB" w:rsidRPr="00EC60DF" w:rsidRDefault="00F00AFB" w:rsidP="00383730">
            <w:pPr>
              <w:jc w:val="both"/>
              <w:rPr>
                <w:b/>
                <w:bCs/>
                <w:sz w:val="18"/>
                <w:szCs w:val="18"/>
              </w:rPr>
            </w:pPr>
            <w:r w:rsidRPr="00EC60DF">
              <w:rPr>
                <w:b/>
                <w:bCs/>
                <w:sz w:val="18"/>
                <w:szCs w:val="18"/>
              </w:rPr>
              <w:t>Наименование показателя</w:t>
            </w:r>
          </w:p>
        </w:tc>
        <w:tc>
          <w:tcPr>
            <w:tcW w:w="1423" w:type="dxa"/>
            <w:vMerge w:val="restart"/>
            <w:tcBorders>
              <w:top w:val="single" w:sz="4" w:space="0" w:color="auto"/>
              <w:left w:val="nil"/>
              <w:right w:val="single" w:sz="4" w:space="0" w:color="auto"/>
            </w:tcBorders>
          </w:tcPr>
          <w:p w:rsidR="00F00AFB" w:rsidRPr="00EC60DF" w:rsidRDefault="00F00AFB" w:rsidP="00383730">
            <w:pPr>
              <w:jc w:val="center"/>
              <w:rPr>
                <w:b/>
                <w:bCs/>
                <w:sz w:val="18"/>
                <w:szCs w:val="18"/>
              </w:rPr>
            </w:pPr>
            <w:r w:rsidRPr="00EC60DF">
              <w:rPr>
                <w:b/>
                <w:bCs/>
                <w:sz w:val="18"/>
                <w:szCs w:val="18"/>
              </w:rPr>
              <w:t xml:space="preserve">на </w:t>
            </w:r>
          </w:p>
          <w:p w:rsidR="00F00AFB" w:rsidRPr="00EC60DF" w:rsidRDefault="00F00AFB" w:rsidP="00383730">
            <w:pPr>
              <w:jc w:val="center"/>
              <w:rPr>
                <w:b/>
                <w:bCs/>
                <w:sz w:val="18"/>
                <w:szCs w:val="18"/>
              </w:rPr>
            </w:pPr>
            <w:r w:rsidRPr="00EC60DF">
              <w:rPr>
                <w:b/>
                <w:bCs/>
                <w:sz w:val="18"/>
                <w:szCs w:val="18"/>
              </w:rPr>
              <w:t>01.01.2015</w:t>
            </w:r>
          </w:p>
        </w:tc>
        <w:tc>
          <w:tcPr>
            <w:tcW w:w="1440" w:type="dxa"/>
            <w:vMerge w:val="restart"/>
            <w:tcBorders>
              <w:top w:val="single" w:sz="4" w:space="0" w:color="auto"/>
              <w:left w:val="single" w:sz="4" w:space="0" w:color="auto"/>
              <w:right w:val="single" w:sz="4" w:space="0" w:color="auto"/>
            </w:tcBorders>
          </w:tcPr>
          <w:p w:rsidR="00F00AFB" w:rsidRPr="00EC60DF" w:rsidRDefault="00F00AFB" w:rsidP="00383730">
            <w:pPr>
              <w:jc w:val="center"/>
              <w:rPr>
                <w:b/>
                <w:bCs/>
                <w:sz w:val="18"/>
                <w:szCs w:val="18"/>
              </w:rPr>
            </w:pPr>
            <w:r w:rsidRPr="00EC60DF">
              <w:rPr>
                <w:b/>
                <w:bCs/>
                <w:sz w:val="18"/>
                <w:szCs w:val="18"/>
              </w:rPr>
              <w:t xml:space="preserve">на </w:t>
            </w:r>
          </w:p>
          <w:p w:rsidR="00F00AFB" w:rsidRPr="00EC60DF" w:rsidRDefault="00F00AFB" w:rsidP="00383730">
            <w:pPr>
              <w:jc w:val="center"/>
              <w:rPr>
                <w:b/>
                <w:bCs/>
                <w:sz w:val="18"/>
                <w:szCs w:val="18"/>
              </w:rPr>
            </w:pPr>
            <w:r w:rsidRPr="00EC60DF">
              <w:rPr>
                <w:b/>
                <w:bCs/>
                <w:sz w:val="18"/>
                <w:szCs w:val="18"/>
              </w:rPr>
              <w:t>01.01.2016</w:t>
            </w:r>
          </w:p>
        </w:tc>
        <w:tc>
          <w:tcPr>
            <w:tcW w:w="2520" w:type="dxa"/>
            <w:gridSpan w:val="2"/>
            <w:tcBorders>
              <w:top w:val="single" w:sz="4" w:space="0" w:color="auto"/>
              <w:left w:val="single" w:sz="4" w:space="0" w:color="auto"/>
              <w:bottom w:val="single" w:sz="4" w:space="0" w:color="auto"/>
              <w:right w:val="single" w:sz="4" w:space="0" w:color="auto"/>
            </w:tcBorders>
          </w:tcPr>
          <w:p w:rsidR="00F00AFB" w:rsidRPr="00EC60DF" w:rsidRDefault="00F00AFB" w:rsidP="00383730">
            <w:pPr>
              <w:jc w:val="center"/>
              <w:rPr>
                <w:b/>
                <w:bCs/>
                <w:sz w:val="18"/>
                <w:szCs w:val="18"/>
              </w:rPr>
            </w:pPr>
            <w:r w:rsidRPr="00EC60DF">
              <w:rPr>
                <w:b/>
                <w:bCs/>
                <w:sz w:val="18"/>
                <w:szCs w:val="18"/>
              </w:rPr>
              <w:t>Изменение</w:t>
            </w:r>
          </w:p>
        </w:tc>
      </w:tr>
      <w:tr w:rsidR="00F00AFB" w:rsidRPr="00EC60DF" w:rsidTr="00383730">
        <w:trPr>
          <w:trHeight w:val="110"/>
        </w:trPr>
        <w:tc>
          <w:tcPr>
            <w:tcW w:w="3977" w:type="dxa"/>
            <w:vMerge/>
            <w:tcBorders>
              <w:left w:val="single" w:sz="4" w:space="0" w:color="auto"/>
              <w:bottom w:val="single" w:sz="4" w:space="0" w:color="auto"/>
              <w:right w:val="single" w:sz="4" w:space="0" w:color="auto"/>
            </w:tcBorders>
          </w:tcPr>
          <w:p w:rsidR="00F00AFB" w:rsidRPr="00EC60DF" w:rsidRDefault="00F00AFB" w:rsidP="00383730">
            <w:pPr>
              <w:jc w:val="both"/>
              <w:rPr>
                <w:b/>
                <w:bCs/>
                <w:sz w:val="18"/>
                <w:szCs w:val="18"/>
              </w:rPr>
            </w:pPr>
          </w:p>
        </w:tc>
        <w:tc>
          <w:tcPr>
            <w:tcW w:w="1423" w:type="dxa"/>
            <w:vMerge/>
            <w:tcBorders>
              <w:left w:val="nil"/>
              <w:bottom w:val="single" w:sz="4" w:space="0" w:color="auto"/>
              <w:right w:val="single" w:sz="4" w:space="0" w:color="auto"/>
            </w:tcBorders>
          </w:tcPr>
          <w:p w:rsidR="00F00AFB" w:rsidRPr="00EC60DF" w:rsidRDefault="00F00AFB" w:rsidP="00383730">
            <w:pPr>
              <w:jc w:val="center"/>
              <w:rPr>
                <w:b/>
                <w:bCs/>
                <w:sz w:val="18"/>
                <w:szCs w:val="18"/>
              </w:rPr>
            </w:pPr>
          </w:p>
        </w:tc>
        <w:tc>
          <w:tcPr>
            <w:tcW w:w="1440" w:type="dxa"/>
            <w:vMerge/>
            <w:tcBorders>
              <w:left w:val="single" w:sz="4" w:space="0" w:color="auto"/>
              <w:bottom w:val="single" w:sz="4" w:space="0" w:color="auto"/>
              <w:right w:val="single" w:sz="4" w:space="0" w:color="auto"/>
            </w:tcBorders>
            <w:noWrap/>
            <w:vAlign w:val="bottom"/>
          </w:tcPr>
          <w:p w:rsidR="00F00AFB" w:rsidRPr="00EC60DF" w:rsidRDefault="00F00AFB" w:rsidP="00383730">
            <w:pPr>
              <w:jc w:val="center"/>
              <w:rPr>
                <w:b/>
                <w:bCs/>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b/>
                <w:sz w:val="18"/>
                <w:szCs w:val="18"/>
              </w:rPr>
            </w:pPr>
            <w:r w:rsidRPr="00EC60DF">
              <w:rPr>
                <w:b/>
                <w:sz w:val="18"/>
                <w:szCs w:val="18"/>
              </w:rPr>
              <w:t>тыс. руб.</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b/>
                <w:sz w:val="18"/>
                <w:szCs w:val="18"/>
              </w:rPr>
            </w:pPr>
            <w:r w:rsidRPr="00EC60DF">
              <w:rPr>
                <w:b/>
                <w:sz w:val="18"/>
                <w:szCs w:val="18"/>
              </w:rPr>
              <w:t>%, раз</w:t>
            </w:r>
          </w:p>
        </w:tc>
      </w:tr>
      <w:tr w:rsidR="00F00AFB" w:rsidRPr="00EC60DF" w:rsidTr="00383730">
        <w:trPr>
          <w:trHeight w:val="205"/>
        </w:trPr>
        <w:tc>
          <w:tcPr>
            <w:tcW w:w="3977" w:type="dxa"/>
            <w:tcBorders>
              <w:top w:val="nil"/>
              <w:left w:val="single" w:sz="4" w:space="0" w:color="auto"/>
              <w:bottom w:val="single" w:sz="4" w:space="0" w:color="auto"/>
              <w:right w:val="single" w:sz="4" w:space="0" w:color="auto"/>
            </w:tcBorders>
          </w:tcPr>
          <w:p w:rsidR="00F00AFB" w:rsidRPr="00EC60DF" w:rsidRDefault="00F00AFB" w:rsidP="00383730">
            <w:pPr>
              <w:jc w:val="both"/>
              <w:rPr>
                <w:b/>
                <w:bCs/>
                <w:sz w:val="18"/>
                <w:szCs w:val="18"/>
              </w:rPr>
            </w:pPr>
            <w:r w:rsidRPr="00EC60DF">
              <w:rPr>
                <w:b/>
                <w:bCs/>
                <w:sz w:val="18"/>
                <w:szCs w:val="18"/>
              </w:rPr>
              <w:t>Дебиторская задолженность, в том числе:</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b/>
                <w:bCs/>
                <w:sz w:val="18"/>
                <w:szCs w:val="18"/>
              </w:rPr>
            </w:pPr>
            <w:r w:rsidRPr="00EC60DF">
              <w:rPr>
                <w:b/>
                <w:bCs/>
                <w:sz w:val="18"/>
                <w:szCs w:val="18"/>
              </w:rPr>
              <w:t>76953,4</w:t>
            </w:r>
          </w:p>
        </w:tc>
        <w:tc>
          <w:tcPr>
            <w:tcW w:w="1440" w:type="dxa"/>
            <w:tcBorders>
              <w:top w:val="single" w:sz="4" w:space="0" w:color="auto"/>
              <w:left w:val="single" w:sz="4" w:space="0" w:color="auto"/>
              <w:bottom w:val="single" w:sz="4" w:space="0" w:color="auto"/>
              <w:right w:val="single" w:sz="4" w:space="0" w:color="auto"/>
            </w:tcBorders>
            <w:noWrap/>
            <w:vAlign w:val="center"/>
          </w:tcPr>
          <w:p w:rsidR="00F00AFB" w:rsidRPr="00EC60DF" w:rsidRDefault="00F00AFB" w:rsidP="00383730">
            <w:pPr>
              <w:jc w:val="center"/>
              <w:rPr>
                <w:b/>
                <w:bCs/>
                <w:sz w:val="18"/>
                <w:szCs w:val="18"/>
              </w:rPr>
            </w:pPr>
            <w:r w:rsidRPr="00EC60DF">
              <w:rPr>
                <w:b/>
                <w:bCs/>
                <w:sz w:val="18"/>
                <w:szCs w:val="18"/>
              </w:rPr>
              <w:t>1342,2</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b/>
                <w:bCs/>
                <w:sz w:val="18"/>
                <w:szCs w:val="18"/>
              </w:rPr>
            </w:pPr>
            <w:r w:rsidRPr="00EC60DF">
              <w:rPr>
                <w:b/>
                <w:bCs/>
                <w:sz w:val="18"/>
                <w:szCs w:val="18"/>
              </w:rPr>
              <w:t>- 75611,2</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b/>
                <w:bCs/>
                <w:sz w:val="18"/>
                <w:szCs w:val="18"/>
              </w:rPr>
            </w:pPr>
            <w:r w:rsidRPr="00EC60DF">
              <w:rPr>
                <w:b/>
                <w:bCs/>
                <w:sz w:val="18"/>
                <w:szCs w:val="18"/>
              </w:rPr>
              <w:t>в 57 раз</w:t>
            </w:r>
          </w:p>
        </w:tc>
      </w:tr>
      <w:tr w:rsidR="00F00AFB" w:rsidRPr="00EC60DF" w:rsidTr="00383730">
        <w:trPr>
          <w:trHeight w:val="255"/>
        </w:trPr>
        <w:tc>
          <w:tcPr>
            <w:tcW w:w="3977"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rPr>
                <w:i/>
                <w:color w:val="000000"/>
                <w:sz w:val="20"/>
                <w:szCs w:val="20"/>
              </w:rPr>
            </w:pPr>
            <w:r w:rsidRPr="00EC60DF">
              <w:rPr>
                <w:i/>
                <w:color w:val="000000"/>
                <w:sz w:val="20"/>
                <w:szCs w:val="20"/>
              </w:rPr>
              <w:t>Расчеты по доходам</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bCs/>
                <w:i/>
                <w:sz w:val="18"/>
                <w:szCs w:val="18"/>
              </w:rPr>
            </w:pPr>
            <w:r w:rsidRPr="00EC60DF">
              <w:rPr>
                <w:bCs/>
                <w:i/>
                <w:sz w:val="18"/>
                <w:szCs w:val="18"/>
              </w:rPr>
              <w:t>275,8</w:t>
            </w:r>
          </w:p>
        </w:tc>
        <w:tc>
          <w:tcPr>
            <w:tcW w:w="144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bCs/>
                <w:i/>
                <w:sz w:val="18"/>
                <w:szCs w:val="18"/>
              </w:rPr>
            </w:pPr>
            <w:r w:rsidRPr="00EC60DF">
              <w:rPr>
                <w:bCs/>
                <w:i/>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 xml:space="preserve">- </w:t>
            </w:r>
            <w:r w:rsidRPr="00EC60DF">
              <w:rPr>
                <w:bCs/>
                <w:i/>
                <w:sz w:val="18"/>
                <w:szCs w:val="18"/>
              </w:rPr>
              <w:t>275,8</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100%</w:t>
            </w:r>
          </w:p>
        </w:tc>
      </w:tr>
      <w:tr w:rsidR="00F00AFB" w:rsidRPr="00EC60DF" w:rsidTr="00383730">
        <w:trPr>
          <w:trHeight w:val="255"/>
        </w:trPr>
        <w:tc>
          <w:tcPr>
            <w:tcW w:w="3977"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rPr>
                <w:i/>
                <w:color w:val="000000"/>
                <w:sz w:val="20"/>
                <w:szCs w:val="20"/>
              </w:rPr>
            </w:pPr>
            <w:r w:rsidRPr="00EC60DF">
              <w:rPr>
                <w:i/>
                <w:color w:val="000000"/>
                <w:sz w:val="20"/>
                <w:szCs w:val="20"/>
              </w:rPr>
              <w:t>Расчеты по выданным авансам</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76356,9</w:t>
            </w:r>
          </w:p>
        </w:tc>
        <w:tc>
          <w:tcPr>
            <w:tcW w:w="144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1245,2</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- 75111,7</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в 61 раз</w:t>
            </w:r>
          </w:p>
        </w:tc>
      </w:tr>
      <w:tr w:rsidR="00F00AFB" w:rsidRPr="00EC60DF" w:rsidTr="00383730">
        <w:trPr>
          <w:trHeight w:val="255"/>
        </w:trPr>
        <w:tc>
          <w:tcPr>
            <w:tcW w:w="3977"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rPr>
                <w:i/>
                <w:color w:val="000000"/>
                <w:sz w:val="20"/>
                <w:szCs w:val="20"/>
              </w:rPr>
            </w:pPr>
            <w:r w:rsidRPr="00EC60DF">
              <w:rPr>
                <w:i/>
                <w:color w:val="000000"/>
                <w:sz w:val="20"/>
                <w:szCs w:val="20"/>
              </w:rPr>
              <w:t>Расчеты по подотчетным лицам</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145,1</w:t>
            </w:r>
          </w:p>
        </w:tc>
        <w:tc>
          <w:tcPr>
            <w:tcW w:w="144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0,2</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- 144,9</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99,9%</w:t>
            </w:r>
          </w:p>
        </w:tc>
      </w:tr>
      <w:tr w:rsidR="00F00AFB" w:rsidRPr="00EC60DF" w:rsidTr="00383730">
        <w:trPr>
          <w:trHeight w:val="255"/>
        </w:trPr>
        <w:tc>
          <w:tcPr>
            <w:tcW w:w="3977"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rPr>
                <w:i/>
                <w:sz w:val="20"/>
                <w:szCs w:val="20"/>
              </w:rPr>
            </w:pPr>
            <w:r w:rsidRPr="00EC60DF">
              <w:rPr>
                <w:i/>
                <w:sz w:val="20"/>
                <w:szCs w:val="20"/>
              </w:rPr>
              <w:t>Расчеты по платежам в бюджет</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175,5</w:t>
            </w:r>
          </w:p>
        </w:tc>
        <w:tc>
          <w:tcPr>
            <w:tcW w:w="144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96,8</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- 78,7</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45%</w:t>
            </w:r>
          </w:p>
        </w:tc>
      </w:tr>
      <w:tr w:rsidR="00F00AFB" w:rsidRPr="00EC60DF" w:rsidTr="00383730">
        <w:trPr>
          <w:trHeight w:val="255"/>
        </w:trPr>
        <w:tc>
          <w:tcPr>
            <w:tcW w:w="3977" w:type="dxa"/>
            <w:tcBorders>
              <w:top w:val="single" w:sz="4" w:space="0" w:color="auto"/>
              <w:left w:val="single" w:sz="4" w:space="0" w:color="auto"/>
              <w:bottom w:val="single" w:sz="4" w:space="0" w:color="auto"/>
              <w:right w:val="single" w:sz="4" w:space="0" w:color="auto"/>
            </w:tcBorders>
          </w:tcPr>
          <w:p w:rsidR="00F00AFB" w:rsidRPr="00EC60DF" w:rsidRDefault="00F00AFB" w:rsidP="00383730">
            <w:pPr>
              <w:jc w:val="both"/>
              <w:rPr>
                <w:b/>
                <w:bCs/>
                <w:sz w:val="18"/>
                <w:szCs w:val="18"/>
              </w:rPr>
            </w:pPr>
            <w:r w:rsidRPr="00EC60DF">
              <w:rPr>
                <w:b/>
                <w:bCs/>
                <w:sz w:val="18"/>
                <w:szCs w:val="18"/>
              </w:rPr>
              <w:lastRenderedPageBreak/>
              <w:t>Кредиторская задолженность, в том числе:</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b/>
                <w:bCs/>
                <w:sz w:val="18"/>
                <w:szCs w:val="18"/>
              </w:rPr>
            </w:pPr>
            <w:r w:rsidRPr="00EC60DF">
              <w:rPr>
                <w:b/>
                <w:bCs/>
                <w:sz w:val="18"/>
                <w:szCs w:val="18"/>
              </w:rPr>
              <w:t>202118,6</w:t>
            </w:r>
          </w:p>
        </w:tc>
        <w:tc>
          <w:tcPr>
            <w:tcW w:w="144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b/>
                <w:bCs/>
                <w:sz w:val="18"/>
                <w:szCs w:val="18"/>
              </w:rPr>
            </w:pPr>
            <w:r w:rsidRPr="00EC60DF">
              <w:rPr>
                <w:b/>
                <w:bCs/>
                <w:sz w:val="18"/>
                <w:szCs w:val="18"/>
              </w:rPr>
              <w:t>38808,0</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b/>
                <w:bCs/>
                <w:sz w:val="18"/>
                <w:szCs w:val="18"/>
              </w:rPr>
            </w:pPr>
            <w:r w:rsidRPr="00EC60DF">
              <w:rPr>
                <w:b/>
                <w:bCs/>
                <w:sz w:val="18"/>
                <w:szCs w:val="18"/>
              </w:rPr>
              <w:t>- 163310,6</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b/>
                <w:bCs/>
                <w:sz w:val="18"/>
                <w:szCs w:val="18"/>
              </w:rPr>
            </w:pPr>
            <w:r w:rsidRPr="00EC60DF">
              <w:rPr>
                <w:b/>
                <w:bCs/>
                <w:sz w:val="18"/>
                <w:szCs w:val="18"/>
              </w:rPr>
              <w:t>в 5 раз</w:t>
            </w:r>
          </w:p>
        </w:tc>
      </w:tr>
      <w:tr w:rsidR="00F00AFB" w:rsidRPr="00EC60DF" w:rsidTr="00383730">
        <w:trPr>
          <w:trHeight w:val="255"/>
        </w:trPr>
        <w:tc>
          <w:tcPr>
            <w:tcW w:w="3977"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rPr>
                <w:i/>
                <w:sz w:val="20"/>
                <w:szCs w:val="20"/>
              </w:rPr>
            </w:pPr>
            <w:r w:rsidRPr="00EC60DF">
              <w:rPr>
                <w:i/>
                <w:sz w:val="20"/>
                <w:szCs w:val="20"/>
              </w:rPr>
              <w:t>Расчеты по принятым обязательствам</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177481,1</w:t>
            </w:r>
          </w:p>
        </w:tc>
        <w:tc>
          <w:tcPr>
            <w:tcW w:w="144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35967,4</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- 141513,7</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в 5 раз</w:t>
            </w:r>
          </w:p>
        </w:tc>
      </w:tr>
      <w:tr w:rsidR="00F00AFB" w:rsidRPr="00EC60DF" w:rsidTr="00383730">
        <w:trPr>
          <w:trHeight w:val="255"/>
        </w:trPr>
        <w:tc>
          <w:tcPr>
            <w:tcW w:w="3977" w:type="dxa"/>
            <w:tcBorders>
              <w:top w:val="single" w:sz="4" w:space="0" w:color="auto"/>
              <w:left w:val="single" w:sz="4" w:space="0" w:color="auto"/>
              <w:bottom w:val="single" w:sz="4" w:space="0" w:color="auto"/>
              <w:right w:val="single" w:sz="4" w:space="0" w:color="auto"/>
            </w:tcBorders>
          </w:tcPr>
          <w:p w:rsidR="00F00AFB" w:rsidRPr="00EC60DF" w:rsidRDefault="00F00AFB" w:rsidP="00383730">
            <w:pPr>
              <w:rPr>
                <w:i/>
                <w:sz w:val="20"/>
                <w:szCs w:val="20"/>
              </w:rPr>
            </w:pPr>
            <w:r w:rsidRPr="00EC60DF">
              <w:rPr>
                <w:i/>
                <w:sz w:val="20"/>
                <w:szCs w:val="20"/>
              </w:rPr>
              <w:t>Расчеты по платежам в бюджет</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3301,9</w:t>
            </w:r>
          </w:p>
        </w:tc>
        <w:tc>
          <w:tcPr>
            <w:tcW w:w="144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1784,7</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- 1517,2</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46%</w:t>
            </w:r>
          </w:p>
        </w:tc>
      </w:tr>
      <w:tr w:rsidR="00F00AFB" w:rsidRPr="00EC60DF" w:rsidTr="00383730">
        <w:trPr>
          <w:trHeight w:val="255"/>
        </w:trPr>
        <w:tc>
          <w:tcPr>
            <w:tcW w:w="3977" w:type="dxa"/>
            <w:tcBorders>
              <w:top w:val="single" w:sz="4" w:space="0" w:color="auto"/>
              <w:left w:val="single" w:sz="4" w:space="0" w:color="auto"/>
              <w:bottom w:val="single" w:sz="4" w:space="0" w:color="auto"/>
              <w:right w:val="single" w:sz="4" w:space="0" w:color="auto"/>
            </w:tcBorders>
          </w:tcPr>
          <w:p w:rsidR="00F00AFB" w:rsidRPr="00EC60DF" w:rsidRDefault="00F00AFB" w:rsidP="00383730">
            <w:pPr>
              <w:rPr>
                <w:i/>
                <w:sz w:val="20"/>
                <w:szCs w:val="20"/>
              </w:rPr>
            </w:pPr>
            <w:r w:rsidRPr="00EC60DF">
              <w:rPr>
                <w:i/>
                <w:sz w:val="20"/>
                <w:szCs w:val="20"/>
              </w:rPr>
              <w:t>Прочие расчеты с кредиторами</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47,2</w:t>
            </w:r>
          </w:p>
        </w:tc>
        <w:tc>
          <w:tcPr>
            <w:tcW w:w="144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- 47,2</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100%</w:t>
            </w:r>
          </w:p>
        </w:tc>
      </w:tr>
      <w:tr w:rsidR="00F00AFB" w:rsidRPr="00EC60DF" w:rsidTr="00383730">
        <w:trPr>
          <w:trHeight w:val="255"/>
        </w:trPr>
        <w:tc>
          <w:tcPr>
            <w:tcW w:w="3977" w:type="dxa"/>
            <w:tcBorders>
              <w:top w:val="single" w:sz="4" w:space="0" w:color="auto"/>
              <w:left w:val="single" w:sz="4" w:space="0" w:color="auto"/>
              <w:bottom w:val="single" w:sz="4" w:space="0" w:color="auto"/>
              <w:right w:val="single" w:sz="4" w:space="0" w:color="auto"/>
            </w:tcBorders>
          </w:tcPr>
          <w:p w:rsidR="00F00AFB" w:rsidRPr="00EC60DF" w:rsidRDefault="00F00AFB" w:rsidP="00383730">
            <w:pPr>
              <w:rPr>
                <w:i/>
                <w:sz w:val="20"/>
                <w:szCs w:val="20"/>
              </w:rPr>
            </w:pPr>
            <w:r w:rsidRPr="00EC60DF">
              <w:rPr>
                <w:i/>
                <w:sz w:val="20"/>
                <w:szCs w:val="20"/>
              </w:rPr>
              <w:t>Расчеты по доходам</w:t>
            </w:r>
          </w:p>
        </w:tc>
        <w:tc>
          <w:tcPr>
            <w:tcW w:w="1423" w:type="dxa"/>
            <w:tcBorders>
              <w:top w:val="single" w:sz="4" w:space="0" w:color="auto"/>
              <w:left w:val="nil"/>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20246,1</w:t>
            </w:r>
          </w:p>
        </w:tc>
        <w:tc>
          <w:tcPr>
            <w:tcW w:w="144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1016,5</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- 19229,8</w:t>
            </w:r>
          </w:p>
        </w:tc>
        <w:tc>
          <w:tcPr>
            <w:tcW w:w="1260" w:type="dxa"/>
            <w:tcBorders>
              <w:top w:val="single" w:sz="4" w:space="0" w:color="auto"/>
              <w:left w:val="single" w:sz="4" w:space="0" w:color="auto"/>
              <w:bottom w:val="single" w:sz="4" w:space="0" w:color="auto"/>
              <w:right w:val="single" w:sz="4" w:space="0" w:color="auto"/>
            </w:tcBorders>
            <w:vAlign w:val="center"/>
          </w:tcPr>
          <w:p w:rsidR="00F00AFB" w:rsidRPr="00EC60DF" w:rsidRDefault="00F00AFB" w:rsidP="00383730">
            <w:pPr>
              <w:jc w:val="center"/>
              <w:rPr>
                <w:i/>
                <w:sz w:val="18"/>
                <w:szCs w:val="18"/>
              </w:rPr>
            </w:pPr>
            <w:r w:rsidRPr="00EC60DF">
              <w:rPr>
                <w:i/>
                <w:sz w:val="18"/>
                <w:szCs w:val="18"/>
              </w:rPr>
              <w:t>в 20 раз</w:t>
            </w:r>
          </w:p>
        </w:tc>
      </w:tr>
    </w:tbl>
    <w:p w:rsidR="00F00AFB" w:rsidRPr="00EC60DF" w:rsidRDefault="00F00AFB" w:rsidP="00770651">
      <w:pPr>
        <w:ind w:firstLine="709"/>
        <w:jc w:val="both"/>
      </w:pPr>
    </w:p>
    <w:p w:rsidR="00770651" w:rsidRPr="00EC60DF" w:rsidRDefault="003D7B30" w:rsidP="00770651">
      <w:pPr>
        <w:ind w:firstLine="709"/>
        <w:jc w:val="both"/>
      </w:pPr>
      <w:r w:rsidRPr="00EC60DF">
        <w:t xml:space="preserve">Как видно </w:t>
      </w:r>
      <w:r w:rsidR="00F00AFB" w:rsidRPr="00EC60DF">
        <w:t>из таблицы</w:t>
      </w:r>
      <w:r w:rsidRPr="00EC60DF">
        <w:t>, д</w:t>
      </w:r>
      <w:r w:rsidR="00067911" w:rsidRPr="00EC60DF">
        <w:t xml:space="preserve">ебиторская задолженность по бюджетной деятельности </w:t>
      </w:r>
      <w:r w:rsidR="00770651" w:rsidRPr="00EC60DF">
        <w:t>на конец 2015 года уменьшилась по сравнению с началом года на 75611,2 тыс. руб</w:t>
      </w:r>
      <w:r w:rsidR="00972E03" w:rsidRPr="00EC60DF">
        <w:t>.</w:t>
      </w:r>
      <w:r w:rsidR="00770651" w:rsidRPr="00EC60DF">
        <w:t>, или в 57 раз</w:t>
      </w:r>
      <w:r w:rsidR="00490180" w:rsidRPr="00EC60DF">
        <w:t xml:space="preserve">, что в основном обусловлено реорганизацией </w:t>
      </w:r>
      <w:r w:rsidR="00656358" w:rsidRPr="00EC60DF">
        <w:t>Министерства спорта и разделением его полномочий между Комитетом и комитетом молодежной политики Волгоградской области.</w:t>
      </w:r>
      <w:r w:rsidR="00770651" w:rsidRPr="00EC60DF">
        <w:t xml:space="preserve"> </w:t>
      </w:r>
    </w:p>
    <w:p w:rsidR="009402B8" w:rsidRPr="00EC60DF" w:rsidRDefault="00770651" w:rsidP="009402B8">
      <w:pPr>
        <w:ind w:firstLine="709"/>
        <w:jc w:val="both"/>
      </w:pPr>
      <w:r w:rsidRPr="00EC60DF">
        <w:t>Основную долю дебиторской задолженности составляет дебиторская задолженность по счету 0206000 «Расчеты по выданным авансам», которая в течение года уменьшилась на 75111,7 тыс. руб. (в 61 раз) и на 01.01.2016 составила 1245,2 тыс. рублей. В структуре дебиторской задолженности наибольш</w:t>
      </w:r>
      <w:r w:rsidR="009402B8" w:rsidRPr="00EC60DF">
        <w:t>ая доля</w:t>
      </w:r>
      <w:r w:rsidRPr="00EC60DF">
        <w:t xml:space="preserve"> </w:t>
      </w:r>
      <w:r w:rsidR="009402B8" w:rsidRPr="00EC60DF">
        <w:t>(62,3%) в сумме 776,1 тыс. руб. сложилась в связи с неиспользованием в полном объеме выделенных субсидий ОО ВО волейбольный клуб «Волжаночка» (10,5 тыс. руб.) и ОО ВО гандбольный клуб «Динамо» (765,6 тыс. руб.), которые возвращены в доход бюджета в 2016 году.</w:t>
      </w:r>
    </w:p>
    <w:p w:rsidR="00770651" w:rsidRPr="00EC60DF" w:rsidRDefault="009402B8" w:rsidP="00770651">
      <w:pPr>
        <w:ind w:firstLine="709"/>
        <w:jc w:val="both"/>
      </w:pPr>
      <w:r w:rsidRPr="00EC60DF">
        <w:t>П</w:t>
      </w:r>
      <w:r w:rsidR="00770651" w:rsidRPr="00EC60DF">
        <w:t>росроченн</w:t>
      </w:r>
      <w:r w:rsidRPr="00EC60DF">
        <w:t>ая</w:t>
      </w:r>
      <w:r w:rsidR="00770651" w:rsidRPr="00EC60DF">
        <w:t xml:space="preserve"> дебиторск</w:t>
      </w:r>
      <w:r w:rsidRPr="00EC60DF">
        <w:t>ая</w:t>
      </w:r>
      <w:r w:rsidR="00770651" w:rsidRPr="00EC60DF">
        <w:t xml:space="preserve"> задолженност</w:t>
      </w:r>
      <w:r w:rsidRPr="00EC60DF">
        <w:t>ь</w:t>
      </w:r>
      <w:r w:rsidR="00770651" w:rsidRPr="00EC60DF">
        <w:t xml:space="preserve"> </w:t>
      </w:r>
      <w:r w:rsidRPr="00EC60DF">
        <w:t xml:space="preserve">отсутствует, что </w:t>
      </w:r>
      <w:r w:rsidR="00770651" w:rsidRPr="00EC60DF">
        <w:t>в соответствии со Стандартом финансового контроля свидетельствует о качественной работе Комитета по администрированию доходов.</w:t>
      </w:r>
    </w:p>
    <w:p w:rsidR="009C0789" w:rsidRPr="00EC60DF" w:rsidRDefault="00770651" w:rsidP="00770651">
      <w:pPr>
        <w:ind w:firstLine="709"/>
        <w:jc w:val="both"/>
        <w:outlineLvl w:val="0"/>
      </w:pPr>
      <w:r w:rsidRPr="00EC60DF">
        <w:t xml:space="preserve">Кредиторская задолженность на 01.01.2016 уменьшилась в целом на </w:t>
      </w:r>
      <w:r w:rsidRPr="00EC60DF">
        <w:rPr>
          <w:bCs/>
        </w:rPr>
        <w:t>163310,6</w:t>
      </w:r>
      <w:r w:rsidRPr="00EC60DF">
        <w:t xml:space="preserve"> тыс. руб., или в 5 раз, и составила </w:t>
      </w:r>
      <w:r w:rsidRPr="00EC60DF">
        <w:rPr>
          <w:bCs/>
        </w:rPr>
        <w:t xml:space="preserve">38808,0 </w:t>
      </w:r>
      <w:r w:rsidRPr="00EC60DF">
        <w:t>тыс. руб</w:t>
      </w:r>
      <w:r w:rsidR="009C0789" w:rsidRPr="00EC60DF">
        <w:t xml:space="preserve">., что не превышает разницу между общим </w:t>
      </w:r>
      <w:r w:rsidR="00C900C9" w:rsidRPr="00EC60DF">
        <w:t>объемов доведенных лимитов и кассовым расходом.</w:t>
      </w:r>
      <w:r w:rsidRPr="00EC60DF">
        <w:t xml:space="preserve"> </w:t>
      </w:r>
    </w:p>
    <w:p w:rsidR="00C900C9" w:rsidRPr="00EC60DF" w:rsidRDefault="00C900C9" w:rsidP="00C900C9">
      <w:pPr>
        <w:ind w:firstLine="708"/>
        <w:jc w:val="both"/>
        <w:outlineLvl w:val="0"/>
      </w:pPr>
      <w:r w:rsidRPr="00EC60DF">
        <w:t>Согласно отчету о бюджетных обязательствах (ф. 0503128) сумма принятых бюджетных обязательств не превышает лимит</w:t>
      </w:r>
      <w:r w:rsidR="009402B8" w:rsidRPr="00EC60DF">
        <w:t>ы</w:t>
      </w:r>
      <w:r w:rsidRPr="00EC60DF">
        <w:t xml:space="preserve"> бюджетных обязательств, утвержденных на 2015 год.</w:t>
      </w:r>
      <w:r w:rsidR="009402B8" w:rsidRPr="00EC60DF">
        <w:t xml:space="preserve"> </w:t>
      </w:r>
      <w:r w:rsidRPr="00EC60DF">
        <w:t>Просроченн</w:t>
      </w:r>
      <w:r w:rsidR="00AA6093" w:rsidRPr="00EC60DF">
        <w:t>ой</w:t>
      </w:r>
      <w:r w:rsidRPr="00EC60DF">
        <w:t xml:space="preserve"> кредиторск</w:t>
      </w:r>
      <w:r w:rsidR="00AA6093" w:rsidRPr="00EC60DF">
        <w:t>ой</w:t>
      </w:r>
      <w:r w:rsidRPr="00EC60DF">
        <w:t xml:space="preserve"> задолженност</w:t>
      </w:r>
      <w:r w:rsidR="00AA6093" w:rsidRPr="00EC60DF">
        <w:t>и</w:t>
      </w:r>
      <w:r w:rsidRPr="00EC60DF">
        <w:t xml:space="preserve"> по состоянию на 01.01.2016 не числил</w:t>
      </w:r>
      <w:r w:rsidR="00AA6093" w:rsidRPr="00EC60DF">
        <w:t>о</w:t>
      </w:r>
      <w:r w:rsidRPr="00EC60DF">
        <w:t>сь.</w:t>
      </w:r>
    </w:p>
    <w:p w:rsidR="00770651" w:rsidRPr="00EC60DF" w:rsidRDefault="009402B8" w:rsidP="00770651">
      <w:pPr>
        <w:ind w:firstLine="709"/>
        <w:jc w:val="both"/>
        <w:outlineLvl w:val="0"/>
      </w:pPr>
      <w:r w:rsidRPr="00EC60DF">
        <w:t>К</w:t>
      </w:r>
      <w:r w:rsidR="00770651" w:rsidRPr="00EC60DF">
        <w:t>редиторск</w:t>
      </w:r>
      <w:r w:rsidRPr="00EC60DF">
        <w:t>ая</w:t>
      </w:r>
      <w:r w:rsidR="00770651" w:rsidRPr="00EC60DF">
        <w:t xml:space="preserve"> задолженност</w:t>
      </w:r>
      <w:r w:rsidRPr="00EC60DF">
        <w:t>ь</w:t>
      </w:r>
      <w:r w:rsidR="00770651" w:rsidRPr="00EC60DF">
        <w:t xml:space="preserve"> Комитета на 01.01.2016 составляет </w:t>
      </w:r>
      <w:r w:rsidRPr="00EC60DF">
        <w:t xml:space="preserve">38808,0 тыс. руб., в том числе </w:t>
      </w:r>
      <w:r w:rsidR="00770651" w:rsidRPr="00EC60DF">
        <w:t xml:space="preserve">задолженность по субсидиям бюджетным и автономным учреждениям на выполнение государственного задания </w:t>
      </w:r>
      <w:r w:rsidR="00AA6093" w:rsidRPr="00EC60DF">
        <w:t>–</w:t>
      </w:r>
      <w:r w:rsidR="00770651" w:rsidRPr="00EC60DF">
        <w:t xml:space="preserve"> 27085,7 тыс. руб. (69,8% от общей суммы задолженности).  Остаток суммы </w:t>
      </w:r>
      <w:r w:rsidRPr="00EC60DF">
        <w:t xml:space="preserve">(11722,3 тыс. руб.) приходится главным образом на </w:t>
      </w:r>
      <w:r w:rsidR="00770651" w:rsidRPr="00EC60DF">
        <w:t xml:space="preserve"> задолженность казенных учреждений по принятым обязательствам в пределах доведенных до них лимитов бюджетных обязательств.</w:t>
      </w:r>
    </w:p>
    <w:p w:rsidR="00FC3B98" w:rsidRPr="00EC60DF" w:rsidRDefault="00FC3B98" w:rsidP="0085435F">
      <w:pPr>
        <w:ind w:firstLine="709"/>
        <w:jc w:val="center"/>
        <w:rPr>
          <w:b/>
        </w:rPr>
      </w:pPr>
    </w:p>
    <w:p w:rsidR="0085435F" w:rsidRPr="00EC60DF" w:rsidRDefault="0085435F" w:rsidP="0085435F">
      <w:pPr>
        <w:ind w:firstLine="709"/>
        <w:jc w:val="center"/>
        <w:rPr>
          <w:b/>
        </w:rPr>
      </w:pPr>
      <w:r w:rsidRPr="00EC60DF">
        <w:rPr>
          <w:b/>
        </w:rPr>
        <w:t>Анализ достижения поставленных целей и ожидаемых результатов деятельности (согласно  ф</w:t>
      </w:r>
      <w:r w:rsidR="00067911" w:rsidRPr="00EC60DF">
        <w:rPr>
          <w:b/>
        </w:rPr>
        <w:t>.</w:t>
      </w:r>
      <w:r w:rsidRPr="00EC60DF">
        <w:rPr>
          <w:b/>
        </w:rPr>
        <w:t xml:space="preserve"> 0503162)</w:t>
      </w:r>
    </w:p>
    <w:p w:rsidR="0085435F" w:rsidRPr="00EC60DF" w:rsidRDefault="0085435F" w:rsidP="0085435F">
      <w:pPr>
        <w:ind w:firstLine="709"/>
        <w:jc w:val="both"/>
      </w:pPr>
      <w:r w:rsidRPr="00EC60DF">
        <w:t xml:space="preserve">Анализ проведен на основании показателей формы 0503162 «Сведения о результатах деятельности» (далее </w:t>
      </w:r>
      <w:hyperlink r:id="rId9" w:anchor="sub_503162" w:history="1">
        <w:r w:rsidRPr="00EC60DF">
          <w:rPr>
            <w:rStyle w:val="aa"/>
            <w:color w:val="auto"/>
          </w:rPr>
          <w:t>ф. 0503162</w:t>
        </w:r>
      </w:hyperlink>
      <w:r w:rsidRPr="00EC60DF">
        <w:t>), отражающей достижение показателей деятельности в натуральном и стоимостном выражении.</w:t>
      </w:r>
    </w:p>
    <w:p w:rsidR="0085435F" w:rsidRPr="00EC60DF" w:rsidRDefault="000A722B" w:rsidP="0085435F">
      <w:pPr>
        <w:autoSpaceDE w:val="0"/>
        <w:autoSpaceDN w:val="0"/>
        <w:adjustRightInd w:val="0"/>
        <w:ind w:firstLine="708"/>
        <w:jc w:val="both"/>
      </w:pPr>
      <w:r w:rsidRPr="00EC60DF">
        <w:t>В соответствии</w:t>
      </w:r>
      <w:r w:rsidR="0085435F" w:rsidRPr="00EC60DF">
        <w:t xml:space="preserve"> </w:t>
      </w:r>
      <w:r w:rsidRPr="00EC60DF">
        <w:t xml:space="preserve">с </w:t>
      </w:r>
      <w:r w:rsidR="0085435F" w:rsidRPr="00EC60DF">
        <w:t>п.161 Инструкции №191н в ф</w:t>
      </w:r>
      <w:r w:rsidRPr="00EC60DF">
        <w:t>орме</w:t>
      </w:r>
      <w:r w:rsidR="00067911" w:rsidRPr="00EC60DF">
        <w:t xml:space="preserve"> </w:t>
      </w:r>
      <w:r w:rsidR="0085435F" w:rsidRPr="00EC60DF">
        <w:t xml:space="preserve">0503162 </w:t>
      </w:r>
      <w:bookmarkStart w:id="1" w:name="sub_11612"/>
      <w:r w:rsidR="0085435F" w:rsidRPr="00EC60DF">
        <w:t xml:space="preserve">отражаются обобщенные за отчетный период данные о результатах деятельности субъекта бюджетной отчетности при исполнении государственного задания, в том числе о результатах деятельности подведомственных бюджетных и автономных учреждений в пределах предоставленных из соответствующего бюджета </w:t>
      </w:r>
      <w:r w:rsidRPr="00EC60DF">
        <w:t xml:space="preserve">им субсидий </w:t>
      </w:r>
      <w:r w:rsidR="0085435F" w:rsidRPr="00EC60DF">
        <w:t>на исполнение государственного (муниципального) задания.</w:t>
      </w:r>
    </w:p>
    <w:bookmarkEnd w:id="1"/>
    <w:p w:rsidR="00383730" w:rsidRPr="00EC60DF" w:rsidRDefault="00F60817" w:rsidP="00383730">
      <w:pPr>
        <w:tabs>
          <w:tab w:val="left" w:pos="709"/>
        </w:tabs>
        <w:ind w:firstLine="567"/>
        <w:jc w:val="both"/>
        <w:rPr>
          <w:spacing w:val="-2"/>
        </w:rPr>
      </w:pPr>
      <w:r w:rsidRPr="00EC60DF">
        <w:t xml:space="preserve"> </w:t>
      </w:r>
      <w:r w:rsidR="00383730" w:rsidRPr="00EC60DF">
        <w:tab/>
      </w:r>
      <w:r w:rsidR="00067911" w:rsidRPr="00EC60DF">
        <w:t>Фактически в</w:t>
      </w:r>
      <w:r w:rsidR="00BB180E" w:rsidRPr="00EC60DF">
        <w:t xml:space="preserve"> указанной форме содержится информация о</w:t>
      </w:r>
      <w:r w:rsidR="00BA6BBF" w:rsidRPr="00EC60DF">
        <w:t>бо</w:t>
      </w:r>
      <w:r w:rsidR="00BB180E" w:rsidRPr="00EC60DF">
        <w:t xml:space="preserve"> всех расходах Комитета и подведомственных ему учреждений</w:t>
      </w:r>
      <w:r w:rsidR="00050523" w:rsidRPr="00EC60DF">
        <w:t xml:space="preserve">. </w:t>
      </w:r>
      <w:r w:rsidR="00BA6BBF" w:rsidRPr="00EC60DF">
        <w:t xml:space="preserve">Однако при </w:t>
      </w:r>
      <w:r w:rsidR="00050523" w:rsidRPr="00EC60DF">
        <w:t xml:space="preserve">этом </w:t>
      </w:r>
      <w:r w:rsidR="00BA6BBF" w:rsidRPr="00EC60DF">
        <w:t xml:space="preserve">отдельные показатели, доведенные в государственных заданиях подведомственным учреждениям, </w:t>
      </w:r>
      <w:r w:rsidR="0085435F" w:rsidRPr="00EC60DF">
        <w:t>Комитет</w:t>
      </w:r>
      <w:r w:rsidR="00BA6BBF" w:rsidRPr="00EC60DF">
        <w:t>ом</w:t>
      </w:r>
      <w:r w:rsidR="0085435F" w:rsidRPr="00EC60DF">
        <w:t xml:space="preserve"> в ф</w:t>
      </w:r>
      <w:r w:rsidR="00067911" w:rsidRPr="00EC60DF">
        <w:t xml:space="preserve">. </w:t>
      </w:r>
      <w:r w:rsidR="0085435F" w:rsidRPr="00EC60DF">
        <w:t>0503162 не указа</w:t>
      </w:r>
      <w:r w:rsidR="00BA6BBF" w:rsidRPr="00EC60DF">
        <w:t>ны</w:t>
      </w:r>
      <w:r w:rsidR="0085435F" w:rsidRPr="00EC60DF">
        <w:t>, либо указа</w:t>
      </w:r>
      <w:r w:rsidR="00BA6BBF" w:rsidRPr="00EC60DF">
        <w:t>ны</w:t>
      </w:r>
      <w:r w:rsidR="0085435F" w:rsidRPr="00EC60DF">
        <w:t xml:space="preserve"> неверно</w:t>
      </w:r>
      <w:r w:rsidR="00383730" w:rsidRPr="00EC60DF">
        <w:t>:</w:t>
      </w:r>
      <w:r w:rsidR="00366172" w:rsidRPr="00EC60DF">
        <w:rPr>
          <w:spacing w:val="-2"/>
        </w:rPr>
        <w:t xml:space="preserve"> </w:t>
      </w:r>
    </w:p>
    <w:p w:rsidR="00383730" w:rsidRPr="00EC60DF" w:rsidRDefault="00383730" w:rsidP="00383730">
      <w:pPr>
        <w:autoSpaceDE w:val="0"/>
        <w:autoSpaceDN w:val="0"/>
        <w:adjustRightInd w:val="0"/>
        <w:ind w:firstLine="708"/>
        <w:jc w:val="both"/>
      </w:pPr>
      <w:r w:rsidRPr="00EC60DF">
        <w:rPr>
          <w:rFonts w:eastAsia="Calibri"/>
          <w:color w:val="000000"/>
        </w:rPr>
        <w:t>1) Так, в государственном задании на 2015 год по государственной работе</w:t>
      </w:r>
      <w:r w:rsidRPr="00EC60DF">
        <w:t xml:space="preserve"> «р</w:t>
      </w:r>
      <w:r w:rsidRPr="00EC60DF">
        <w:rPr>
          <w:rFonts w:eastAsia="Calibri"/>
          <w:color w:val="000000"/>
        </w:rPr>
        <w:t>азвитие профессионального спорта в Волгоградской области», которую выполняло ГАО ВО «Спартак-Волгоград», предусмотрены результаты (завоевание определенных мест в чемпионатах России 3-</w:t>
      </w:r>
      <w:r w:rsidR="00BA6BBF" w:rsidRPr="00EC60DF">
        <w:rPr>
          <w:rFonts w:eastAsia="Calibri"/>
          <w:color w:val="000000"/>
        </w:rPr>
        <w:t>х</w:t>
      </w:r>
      <w:r w:rsidRPr="00EC60DF">
        <w:rPr>
          <w:rFonts w:eastAsia="Calibri"/>
          <w:color w:val="000000"/>
        </w:rPr>
        <w:t xml:space="preserve"> команд</w:t>
      </w:r>
      <w:r w:rsidR="00BA6BBF" w:rsidRPr="00EC60DF">
        <w:rPr>
          <w:rFonts w:eastAsia="Calibri"/>
          <w:color w:val="000000"/>
        </w:rPr>
        <w:t xml:space="preserve"> по</w:t>
      </w:r>
      <w:r w:rsidRPr="00EC60DF">
        <w:rPr>
          <w:rFonts w:eastAsia="Calibri"/>
          <w:color w:val="000000"/>
        </w:rPr>
        <w:t xml:space="preserve"> водного поло</w:t>
      </w:r>
      <w:r w:rsidR="00BA6BBF" w:rsidRPr="00EC60DF">
        <w:rPr>
          <w:rFonts w:eastAsia="Calibri"/>
          <w:color w:val="000000"/>
        </w:rPr>
        <w:t>)</w:t>
      </w:r>
      <w:r w:rsidRPr="00EC60DF">
        <w:rPr>
          <w:rFonts w:eastAsia="Calibri"/>
          <w:color w:val="000000"/>
        </w:rPr>
        <w:t>, которые</w:t>
      </w:r>
      <w:r w:rsidR="00BA6BBF" w:rsidRPr="00EC60DF">
        <w:rPr>
          <w:rFonts w:eastAsia="Calibri"/>
          <w:color w:val="000000"/>
        </w:rPr>
        <w:t>,</w:t>
      </w:r>
      <w:r w:rsidRPr="00EC60DF">
        <w:rPr>
          <w:rFonts w:eastAsia="Calibri"/>
          <w:color w:val="000000"/>
        </w:rPr>
        <w:t xml:space="preserve"> согласно отчету о выполнении </w:t>
      </w:r>
      <w:r w:rsidRPr="00EC60DF">
        <w:rPr>
          <w:rFonts w:eastAsia="Calibri"/>
          <w:color w:val="000000"/>
        </w:rPr>
        <w:lastRenderedPageBreak/>
        <w:t>государственного задания</w:t>
      </w:r>
      <w:r w:rsidR="00BA6BBF" w:rsidRPr="00EC60DF">
        <w:rPr>
          <w:rFonts w:eastAsia="Calibri"/>
          <w:color w:val="000000"/>
        </w:rPr>
        <w:t>,</w:t>
      </w:r>
      <w:r w:rsidRPr="00EC60DF">
        <w:rPr>
          <w:rFonts w:eastAsia="Calibri"/>
          <w:color w:val="000000"/>
        </w:rPr>
        <w:t xml:space="preserve"> достигнуты. Однако </w:t>
      </w:r>
      <w:r w:rsidRPr="00EC60DF">
        <w:t xml:space="preserve">в форме 0503162 </w:t>
      </w:r>
      <w:r w:rsidRPr="00EC60DF">
        <w:rPr>
          <w:rFonts w:eastAsia="Calibri"/>
          <w:color w:val="000000"/>
        </w:rPr>
        <w:t>вышеуказанные</w:t>
      </w:r>
      <w:r w:rsidRPr="00EC60DF">
        <w:t xml:space="preserve"> сведения о результатах деятельности подведомственного учреждения не </w:t>
      </w:r>
      <w:r w:rsidR="00BA6BBF" w:rsidRPr="00EC60DF">
        <w:t>отраже</w:t>
      </w:r>
      <w:r w:rsidRPr="00EC60DF">
        <w:t>ны.</w:t>
      </w:r>
    </w:p>
    <w:p w:rsidR="00383730" w:rsidRPr="00EC60DF" w:rsidRDefault="00383730" w:rsidP="00383730">
      <w:pPr>
        <w:autoSpaceDE w:val="0"/>
        <w:autoSpaceDN w:val="0"/>
        <w:adjustRightInd w:val="0"/>
        <w:ind w:firstLine="708"/>
        <w:jc w:val="both"/>
        <w:rPr>
          <w:rFonts w:eastAsia="Calibri"/>
          <w:color w:val="000000"/>
        </w:rPr>
      </w:pPr>
      <w:r w:rsidRPr="00EC60DF">
        <w:t>2) По государственной работе</w:t>
      </w:r>
      <w:r w:rsidRPr="00EC60DF">
        <w:rPr>
          <w:rFonts w:eastAsia="Calibri"/>
          <w:color w:val="000000"/>
        </w:rPr>
        <w:t xml:space="preserve"> «подготовка и обеспечение спортивной сборной команды Волгоградской области», которую выполняло ГАОУ СПО ВО «Колледж олимпийского резерва имени два</w:t>
      </w:r>
      <w:r w:rsidR="00BA6BBF" w:rsidRPr="00EC60DF">
        <w:rPr>
          <w:rFonts w:eastAsia="Calibri"/>
          <w:color w:val="000000"/>
        </w:rPr>
        <w:t>жды героя Советского Союза А.И.</w:t>
      </w:r>
      <w:r w:rsidRPr="00EC60DF">
        <w:rPr>
          <w:rFonts w:eastAsia="Calibri"/>
          <w:color w:val="000000"/>
        </w:rPr>
        <w:t>Родимцева», по показателю «количество спортсменов, являющихся членами спортивных сборных команд Волгоградской области (человек)» госзаданием предусмотрено 35 человек. Фактически</w:t>
      </w:r>
      <w:r w:rsidR="008340AF" w:rsidRPr="00EC60DF">
        <w:rPr>
          <w:rFonts w:eastAsia="Calibri"/>
          <w:color w:val="000000"/>
        </w:rPr>
        <w:t>,</w:t>
      </w:r>
      <w:r w:rsidRPr="00EC60DF">
        <w:rPr>
          <w:rFonts w:eastAsia="Calibri"/>
          <w:color w:val="000000"/>
        </w:rPr>
        <w:t xml:space="preserve"> согласно отчету о выполнении государственного задания</w:t>
      </w:r>
      <w:r w:rsidR="008340AF" w:rsidRPr="00EC60DF">
        <w:rPr>
          <w:rFonts w:eastAsia="Calibri"/>
          <w:color w:val="000000"/>
        </w:rPr>
        <w:t>,</w:t>
      </w:r>
      <w:r w:rsidRPr="00EC60DF">
        <w:rPr>
          <w:rFonts w:eastAsia="Calibri"/>
          <w:color w:val="000000"/>
        </w:rPr>
        <w:t xml:space="preserve"> исполнение составило 35 чел., или 100% от плана, однако в </w:t>
      </w:r>
      <w:r w:rsidRPr="00EC60DF">
        <w:t xml:space="preserve">ф. 0503162 </w:t>
      </w:r>
      <w:r w:rsidR="008340AF" w:rsidRPr="00EC60DF">
        <w:rPr>
          <w:rFonts w:eastAsia="Calibri"/>
          <w:color w:val="000000"/>
        </w:rPr>
        <w:t>д</w:t>
      </w:r>
      <w:r w:rsidRPr="00EC60DF">
        <w:rPr>
          <w:rFonts w:eastAsia="Calibri"/>
          <w:color w:val="000000"/>
        </w:rPr>
        <w:t>анны</w:t>
      </w:r>
      <w:r w:rsidR="008340AF" w:rsidRPr="00EC60DF">
        <w:rPr>
          <w:rFonts w:eastAsia="Calibri"/>
          <w:color w:val="000000"/>
        </w:rPr>
        <w:t>х</w:t>
      </w:r>
      <w:r w:rsidRPr="00EC60DF">
        <w:t xml:space="preserve"> сведени</w:t>
      </w:r>
      <w:r w:rsidR="008340AF" w:rsidRPr="00EC60DF">
        <w:t>й</w:t>
      </w:r>
      <w:r w:rsidRPr="00EC60DF">
        <w:t xml:space="preserve"> (количество человек) о результатах деятельности подведомственного учреждения не </w:t>
      </w:r>
      <w:r w:rsidR="008340AF" w:rsidRPr="00EC60DF">
        <w:t>содержится</w:t>
      </w:r>
      <w:r w:rsidRPr="00EC60DF">
        <w:t>.</w:t>
      </w:r>
    </w:p>
    <w:p w:rsidR="00383730" w:rsidRPr="00EC60DF" w:rsidRDefault="00383730" w:rsidP="00383730">
      <w:pPr>
        <w:autoSpaceDE w:val="0"/>
        <w:autoSpaceDN w:val="0"/>
        <w:adjustRightInd w:val="0"/>
        <w:ind w:firstLine="708"/>
        <w:jc w:val="both"/>
      </w:pPr>
      <w:r w:rsidRPr="00EC60DF">
        <w:t>3) Вышеуказанным учреждением оказывалась услуга по «р</w:t>
      </w:r>
      <w:r w:rsidRPr="00EC60DF">
        <w:rPr>
          <w:rFonts w:eastAsia="Calibri"/>
          <w:color w:val="000000"/>
        </w:rPr>
        <w:t>еализации программ спортивной подготовки...», по которой в государственном задании был доведен показатель, характеризующий объем госуслуги, - «количество детей и совершеннолетних лиц, спортивные результаты которых стабильны и соответствуют требованиям соответствующего этапа подготовки»</w:t>
      </w:r>
      <w:r w:rsidR="008340AF" w:rsidRPr="00EC60DF">
        <w:rPr>
          <w:rFonts w:eastAsia="Calibri"/>
          <w:color w:val="000000"/>
        </w:rPr>
        <w:t xml:space="preserve"> –</w:t>
      </w:r>
      <w:r w:rsidRPr="00EC60DF">
        <w:rPr>
          <w:rFonts w:eastAsia="Calibri"/>
          <w:color w:val="000000"/>
        </w:rPr>
        <w:t xml:space="preserve"> 417 чел., фактическое исполнение составило 415 человек.  В </w:t>
      </w:r>
      <w:r w:rsidRPr="00EC60DF">
        <w:t xml:space="preserve">форме 0503162 </w:t>
      </w:r>
      <w:r w:rsidR="008340AF" w:rsidRPr="00EC60DF">
        <w:t>эти</w:t>
      </w:r>
      <w:r w:rsidRPr="00EC60DF">
        <w:t xml:space="preserve"> сведения (количество человек) не</w:t>
      </w:r>
      <w:r w:rsidR="008340AF" w:rsidRPr="00EC60DF">
        <w:t xml:space="preserve"> отражены.</w:t>
      </w:r>
      <w:r w:rsidRPr="00EC60DF">
        <w:rPr>
          <w:rFonts w:eastAsia="Calibri"/>
          <w:color w:val="000000"/>
        </w:rPr>
        <w:t xml:space="preserve"> </w:t>
      </w:r>
    </w:p>
    <w:p w:rsidR="00383730" w:rsidRPr="00EC60DF" w:rsidRDefault="00383730" w:rsidP="00383730">
      <w:pPr>
        <w:autoSpaceDE w:val="0"/>
        <w:autoSpaceDN w:val="0"/>
        <w:adjustRightInd w:val="0"/>
        <w:ind w:firstLine="708"/>
        <w:jc w:val="both"/>
      </w:pPr>
      <w:r w:rsidRPr="00EC60DF">
        <w:rPr>
          <w:rFonts w:eastAsia="Calibri"/>
          <w:color w:val="000000"/>
        </w:rPr>
        <w:t>4) П</w:t>
      </w:r>
      <w:r w:rsidRPr="00EC60DF">
        <w:t>о показателю «количество мероприятий» (КБК 819 1102 1706007) указано плановое и фактическое значение - 421 шт., что не соответствовало отчетным данным о выполнении государственных заданий 2-х подведомственных учреждений</w:t>
      </w:r>
      <w:r w:rsidR="008340AF" w:rsidRPr="00EC60DF">
        <w:t xml:space="preserve"> </w:t>
      </w:r>
      <w:r w:rsidR="008340AF" w:rsidRPr="00EC60DF">
        <w:rPr>
          <w:rFonts w:eastAsia="Calibri"/>
          <w:color w:val="000000"/>
        </w:rPr>
        <w:t xml:space="preserve">(ГАУ ВО «Центр спортивной подготовки Олимп» и </w:t>
      </w:r>
      <w:r w:rsidR="008340AF" w:rsidRPr="00EC60DF">
        <w:rPr>
          <w:bCs/>
        </w:rPr>
        <w:t>ГАУ ВО ДОД «ДЮСШ по зимним видам спорта»)</w:t>
      </w:r>
      <w:r w:rsidRPr="00EC60DF">
        <w:t>, сведения о деятельности которых подлежали отражению по рассматриваемому показателю. Согласно отчетным данным</w:t>
      </w:r>
      <w:r w:rsidR="008340AF" w:rsidRPr="00EC60DF">
        <w:t>,</w:t>
      </w:r>
      <w:r w:rsidRPr="00EC60DF">
        <w:t xml:space="preserve"> плановое и фактическое значение по показателю «количество мероприятий» составило 437.</w:t>
      </w:r>
    </w:p>
    <w:p w:rsidR="00383730" w:rsidRPr="00EC60DF" w:rsidRDefault="00383730" w:rsidP="00383730">
      <w:pPr>
        <w:autoSpaceDE w:val="0"/>
        <w:autoSpaceDN w:val="0"/>
        <w:adjustRightInd w:val="0"/>
        <w:ind w:firstLine="708"/>
        <w:jc w:val="both"/>
      </w:pPr>
      <w:r w:rsidRPr="00EC60DF">
        <w:t>5) В ф. 0503162 не были указаны показатели деятельности 2-х подведомственных учреждений (</w:t>
      </w:r>
      <w:r w:rsidRPr="00EC60DF">
        <w:rPr>
          <w:bCs/>
        </w:rPr>
        <w:t xml:space="preserve">ГАУ ВО «Спартак-Волгоград» и ГАУ ВО «Центр подготовки спортивного резерва по футболу») по </w:t>
      </w:r>
      <w:r w:rsidRPr="00EC60DF">
        <w:t>услуге «реализация основных (базовых) программ дополнительного образования детей в сфере физической культуры и спорта»</w:t>
      </w:r>
      <w:r w:rsidR="005551CD" w:rsidRPr="00EC60DF">
        <w:t xml:space="preserve">, а именно – </w:t>
      </w:r>
      <w:r w:rsidRPr="00EC60DF">
        <w:t xml:space="preserve"> «к</w:t>
      </w:r>
      <w:r w:rsidRPr="00EC60DF">
        <w:rPr>
          <w:rFonts w:eastAsia="Calibri"/>
          <w:color w:val="000000"/>
        </w:rPr>
        <w:t>оличество учащихся по основным (базовым) программам дополнительного образования детей (человек)», который за 2015 год по отчетным данным составил 1157 чел. (2</w:t>
      </w:r>
      <w:r w:rsidR="005551CD" w:rsidRPr="00EC60DF">
        <w:rPr>
          <w:rFonts w:eastAsia="Calibri"/>
          <w:color w:val="000000"/>
        </w:rPr>
        <w:t xml:space="preserve">70 </w:t>
      </w:r>
      <w:r w:rsidRPr="00EC60DF">
        <w:rPr>
          <w:rFonts w:eastAsia="Calibri"/>
          <w:color w:val="000000"/>
        </w:rPr>
        <w:t>чел.+887 чел. соответственно) при доведенном плановом показателе 1185 чел. (2</w:t>
      </w:r>
      <w:r w:rsidR="005551CD" w:rsidRPr="00EC60DF">
        <w:rPr>
          <w:rFonts w:eastAsia="Calibri"/>
          <w:color w:val="000000"/>
        </w:rPr>
        <w:t>98</w:t>
      </w:r>
      <w:r w:rsidRPr="00EC60DF">
        <w:rPr>
          <w:rFonts w:eastAsia="Calibri"/>
          <w:color w:val="000000"/>
        </w:rPr>
        <w:t xml:space="preserve"> чел.+ 887 чел.).</w:t>
      </w:r>
    </w:p>
    <w:p w:rsidR="00383730" w:rsidRPr="00EC60DF" w:rsidRDefault="00383730" w:rsidP="00383730">
      <w:pPr>
        <w:tabs>
          <w:tab w:val="left" w:pos="709"/>
        </w:tabs>
        <w:ind w:firstLine="567"/>
        <w:jc w:val="both"/>
      </w:pPr>
      <w:r w:rsidRPr="00EC60DF">
        <w:tab/>
        <w:t xml:space="preserve">В ходе проверки Комитетом по количественным и суммовым показателям внесены изменения в ф. 0503162 и направлены письмом от 24.02.2016 №09-01-08/443 в комитет финансов. </w:t>
      </w:r>
    </w:p>
    <w:p w:rsidR="00383730" w:rsidRPr="00EC60DF" w:rsidRDefault="00F60817" w:rsidP="00F60817">
      <w:pPr>
        <w:tabs>
          <w:tab w:val="left" w:pos="709"/>
        </w:tabs>
        <w:ind w:firstLine="567"/>
        <w:jc w:val="both"/>
        <w:rPr>
          <w:color w:val="0000FF"/>
        </w:rPr>
      </w:pPr>
      <w:r w:rsidRPr="00EC60DF">
        <w:t xml:space="preserve">  </w:t>
      </w:r>
      <w:r w:rsidR="002D4A87" w:rsidRPr="00EC60DF">
        <w:t xml:space="preserve">Анализ выполнения </w:t>
      </w:r>
      <w:r w:rsidR="00C304DC" w:rsidRPr="00EC60DF">
        <w:t xml:space="preserve">доведенных </w:t>
      </w:r>
      <w:r w:rsidR="002D4A87" w:rsidRPr="00EC60DF">
        <w:t xml:space="preserve">показателей </w:t>
      </w:r>
      <w:r w:rsidR="0031561E" w:rsidRPr="00EC60DF">
        <w:t xml:space="preserve">государственных заданий </w:t>
      </w:r>
      <w:r w:rsidR="002D4A87" w:rsidRPr="00EC60DF">
        <w:t>про</w:t>
      </w:r>
      <w:r w:rsidRPr="00EC60DF">
        <w:t>в</w:t>
      </w:r>
      <w:r w:rsidR="002D4A87" w:rsidRPr="00EC60DF">
        <w:t>еден на осно</w:t>
      </w:r>
      <w:r w:rsidR="0031561E" w:rsidRPr="00EC60DF">
        <w:t>вании уточненной ф</w:t>
      </w:r>
      <w:r w:rsidR="00067911" w:rsidRPr="00EC60DF">
        <w:t xml:space="preserve">. </w:t>
      </w:r>
      <w:r w:rsidR="0031561E" w:rsidRPr="00EC60DF">
        <w:t xml:space="preserve">0503162 </w:t>
      </w:r>
      <w:r w:rsidR="0085435F" w:rsidRPr="00EC60DF">
        <w:t xml:space="preserve">в </w:t>
      </w:r>
      <w:r w:rsidR="00383730" w:rsidRPr="00EC60DF">
        <w:t>таблице №2</w:t>
      </w:r>
      <w:r w:rsidR="000143FB" w:rsidRPr="00EC60DF">
        <w:rPr>
          <w:color w:val="0000FF"/>
        </w:rPr>
        <w:t>.</w:t>
      </w:r>
    </w:p>
    <w:p w:rsidR="00383730" w:rsidRPr="00EC60DF" w:rsidRDefault="00383730" w:rsidP="00383730">
      <w:pPr>
        <w:tabs>
          <w:tab w:val="left" w:pos="709"/>
        </w:tabs>
        <w:ind w:firstLine="567"/>
        <w:jc w:val="right"/>
        <w:rPr>
          <w:i/>
        </w:rPr>
      </w:pPr>
      <w:r w:rsidRPr="00EC60DF">
        <w:rPr>
          <w:i/>
        </w:rPr>
        <w:t xml:space="preserve">    Таблица №2</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tblPr>
      <w:tblGrid>
        <w:gridCol w:w="1294"/>
        <w:gridCol w:w="2574"/>
        <w:gridCol w:w="614"/>
        <w:gridCol w:w="694"/>
        <w:gridCol w:w="812"/>
        <w:gridCol w:w="850"/>
        <w:gridCol w:w="993"/>
        <w:gridCol w:w="850"/>
        <w:gridCol w:w="709"/>
      </w:tblGrid>
      <w:tr w:rsidR="00383730" w:rsidRPr="00EC60DF" w:rsidTr="00383730">
        <w:trPr>
          <w:trHeight w:val="247"/>
          <w:jc w:val="center"/>
        </w:trPr>
        <w:tc>
          <w:tcPr>
            <w:tcW w:w="1294" w:type="dxa"/>
            <w:vMerge w:val="restart"/>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Код раздела</w:t>
            </w:r>
            <w:r w:rsidRPr="00EC60DF">
              <w:rPr>
                <w:b/>
                <w:sz w:val="16"/>
                <w:szCs w:val="16"/>
              </w:rPr>
              <w:br/>
              <w:t>расходов по бюджетной классификации</w:t>
            </w:r>
          </w:p>
        </w:tc>
        <w:tc>
          <w:tcPr>
            <w:tcW w:w="2574" w:type="dxa"/>
            <w:vMerge w:val="restart"/>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Наименование показателя</w:t>
            </w:r>
          </w:p>
        </w:tc>
        <w:tc>
          <w:tcPr>
            <w:tcW w:w="614" w:type="dxa"/>
            <w:vMerge w:val="restart"/>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Ед. измерения</w:t>
            </w:r>
          </w:p>
        </w:tc>
        <w:tc>
          <w:tcPr>
            <w:tcW w:w="1506" w:type="dxa"/>
            <w:gridSpan w:val="2"/>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По плану</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Фактически</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 исполнения</w:t>
            </w:r>
          </w:p>
        </w:tc>
      </w:tr>
      <w:tr w:rsidR="00383730" w:rsidRPr="00EC60DF" w:rsidTr="00383730">
        <w:trPr>
          <w:trHeight w:val="503"/>
          <w:jc w:val="center"/>
        </w:trPr>
        <w:tc>
          <w:tcPr>
            <w:tcW w:w="1294" w:type="dxa"/>
            <w:vMerge/>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rPr>
                <w:b/>
                <w:sz w:val="16"/>
                <w:szCs w:val="16"/>
              </w:rPr>
            </w:pPr>
          </w:p>
        </w:tc>
        <w:tc>
          <w:tcPr>
            <w:tcW w:w="2574" w:type="dxa"/>
            <w:vMerge/>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rPr>
                <w:b/>
                <w:sz w:val="16"/>
                <w:szCs w:val="16"/>
              </w:rPr>
            </w:pPr>
          </w:p>
        </w:tc>
        <w:tc>
          <w:tcPr>
            <w:tcW w:w="614" w:type="dxa"/>
            <w:vMerge/>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rPr>
                <w:b/>
                <w:sz w:val="16"/>
                <w:szCs w:val="16"/>
              </w:rPr>
            </w:pP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кол-во</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сумма, тыс. руб.</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количество</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сумма, тыс. руб.</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по нат-м пок-ям</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spacing w:line="276" w:lineRule="auto"/>
              <w:jc w:val="center"/>
              <w:rPr>
                <w:b/>
                <w:sz w:val="16"/>
                <w:szCs w:val="16"/>
              </w:rPr>
            </w:pPr>
            <w:r w:rsidRPr="00EC60DF">
              <w:rPr>
                <w:b/>
                <w:sz w:val="16"/>
                <w:szCs w:val="16"/>
              </w:rPr>
              <w:t>по ассиг-ям</w:t>
            </w:r>
          </w:p>
        </w:tc>
      </w:tr>
      <w:tr w:rsidR="00383730" w:rsidRPr="00EC60DF" w:rsidTr="00383730">
        <w:trPr>
          <w:trHeight w:val="142"/>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4"/>
                <w:szCs w:val="14"/>
              </w:rPr>
            </w:pPr>
            <w:r w:rsidRPr="00EC60DF">
              <w:rPr>
                <w:rFonts w:eastAsia="Calibri"/>
                <w:color w:val="000000"/>
                <w:sz w:val="14"/>
                <w:szCs w:val="14"/>
              </w:rPr>
              <w:t>1</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4"/>
                <w:szCs w:val="14"/>
              </w:rPr>
            </w:pPr>
            <w:r w:rsidRPr="00EC60DF">
              <w:rPr>
                <w:rFonts w:eastAsia="Calibri"/>
                <w:color w:val="000000"/>
                <w:sz w:val="14"/>
                <w:szCs w:val="14"/>
              </w:rPr>
              <w:t>2</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4"/>
                <w:szCs w:val="14"/>
              </w:rPr>
            </w:pPr>
            <w:r w:rsidRPr="00EC60DF">
              <w:rPr>
                <w:rFonts w:eastAsia="Calibri"/>
                <w:color w:val="000000"/>
                <w:sz w:val="14"/>
                <w:szCs w:val="14"/>
              </w:rPr>
              <w:t>3</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4"/>
                <w:szCs w:val="14"/>
              </w:rPr>
            </w:pPr>
            <w:r w:rsidRPr="00EC60DF">
              <w:rPr>
                <w:rFonts w:eastAsia="Calibri"/>
                <w:color w:val="000000"/>
                <w:sz w:val="14"/>
                <w:szCs w:val="14"/>
              </w:rPr>
              <w:t>4</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4"/>
                <w:szCs w:val="14"/>
              </w:rPr>
            </w:pPr>
            <w:r w:rsidRPr="00EC60DF">
              <w:rPr>
                <w:rFonts w:eastAsia="Calibri"/>
                <w:color w:val="000000"/>
                <w:sz w:val="14"/>
                <w:szCs w:val="14"/>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4"/>
                <w:szCs w:val="14"/>
              </w:rPr>
            </w:pPr>
            <w:r w:rsidRPr="00EC60DF">
              <w:rPr>
                <w:rFonts w:eastAsia="Calibri"/>
                <w:color w:val="000000"/>
                <w:sz w:val="14"/>
                <w:szCs w:val="14"/>
              </w:rPr>
              <w:t>6</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4"/>
                <w:szCs w:val="14"/>
              </w:rPr>
            </w:pPr>
            <w:r w:rsidRPr="00EC60DF">
              <w:rPr>
                <w:rFonts w:eastAsia="Calibri"/>
                <w:color w:val="000000"/>
                <w:sz w:val="14"/>
                <w:szCs w:val="14"/>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4"/>
                <w:szCs w:val="14"/>
              </w:rPr>
            </w:pPr>
            <w:r w:rsidRPr="00EC60DF">
              <w:rPr>
                <w:rFonts w:eastAsia="Calibri"/>
                <w:color w:val="000000"/>
                <w:sz w:val="14"/>
                <w:szCs w:val="14"/>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4"/>
                <w:szCs w:val="14"/>
              </w:rPr>
            </w:pPr>
            <w:r w:rsidRPr="00EC60DF">
              <w:rPr>
                <w:rFonts w:eastAsia="Calibri"/>
                <w:color w:val="000000"/>
                <w:sz w:val="14"/>
                <w:szCs w:val="14"/>
              </w:rPr>
              <w:t>9</w:t>
            </w:r>
          </w:p>
        </w:tc>
      </w:tr>
      <w:tr w:rsidR="00383730" w:rsidRPr="00EC60DF" w:rsidTr="00383730">
        <w:trPr>
          <w:trHeight w:val="247"/>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819 0702 1700059</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Учащиеся</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чел</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3416,0</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130800,4</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3297,0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128220,9</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96,5</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98,0</w:t>
            </w:r>
          </w:p>
        </w:tc>
      </w:tr>
      <w:tr w:rsidR="00383730" w:rsidRPr="00EC60DF" w:rsidTr="00383730">
        <w:trPr>
          <w:trHeight w:val="116"/>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819 0702 1706007</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Учащиеся</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чел</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340,0</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34864,4</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340,0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34864,4</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100,0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100,0</w:t>
            </w:r>
          </w:p>
        </w:tc>
      </w:tr>
      <w:tr w:rsidR="00383730" w:rsidRPr="00EC60DF" w:rsidTr="00383730">
        <w:trPr>
          <w:trHeight w:val="64"/>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819 0704 1706007</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Учащиеся</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чел</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417,0</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75937</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417,0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72860</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100,0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95,9</w:t>
            </w:r>
          </w:p>
        </w:tc>
      </w:tr>
      <w:tr w:rsidR="00383730" w:rsidRPr="00EC60DF" w:rsidTr="00383730">
        <w:trPr>
          <w:trHeight w:val="200"/>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819 0704 1706007</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Количество занимающихся</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чел</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417,0</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11816,7</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415,0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11342</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99,5</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96,0</w:t>
            </w:r>
          </w:p>
        </w:tc>
      </w:tr>
      <w:tr w:rsidR="00383730" w:rsidRPr="00EC60DF" w:rsidTr="00383730">
        <w:trPr>
          <w:trHeight w:val="247"/>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819 1102 1706007</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Количество мероприятий</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шт.</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437,0</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21501,1</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437,0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21501,1</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100,0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100,0</w:t>
            </w:r>
          </w:p>
        </w:tc>
      </w:tr>
      <w:tr w:rsidR="00383730" w:rsidRPr="00EC60DF" w:rsidTr="00383730">
        <w:trPr>
          <w:trHeight w:val="122"/>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819 1103 1706007</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Количество занимающихся</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чел</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2195,0</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260471,2</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2197,0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252266,4</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100,1</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96,9</w:t>
            </w:r>
          </w:p>
        </w:tc>
      </w:tr>
      <w:tr w:rsidR="00383730" w:rsidRPr="00EC60DF" w:rsidTr="00383730">
        <w:trPr>
          <w:trHeight w:val="131"/>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819 1103 1706007</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Учащиеся</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чел</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1185,0</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30576</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1157,0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28231,9</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97,6</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92,3</w:t>
            </w:r>
          </w:p>
        </w:tc>
      </w:tr>
      <w:tr w:rsidR="00383730" w:rsidRPr="00EC60DF" w:rsidTr="00383730">
        <w:trPr>
          <w:trHeight w:val="644"/>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819 1103 1706007</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jc w:val="center"/>
              <w:rPr>
                <w:rFonts w:eastAsia="Calibri"/>
                <w:color w:val="000000"/>
                <w:sz w:val="16"/>
                <w:szCs w:val="16"/>
              </w:rPr>
            </w:pPr>
            <w:r w:rsidRPr="00EC60DF">
              <w:rPr>
                <w:rFonts w:eastAsia="Calibri"/>
                <w:color w:val="000000"/>
                <w:sz w:val="16"/>
                <w:szCs w:val="16"/>
              </w:rPr>
              <w:t>Количество спортсменов, являющихся членами спортивных сборных команд Волгоградской области</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чел</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35,0</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30045,1</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35,0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27570</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100,0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91,8</w:t>
            </w:r>
          </w:p>
        </w:tc>
      </w:tr>
      <w:tr w:rsidR="00383730" w:rsidRPr="00EC60DF" w:rsidTr="00383730">
        <w:trPr>
          <w:trHeight w:val="470"/>
          <w:jc w:val="center"/>
        </w:trPr>
        <w:tc>
          <w:tcPr>
            <w:tcW w:w="12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819 1103 1706007</w:t>
            </w:r>
          </w:p>
        </w:tc>
        <w:tc>
          <w:tcPr>
            <w:tcW w:w="257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jc w:val="center"/>
              <w:rPr>
                <w:rFonts w:eastAsia="Calibri"/>
                <w:color w:val="000000"/>
                <w:sz w:val="16"/>
                <w:szCs w:val="16"/>
              </w:rPr>
            </w:pPr>
            <w:r w:rsidRPr="00EC60DF">
              <w:rPr>
                <w:rFonts w:eastAsia="Calibri"/>
                <w:color w:val="000000"/>
                <w:sz w:val="16"/>
                <w:szCs w:val="16"/>
              </w:rPr>
              <w:t>Количество профессиональных спортивных команд по игровым видам спорта</w:t>
            </w:r>
          </w:p>
        </w:tc>
        <w:tc>
          <w:tcPr>
            <w:tcW w:w="61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шт.</w:t>
            </w:r>
          </w:p>
        </w:tc>
        <w:tc>
          <w:tcPr>
            <w:tcW w:w="694"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1,0</w:t>
            </w:r>
          </w:p>
        </w:tc>
        <w:tc>
          <w:tcPr>
            <w:tcW w:w="812"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120631,5</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color w:val="000000"/>
                <w:sz w:val="16"/>
                <w:szCs w:val="16"/>
              </w:rPr>
            </w:pPr>
            <w:r w:rsidRPr="00EC60DF">
              <w:rPr>
                <w:rFonts w:eastAsia="Calibri"/>
                <w:color w:val="000000"/>
                <w:sz w:val="16"/>
                <w:szCs w:val="16"/>
              </w:rPr>
              <w:t>116084,1</w:t>
            </w:r>
          </w:p>
        </w:tc>
        <w:tc>
          <w:tcPr>
            <w:tcW w:w="850"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100,0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383730" w:rsidRPr="00EC60DF" w:rsidRDefault="00383730" w:rsidP="00383730">
            <w:pPr>
              <w:autoSpaceDE w:val="0"/>
              <w:autoSpaceDN w:val="0"/>
              <w:adjustRightInd w:val="0"/>
              <w:spacing w:line="276" w:lineRule="auto"/>
              <w:jc w:val="center"/>
              <w:rPr>
                <w:rFonts w:eastAsia="Calibri"/>
                <w:b/>
                <w:color w:val="000000"/>
                <w:sz w:val="16"/>
                <w:szCs w:val="16"/>
              </w:rPr>
            </w:pPr>
            <w:r w:rsidRPr="00EC60DF">
              <w:rPr>
                <w:rFonts w:eastAsia="Calibri"/>
                <w:b/>
                <w:color w:val="000000"/>
                <w:sz w:val="16"/>
                <w:szCs w:val="16"/>
              </w:rPr>
              <w:t>96,2</w:t>
            </w:r>
          </w:p>
        </w:tc>
      </w:tr>
    </w:tbl>
    <w:p w:rsidR="00895CE4" w:rsidRPr="00EC60DF" w:rsidRDefault="00F60817" w:rsidP="001375E9">
      <w:pPr>
        <w:tabs>
          <w:tab w:val="left" w:pos="709"/>
        </w:tabs>
        <w:ind w:firstLine="567"/>
        <w:jc w:val="both"/>
      </w:pPr>
      <w:r w:rsidRPr="00EC60DF">
        <w:rPr>
          <w:color w:val="0000FF"/>
        </w:rPr>
        <w:t xml:space="preserve">  </w:t>
      </w:r>
      <w:r w:rsidR="0085435F" w:rsidRPr="00EC60DF">
        <w:rPr>
          <w:bCs/>
        </w:rPr>
        <w:t xml:space="preserve">Как видно из </w:t>
      </w:r>
      <w:r w:rsidR="001375E9" w:rsidRPr="00EC60DF">
        <w:rPr>
          <w:bCs/>
        </w:rPr>
        <w:t>таблицы</w:t>
      </w:r>
      <w:r w:rsidR="0085435F" w:rsidRPr="00EC60DF">
        <w:rPr>
          <w:bCs/>
        </w:rPr>
        <w:t xml:space="preserve">, исполнение запланированных натуральных показателей деятельности Комитета в части </w:t>
      </w:r>
      <w:r w:rsidR="0085435F" w:rsidRPr="00EC60DF">
        <w:t>исполнения государственного задания</w:t>
      </w:r>
      <w:r w:rsidR="0085435F" w:rsidRPr="00EC60DF">
        <w:rPr>
          <w:bCs/>
        </w:rPr>
        <w:t xml:space="preserve"> </w:t>
      </w:r>
      <w:r w:rsidR="0085435F" w:rsidRPr="00EC60DF">
        <w:rPr>
          <w:bCs/>
        </w:rPr>
        <w:lastRenderedPageBreak/>
        <w:t xml:space="preserve">подведомственными учреждениями варьируется от </w:t>
      </w:r>
      <w:r w:rsidR="0085435F" w:rsidRPr="00EC60DF">
        <w:rPr>
          <w:rFonts w:eastAsia="Calibri"/>
          <w:color w:val="000000"/>
        </w:rPr>
        <w:t>96,5%</w:t>
      </w:r>
      <w:r w:rsidR="0085435F" w:rsidRPr="00EC60DF">
        <w:rPr>
          <w:bCs/>
        </w:rPr>
        <w:t xml:space="preserve"> до 100,1</w:t>
      </w:r>
      <w:r w:rsidR="00895CE4" w:rsidRPr="00EC60DF">
        <w:rPr>
          <w:bCs/>
        </w:rPr>
        <w:t xml:space="preserve">%, </w:t>
      </w:r>
      <w:r w:rsidR="005551CD" w:rsidRPr="00EC60DF">
        <w:rPr>
          <w:bCs/>
        </w:rPr>
        <w:t xml:space="preserve">а </w:t>
      </w:r>
      <w:r w:rsidR="00895CE4" w:rsidRPr="00EC60DF">
        <w:rPr>
          <w:bCs/>
        </w:rPr>
        <w:t>в</w:t>
      </w:r>
      <w:r w:rsidR="0085435F" w:rsidRPr="00EC60DF">
        <w:rPr>
          <w:bCs/>
        </w:rPr>
        <w:t xml:space="preserve"> стоимостном выражении </w:t>
      </w:r>
      <w:r w:rsidR="005551CD" w:rsidRPr="00EC60DF">
        <w:rPr>
          <w:bCs/>
        </w:rPr>
        <w:t>–</w:t>
      </w:r>
      <w:r w:rsidR="0085435F" w:rsidRPr="00EC60DF">
        <w:rPr>
          <w:bCs/>
        </w:rPr>
        <w:t xml:space="preserve"> от 91,8% до 100 процентов.</w:t>
      </w:r>
      <w:r w:rsidR="0085435F" w:rsidRPr="00EC60DF">
        <w:t xml:space="preserve"> </w:t>
      </w:r>
    </w:p>
    <w:p w:rsidR="0085435F" w:rsidRPr="00EC60DF" w:rsidRDefault="00735CC8" w:rsidP="0085435F">
      <w:pPr>
        <w:autoSpaceDE w:val="0"/>
        <w:autoSpaceDN w:val="0"/>
        <w:adjustRightInd w:val="0"/>
        <w:ind w:firstLine="708"/>
        <w:jc w:val="both"/>
        <w:rPr>
          <w:bCs/>
        </w:rPr>
      </w:pPr>
      <w:r w:rsidRPr="00EC60DF">
        <w:rPr>
          <w:rFonts w:eastAsia="Calibri"/>
          <w:color w:val="000000"/>
        </w:rPr>
        <w:t>Наименьшее исполнение сложилось п</w:t>
      </w:r>
      <w:r w:rsidR="0085435F" w:rsidRPr="00EC60DF">
        <w:rPr>
          <w:rFonts w:eastAsia="Calibri"/>
          <w:color w:val="000000"/>
        </w:rPr>
        <w:t>о показателю «учащиеся» (КБК 819 0702 1700059,</w:t>
      </w:r>
      <w:r w:rsidR="0085435F" w:rsidRPr="00EC60DF">
        <w:rPr>
          <w:rFonts w:eastAsia="Calibri"/>
          <w:color w:val="000000"/>
          <w:sz w:val="16"/>
          <w:szCs w:val="16"/>
        </w:rPr>
        <w:t xml:space="preserve"> </w:t>
      </w:r>
      <w:r w:rsidR="0085435F" w:rsidRPr="00EC60DF">
        <w:rPr>
          <w:rFonts w:eastAsia="Calibri"/>
          <w:color w:val="000000"/>
        </w:rPr>
        <w:t>план - 3416 факт - 3297)</w:t>
      </w:r>
      <w:r w:rsidR="000A77BA" w:rsidRPr="00EC60DF">
        <w:rPr>
          <w:rFonts w:eastAsia="Calibri"/>
          <w:color w:val="000000"/>
        </w:rPr>
        <w:t xml:space="preserve"> и </w:t>
      </w:r>
      <w:r w:rsidR="0085435F" w:rsidRPr="00EC60DF">
        <w:rPr>
          <w:bCs/>
        </w:rPr>
        <w:t>составил</w:t>
      </w:r>
      <w:r w:rsidR="000A77BA" w:rsidRPr="00EC60DF">
        <w:rPr>
          <w:bCs/>
        </w:rPr>
        <w:t>о</w:t>
      </w:r>
      <w:r w:rsidR="0085435F" w:rsidRPr="00EC60DF">
        <w:rPr>
          <w:bCs/>
        </w:rPr>
        <w:t xml:space="preserve"> 96,5% </w:t>
      </w:r>
      <w:r w:rsidR="008B49B0" w:rsidRPr="00EC60DF">
        <w:rPr>
          <w:bCs/>
        </w:rPr>
        <w:t xml:space="preserve">при финансировании </w:t>
      </w:r>
      <w:r w:rsidR="00F9045E" w:rsidRPr="00EC60DF">
        <w:rPr>
          <w:bCs/>
        </w:rPr>
        <w:t>расход</w:t>
      </w:r>
      <w:r w:rsidR="008B49B0" w:rsidRPr="00EC60DF">
        <w:rPr>
          <w:bCs/>
        </w:rPr>
        <w:t xml:space="preserve">ов </w:t>
      </w:r>
      <w:r w:rsidR="0031561E" w:rsidRPr="00EC60DF">
        <w:rPr>
          <w:bCs/>
        </w:rPr>
        <w:t>на 98 процентов. Н</w:t>
      </w:r>
      <w:r w:rsidR="0085435F" w:rsidRPr="00EC60DF">
        <w:rPr>
          <w:bCs/>
        </w:rPr>
        <w:t xml:space="preserve">еисполнение в количестве 119 чел. сложилось по 2-м казенным учреждениям (ГКУ ВО ДОД «Специализированная детско-юношеская спортивная школа олимпийского резерва №2» и </w:t>
      </w:r>
      <w:r w:rsidR="0085435F" w:rsidRPr="00EC60DF">
        <w:rPr>
          <w:bCs/>
          <w:color w:val="000000"/>
        </w:rPr>
        <w:t xml:space="preserve">ГКУВО ДО «Специализированная детско-юношеская спортивная школа олимпийского резерва по плаванию»), </w:t>
      </w:r>
      <w:r w:rsidR="00D54686" w:rsidRPr="00EC60DF">
        <w:rPr>
          <w:bCs/>
          <w:color w:val="000000"/>
        </w:rPr>
        <w:t xml:space="preserve">что </w:t>
      </w:r>
      <w:r w:rsidR="0085435F" w:rsidRPr="00EC60DF">
        <w:rPr>
          <w:bCs/>
          <w:color w:val="000000"/>
        </w:rPr>
        <w:t xml:space="preserve">объясняется </w:t>
      </w:r>
      <w:r w:rsidR="000D58FF" w:rsidRPr="00EC60DF">
        <w:rPr>
          <w:bCs/>
          <w:color w:val="000000"/>
        </w:rPr>
        <w:t xml:space="preserve">ими </w:t>
      </w:r>
      <w:r w:rsidR="0085435F" w:rsidRPr="00EC60DF">
        <w:rPr>
          <w:bCs/>
          <w:color w:val="000000"/>
        </w:rPr>
        <w:t>недофинансированием в 2015 году</w:t>
      </w:r>
      <w:r w:rsidR="000D58FF" w:rsidRPr="00EC60DF">
        <w:rPr>
          <w:bCs/>
          <w:color w:val="000000"/>
        </w:rPr>
        <w:t>,</w:t>
      </w:r>
      <w:r w:rsidR="0085435F" w:rsidRPr="00EC60DF">
        <w:rPr>
          <w:bCs/>
          <w:color w:val="000000"/>
        </w:rPr>
        <w:t xml:space="preserve"> изменением требований федеральных стандартов в части минимального возраста для зачисления детей на этап начальной подготовки, а также  «уходом из школы учащихся».</w:t>
      </w:r>
      <w:r w:rsidR="009B1B1C" w:rsidRPr="00EC60DF">
        <w:rPr>
          <w:bCs/>
          <w:color w:val="000000"/>
        </w:rPr>
        <w:t xml:space="preserve"> </w:t>
      </w:r>
      <w:r w:rsidR="00533057" w:rsidRPr="00EC60DF">
        <w:rPr>
          <w:bCs/>
          <w:color w:val="000000"/>
        </w:rPr>
        <w:t xml:space="preserve">По мнению КСП «недофинансирование» казенных учреждений на уровне 2% не может являться объективной причиной недостижения </w:t>
      </w:r>
      <w:r w:rsidR="006A20C1" w:rsidRPr="00EC60DF">
        <w:rPr>
          <w:bCs/>
          <w:color w:val="000000"/>
        </w:rPr>
        <w:t xml:space="preserve">рассматриваемого </w:t>
      </w:r>
      <w:r w:rsidR="00533057" w:rsidRPr="00EC60DF">
        <w:rPr>
          <w:bCs/>
          <w:color w:val="000000"/>
        </w:rPr>
        <w:t>натуральн</w:t>
      </w:r>
      <w:r w:rsidR="006A20C1" w:rsidRPr="00EC60DF">
        <w:rPr>
          <w:bCs/>
          <w:color w:val="000000"/>
        </w:rPr>
        <w:t xml:space="preserve">ого </w:t>
      </w:r>
      <w:r w:rsidR="00533057" w:rsidRPr="00EC60DF">
        <w:rPr>
          <w:bCs/>
          <w:color w:val="000000"/>
        </w:rPr>
        <w:t>показател</w:t>
      </w:r>
      <w:r w:rsidR="006A20C1" w:rsidRPr="00EC60DF">
        <w:rPr>
          <w:bCs/>
          <w:color w:val="000000"/>
        </w:rPr>
        <w:t>я - учащиеся</w:t>
      </w:r>
      <w:r w:rsidR="00533057" w:rsidRPr="00EC60DF">
        <w:rPr>
          <w:bCs/>
          <w:color w:val="000000"/>
        </w:rPr>
        <w:t xml:space="preserve">. </w:t>
      </w:r>
    </w:p>
    <w:p w:rsidR="00533057" w:rsidRPr="00EC60DF" w:rsidRDefault="0085435F" w:rsidP="00533057">
      <w:pPr>
        <w:autoSpaceDE w:val="0"/>
        <w:autoSpaceDN w:val="0"/>
        <w:adjustRightInd w:val="0"/>
        <w:ind w:firstLine="708"/>
        <w:jc w:val="both"/>
        <w:rPr>
          <w:bCs/>
        </w:rPr>
      </w:pPr>
      <w:r w:rsidRPr="00EC60DF">
        <w:rPr>
          <w:rFonts w:eastAsia="Calibri"/>
          <w:color w:val="000000"/>
        </w:rPr>
        <w:t xml:space="preserve">По показателю «учащиеся» (КБК 819 1103 1706007, план - 1185 факт - 1157) исполнение </w:t>
      </w:r>
      <w:r w:rsidRPr="00EC60DF">
        <w:rPr>
          <w:bCs/>
        </w:rPr>
        <w:t xml:space="preserve">натурального показателя составило 97,6%, </w:t>
      </w:r>
      <w:r w:rsidR="0031561E" w:rsidRPr="00EC60DF">
        <w:rPr>
          <w:bCs/>
        </w:rPr>
        <w:t>при финансировании на уровне 92,3</w:t>
      </w:r>
      <w:r w:rsidR="00F00AFB" w:rsidRPr="00EC60DF">
        <w:rPr>
          <w:bCs/>
        </w:rPr>
        <w:t xml:space="preserve"> процента. Н</w:t>
      </w:r>
      <w:r w:rsidRPr="00EC60DF">
        <w:rPr>
          <w:bCs/>
        </w:rPr>
        <w:t>еисполнени</w:t>
      </w:r>
      <w:r w:rsidR="000D58FF" w:rsidRPr="00EC60DF">
        <w:rPr>
          <w:bCs/>
        </w:rPr>
        <w:t>е</w:t>
      </w:r>
      <w:r w:rsidR="00AE263A" w:rsidRPr="00EC60DF">
        <w:rPr>
          <w:bCs/>
        </w:rPr>
        <w:t xml:space="preserve"> на </w:t>
      </w:r>
      <w:r w:rsidRPr="00EC60DF">
        <w:rPr>
          <w:bCs/>
        </w:rPr>
        <w:t xml:space="preserve">28 чел. </w:t>
      </w:r>
      <w:r w:rsidR="00F00AFB" w:rsidRPr="00EC60DF">
        <w:rPr>
          <w:bCs/>
        </w:rPr>
        <w:t xml:space="preserve">сложилось </w:t>
      </w:r>
      <w:r w:rsidR="00AE263A" w:rsidRPr="00EC60DF">
        <w:rPr>
          <w:bCs/>
        </w:rPr>
        <w:t xml:space="preserve">по </w:t>
      </w:r>
      <w:r w:rsidRPr="00EC60DF">
        <w:rPr>
          <w:bCs/>
        </w:rPr>
        <w:t>ГАУ ВО «Спартак-Волгоград»</w:t>
      </w:r>
      <w:r w:rsidR="00F00AFB" w:rsidRPr="00EC60DF">
        <w:rPr>
          <w:bCs/>
        </w:rPr>
        <w:t xml:space="preserve">,  </w:t>
      </w:r>
      <w:r w:rsidR="00733BF9" w:rsidRPr="00EC60DF">
        <w:rPr>
          <w:bCs/>
        </w:rPr>
        <w:t xml:space="preserve">объясняемое </w:t>
      </w:r>
      <w:r w:rsidR="00F00AFB" w:rsidRPr="00EC60DF">
        <w:rPr>
          <w:bCs/>
        </w:rPr>
        <w:t xml:space="preserve">учреждение тем, что </w:t>
      </w:r>
      <w:r w:rsidR="00533057" w:rsidRPr="00EC60DF">
        <w:rPr>
          <w:bCs/>
        </w:rPr>
        <w:t xml:space="preserve">дети, обучающиеся в общеобразовательных школах, «не успевают добраться на тренировку из других районов города» </w:t>
      </w:r>
      <w:r w:rsidR="00F00AFB" w:rsidRPr="00EC60DF">
        <w:rPr>
          <w:bCs/>
        </w:rPr>
        <w:t>к</w:t>
      </w:r>
      <w:r w:rsidR="00533057" w:rsidRPr="00EC60DF">
        <w:rPr>
          <w:bCs/>
        </w:rPr>
        <w:t xml:space="preserve"> назначенному времени (13 час.), а в другое время в бассейне проводятся тренировки взрослых команд.  </w:t>
      </w:r>
    </w:p>
    <w:p w:rsidR="00533057" w:rsidRPr="00EC60DF" w:rsidRDefault="00533057" w:rsidP="0085435F">
      <w:pPr>
        <w:autoSpaceDE w:val="0"/>
        <w:autoSpaceDN w:val="0"/>
        <w:adjustRightInd w:val="0"/>
        <w:ind w:firstLine="708"/>
        <w:jc w:val="both"/>
        <w:rPr>
          <w:bCs/>
        </w:rPr>
      </w:pPr>
    </w:p>
    <w:p w:rsidR="002F2DD1" w:rsidRPr="00EC60DF" w:rsidRDefault="00326EA0" w:rsidP="001004F8">
      <w:pPr>
        <w:ind w:firstLine="600"/>
        <w:jc w:val="center"/>
        <w:rPr>
          <w:b/>
        </w:rPr>
      </w:pPr>
      <w:r w:rsidRPr="00EC60DF">
        <w:rPr>
          <w:b/>
        </w:rPr>
        <w:t xml:space="preserve">Анализ выполнения мероприятий </w:t>
      </w:r>
      <w:r w:rsidR="000D70B4" w:rsidRPr="00EC60DF">
        <w:rPr>
          <w:b/>
        </w:rPr>
        <w:t>государственных программ</w:t>
      </w:r>
    </w:p>
    <w:p w:rsidR="00B64A1D" w:rsidRPr="00EC60DF" w:rsidRDefault="00B64A1D" w:rsidP="001004F8">
      <w:pPr>
        <w:ind w:firstLine="600"/>
        <w:jc w:val="center"/>
      </w:pPr>
    </w:p>
    <w:p w:rsidR="00390543" w:rsidRPr="00EC60DF" w:rsidRDefault="00C7406D" w:rsidP="00276B1B">
      <w:pPr>
        <w:ind w:firstLine="600"/>
        <w:jc w:val="both"/>
      </w:pPr>
      <w:r w:rsidRPr="00EC60DF">
        <w:t>О</w:t>
      </w:r>
      <w:r w:rsidR="00276B1B" w:rsidRPr="00EC60DF">
        <w:t xml:space="preserve">сновная доля расходов Комитета на 2015 год предусмотрена </w:t>
      </w:r>
      <w:r w:rsidR="00053325" w:rsidRPr="00EC60DF">
        <w:t xml:space="preserve">росписью расходов </w:t>
      </w:r>
      <w:r w:rsidR="00276B1B" w:rsidRPr="00EC60DF">
        <w:t xml:space="preserve">на реализацию 6 целевых программ </w:t>
      </w:r>
      <w:r w:rsidR="00802EA7" w:rsidRPr="00EC60DF">
        <w:rPr>
          <w:bCs/>
        </w:rPr>
        <w:t>в объеме</w:t>
      </w:r>
      <w:r w:rsidR="00276B1B" w:rsidRPr="00EC60DF">
        <w:rPr>
          <w:bCs/>
        </w:rPr>
        <w:t xml:space="preserve"> </w:t>
      </w:r>
      <w:r w:rsidR="00390543" w:rsidRPr="00EC60DF">
        <w:rPr>
          <w:bCs/>
          <w:color w:val="000000"/>
        </w:rPr>
        <w:t>864084,8</w:t>
      </w:r>
      <w:r w:rsidR="00276B1B" w:rsidRPr="00EC60DF">
        <w:rPr>
          <w:bCs/>
        </w:rPr>
        <w:t xml:space="preserve"> тыс. руб.</w:t>
      </w:r>
      <w:r w:rsidR="00276B1B" w:rsidRPr="00EC60DF">
        <w:t xml:space="preserve"> (</w:t>
      </w:r>
      <w:r w:rsidR="00390543" w:rsidRPr="00EC60DF">
        <w:t>89,9</w:t>
      </w:r>
      <w:r w:rsidR="00276B1B" w:rsidRPr="00EC60DF">
        <w:t>%</w:t>
      </w:r>
      <w:r w:rsidRPr="00EC60DF">
        <w:t xml:space="preserve"> от общей суммы плановых назначений на 2015 год</w:t>
      </w:r>
      <w:r w:rsidR="00276B1B" w:rsidRPr="00EC60DF">
        <w:t xml:space="preserve">), из них по 5 государственным программам </w:t>
      </w:r>
      <w:r w:rsidR="00296873" w:rsidRPr="00EC60DF">
        <w:t>-</w:t>
      </w:r>
      <w:r w:rsidR="00276B1B" w:rsidRPr="00EC60DF">
        <w:t xml:space="preserve"> </w:t>
      </w:r>
      <w:r w:rsidR="00390543" w:rsidRPr="00EC60DF">
        <w:t>863908,3</w:t>
      </w:r>
      <w:r w:rsidR="00276B1B" w:rsidRPr="00EC60DF">
        <w:t xml:space="preserve"> тыс. руб. (</w:t>
      </w:r>
      <w:r w:rsidR="00390543" w:rsidRPr="00EC60DF">
        <w:t>89,87</w:t>
      </w:r>
      <w:r w:rsidR="00276B1B" w:rsidRPr="00EC60DF">
        <w:t xml:space="preserve">%), по 1 ведомственной целевой программе (далее ВЦП) </w:t>
      </w:r>
      <w:r w:rsidR="00390543" w:rsidRPr="00EC60DF">
        <w:t>- 176,5</w:t>
      </w:r>
      <w:r w:rsidR="00276B1B" w:rsidRPr="00EC60DF">
        <w:t xml:space="preserve"> тыс. руб. (</w:t>
      </w:r>
      <w:r w:rsidR="00390543" w:rsidRPr="00EC60DF">
        <w:t>0,02</w:t>
      </w:r>
      <w:r w:rsidR="00276B1B" w:rsidRPr="00EC60DF">
        <w:t>%).</w:t>
      </w:r>
      <w:r w:rsidR="00390543" w:rsidRPr="00EC60DF">
        <w:t xml:space="preserve"> </w:t>
      </w:r>
    </w:p>
    <w:p w:rsidR="00A35144" w:rsidRPr="00EC60DF" w:rsidRDefault="001004F8" w:rsidP="00D54686">
      <w:pPr>
        <w:ind w:firstLine="600"/>
        <w:jc w:val="both"/>
        <w:rPr>
          <w:b/>
        </w:rPr>
      </w:pPr>
      <w:r w:rsidRPr="00EC60DF">
        <w:t>Согласно ф.</w:t>
      </w:r>
      <w:r w:rsidR="00D54686" w:rsidRPr="00EC60DF">
        <w:t xml:space="preserve"> </w:t>
      </w:r>
      <w:r w:rsidRPr="00EC60DF">
        <w:t>0503166 «Сведения об исполнении мероприятий в рамках целевых программ»</w:t>
      </w:r>
      <w:r w:rsidR="00802EA7" w:rsidRPr="00EC60DF">
        <w:t>,</w:t>
      </w:r>
      <w:r w:rsidRPr="00EC60DF">
        <w:t xml:space="preserve"> бюджетной росписью Комитета в рамках реализации программных мероприятий утверждено бюджетных ассигнований на </w:t>
      </w:r>
      <w:r w:rsidRPr="00EC60DF">
        <w:rPr>
          <w:bCs/>
          <w:color w:val="000000"/>
        </w:rPr>
        <w:t>864084,8</w:t>
      </w:r>
      <w:r w:rsidRPr="00EC60DF">
        <w:rPr>
          <w:bCs/>
        </w:rPr>
        <w:t xml:space="preserve"> тыс. руб.</w:t>
      </w:r>
      <w:r w:rsidRPr="00EC60DF">
        <w:t xml:space="preserve">, кассовое исполнение составило </w:t>
      </w:r>
      <w:r w:rsidRPr="00EC60DF">
        <w:rPr>
          <w:bCs/>
          <w:color w:val="000000"/>
        </w:rPr>
        <w:t>823693,3</w:t>
      </w:r>
      <w:r w:rsidRPr="00EC60DF">
        <w:t xml:space="preserve"> тыс. руб., или </w:t>
      </w:r>
      <w:r w:rsidR="00F073C9" w:rsidRPr="00EC60DF">
        <w:t>95,3</w:t>
      </w:r>
      <w:r w:rsidRPr="00EC60DF">
        <w:t xml:space="preserve">% от </w:t>
      </w:r>
      <w:r w:rsidR="00053325" w:rsidRPr="00EC60DF">
        <w:t>расходов,</w:t>
      </w:r>
      <w:r w:rsidR="00F073C9" w:rsidRPr="00EC60DF">
        <w:t xml:space="preserve"> предусмотренных бюджетной росписью. </w:t>
      </w:r>
      <w:r w:rsidR="00A35144" w:rsidRPr="00EC60DF">
        <w:t>Сведения об исполнении целевых программ представлены в</w:t>
      </w:r>
      <w:r w:rsidR="00D54686" w:rsidRPr="00EC60DF">
        <w:rPr>
          <w:color w:val="00B0F0"/>
          <w:spacing w:val="-2"/>
        </w:rPr>
        <w:t xml:space="preserve"> </w:t>
      </w:r>
      <w:r w:rsidR="003A1D20" w:rsidRPr="00EC60DF">
        <w:rPr>
          <w:color w:val="0000FF"/>
        </w:rPr>
        <w:t>приложении №</w:t>
      </w:r>
      <w:r w:rsidR="00250B51" w:rsidRPr="00EC60DF">
        <w:rPr>
          <w:color w:val="0000FF"/>
        </w:rPr>
        <w:t>6</w:t>
      </w:r>
      <w:r w:rsidR="00D54686" w:rsidRPr="00EC60DF">
        <w:rPr>
          <w:spacing w:val="-2"/>
        </w:rPr>
        <w:t>.</w:t>
      </w:r>
      <w:r w:rsidR="00A35144" w:rsidRPr="00EC60DF">
        <w:t xml:space="preserve"> </w:t>
      </w:r>
    </w:p>
    <w:p w:rsidR="00AE263A" w:rsidRPr="00EC60DF" w:rsidRDefault="00AE263A" w:rsidP="00AE263A">
      <w:pPr>
        <w:ind w:firstLine="708"/>
        <w:jc w:val="both"/>
        <w:rPr>
          <w:color w:val="000000"/>
        </w:rPr>
      </w:pPr>
      <w:r w:rsidRPr="00EC60DF">
        <w:rPr>
          <w:color w:val="000000"/>
        </w:rPr>
        <w:t>Как видно из вышеуказанного приложения, Комитет</w:t>
      </w:r>
      <w:r w:rsidRPr="00EC60DF">
        <w:t xml:space="preserve"> в 2015 году </w:t>
      </w:r>
      <w:r w:rsidR="00802EA7" w:rsidRPr="00EC60DF">
        <w:t>выполня</w:t>
      </w:r>
      <w:r w:rsidRPr="00EC60DF">
        <w:t xml:space="preserve">л мероприятия только 2-х госпрограмм, по 3-м госпрограммам </w:t>
      </w:r>
      <w:r w:rsidR="00802EA7" w:rsidRPr="00EC60DF">
        <w:t xml:space="preserve">лишь </w:t>
      </w:r>
      <w:r w:rsidRPr="00EC60DF">
        <w:rPr>
          <w:color w:val="000000"/>
        </w:rPr>
        <w:t xml:space="preserve">производил оплату кредиторской задолженности 2014 года. </w:t>
      </w:r>
    </w:p>
    <w:p w:rsidR="00941F29" w:rsidRPr="00EC60DF" w:rsidRDefault="00941F29" w:rsidP="000461CF">
      <w:pPr>
        <w:ind w:firstLine="708"/>
        <w:jc w:val="both"/>
      </w:pPr>
      <w:r w:rsidRPr="00EC60DF">
        <w:t xml:space="preserve">Основными причинами неисполнения в 2015 году расходов на реализацию целевых программ (на </w:t>
      </w:r>
      <w:r w:rsidRPr="00EC60DF">
        <w:rPr>
          <w:bCs/>
          <w:iCs/>
        </w:rPr>
        <w:t>40391,5</w:t>
      </w:r>
      <w:r w:rsidRPr="00EC60DF">
        <w:rPr>
          <w:bCs/>
        </w:rPr>
        <w:t xml:space="preserve"> тыс. руб.) </w:t>
      </w:r>
      <w:r w:rsidRPr="00EC60DF">
        <w:t>явля</w:t>
      </w:r>
      <w:r w:rsidR="00066778" w:rsidRPr="00EC60DF">
        <w:t>л</w:t>
      </w:r>
      <w:r w:rsidR="00802EA7" w:rsidRPr="00EC60DF">
        <w:t>и</w:t>
      </w:r>
      <w:r w:rsidR="00066778" w:rsidRPr="00EC60DF">
        <w:t>сь отсутствие финансирования</w:t>
      </w:r>
      <w:r w:rsidRPr="00EC60DF">
        <w:t>, экономия, сложившаяся по результатам проведения конкурсных процедур и закупочных мероприятий,</w:t>
      </w:r>
      <w:r w:rsidRPr="00EC60DF">
        <w:rPr>
          <w:rFonts w:ascii="Arial CYR" w:hAnsi="Arial CYR" w:cs="Arial CYR"/>
          <w:sz w:val="20"/>
          <w:szCs w:val="20"/>
        </w:rPr>
        <w:t xml:space="preserve"> </w:t>
      </w:r>
      <w:r w:rsidRPr="00EC60DF">
        <w:rPr>
          <w:lang w:eastAsia="en-US"/>
        </w:rPr>
        <w:t>оплата работ «по факту» на основании актов выполненных работ</w:t>
      </w:r>
      <w:r w:rsidRPr="00EC60DF">
        <w:t>.</w:t>
      </w:r>
    </w:p>
    <w:p w:rsidR="00C8667F" w:rsidRPr="00EC60DF" w:rsidRDefault="00BE20D1" w:rsidP="009C2DA2">
      <w:pPr>
        <w:ind w:firstLine="708"/>
        <w:jc w:val="both"/>
      </w:pPr>
      <w:r w:rsidRPr="00EC60DF">
        <w:t xml:space="preserve">Информация о выполнении </w:t>
      </w:r>
      <w:r w:rsidR="00941F29" w:rsidRPr="00EC60DF">
        <w:rPr>
          <w:color w:val="000000"/>
        </w:rPr>
        <w:t xml:space="preserve">Комитетом </w:t>
      </w:r>
      <w:r w:rsidR="001004F8" w:rsidRPr="00EC60DF">
        <w:rPr>
          <w:color w:val="000000"/>
        </w:rPr>
        <w:t>госпрограмм</w:t>
      </w:r>
      <w:r w:rsidRPr="00EC60DF">
        <w:t>, в котор</w:t>
      </w:r>
      <w:r w:rsidR="001004F8" w:rsidRPr="00EC60DF">
        <w:t>ых</w:t>
      </w:r>
      <w:r w:rsidRPr="00EC60DF">
        <w:t xml:space="preserve"> он являл</w:t>
      </w:r>
      <w:r w:rsidR="00941F29" w:rsidRPr="00EC60DF">
        <w:t>ся</w:t>
      </w:r>
      <w:r w:rsidRPr="00EC60DF">
        <w:t xml:space="preserve"> ответственным исполнителем, </w:t>
      </w:r>
      <w:r w:rsidR="008B49B0" w:rsidRPr="00EC60DF">
        <w:t xml:space="preserve">и </w:t>
      </w:r>
      <w:r w:rsidR="001D2836" w:rsidRPr="00EC60DF">
        <w:t>целевы</w:t>
      </w:r>
      <w:r w:rsidR="008B49B0" w:rsidRPr="00EC60DF">
        <w:t>х</w:t>
      </w:r>
      <w:r w:rsidR="001D2836" w:rsidRPr="00EC60DF">
        <w:t xml:space="preserve"> показател</w:t>
      </w:r>
      <w:r w:rsidR="008B49B0" w:rsidRPr="00EC60DF">
        <w:t>ей</w:t>
      </w:r>
      <w:r w:rsidR="001D2836" w:rsidRPr="00EC60DF">
        <w:t xml:space="preserve"> на 2015 год, </w:t>
      </w:r>
      <w:r w:rsidRPr="00EC60DF">
        <w:t>представлена в</w:t>
      </w:r>
      <w:r w:rsidR="00D54686" w:rsidRPr="00EC60DF">
        <w:rPr>
          <w:color w:val="00B0F0"/>
          <w:spacing w:val="-2"/>
        </w:rPr>
        <w:t xml:space="preserve"> </w:t>
      </w:r>
      <w:r w:rsidR="003A1D20" w:rsidRPr="00EC60DF">
        <w:rPr>
          <w:color w:val="0000FF"/>
        </w:rPr>
        <w:t>приложении №</w:t>
      </w:r>
      <w:r w:rsidR="00250B51" w:rsidRPr="00EC60DF">
        <w:rPr>
          <w:color w:val="0000FF"/>
        </w:rPr>
        <w:t>7</w:t>
      </w:r>
      <w:r w:rsidR="003A1D20" w:rsidRPr="00EC60DF">
        <w:rPr>
          <w:color w:val="0000FF"/>
        </w:rPr>
        <w:t>.</w:t>
      </w:r>
      <w:r w:rsidR="009C2DA2" w:rsidRPr="00EC60DF">
        <w:rPr>
          <w:color w:val="0000FF"/>
        </w:rPr>
        <w:t xml:space="preserve"> </w:t>
      </w:r>
      <w:r w:rsidR="009C2DA2" w:rsidRPr="00EC60DF">
        <w:t xml:space="preserve">Из </w:t>
      </w:r>
      <w:r w:rsidR="00250F0D" w:rsidRPr="00EC60DF">
        <w:t>да</w:t>
      </w:r>
      <w:r w:rsidR="009C2DA2" w:rsidRPr="00EC60DF">
        <w:t>нного приложения видно, что п</w:t>
      </w:r>
      <w:r w:rsidR="00941F29" w:rsidRPr="00EC60DF">
        <w:t>ри финансировании из всех источников</w:t>
      </w:r>
      <w:r w:rsidR="0062520B" w:rsidRPr="00EC60DF">
        <w:t xml:space="preserve"> в объемах</w:t>
      </w:r>
      <w:r w:rsidR="00941F29" w:rsidRPr="00EC60DF">
        <w:t xml:space="preserve"> </w:t>
      </w:r>
      <w:r w:rsidR="00ED4337" w:rsidRPr="00EC60DF">
        <w:t xml:space="preserve">от </w:t>
      </w:r>
      <w:r w:rsidR="00941F29" w:rsidRPr="00EC60DF">
        <w:t>95,2%</w:t>
      </w:r>
      <w:r w:rsidR="00ED4337" w:rsidRPr="00EC60DF">
        <w:t xml:space="preserve"> до 98,5%</w:t>
      </w:r>
      <w:r w:rsidR="00941F29" w:rsidRPr="00EC60DF">
        <w:t xml:space="preserve"> достижение по целевым программам показателей эффективности (количеств</w:t>
      </w:r>
      <w:r w:rsidR="00032AF4" w:rsidRPr="00EC60DF">
        <w:t>а</w:t>
      </w:r>
      <w:r w:rsidR="00941F29" w:rsidRPr="00EC60DF">
        <w:t xml:space="preserve"> показателей) составило от </w:t>
      </w:r>
      <w:r w:rsidR="00ED4337" w:rsidRPr="00EC60DF">
        <w:t>0</w:t>
      </w:r>
      <w:r w:rsidR="00941F29" w:rsidRPr="00EC60DF">
        <w:t xml:space="preserve">% до </w:t>
      </w:r>
      <w:r w:rsidR="00ED4337" w:rsidRPr="00EC60DF">
        <w:t>62,5</w:t>
      </w:r>
      <w:r w:rsidR="00941F29" w:rsidRPr="00EC60DF">
        <w:t xml:space="preserve"> процент</w:t>
      </w:r>
      <w:r w:rsidR="00ED4337" w:rsidRPr="00EC60DF">
        <w:t>ов</w:t>
      </w:r>
      <w:r w:rsidR="00941F29" w:rsidRPr="00EC60DF">
        <w:t xml:space="preserve">. Из </w:t>
      </w:r>
      <w:r w:rsidR="00F4534B" w:rsidRPr="00EC60DF">
        <w:t>9</w:t>
      </w:r>
      <w:r w:rsidR="00941F29" w:rsidRPr="00EC60DF">
        <w:t xml:space="preserve"> показателей, утвержденных </w:t>
      </w:r>
      <w:r w:rsidR="00DB6741" w:rsidRPr="00EC60DF">
        <w:t>госпрограммами</w:t>
      </w:r>
      <w:r w:rsidR="00941F29" w:rsidRPr="00EC60DF">
        <w:t>, в 201</w:t>
      </w:r>
      <w:r w:rsidR="002858B0" w:rsidRPr="00EC60DF">
        <w:t>5</w:t>
      </w:r>
      <w:r w:rsidR="00941F29" w:rsidRPr="00EC60DF">
        <w:t xml:space="preserve"> году достигнуты только </w:t>
      </w:r>
      <w:r w:rsidR="00F4534B" w:rsidRPr="00EC60DF">
        <w:t>5</w:t>
      </w:r>
      <w:r w:rsidR="00941F29" w:rsidRPr="00EC60DF">
        <w:t xml:space="preserve"> (</w:t>
      </w:r>
      <w:r w:rsidR="00F4534B" w:rsidRPr="00EC60DF">
        <w:t>55,6</w:t>
      </w:r>
      <w:r w:rsidR="00941F29" w:rsidRPr="00EC60DF">
        <w:t>%)</w:t>
      </w:r>
      <w:r w:rsidR="001004F8" w:rsidRPr="00EC60DF">
        <w:t>.</w:t>
      </w:r>
      <w:r w:rsidR="00C8667F" w:rsidRPr="00EC60DF">
        <w:t xml:space="preserve"> </w:t>
      </w:r>
    </w:p>
    <w:p w:rsidR="00DB6741" w:rsidRPr="00EC60DF" w:rsidRDefault="008B49B0" w:rsidP="00C8667F">
      <w:pPr>
        <w:tabs>
          <w:tab w:val="left" w:pos="709"/>
        </w:tabs>
        <w:ind w:firstLine="600"/>
        <w:jc w:val="both"/>
      </w:pPr>
      <w:r w:rsidRPr="00EC60DF">
        <w:t xml:space="preserve">В разрезе вышеуказанных госпрограмм исполнение </w:t>
      </w:r>
      <w:r w:rsidR="00226740" w:rsidRPr="00EC60DF">
        <w:t xml:space="preserve">отдельных мероприятий </w:t>
      </w:r>
      <w:r w:rsidR="00BF5338" w:rsidRPr="00EC60DF">
        <w:t xml:space="preserve">по Комитету </w:t>
      </w:r>
      <w:r w:rsidRPr="00EC60DF">
        <w:t>сложилось следующим образом.</w:t>
      </w:r>
    </w:p>
    <w:p w:rsidR="00D91F38" w:rsidRPr="00EC60DF" w:rsidRDefault="00D91F38" w:rsidP="00C8667F">
      <w:pPr>
        <w:pStyle w:val="1"/>
        <w:spacing w:before="0" w:after="0"/>
        <w:ind w:firstLine="600"/>
        <w:rPr>
          <w:rFonts w:ascii="Times New Roman" w:hAnsi="Times New Roman"/>
          <w:b w:val="0"/>
          <w:i/>
          <w:color w:val="auto"/>
          <w:u w:val="single"/>
        </w:rPr>
      </w:pPr>
    </w:p>
    <w:p w:rsidR="00C8667F" w:rsidRPr="00EC60DF" w:rsidRDefault="00377096" w:rsidP="00C8667F">
      <w:pPr>
        <w:pStyle w:val="1"/>
        <w:spacing w:before="0" w:after="0"/>
        <w:ind w:firstLine="600"/>
        <w:rPr>
          <w:rFonts w:ascii="Times New Roman" w:hAnsi="Times New Roman"/>
          <w:b w:val="0"/>
          <w:i/>
          <w:color w:val="auto"/>
          <w:u w:val="single"/>
        </w:rPr>
      </w:pPr>
      <w:r w:rsidRPr="00EC60DF">
        <w:rPr>
          <w:rFonts w:ascii="Times New Roman" w:hAnsi="Times New Roman"/>
          <w:b w:val="0"/>
          <w:i/>
          <w:color w:val="auto"/>
          <w:u w:val="single"/>
        </w:rPr>
        <w:t xml:space="preserve">Государственная программа </w:t>
      </w:r>
      <w:r w:rsidR="00C8667F" w:rsidRPr="00EC60DF">
        <w:rPr>
          <w:rFonts w:ascii="Times New Roman" w:hAnsi="Times New Roman"/>
          <w:b w:val="0"/>
          <w:i/>
          <w:color w:val="auto"/>
          <w:u w:val="single"/>
        </w:rPr>
        <w:t xml:space="preserve"> </w:t>
      </w:r>
      <w:r w:rsidR="0062520B" w:rsidRPr="00EC60DF">
        <w:rPr>
          <w:rFonts w:ascii="Times New Roman" w:hAnsi="Times New Roman"/>
          <w:b w:val="0"/>
          <w:i/>
          <w:color w:val="auto"/>
          <w:u w:val="single"/>
        </w:rPr>
        <w:t>«</w:t>
      </w:r>
      <w:r w:rsidR="00C8667F" w:rsidRPr="00EC60DF">
        <w:rPr>
          <w:rFonts w:ascii="Times New Roman" w:hAnsi="Times New Roman"/>
          <w:b w:val="0"/>
          <w:i/>
          <w:color w:val="auto"/>
          <w:u w:val="single"/>
        </w:rPr>
        <w:t>Развитие физической культуры</w:t>
      </w:r>
      <w:r w:rsidRPr="00EC60DF">
        <w:rPr>
          <w:rFonts w:ascii="Times New Roman" w:hAnsi="Times New Roman"/>
          <w:b w:val="0"/>
          <w:i/>
          <w:color w:val="auto"/>
          <w:u w:val="single"/>
        </w:rPr>
        <w:t xml:space="preserve"> и спорта в Волгоградской области на 2014-2018 годы</w:t>
      </w:r>
      <w:r w:rsidR="0062520B" w:rsidRPr="00EC60DF">
        <w:rPr>
          <w:rFonts w:ascii="Times New Roman" w:hAnsi="Times New Roman"/>
          <w:b w:val="0"/>
          <w:i/>
          <w:color w:val="auto"/>
          <w:u w:val="single"/>
        </w:rPr>
        <w:t>»</w:t>
      </w:r>
      <w:r w:rsidRPr="00EC60DF">
        <w:rPr>
          <w:rFonts w:ascii="Times New Roman" w:hAnsi="Times New Roman"/>
          <w:b w:val="0"/>
          <w:color w:val="auto"/>
        </w:rPr>
        <w:t xml:space="preserve"> </w:t>
      </w:r>
      <w:r w:rsidRPr="00EC60DF">
        <w:rPr>
          <w:rFonts w:ascii="Times New Roman" w:hAnsi="Times New Roman"/>
          <w:b w:val="0"/>
          <w:i/>
          <w:color w:val="auto"/>
        </w:rPr>
        <w:t xml:space="preserve">(далее ГП </w:t>
      </w:r>
      <w:r w:rsidR="0062520B" w:rsidRPr="00EC60DF">
        <w:rPr>
          <w:rFonts w:ascii="Times New Roman" w:hAnsi="Times New Roman"/>
          <w:b w:val="0"/>
          <w:i/>
          <w:color w:val="auto"/>
        </w:rPr>
        <w:t>«</w:t>
      </w:r>
      <w:r w:rsidRPr="00EC60DF">
        <w:rPr>
          <w:rFonts w:ascii="Times New Roman" w:hAnsi="Times New Roman"/>
          <w:b w:val="0"/>
          <w:i/>
          <w:color w:val="auto"/>
        </w:rPr>
        <w:t>Развитие физической культуры</w:t>
      </w:r>
      <w:r w:rsidR="0062520B" w:rsidRPr="00EC60DF">
        <w:rPr>
          <w:rFonts w:ascii="Times New Roman" w:hAnsi="Times New Roman"/>
          <w:b w:val="0"/>
          <w:i/>
          <w:color w:val="auto"/>
        </w:rPr>
        <w:t>»</w:t>
      </w:r>
      <w:r w:rsidRPr="00EC60DF">
        <w:rPr>
          <w:rFonts w:ascii="Times New Roman" w:hAnsi="Times New Roman"/>
          <w:b w:val="0"/>
          <w:i/>
          <w:color w:val="auto"/>
        </w:rPr>
        <w:t>)</w:t>
      </w:r>
    </w:p>
    <w:p w:rsidR="00B64A1D" w:rsidRPr="00EC60DF" w:rsidRDefault="00B64A1D" w:rsidP="00E04928">
      <w:pPr>
        <w:pStyle w:val="1"/>
        <w:spacing w:before="0" w:after="0"/>
        <w:ind w:firstLine="600"/>
        <w:jc w:val="both"/>
        <w:rPr>
          <w:rFonts w:ascii="Times New Roman" w:hAnsi="Times New Roman"/>
          <w:b w:val="0"/>
          <w:color w:val="auto"/>
        </w:rPr>
      </w:pPr>
    </w:p>
    <w:p w:rsidR="00E04928" w:rsidRPr="00EC60DF" w:rsidRDefault="008B49B0" w:rsidP="00E04928">
      <w:pPr>
        <w:pStyle w:val="1"/>
        <w:spacing w:before="0" w:after="0"/>
        <w:ind w:firstLine="600"/>
        <w:jc w:val="both"/>
        <w:rPr>
          <w:rFonts w:ascii="Times New Roman" w:hAnsi="Times New Roman"/>
          <w:b w:val="0"/>
          <w:color w:val="auto"/>
        </w:rPr>
      </w:pPr>
      <w:r w:rsidRPr="00EC60DF">
        <w:rPr>
          <w:rFonts w:ascii="Times New Roman" w:hAnsi="Times New Roman"/>
          <w:b w:val="0"/>
          <w:color w:val="auto"/>
        </w:rPr>
        <w:lastRenderedPageBreak/>
        <w:t>О</w:t>
      </w:r>
      <w:r w:rsidR="00E04928" w:rsidRPr="00EC60DF">
        <w:rPr>
          <w:rFonts w:ascii="Times New Roman" w:hAnsi="Times New Roman"/>
          <w:b w:val="0"/>
          <w:color w:val="auto"/>
        </w:rPr>
        <w:t>сновная доля ассигнований</w:t>
      </w:r>
      <w:r w:rsidR="00BF5338" w:rsidRPr="00EC60DF">
        <w:rPr>
          <w:rFonts w:ascii="Times New Roman" w:hAnsi="Times New Roman"/>
          <w:b w:val="0"/>
          <w:color w:val="auto"/>
        </w:rPr>
        <w:t xml:space="preserve"> </w:t>
      </w:r>
      <w:r w:rsidRPr="00EC60DF">
        <w:rPr>
          <w:rFonts w:ascii="Times New Roman" w:hAnsi="Times New Roman"/>
          <w:b w:val="0"/>
          <w:color w:val="auto"/>
        </w:rPr>
        <w:t xml:space="preserve">приходится </w:t>
      </w:r>
      <w:r w:rsidR="00E04928" w:rsidRPr="00EC60DF">
        <w:rPr>
          <w:rFonts w:ascii="Times New Roman" w:hAnsi="Times New Roman"/>
          <w:b w:val="0"/>
          <w:color w:val="auto"/>
        </w:rPr>
        <w:t xml:space="preserve">на реализацию ГП </w:t>
      </w:r>
      <w:r w:rsidR="0062520B" w:rsidRPr="00EC60DF">
        <w:rPr>
          <w:rFonts w:ascii="Times New Roman" w:hAnsi="Times New Roman"/>
          <w:b w:val="0"/>
          <w:color w:val="auto"/>
        </w:rPr>
        <w:t>«</w:t>
      </w:r>
      <w:r w:rsidR="00E04928" w:rsidRPr="00EC60DF">
        <w:rPr>
          <w:rFonts w:ascii="Times New Roman" w:hAnsi="Times New Roman"/>
          <w:b w:val="0"/>
          <w:color w:val="auto"/>
        </w:rPr>
        <w:t>Развитие физической культуры</w:t>
      </w:r>
      <w:r w:rsidR="0062520B" w:rsidRPr="00EC60DF">
        <w:rPr>
          <w:rFonts w:ascii="Times New Roman" w:hAnsi="Times New Roman"/>
          <w:b w:val="0"/>
          <w:color w:val="auto"/>
        </w:rPr>
        <w:t>»</w:t>
      </w:r>
      <w:r w:rsidR="00E04928" w:rsidRPr="00EC60DF">
        <w:rPr>
          <w:rFonts w:ascii="Times New Roman" w:hAnsi="Times New Roman"/>
          <w:b w:val="0"/>
          <w:color w:val="auto"/>
        </w:rPr>
        <w:t xml:space="preserve"> - 846970,1 тыс. руб., или 98 % от </w:t>
      </w:r>
      <w:r w:rsidR="00E04928" w:rsidRPr="00EC60DF">
        <w:rPr>
          <w:rFonts w:ascii="Times New Roman" w:hAnsi="Times New Roman"/>
          <w:b w:val="0"/>
          <w:bCs w:val="0"/>
          <w:color w:val="auto"/>
        </w:rPr>
        <w:t>864084,8</w:t>
      </w:r>
      <w:r w:rsidR="00E04928" w:rsidRPr="00EC60DF">
        <w:rPr>
          <w:rFonts w:ascii="Times New Roman" w:hAnsi="Times New Roman"/>
          <w:b w:val="0"/>
          <w:color w:val="auto"/>
        </w:rPr>
        <w:t xml:space="preserve"> тыс. руб.</w:t>
      </w:r>
      <w:r w:rsidR="009C2DA2" w:rsidRPr="00EC60DF">
        <w:rPr>
          <w:rFonts w:ascii="Times New Roman" w:hAnsi="Times New Roman"/>
          <w:b w:val="0"/>
          <w:color w:val="auto"/>
        </w:rPr>
        <w:t>,</w:t>
      </w:r>
      <w:r w:rsidR="00E04928" w:rsidRPr="00EC60DF">
        <w:rPr>
          <w:rFonts w:ascii="Times New Roman" w:hAnsi="Times New Roman"/>
          <w:b w:val="0"/>
          <w:color w:val="auto"/>
        </w:rPr>
        <w:t xml:space="preserve"> предусмотренных Комитету на реализацию целевых программ.</w:t>
      </w:r>
    </w:p>
    <w:p w:rsidR="00377096" w:rsidRPr="00EC60DF" w:rsidRDefault="00DB6741" w:rsidP="009C2DA2">
      <w:pPr>
        <w:jc w:val="both"/>
        <w:rPr>
          <w:color w:val="0000FF"/>
        </w:rPr>
      </w:pPr>
      <w:r w:rsidRPr="00EC60DF">
        <w:tab/>
      </w:r>
      <w:r w:rsidR="009C2DA2" w:rsidRPr="00EC60DF">
        <w:t>И</w:t>
      </w:r>
      <w:r w:rsidR="00B13E7E" w:rsidRPr="00EC60DF">
        <w:t>з 8 показателей, утвержденных по рассматриваемой программе, в 2015 году достигнут</w:t>
      </w:r>
      <w:r w:rsidR="0062520B" w:rsidRPr="00EC60DF">
        <w:t>о</w:t>
      </w:r>
      <w:r w:rsidR="00B13E7E" w:rsidRPr="00EC60DF">
        <w:t xml:space="preserve"> только 5. </w:t>
      </w:r>
      <w:r w:rsidR="001D252F" w:rsidRPr="00EC60DF">
        <w:t xml:space="preserve">Невыполнение по 3-м остальным показателям составило от </w:t>
      </w:r>
      <w:r w:rsidR="00FE3BD2" w:rsidRPr="00EC60DF">
        <w:t>1,3</w:t>
      </w:r>
      <w:r w:rsidR="001D252F" w:rsidRPr="00EC60DF">
        <w:t>% по показателю «д</w:t>
      </w:r>
      <w:r w:rsidR="001D252F" w:rsidRPr="00EC60DF">
        <w:rPr>
          <w:lang w:eastAsia="en-US"/>
        </w:rPr>
        <w:t xml:space="preserve">оля граждан Волгоградской области, систематически занимающихся физической культурой и спортом, в общей численности населения…» до </w:t>
      </w:r>
      <w:r w:rsidR="00FE3BD2" w:rsidRPr="00EC60DF">
        <w:rPr>
          <w:lang w:eastAsia="en-US"/>
        </w:rPr>
        <w:t>13,6</w:t>
      </w:r>
      <w:r w:rsidR="001D252F" w:rsidRPr="00EC60DF">
        <w:rPr>
          <w:lang w:eastAsia="en-US"/>
        </w:rPr>
        <w:t>% по показателю «уровень обеспеченности населения спортивными сооружениями, исходя из единовременной пропускной способности объектов спорта» (</w:t>
      </w:r>
      <w:r w:rsidR="00377096" w:rsidRPr="00EC60DF">
        <w:rPr>
          <w:color w:val="0000FF"/>
        </w:rPr>
        <w:t>приложени</w:t>
      </w:r>
      <w:r w:rsidR="001D252F" w:rsidRPr="00EC60DF">
        <w:rPr>
          <w:color w:val="0000FF"/>
        </w:rPr>
        <w:t>е</w:t>
      </w:r>
      <w:r w:rsidR="00377096" w:rsidRPr="00EC60DF">
        <w:rPr>
          <w:color w:val="0000FF"/>
        </w:rPr>
        <w:t xml:space="preserve"> №</w:t>
      </w:r>
      <w:r w:rsidR="00250B51" w:rsidRPr="00EC60DF">
        <w:rPr>
          <w:color w:val="0000FF"/>
        </w:rPr>
        <w:t>8</w:t>
      </w:r>
      <w:r w:rsidR="001D252F" w:rsidRPr="00EC60DF">
        <w:rPr>
          <w:color w:val="0000FF"/>
        </w:rPr>
        <w:t>)</w:t>
      </w:r>
      <w:r w:rsidR="00377096" w:rsidRPr="00EC60DF">
        <w:rPr>
          <w:color w:val="0000FF"/>
        </w:rPr>
        <w:t>.</w:t>
      </w:r>
    </w:p>
    <w:p w:rsidR="00226740" w:rsidRPr="00EC60DF" w:rsidRDefault="00516321" w:rsidP="00D91F38">
      <w:pPr>
        <w:pStyle w:val="1"/>
        <w:spacing w:before="0" w:after="0"/>
        <w:ind w:firstLine="708"/>
        <w:jc w:val="both"/>
      </w:pPr>
      <w:r w:rsidRPr="00EC60DF">
        <w:rPr>
          <w:rFonts w:ascii="Times New Roman" w:hAnsi="Times New Roman"/>
          <w:b w:val="0"/>
          <w:color w:val="auto"/>
        </w:rPr>
        <w:t xml:space="preserve">Согласно отчету о ходе реализации ГП </w:t>
      </w:r>
      <w:r w:rsidR="0062520B" w:rsidRPr="00EC60DF">
        <w:rPr>
          <w:rFonts w:ascii="Times New Roman" w:hAnsi="Times New Roman"/>
          <w:b w:val="0"/>
          <w:color w:val="auto"/>
        </w:rPr>
        <w:t>«</w:t>
      </w:r>
      <w:r w:rsidRPr="00EC60DF">
        <w:rPr>
          <w:rFonts w:ascii="Times New Roman" w:hAnsi="Times New Roman"/>
          <w:b w:val="0"/>
          <w:color w:val="000000"/>
        </w:rPr>
        <w:t>Развитие физической культуры</w:t>
      </w:r>
      <w:r w:rsidR="0062520B" w:rsidRPr="00EC60DF">
        <w:rPr>
          <w:rFonts w:ascii="Times New Roman" w:hAnsi="Times New Roman"/>
          <w:b w:val="0"/>
          <w:color w:val="000000"/>
        </w:rPr>
        <w:t>»</w:t>
      </w:r>
      <w:r w:rsidRPr="00EC60DF">
        <w:rPr>
          <w:rFonts w:ascii="Times New Roman" w:hAnsi="Times New Roman"/>
          <w:b w:val="0"/>
          <w:color w:val="000000"/>
        </w:rPr>
        <w:t xml:space="preserve"> за 2015 год </w:t>
      </w:r>
      <w:r w:rsidR="000023C9" w:rsidRPr="00EC60DF">
        <w:rPr>
          <w:rFonts w:ascii="Times New Roman" w:hAnsi="Times New Roman"/>
          <w:b w:val="0"/>
          <w:color w:val="000000"/>
        </w:rPr>
        <w:t xml:space="preserve"> </w:t>
      </w:r>
      <w:r w:rsidR="00226740" w:rsidRPr="00EC60DF">
        <w:rPr>
          <w:rFonts w:ascii="Times New Roman" w:hAnsi="Times New Roman"/>
          <w:b w:val="0"/>
          <w:color w:val="000000"/>
        </w:rPr>
        <w:t xml:space="preserve">(далее Отчет за 2015 год) </w:t>
      </w:r>
      <w:r w:rsidR="000023C9" w:rsidRPr="00EC60DF">
        <w:rPr>
          <w:rFonts w:ascii="Times New Roman" w:hAnsi="Times New Roman"/>
          <w:b w:val="0"/>
          <w:color w:val="000000"/>
        </w:rPr>
        <w:t xml:space="preserve">не выполнены </w:t>
      </w:r>
      <w:r w:rsidR="00BF5338" w:rsidRPr="00EC60DF">
        <w:rPr>
          <w:rFonts w:ascii="Times New Roman" w:hAnsi="Times New Roman"/>
          <w:b w:val="0"/>
          <w:color w:val="000000"/>
        </w:rPr>
        <w:t xml:space="preserve">в установленные сроки </w:t>
      </w:r>
      <w:r w:rsidR="002559E8" w:rsidRPr="00EC60DF">
        <w:rPr>
          <w:rFonts w:ascii="Times New Roman" w:hAnsi="Times New Roman"/>
          <w:b w:val="0"/>
          <w:color w:val="000000"/>
        </w:rPr>
        <w:t xml:space="preserve">по разным причинам </w:t>
      </w:r>
      <w:r w:rsidR="000023C9" w:rsidRPr="00EC60DF">
        <w:rPr>
          <w:rFonts w:ascii="Times New Roman" w:hAnsi="Times New Roman"/>
          <w:b w:val="0"/>
          <w:color w:val="000000"/>
        </w:rPr>
        <w:t>2</w:t>
      </w:r>
      <w:r w:rsidR="002558A0" w:rsidRPr="00EC60DF">
        <w:rPr>
          <w:rFonts w:ascii="Times New Roman" w:hAnsi="Times New Roman"/>
          <w:b w:val="0"/>
          <w:color w:val="000000"/>
        </w:rPr>
        <w:t xml:space="preserve"> мероприят</w:t>
      </w:r>
      <w:r w:rsidR="002F7D1F" w:rsidRPr="00EC60DF">
        <w:rPr>
          <w:rFonts w:ascii="Times New Roman" w:hAnsi="Times New Roman"/>
          <w:b w:val="0"/>
          <w:color w:val="000000"/>
        </w:rPr>
        <w:t>и</w:t>
      </w:r>
      <w:r w:rsidR="000023C9" w:rsidRPr="00EC60DF">
        <w:rPr>
          <w:rFonts w:ascii="Times New Roman" w:hAnsi="Times New Roman"/>
          <w:b w:val="0"/>
          <w:color w:val="000000"/>
        </w:rPr>
        <w:t>я</w:t>
      </w:r>
      <w:r w:rsidR="002558A0" w:rsidRPr="00EC60DF">
        <w:rPr>
          <w:rFonts w:ascii="Times New Roman" w:hAnsi="Times New Roman"/>
          <w:b w:val="0"/>
          <w:color w:val="000000"/>
        </w:rPr>
        <w:t xml:space="preserve">, которые выполнялись </w:t>
      </w:r>
      <w:r w:rsidR="00BF5338" w:rsidRPr="00EC60DF">
        <w:rPr>
          <w:rFonts w:ascii="Times New Roman" w:hAnsi="Times New Roman"/>
          <w:b w:val="0"/>
          <w:color w:val="000000"/>
        </w:rPr>
        <w:t xml:space="preserve">не Комитетом, а </w:t>
      </w:r>
      <w:r w:rsidR="002558A0" w:rsidRPr="00EC60DF">
        <w:rPr>
          <w:rFonts w:ascii="Times New Roman" w:hAnsi="Times New Roman"/>
          <w:b w:val="0"/>
          <w:color w:val="000000"/>
        </w:rPr>
        <w:t>соисполнителями программы</w:t>
      </w:r>
      <w:r w:rsidR="000023C9" w:rsidRPr="00EC60DF">
        <w:rPr>
          <w:rFonts w:ascii="Times New Roman" w:hAnsi="Times New Roman"/>
          <w:b w:val="0"/>
          <w:color w:val="000000"/>
        </w:rPr>
        <w:t xml:space="preserve"> </w:t>
      </w:r>
      <w:r w:rsidR="0062520B" w:rsidRPr="00EC60DF">
        <w:rPr>
          <w:rFonts w:ascii="Times New Roman" w:hAnsi="Times New Roman"/>
          <w:b w:val="0"/>
          <w:color w:val="000000"/>
        </w:rPr>
        <w:t>–</w:t>
      </w:r>
      <w:r w:rsidR="000023C9" w:rsidRPr="00EC60DF">
        <w:rPr>
          <w:rFonts w:ascii="Times New Roman" w:hAnsi="Times New Roman"/>
          <w:b w:val="0"/>
          <w:color w:val="000000"/>
        </w:rPr>
        <w:t xml:space="preserve"> к</w:t>
      </w:r>
      <w:r w:rsidR="002558A0" w:rsidRPr="00EC60DF">
        <w:rPr>
          <w:rFonts w:ascii="Times New Roman" w:hAnsi="Times New Roman"/>
          <w:b w:val="0"/>
          <w:color w:val="000000"/>
        </w:rPr>
        <w:t>омитет</w:t>
      </w:r>
      <w:r w:rsidR="005A2615" w:rsidRPr="00EC60DF">
        <w:rPr>
          <w:rFonts w:ascii="Times New Roman" w:hAnsi="Times New Roman"/>
          <w:b w:val="0"/>
          <w:color w:val="000000"/>
        </w:rPr>
        <w:t>ом</w:t>
      </w:r>
      <w:r w:rsidR="002558A0" w:rsidRPr="00EC60DF">
        <w:rPr>
          <w:rFonts w:ascii="Times New Roman" w:hAnsi="Times New Roman"/>
          <w:b w:val="0"/>
          <w:color w:val="000000"/>
        </w:rPr>
        <w:t xml:space="preserve"> строительства Волгоградской области </w:t>
      </w:r>
      <w:r w:rsidR="000023C9" w:rsidRPr="00EC60DF">
        <w:rPr>
          <w:rFonts w:ascii="Times New Roman" w:hAnsi="Times New Roman"/>
          <w:b w:val="0"/>
          <w:color w:val="000000"/>
        </w:rPr>
        <w:t>(</w:t>
      </w:r>
      <w:r w:rsidR="005A2615" w:rsidRPr="00EC60DF">
        <w:rPr>
          <w:rFonts w:ascii="Times New Roman" w:hAnsi="Times New Roman"/>
          <w:b w:val="0"/>
          <w:color w:val="000000"/>
        </w:rPr>
        <w:t>по мероприятию «строительс</w:t>
      </w:r>
      <w:r w:rsidR="0062520B" w:rsidRPr="00EC60DF">
        <w:rPr>
          <w:rFonts w:ascii="Times New Roman" w:hAnsi="Times New Roman"/>
          <w:b w:val="0"/>
          <w:color w:val="000000"/>
        </w:rPr>
        <w:t>тво плавательного бассейна в с.</w:t>
      </w:r>
      <w:r w:rsidR="005A2615" w:rsidRPr="00EC60DF">
        <w:rPr>
          <w:rFonts w:ascii="Times New Roman" w:hAnsi="Times New Roman"/>
          <w:b w:val="0"/>
          <w:color w:val="000000"/>
        </w:rPr>
        <w:t>Старая Полтавка Волгоградской области»</w:t>
      </w:r>
      <w:r w:rsidR="000023C9" w:rsidRPr="00EC60DF">
        <w:rPr>
          <w:rFonts w:ascii="Times New Roman" w:hAnsi="Times New Roman"/>
          <w:b w:val="0"/>
          <w:color w:val="000000"/>
        </w:rPr>
        <w:t xml:space="preserve">) и комитетом по подготовке и проведению матчей чемпионата мира по футболу 2018 года Волгоградской области </w:t>
      </w:r>
      <w:r w:rsidR="0062520B" w:rsidRPr="00EC60DF">
        <w:rPr>
          <w:rFonts w:ascii="Times New Roman" w:hAnsi="Times New Roman"/>
          <w:b w:val="0"/>
          <w:color w:val="000000"/>
        </w:rPr>
        <w:t>(</w:t>
      </w:r>
      <w:r w:rsidR="000023C9" w:rsidRPr="00EC60DF">
        <w:rPr>
          <w:rFonts w:ascii="Times New Roman" w:hAnsi="Times New Roman"/>
          <w:b w:val="0"/>
          <w:color w:val="000000"/>
        </w:rPr>
        <w:t>по мероприятию «реконструкция тренировочной площадки на стадионе «Зенит», г. Волгоград, ул. Таращанцев, д.72»</w:t>
      </w:r>
      <w:r w:rsidR="0062520B" w:rsidRPr="00EC60DF">
        <w:rPr>
          <w:rFonts w:ascii="Times New Roman" w:hAnsi="Times New Roman"/>
          <w:b w:val="0"/>
          <w:color w:val="000000"/>
        </w:rPr>
        <w:t>)</w:t>
      </w:r>
      <w:r w:rsidR="00066778" w:rsidRPr="00EC60DF">
        <w:rPr>
          <w:rFonts w:ascii="Times New Roman" w:hAnsi="Times New Roman"/>
          <w:b w:val="0"/>
          <w:color w:val="000000"/>
        </w:rPr>
        <w:t xml:space="preserve">, что </w:t>
      </w:r>
      <w:r w:rsidR="00AE263A" w:rsidRPr="00EC60DF">
        <w:rPr>
          <w:rFonts w:ascii="Times New Roman" w:hAnsi="Times New Roman"/>
          <w:b w:val="0"/>
          <w:color w:val="000000"/>
        </w:rPr>
        <w:t>по</w:t>
      </w:r>
      <w:r w:rsidR="00066778" w:rsidRPr="00EC60DF">
        <w:rPr>
          <w:rFonts w:ascii="Times New Roman" w:hAnsi="Times New Roman"/>
          <w:b w:val="0"/>
          <w:color w:val="000000"/>
        </w:rPr>
        <w:t xml:space="preserve">влияло на </w:t>
      </w:r>
      <w:r w:rsidR="002559E8" w:rsidRPr="00EC60DF">
        <w:rPr>
          <w:rFonts w:ascii="Times New Roman" w:hAnsi="Times New Roman"/>
          <w:b w:val="0"/>
          <w:color w:val="000000"/>
        </w:rPr>
        <w:t>не</w:t>
      </w:r>
      <w:r w:rsidR="0085439F" w:rsidRPr="00EC60DF">
        <w:rPr>
          <w:rFonts w:ascii="Times New Roman" w:hAnsi="Times New Roman"/>
          <w:b w:val="0"/>
          <w:color w:val="000000"/>
        </w:rPr>
        <w:t xml:space="preserve">достижение </w:t>
      </w:r>
      <w:r w:rsidR="00AE263A" w:rsidRPr="00EC60DF">
        <w:rPr>
          <w:rFonts w:ascii="Times New Roman" w:hAnsi="Times New Roman"/>
          <w:b w:val="0"/>
          <w:color w:val="000000"/>
        </w:rPr>
        <w:t xml:space="preserve">первых двух </w:t>
      </w:r>
      <w:r w:rsidR="0085439F" w:rsidRPr="00EC60DF">
        <w:rPr>
          <w:rFonts w:ascii="Times New Roman" w:hAnsi="Times New Roman"/>
          <w:b w:val="0"/>
          <w:color w:val="000000"/>
        </w:rPr>
        <w:t>целевых показателей госпрограммы</w:t>
      </w:r>
      <w:r w:rsidR="00D91F38" w:rsidRPr="00EC60DF">
        <w:rPr>
          <w:rFonts w:ascii="Times New Roman" w:hAnsi="Times New Roman"/>
          <w:b w:val="0"/>
          <w:color w:val="000000"/>
        </w:rPr>
        <w:t xml:space="preserve"> в 2015 году</w:t>
      </w:r>
      <w:r w:rsidR="0085439F" w:rsidRPr="00EC60DF">
        <w:rPr>
          <w:rFonts w:ascii="Times New Roman" w:hAnsi="Times New Roman"/>
          <w:b w:val="0"/>
          <w:color w:val="000000"/>
        </w:rPr>
        <w:t>.</w:t>
      </w:r>
      <w:r w:rsidR="00AE4A0C" w:rsidRPr="00EC60DF">
        <w:tab/>
      </w:r>
    </w:p>
    <w:p w:rsidR="00B64A1D" w:rsidRPr="00EC60DF" w:rsidRDefault="00B64A1D" w:rsidP="00B64A1D"/>
    <w:p w:rsidR="0085439F" w:rsidRPr="00EC60DF" w:rsidRDefault="0085439F" w:rsidP="00EF5313">
      <w:pPr>
        <w:jc w:val="center"/>
        <w:rPr>
          <w:i/>
        </w:rPr>
      </w:pPr>
      <w:r w:rsidRPr="00EC60DF">
        <w:rPr>
          <w:i/>
        </w:rPr>
        <w:t>Нарушения, допущенные при строительстве универсальной спортивной площадки (ФОК), Волгоградская область, г. Волгоград, пр. Волжский, 16а (приобретение металлоконструкций) в рамках госпрограммы</w:t>
      </w:r>
    </w:p>
    <w:p w:rsidR="00AC715D" w:rsidRPr="00EC60DF" w:rsidRDefault="00455EC5" w:rsidP="00EF5313">
      <w:pPr>
        <w:ind w:firstLine="708"/>
        <w:jc w:val="both"/>
      </w:pPr>
      <w:r w:rsidRPr="00EC60DF">
        <w:t xml:space="preserve">1. </w:t>
      </w:r>
      <w:r w:rsidR="00FF4A71" w:rsidRPr="00EC60DF">
        <w:t xml:space="preserve">В соответствии с </w:t>
      </w:r>
      <w:r w:rsidR="00AC715D" w:rsidRPr="00EC60DF">
        <w:t>п.1.2 «Правил принятия решений о предоставлении из областного бюджета субсидии на осуществление капитальных вложений в объекты капитального строительства</w:t>
      </w:r>
      <w:r w:rsidR="008B477D" w:rsidRPr="00EC60DF">
        <w:t>...</w:t>
      </w:r>
      <w:r w:rsidR="00AC715D" w:rsidRPr="00EC60DF">
        <w:t xml:space="preserve">», утвержденных </w:t>
      </w:r>
      <w:bookmarkStart w:id="2" w:name="sub_12"/>
      <w:r w:rsidR="00AC715D" w:rsidRPr="00EC60DF">
        <w:t>п</w:t>
      </w:r>
      <w:r w:rsidR="00AC715D" w:rsidRPr="00EC60DF">
        <w:rPr>
          <w:rStyle w:val="aa"/>
          <w:bCs/>
          <w:color w:val="auto"/>
        </w:rPr>
        <w:t xml:space="preserve">остановлением правительства Волгоградской области от 07.05.2014 №242-п (далее Правила №242-п), </w:t>
      </w:r>
      <w:bookmarkEnd w:id="2"/>
      <w:r w:rsidR="00AC715D" w:rsidRPr="00EC60DF">
        <w:rPr>
          <w:rStyle w:val="aa"/>
          <w:bCs/>
          <w:color w:val="auto"/>
        </w:rPr>
        <w:t>р</w:t>
      </w:r>
      <w:r w:rsidR="00AC715D" w:rsidRPr="00EC60DF">
        <w:t xml:space="preserve">ешение </w:t>
      </w:r>
      <w:r w:rsidR="004A7D48" w:rsidRPr="00EC60DF">
        <w:t xml:space="preserve">о предоставлении соответствующей субсидии </w:t>
      </w:r>
      <w:r w:rsidR="00AC715D" w:rsidRPr="00EC60DF">
        <w:t>в отношении объектов капитального строительства и объектов недвижимого имущества, включенных в государственные программы области, принимается в соответствии с «</w:t>
      </w:r>
      <w:hyperlink r:id="rId10" w:history="1">
        <w:r w:rsidR="00AC715D" w:rsidRPr="00EC60DF">
          <w:rPr>
            <w:rStyle w:val="aa"/>
            <w:color w:val="auto"/>
          </w:rPr>
          <w:t>Порядком</w:t>
        </w:r>
      </w:hyperlink>
      <w:r w:rsidR="00AC715D" w:rsidRPr="00EC60DF">
        <w:t xml:space="preserve"> разработки</w:t>
      </w:r>
      <w:r w:rsidR="0028512E" w:rsidRPr="00EC60DF">
        <w:t>, реализации и оценки эффективности реализации государственных программ Волгоградской области</w:t>
      </w:r>
      <w:r w:rsidR="00AC715D" w:rsidRPr="00EC60DF">
        <w:t xml:space="preserve">», утвержденным </w:t>
      </w:r>
      <w:hyperlink r:id="rId11" w:history="1">
        <w:r w:rsidR="00AC715D" w:rsidRPr="00EC60DF">
          <w:rPr>
            <w:rStyle w:val="aa"/>
            <w:color w:val="auto"/>
          </w:rPr>
          <w:t>постановлением</w:t>
        </w:r>
      </w:hyperlink>
      <w:r w:rsidR="00AC715D" w:rsidRPr="00EC60DF">
        <w:t xml:space="preserve"> правительства области от 27.08.2013 №</w:t>
      </w:r>
      <w:r w:rsidR="00380784" w:rsidRPr="00EC60DF">
        <w:t xml:space="preserve"> </w:t>
      </w:r>
      <w:r w:rsidR="00AC715D" w:rsidRPr="00EC60DF">
        <w:t>423-п (далее Порядок №</w:t>
      </w:r>
      <w:r w:rsidR="00380784" w:rsidRPr="00EC60DF">
        <w:t xml:space="preserve"> </w:t>
      </w:r>
      <w:r w:rsidR="00AC715D" w:rsidRPr="00EC60DF">
        <w:t>423-п).</w:t>
      </w:r>
    </w:p>
    <w:p w:rsidR="007C0214" w:rsidRPr="00EC60DF" w:rsidRDefault="00B22426" w:rsidP="00304F78">
      <w:pPr>
        <w:jc w:val="both"/>
      </w:pPr>
      <w:r w:rsidRPr="00EC60DF">
        <w:tab/>
      </w:r>
      <w:r w:rsidR="00EF5313" w:rsidRPr="00EC60DF">
        <w:t>В 2014 году п</w:t>
      </w:r>
      <w:r w:rsidR="00831986" w:rsidRPr="00EC60DF">
        <w:t xml:space="preserve">о инициативе Комитета в ГП </w:t>
      </w:r>
      <w:r w:rsidR="008E7DBF" w:rsidRPr="00EC60DF">
        <w:t>«</w:t>
      </w:r>
      <w:r w:rsidR="00831986" w:rsidRPr="00EC60DF">
        <w:t>Развитие физической культуры</w:t>
      </w:r>
      <w:r w:rsidR="008E7DBF" w:rsidRPr="00EC60DF">
        <w:t>»</w:t>
      </w:r>
      <w:r w:rsidR="00831986" w:rsidRPr="00EC60DF">
        <w:t xml:space="preserve"> </w:t>
      </w:r>
      <w:r w:rsidR="00831986" w:rsidRPr="00EC60DF">
        <w:rPr>
          <w:rStyle w:val="aa"/>
          <w:bCs/>
          <w:color w:val="auto"/>
        </w:rPr>
        <w:t>постановлением администрации области от 30.12.2014 №126-п «О внесении изменений...» внесен</w:t>
      </w:r>
      <w:r w:rsidR="004204FE" w:rsidRPr="00EC60DF">
        <w:rPr>
          <w:rStyle w:val="aa"/>
          <w:bCs/>
          <w:color w:val="auto"/>
        </w:rPr>
        <w:t xml:space="preserve">ы </w:t>
      </w:r>
      <w:r w:rsidR="00831986" w:rsidRPr="00EC60DF">
        <w:rPr>
          <w:rStyle w:val="aa"/>
          <w:bCs/>
          <w:color w:val="auto"/>
        </w:rPr>
        <w:t>изменени</w:t>
      </w:r>
      <w:r w:rsidR="004204FE" w:rsidRPr="00EC60DF">
        <w:rPr>
          <w:rStyle w:val="aa"/>
          <w:bCs/>
          <w:color w:val="auto"/>
        </w:rPr>
        <w:t>я</w:t>
      </w:r>
      <w:r w:rsidR="008E7DBF" w:rsidRPr="00EC60DF">
        <w:rPr>
          <w:rStyle w:val="aa"/>
          <w:bCs/>
          <w:color w:val="auto"/>
        </w:rPr>
        <w:t>, согласно которым в числе прочего</w:t>
      </w:r>
      <w:r w:rsidR="00831986" w:rsidRPr="00EC60DF">
        <w:rPr>
          <w:rStyle w:val="aa"/>
          <w:bCs/>
          <w:color w:val="auto"/>
        </w:rPr>
        <w:t xml:space="preserve"> </w:t>
      </w:r>
      <w:r w:rsidR="00AE263A" w:rsidRPr="00EC60DF">
        <w:rPr>
          <w:rStyle w:val="aa"/>
          <w:bCs/>
          <w:color w:val="auto"/>
        </w:rPr>
        <w:t xml:space="preserve">в </w:t>
      </w:r>
      <w:r w:rsidR="00831986" w:rsidRPr="00EC60DF">
        <w:rPr>
          <w:rStyle w:val="aa"/>
          <w:bCs/>
          <w:color w:val="auto"/>
        </w:rPr>
        <w:t>приложени</w:t>
      </w:r>
      <w:r w:rsidR="00596DDF" w:rsidRPr="00EC60DF">
        <w:rPr>
          <w:rStyle w:val="aa"/>
          <w:bCs/>
          <w:color w:val="auto"/>
        </w:rPr>
        <w:t>я</w:t>
      </w:r>
      <w:r w:rsidR="00831986" w:rsidRPr="00EC60DF">
        <w:rPr>
          <w:rStyle w:val="aa"/>
          <w:bCs/>
          <w:color w:val="auto"/>
        </w:rPr>
        <w:t xml:space="preserve"> </w:t>
      </w:r>
      <w:r w:rsidR="00596DDF" w:rsidRPr="00EC60DF">
        <w:rPr>
          <w:rStyle w:val="aa"/>
          <w:bCs/>
          <w:color w:val="auto"/>
        </w:rPr>
        <w:t>к госпрограмме №</w:t>
      </w:r>
      <w:r w:rsidR="00831986" w:rsidRPr="00EC60DF">
        <w:rPr>
          <w:rStyle w:val="aa"/>
          <w:bCs/>
          <w:color w:val="auto"/>
        </w:rPr>
        <w:t>2</w:t>
      </w:r>
      <w:r w:rsidR="004204FE" w:rsidRPr="00EC60DF">
        <w:rPr>
          <w:rStyle w:val="aa"/>
          <w:bCs/>
          <w:color w:val="auto"/>
        </w:rPr>
        <w:t xml:space="preserve"> «Перечень мероприятий ...» </w:t>
      </w:r>
      <w:r w:rsidR="00831986" w:rsidRPr="00EC60DF">
        <w:rPr>
          <w:rStyle w:val="aa"/>
          <w:bCs/>
          <w:color w:val="auto"/>
        </w:rPr>
        <w:t xml:space="preserve">и </w:t>
      </w:r>
      <w:r w:rsidR="00596DDF" w:rsidRPr="00EC60DF">
        <w:rPr>
          <w:rStyle w:val="aa"/>
          <w:bCs/>
          <w:color w:val="auto"/>
        </w:rPr>
        <w:t>№</w:t>
      </w:r>
      <w:r w:rsidR="00831986" w:rsidRPr="00EC60DF">
        <w:rPr>
          <w:rStyle w:val="aa"/>
          <w:bCs/>
          <w:color w:val="auto"/>
        </w:rPr>
        <w:t xml:space="preserve">3 </w:t>
      </w:r>
      <w:r w:rsidR="004204FE" w:rsidRPr="00EC60DF">
        <w:rPr>
          <w:rStyle w:val="aa"/>
          <w:bCs/>
          <w:color w:val="auto"/>
        </w:rPr>
        <w:t xml:space="preserve">«Перечень объектов спорта, планируемых для </w:t>
      </w:r>
      <w:r w:rsidR="004204FE" w:rsidRPr="00EC60DF">
        <w:rPr>
          <w:rStyle w:val="aa"/>
          <w:bCs/>
          <w:color w:val="auto"/>
          <w:u w:val="single"/>
        </w:rPr>
        <w:t>строительства</w:t>
      </w:r>
      <w:r w:rsidR="004204FE" w:rsidRPr="00EC60DF">
        <w:rPr>
          <w:rStyle w:val="aa"/>
          <w:bCs/>
          <w:color w:val="auto"/>
        </w:rPr>
        <w:t xml:space="preserve">...» </w:t>
      </w:r>
      <w:r w:rsidR="00226740" w:rsidRPr="00EC60DF">
        <w:t>Комитет</w:t>
      </w:r>
      <w:r w:rsidR="00AE263A" w:rsidRPr="00EC60DF">
        <w:t>у</w:t>
      </w:r>
      <w:r w:rsidR="00221931" w:rsidRPr="00EC60DF">
        <w:t>,</w:t>
      </w:r>
      <w:r w:rsidR="00226740" w:rsidRPr="00EC60DF">
        <w:t xml:space="preserve"> в</w:t>
      </w:r>
      <w:r w:rsidR="0009524F" w:rsidRPr="00EC60DF">
        <w:t xml:space="preserve"> соответствии с </w:t>
      </w:r>
      <w:r w:rsidR="00E37DF0" w:rsidRPr="00EC60DF">
        <w:t xml:space="preserve">новым </w:t>
      </w:r>
      <w:hyperlink r:id="rId12" w:history="1">
        <w:r w:rsidR="0009524F" w:rsidRPr="00EC60DF">
          <w:rPr>
            <w:rStyle w:val="aa"/>
            <w:color w:val="auto"/>
          </w:rPr>
          <w:t xml:space="preserve">пунктом 16 </w:t>
        </w:r>
        <w:r w:rsidR="00EF5313" w:rsidRPr="00EC60DF">
          <w:rPr>
            <w:rStyle w:val="aa"/>
            <w:color w:val="auto"/>
          </w:rPr>
          <w:t>«</w:t>
        </w:r>
        <w:r w:rsidR="0009524F" w:rsidRPr="00EC60DF">
          <w:rPr>
            <w:rStyle w:val="aa"/>
            <w:color w:val="auto"/>
          </w:rPr>
          <w:t>Перечня мероприятий</w:t>
        </w:r>
        <w:r w:rsidR="00EF5313" w:rsidRPr="00EC60DF">
          <w:rPr>
            <w:rStyle w:val="aa"/>
            <w:color w:val="auto"/>
          </w:rPr>
          <w:t>...»</w:t>
        </w:r>
        <w:r w:rsidR="00221931" w:rsidRPr="00EC60DF">
          <w:rPr>
            <w:rStyle w:val="aa"/>
            <w:color w:val="auto"/>
          </w:rPr>
          <w:t>,</w:t>
        </w:r>
        <w:r w:rsidR="00EF5313" w:rsidRPr="00EC60DF">
          <w:rPr>
            <w:rStyle w:val="aa"/>
            <w:color w:val="auto"/>
          </w:rPr>
          <w:t xml:space="preserve"> </w:t>
        </w:r>
      </w:hyperlink>
      <w:r w:rsidR="00AE263A" w:rsidRPr="00EC60DF">
        <w:t xml:space="preserve">как </w:t>
      </w:r>
      <w:r w:rsidR="00226740" w:rsidRPr="00EC60DF">
        <w:t>исполнител</w:t>
      </w:r>
      <w:r w:rsidR="00AE263A" w:rsidRPr="00EC60DF">
        <w:t>ю</w:t>
      </w:r>
      <w:r w:rsidR="0009524F" w:rsidRPr="00EC60DF">
        <w:t xml:space="preserve"> </w:t>
      </w:r>
      <w:r w:rsidR="00AE263A" w:rsidRPr="00EC60DF">
        <w:t xml:space="preserve">предусмотрено </w:t>
      </w:r>
      <w:r w:rsidR="0009524F" w:rsidRPr="00EC60DF">
        <w:t>мероприяти</w:t>
      </w:r>
      <w:r w:rsidR="00AE263A" w:rsidRPr="00EC60DF">
        <w:t>е</w:t>
      </w:r>
      <w:r w:rsidR="0009524F" w:rsidRPr="00EC60DF">
        <w:t xml:space="preserve"> «строительство универсальной спортивной площадки, Волгоградская область, г. Волгоград, пр. Волжский, 16а</w:t>
      </w:r>
      <w:r w:rsidR="00221931" w:rsidRPr="00EC60DF">
        <w:t>,</w:t>
      </w:r>
      <w:r w:rsidR="0009524F" w:rsidRPr="00EC60DF">
        <w:t xml:space="preserve"> (приобретение металлоконструкций)» за счет средств областного бюджета </w:t>
      </w:r>
      <w:r w:rsidR="00596DDF" w:rsidRPr="00EC60DF">
        <w:t>в размере</w:t>
      </w:r>
      <w:r w:rsidR="0009524F" w:rsidRPr="00EC60DF">
        <w:t xml:space="preserve"> 13337,1 тыс. руб.</w:t>
      </w:r>
      <w:r w:rsidR="00596DDF" w:rsidRPr="00EC60DF">
        <w:t>,</w:t>
      </w:r>
      <w:r w:rsidR="0009524F" w:rsidRPr="00EC60DF">
        <w:t xml:space="preserve"> с плановым сроком введения объекта в эксплуатацию в 2015 году.</w:t>
      </w:r>
      <w:r w:rsidR="00482B29" w:rsidRPr="00EC60DF">
        <w:t xml:space="preserve"> </w:t>
      </w:r>
    </w:p>
    <w:p w:rsidR="007F2456" w:rsidRPr="00EC60DF" w:rsidRDefault="00413F81" w:rsidP="007F2456">
      <w:pPr>
        <w:ind w:firstLine="708"/>
        <w:jc w:val="both"/>
      </w:pPr>
      <w:r w:rsidRPr="00EC60DF">
        <w:t xml:space="preserve">При этом </w:t>
      </w:r>
      <w:r w:rsidR="007F2456" w:rsidRPr="00EC60DF">
        <w:t xml:space="preserve">закупка различного оборудования для ФОК, включая вышеуказанные металлоконструкции и металлоизделия, произведена подведомственным Комитету ЦСП по адаптивным видам спорта в 2014 году в рамках исполнения </w:t>
      </w:r>
      <w:r w:rsidR="00C93547" w:rsidRPr="00EC60DF">
        <w:t xml:space="preserve">ранее заключенного </w:t>
      </w:r>
      <w:r w:rsidR="007F2456" w:rsidRPr="00EC60DF">
        <w:t>соглашения с Комитетом от 30.06.2014 № 6/2014/3 о порядке и условиях предоставления субсидии из областного бюджета (источником финансирования которой являются средства федерального бюджета)</w:t>
      </w:r>
      <w:r w:rsidR="00C93547" w:rsidRPr="00EC60DF">
        <w:t xml:space="preserve"> на приобретение оборудования для быстровозводимых ФОК</w:t>
      </w:r>
      <w:r w:rsidR="007F2456" w:rsidRPr="00EC60DF">
        <w:t xml:space="preserve">. </w:t>
      </w:r>
    </w:p>
    <w:p w:rsidR="00F9294C" w:rsidRPr="00EC60DF" w:rsidRDefault="00F9294C" w:rsidP="007C0214">
      <w:pPr>
        <w:ind w:firstLine="708"/>
        <w:jc w:val="both"/>
      </w:pPr>
      <w:r w:rsidRPr="00EC60DF">
        <w:rPr>
          <w:rStyle w:val="aa"/>
          <w:bCs/>
          <w:color w:val="auto"/>
        </w:rPr>
        <w:t xml:space="preserve">При внесении проекта закона об областном бюджете на 2015 год </w:t>
      </w:r>
      <w:r w:rsidR="00221931" w:rsidRPr="00EC60DF">
        <w:rPr>
          <w:rStyle w:val="aa"/>
          <w:bCs/>
          <w:color w:val="auto"/>
        </w:rPr>
        <w:t xml:space="preserve">на рассмотрение </w:t>
      </w:r>
      <w:r w:rsidR="00221931" w:rsidRPr="00EC60DF">
        <w:rPr>
          <w:rFonts w:eastAsia="Calibri"/>
        </w:rPr>
        <w:t>Волгоградской областной Думы</w:t>
      </w:r>
      <w:r w:rsidR="00221931" w:rsidRPr="00EC60DF">
        <w:rPr>
          <w:rStyle w:val="aa"/>
          <w:bCs/>
          <w:color w:val="auto"/>
        </w:rPr>
        <w:t xml:space="preserve"> </w:t>
      </w:r>
      <w:r w:rsidRPr="00EC60DF">
        <w:rPr>
          <w:rStyle w:val="aa"/>
          <w:bCs/>
          <w:color w:val="auto"/>
        </w:rPr>
        <w:t>в</w:t>
      </w:r>
      <w:r w:rsidRPr="00EC60DF">
        <w:rPr>
          <w:rStyle w:val="aa"/>
          <w:b/>
          <w:bCs/>
          <w:color w:val="auto"/>
        </w:rPr>
        <w:t xml:space="preserve"> </w:t>
      </w:r>
      <w:r w:rsidRPr="00EC60DF">
        <w:t>переч</w:t>
      </w:r>
      <w:r w:rsidR="00221931" w:rsidRPr="00EC60DF">
        <w:t>е</w:t>
      </w:r>
      <w:r w:rsidRPr="00EC60DF">
        <w:t>н</w:t>
      </w:r>
      <w:r w:rsidR="00221931" w:rsidRPr="00EC60DF">
        <w:t>ь</w:t>
      </w:r>
      <w:r w:rsidRPr="00EC60DF">
        <w:t xml:space="preserve"> строек и объектов строительства, реконструкции и технического перевооружения для областных государственных нужд </w:t>
      </w:r>
      <w:r w:rsidR="00BE00F1" w:rsidRPr="00EC60DF">
        <w:t>(приложени</w:t>
      </w:r>
      <w:r w:rsidR="00221931" w:rsidRPr="00EC60DF">
        <w:t>е</w:t>
      </w:r>
      <w:r w:rsidR="00BE00F1" w:rsidRPr="00EC60DF">
        <w:t xml:space="preserve"> №39 к принятому Закону №151-ОД) вышеуказанная спортивная площадка (объект капитального строительства) не вошла, что является нарушением ст.13, 33 Закона </w:t>
      </w:r>
      <w:r w:rsidR="00BE00F1" w:rsidRPr="00EC60DF">
        <w:rPr>
          <w:rStyle w:val="aa"/>
          <w:bCs/>
          <w:color w:val="auto"/>
        </w:rPr>
        <w:lastRenderedPageBreak/>
        <w:t>Волгоградской области от 11.06.2008 №1694-ОД «О бюджетном процессе...» (далее Закон №1694-ОД).</w:t>
      </w:r>
    </w:p>
    <w:p w:rsidR="007C0214" w:rsidRPr="00EC60DF" w:rsidRDefault="00BE00F1" w:rsidP="007C0214">
      <w:pPr>
        <w:ind w:firstLine="708"/>
        <w:jc w:val="both"/>
      </w:pPr>
      <w:r w:rsidRPr="00EC60DF">
        <w:t>В</w:t>
      </w:r>
      <w:r w:rsidR="007C0214" w:rsidRPr="00EC60DF">
        <w:t xml:space="preserve"> результате ассигнования на строительство площадки в </w:t>
      </w:r>
      <w:r w:rsidR="00304F78" w:rsidRPr="00EC60DF">
        <w:t>виде субсидии на осуществление автономным учреждением капитальных вложений в строительство объектов государственной собственности предусмотрены</w:t>
      </w:r>
      <w:r w:rsidR="001A270F" w:rsidRPr="00EC60DF">
        <w:t xml:space="preserve"> не были, </w:t>
      </w:r>
      <w:r w:rsidR="00E516C9" w:rsidRPr="00EC60DF">
        <w:t>а</w:t>
      </w:r>
      <w:r w:rsidR="001A270F" w:rsidRPr="00EC60DF">
        <w:t xml:space="preserve"> фактически</w:t>
      </w:r>
      <w:r w:rsidR="009E7229" w:rsidRPr="00EC60DF">
        <w:t xml:space="preserve"> были </w:t>
      </w:r>
      <w:r w:rsidR="003E3BD6" w:rsidRPr="00EC60DF">
        <w:t xml:space="preserve">запланированы </w:t>
      </w:r>
      <w:r w:rsidR="00E74E32" w:rsidRPr="00EC60DF">
        <w:t xml:space="preserve">и в дальнейшем, в нарушение условий ГП «Развитие физической культуры», </w:t>
      </w:r>
      <w:r w:rsidR="00116DF6" w:rsidRPr="00EC60DF">
        <w:t xml:space="preserve">доведены </w:t>
      </w:r>
      <w:r w:rsidR="00B64A1D" w:rsidRPr="00EC60DF">
        <w:t xml:space="preserve">Комитетом </w:t>
      </w:r>
      <w:r w:rsidR="009E7229" w:rsidRPr="00EC60DF">
        <w:t>подведомственному учреждению</w:t>
      </w:r>
      <w:r w:rsidR="00FE659F" w:rsidRPr="00EC60DF">
        <w:t xml:space="preserve"> (ЦСП по адаптивным видам спорта) </w:t>
      </w:r>
      <w:r w:rsidR="009E7229" w:rsidRPr="00EC60DF">
        <w:t>как субсиди</w:t>
      </w:r>
      <w:r w:rsidR="00E74E32" w:rsidRPr="00EC60DF">
        <w:t>я</w:t>
      </w:r>
      <w:r w:rsidR="009E7229" w:rsidRPr="00EC60DF">
        <w:t xml:space="preserve"> на иные цели</w:t>
      </w:r>
      <w:r w:rsidRPr="00EC60DF">
        <w:t>.</w:t>
      </w:r>
    </w:p>
    <w:p w:rsidR="00AA4607" w:rsidRPr="00EC60DF" w:rsidRDefault="00E516C9" w:rsidP="003E3BD6">
      <w:pPr>
        <w:ind w:firstLine="708"/>
        <w:jc w:val="both"/>
        <w:rPr>
          <w:rStyle w:val="ab"/>
          <w:b w:val="0"/>
          <w:color w:val="auto"/>
        </w:rPr>
      </w:pPr>
      <w:r w:rsidRPr="00EC60DF">
        <w:t xml:space="preserve">При этом </w:t>
      </w:r>
      <w:r w:rsidR="00AA4607" w:rsidRPr="00EC60DF">
        <w:t>согласно заключению ГАУ ВО «Управление государственной экспертизы проектов» (письмо от 17.03.2016 №309), осуществляющ</w:t>
      </w:r>
      <w:r w:rsidR="00E74E32" w:rsidRPr="00EC60DF">
        <w:t>его</w:t>
      </w:r>
      <w:r w:rsidR="00AA4607" w:rsidRPr="00EC60DF">
        <w:t xml:space="preserve"> предусмотренные законодательством РФ полномочия Волгоградской области в сфере проведения государственной экспертизы проектов, проектной документации и результатов инженерных изысканий, </w:t>
      </w:r>
      <w:r w:rsidR="003E3BD6" w:rsidRPr="00EC60DF">
        <w:t xml:space="preserve">универсальная спортивная площадка является </w:t>
      </w:r>
      <w:r w:rsidR="003E3BD6" w:rsidRPr="00EC60DF">
        <w:rPr>
          <w:i/>
        </w:rPr>
        <w:t>сооружением  с плоскостной строительной системой</w:t>
      </w:r>
      <w:r w:rsidR="003E3BD6" w:rsidRPr="00EC60DF">
        <w:t>, включающей в себя несущие строительные конструкции (основание под многофункциональное покрытие, мачты освещения, трибун</w:t>
      </w:r>
      <w:r w:rsidR="00E74E32" w:rsidRPr="00EC60DF">
        <w:t>у</w:t>
      </w:r>
      <w:r w:rsidR="003E3BD6" w:rsidRPr="00EC60DF">
        <w:t>), предназначенные для временного пребывания людей</w:t>
      </w:r>
      <w:r w:rsidRPr="00EC60DF">
        <w:t>, что в</w:t>
      </w:r>
      <w:r w:rsidR="003E3BD6" w:rsidRPr="00EC60DF">
        <w:t xml:space="preserve"> соответствии с пунктом 10 части 1 статьи 1 Градостроительного кодекса РФ данный </w:t>
      </w:r>
      <w:r w:rsidR="003E3BD6" w:rsidRPr="00EC60DF">
        <w:rPr>
          <w:rStyle w:val="ab"/>
          <w:b w:val="0"/>
          <w:color w:val="auto"/>
        </w:rPr>
        <w:t xml:space="preserve">объект относится к </w:t>
      </w:r>
      <w:r w:rsidR="003E3BD6" w:rsidRPr="00EC60DF">
        <w:rPr>
          <w:rStyle w:val="ab"/>
          <w:b w:val="0"/>
          <w:i/>
          <w:color w:val="auto"/>
        </w:rPr>
        <w:t>объектам капитального строительства</w:t>
      </w:r>
      <w:r w:rsidR="00AA4607" w:rsidRPr="00EC60DF">
        <w:rPr>
          <w:rStyle w:val="ab"/>
          <w:b w:val="0"/>
          <w:color w:val="auto"/>
        </w:rPr>
        <w:t>.</w:t>
      </w:r>
    </w:p>
    <w:p w:rsidR="003E3BD6" w:rsidRPr="00EC60DF" w:rsidRDefault="003E3BD6" w:rsidP="003E3BD6">
      <w:pPr>
        <w:ind w:firstLine="708"/>
        <w:jc w:val="both"/>
      </w:pPr>
      <w:r w:rsidRPr="00EC60DF">
        <w:t xml:space="preserve">Здесь же </w:t>
      </w:r>
      <w:r w:rsidR="00AA4607" w:rsidRPr="00EC60DF">
        <w:t>указано</w:t>
      </w:r>
      <w:r w:rsidRPr="00EC60DF">
        <w:t xml:space="preserve">, что </w:t>
      </w:r>
      <w:r w:rsidR="00E74E32" w:rsidRPr="00EC60DF">
        <w:t>поскольку</w:t>
      </w:r>
      <w:r w:rsidRPr="00EC60DF">
        <w:t xml:space="preserve"> «финансирование строительства данного объекта капитального строительства осуществлялось за счет средств </w:t>
      </w:r>
      <w:r w:rsidRPr="00EC60DF">
        <w:rPr>
          <w:i/>
        </w:rPr>
        <w:t>областного бюджета</w:t>
      </w:r>
      <w:r w:rsidRPr="00EC60DF">
        <w:t xml:space="preserve">, проектная документация по данному объекту </w:t>
      </w:r>
      <w:r w:rsidRPr="00EC60DF">
        <w:rPr>
          <w:i/>
        </w:rPr>
        <w:t>подлежала государственной экспертизе в соответствии с постановлением Правительства РФ от 05.03.2007 №145, а также проверке достоверности определения сметной стоимости в соответствии с постановлением администрации Волгоградской области от 13.09.2010 №429-п</w:t>
      </w:r>
      <w:r w:rsidRPr="00EC60DF">
        <w:t xml:space="preserve">» (далее Постановление №429-п), которые </w:t>
      </w:r>
      <w:r w:rsidR="000071EA" w:rsidRPr="00EC60DF">
        <w:t>ЦСП по адаптивным видам спорта (далее Учреждение)</w:t>
      </w:r>
      <w:r w:rsidRPr="00EC60DF">
        <w:t xml:space="preserve"> </w:t>
      </w:r>
      <w:r w:rsidR="00E74E32" w:rsidRPr="00EC60DF">
        <w:t>не производились</w:t>
      </w:r>
      <w:r w:rsidRPr="00EC60DF">
        <w:t xml:space="preserve">. </w:t>
      </w:r>
    </w:p>
    <w:p w:rsidR="00EB08D1" w:rsidRPr="00EC60DF" w:rsidRDefault="00EB08D1" w:rsidP="003E3BD6">
      <w:pPr>
        <w:ind w:firstLine="708"/>
        <w:jc w:val="both"/>
        <w:rPr>
          <w:strike/>
          <w:color w:val="FF0000"/>
        </w:rPr>
      </w:pPr>
      <w:r w:rsidRPr="00EC60DF">
        <w:t>Государственный строительный надзор при строительстве спортивного объекта не производился. При этом проведение такого надзора</w:t>
      </w:r>
      <w:r w:rsidR="0038707A" w:rsidRPr="00EC60DF">
        <w:t>, по мнению КСП,</w:t>
      </w:r>
      <w:r w:rsidRPr="00EC60DF">
        <w:t xml:space="preserve"> позволило бы </w:t>
      </w:r>
      <w:r w:rsidR="0038707A" w:rsidRPr="00EC60DF">
        <w:t xml:space="preserve">минимизировать риски финансовых потерь при проведении работ исполнителем и   </w:t>
      </w:r>
      <w:r w:rsidRPr="00EC60DF">
        <w:t>гарантировать качественное проведение строительных работ.</w:t>
      </w:r>
    </w:p>
    <w:p w:rsidR="003E3BD6" w:rsidRPr="00EC60DF" w:rsidRDefault="003E3BD6" w:rsidP="003E3BD6">
      <w:pPr>
        <w:ind w:firstLine="708"/>
        <w:jc w:val="both"/>
      </w:pPr>
      <w:r w:rsidRPr="00EC60DF">
        <w:t>Правоустанавливающие документы на ФОК как на объект недвижимого имущества в соответствии с положениями 131 ГК РФ не оформлялись, по бухгалтерскому учету в составе основных средств комплекс до настоящего времени не числитс</w:t>
      </w:r>
      <w:r w:rsidR="000F076D" w:rsidRPr="00EC60DF">
        <w:t>я, не</w:t>
      </w:r>
      <w:r w:rsidR="00AA4607" w:rsidRPr="00EC60DF">
        <w:t xml:space="preserve">смотря на наличие акта </w:t>
      </w:r>
      <w:r w:rsidR="00E516C9" w:rsidRPr="00EC60DF">
        <w:t>учреждения по вводу</w:t>
      </w:r>
      <w:r w:rsidR="00AA4607" w:rsidRPr="00EC60DF">
        <w:t xml:space="preserve"> </w:t>
      </w:r>
      <w:r w:rsidR="000F076D" w:rsidRPr="00EC60DF">
        <w:t xml:space="preserve">объекта </w:t>
      </w:r>
      <w:r w:rsidR="00AA4607" w:rsidRPr="00EC60DF">
        <w:t>в эксплуатацию от 18.12.2015 №1.</w:t>
      </w:r>
    </w:p>
    <w:p w:rsidR="004C16E7" w:rsidRPr="00EC60DF" w:rsidRDefault="00AA4C28" w:rsidP="004C16E7">
      <w:pPr>
        <w:ind w:firstLine="708"/>
        <w:jc w:val="both"/>
        <w:rPr>
          <w:color w:val="000000"/>
        </w:rPr>
      </w:pPr>
      <w:r w:rsidRPr="00EC60DF">
        <w:t>Необходимо отметить, что в</w:t>
      </w:r>
      <w:r w:rsidR="004C16E7" w:rsidRPr="00EC60DF">
        <w:t xml:space="preserve"> отличие от </w:t>
      </w:r>
      <w:r w:rsidR="00E516C9" w:rsidRPr="00EC60DF">
        <w:t xml:space="preserve">выбранного механизма финансирования </w:t>
      </w:r>
      <w:r w:rsidR="004C16E7" w:rsidRPr="00EC60DF">
        <w:t xml:space="preserve">вышеуказанной спортивной площадки, в рамках госпрограммы </w:t>
      </w:r>
      <w:r w:rsidR="00E21F25" w:rsidRPr="00EC60DF">
        <w:t>в г.</w:t>
      </w:r>
      <w:r w:rsidR="00B15FAC" w:rsidRPr="00EC60DF">
        <w:t xml:space="preserve"> </w:t>
      </w:r>
      <w:r w:rsidR="00E21F25" w:rsidRPr="00EC60DF">
        <w:t>Волгограде</w:t>
      </w:r>
      <w:r w:rsidR="00E21F25" w:rsidRPr="00EC60DF">
        <w:rPr>
          <w:color w:val="000000"/>
        </w:rPr>
        <w:t xml:space="preserve"> </w:t>
      </w:r>
      <w:r w:rsidR="004C16E7" w:rsidRPr="00EC60DF">
        <w:t>осуществлено с</w:t>
      </w:r>
      <w:r w:rsidR="004C16E7" w:rsidRPr="00EC60DF">
        <w:rPr>
          <w:color w:val="000000"/>
        </w:rPr>
        <w:t xml:space="preserve">троительство </w:t>
      </w:r>
      <w:r w:rsidR="00E21F25" w:rsidRPr="00EC60DF">
        <w:rPr>
          <w:color w:val="000000"/>
        </w:rPr>
        <w:t>шести</w:t>
      </w:r>
      <w:r w:rsidR="004C16E7" w:rsidRPr="00EC60DF">
        <w:rPr>
          <w:color w:val="000000"/>
        </w:rPr>
        <w:t xml:space="preserve"> </w:t>
      </w:r>
      <w:r w:rsidR="004C16E7" w:rsidRPr="00EC60DF">
        <w:t xml:space="preserve">«многофункциональных игровых площадок с детским спортивно-оздоровительным комплексом», которые по отдельным конструктивным элементам </w:t>
      </w:r>
      <w:r w:rsidR="00E21F25" w:rsidRPr="00EC60DF">
        <w:t>с</w:t>
      </w:r>
      <w:r w:rsidR="004C16E7" w:rsidRPr="00EC60DF">
        <w:t xml:space="preserve">хожи </w:t>
      </w:r>
      <w:r w:rsidR="00E21F25" w:rsidRPr="00EC60DF">
        <w:t>с</w:t>
      </w:r>
      <w:r w:rsidR="004C16E7" w:rsidRPr="00EC60DF">
        <w:t xml:space="preserve"> вышеуказанны</w:t>
      </w:r>
      <w:r w:rsidR="00E21F25" w:rsidRPr="00EC60DF">
        <w:t>м</w:t>
      </w:r>
      <w:r w:rsidR="004C16E7" w:rsidRPr="00EC60DF">
        <w:t xml:space="preserve"> ФОК, при этом площадки включены в</w:t>
      </w:r>
      <w:r w:rsidR="004C16E7" w:rsidRPr="00EC60DF">
        <w:rPr>
          <w:color w:val="000000"/>
        </w:rPr>
        <w:t xml:space="preserve"> </w:t>
      </w:r>
      <w:r w:rsidR="004C16E7" w:rsidRPr="00EC60DF">
        <w:t xml:space="preserve">приложение №40 «Перечень строек и объектов для муниципальных нужд, финансируемых за счет субсидии из областного бюджета...» к Закону №151-ОД и расходы </w:t>
      </w:r>
      <w:r w:rsidR="004C16E7" w:rsidRPr="00EC60DF">
        <w:rPr>
          <w:color w:val="000000"/>
        </w:rPr>
        <w:t xml:space="preserve">областного бюджета произведены как «субсидии на софинансирование </w:t>
      </w:r>
      <w:r w:rsidR="004C16E7" w:rsidRPr="00EC60DF">
        <w:rPr>
          <w:color w:val="000000"/>
          <w:u w:val="single"/>
        </w:rPr>
        <w:t>капитальных вложений</w:t>
      </w:r>
      <w:r w:rsidR="004C16E7" w:rsidRPr="00EC60DF">
        <w:rPr>
          <w:color w:val="000000"/>
        </w:rPr>
        <w:t xml:space="preserve"> в объекты государственной (муниципальной) собственности» (КБК 819 1102 1705095 </w:t>
      </w:r>
      <w:r w:rsidR="004C16E7" w:rsidRPr="00EC60DF">
        <w:rPr>
          <w:color w:val="000000"/>
          <w:u w:val="single"/>
        </w:rPr>
        <w:t>522</w:t>
      </w:r>
      <w:r w:rsidR="004C16E7" w:rsidRPr="00EC60DF">
        <w:rPr>
          <w:color w:val="000000"/>
        </w:rPr>
        <w:t xml:space="preserve"> и КБК 819 1102 1707065 </w:t>
      </w:r>
      <w:r w:rsidR="004C16E7" w:rsidRPr="00EC60DF">
        <w:rPr>
          <w:color w:val="000000"/>
          <w:u w:val="single"/>
        </w:rPr>
        <w:t>522</w:t>
      </w:r>
      <w:r w:rsidR="004C16E7" w:rsidRPr="00EC60DF">
        <w:rPr>
          <w:color w:val="000000"/>
        </w:rPr>
        <w:t xml:space="preserve"> соответственно).</w:t>
      </w:r>
      <w:r w:rsidR="00B15FAC" w:rsidRPr="00EC60DF">
        <w:rPr>
          <w:color w:val="000000"/>
        </w:rPr>
        <w:t xml:space="preserve"> В бюджете г. Волгограда указанные средства предусмотрены и использованы </w:t>
      </w:r>
      <w:r w:rsidR="00E516C9" w:rsidRPr="00EC60DF">
        <w:rPr>
          <w:color w:val="000000"/>
        </w:rPr>
        <w:t xml:space="preserve">также в виде </w:t>
      </w:r>
      <w:r w:rsidR="00B15FAC" w:rsidRPr="00EC60DF">
        <w:rPr>
          <w:color w:val="000000"/>
        </w:rPr>
        <w:t>капитальны</w:t>
      </w:r>
      <w:r w:rsidR="00E516C9" w:rsidRPr="00EC60DF">
        <w:rPr>
          <w:color w:val="000000"/>
        </w:rPr>
        <w:t>х</w:t>
      </w:r>
      <w:r w:rsidR="00B15FAC" w:rsidRPr="00EC60DF">
        <w:rPr>
          <w:color w:val="000000"/>
        </w:rPr>
        <w:t xml:space="preserve"> вложени</w:t>
      </w:r>
      <w:r w:rsidR="00E516C9" w:rsidRPr="00EC60DF">
        <w:rPr>
          <w:color w:val="000000"/>
        </w:rPr>
        <w:t>й</w:t>
      </w:r>
      <w:r w:rsidR="00B15FAC" w:rsidRPr="00EC60DF">
        <w:rPr>
          <w:color w:val="000000"/>
        </w:rPr>
        <w:t>.</w:t>
      </w:r>
    </w:p>
    <w:p w:rsidR="006D126D" w:rsidRPr="00EC60DF" w:rsidRDefault="006D126D" w:rsidP="00EE76D7">
      <w:pPr>
        <w:ind w:firstLine="708"/>
        <w:jc w:val="both"/>
      </w:pPr>
      <w:r w:rsidRPr="00EC60DF">
        <w:t xml:space="preserve">Таким образом, Комитет в нарушение </w:t>
      </w:r>
      <w:r w:rsidR="006E7286" w:rsidRPr="00EC60DF">
        <w:t xml:space="preserve">условий </w:t>
      </w:r>
      <w:r w:rsidRPr="00EC60DF">
        <w:t xml:space="preserve">ГП </w:t>
      </w:r>
      <w:r w:rsidR="00E21F25" w:rsidRPr="00EC60DF">
        <w:t>«</w:t>
      </w:r>
      <w:r w:rsidRPr="00EC60DF">
        <w:t>Развитие физической культуры</w:t>
      </w:r>
      <w:r w:rsidR="00E21F25" w:rsidRPr="00EC60DF">
        <w:t>»</w:t>
      </w:r>
      <w:r w:rsidRPr="00EC60DF">
        <w:t xml:space="preserve"> не обеспечил строительство универсальной спортивной площадки как объекта капитального строительства с доведением ассигнований подведомственному учреждению в виде субсидии на капитальные вложения в строительство объектов государственной собственности.</w:t>
      </w:r>
    </w:p>
    <w:p w:rsidR="00E516C9" w:rsidRPr="00EC60DF" w:rsidRDefault="00E516C9" w:rsidP="00EE76D7">
      <w:pPr>
        <w:ind w:firstLine="708"/>
        <w:jc w:val="both"/>
      </w:pPr>
    </w:p>
    <w:p w:rsidR="007F5819" w:rsidRPr="00EC60DF" w:rsidRDefault="00455EC5" w:rsidP="00EE76D7">
      <w:pPr>
        <w:ind w:firstLine="708"/>
        <w:jc w:val="both"/>
      </w:pPr>
      <w:r w:rsidRPr="00EC60DF">
        <w:t>2.</w:t>
      </w:r>
      <w:r w:rsidR="00B0102E" w:rsidRPr="00EC60DF">
        <w:t xml:space="preserve"> </w:t>
      </w:r>
      <w:r w:rsidR="000071EA" w:rsidRPr="00EC60DF">
        <w:t>ЦСП по адаптивным видам спорта являлся н</w:t>
      </w:r>
      <w:r w:rsidR="00482B29" w:rsidRPr="00EC60DF">
        <w:t xml:space="preserve">епосредственным исполнителем </w:t>
      </w:r>
      <w:r w:rsidR="00B8595C" w:rsidRPr="00EC60DF">
        <w:t xml:space="preserve">данного </w:t>
      </w:r>
      <w:r w:rsidR="00482B29" w:rsidRPr="00EC60DF">
        <w:t>мероприятия.</w:t>
      </w:r>
      <w:r w:rsidRPr="00EC60DF">
        <w:t xml:space="preserve"> </w:t>
      </w:r>
    </w:p>
    <w:p w:rsidR="00EE76D7" w:rsidRPr="00EC60DF" w:rsidRDefault="00482B29" w:rsidP="00EE76D7">
      <w:pPr>
        <w:ind w:firstLine="708"/>
        <w:jc w:val="both"/>
      </w:pPr>
      <w:r w:rsidRPr="00EC60DF">
        <w:rPr>
          <w:color w:val="000000"/>
        </w:rPr>
        <w:lastRenderedPageBreak/>
        <w:t xml:space="preserve">Согласно вышеуказанному </w:t>
      </w:r>
      <w:r w:rsidR="00226740" w:rsidRPr="00EC60DF">
        <w:rPr>
          <w:color w:val="000000"/>
        </w:rPr>
        <w:t>О</w:t>
      </w:r>
      <w:r w:rsidR="0009524F" w:rsidRPr="00EC60DF">
        <w:t>тчет</w:t>
      </w:r>
      <w:r w:rsidRPr="00EC60DF">
        <w:t>у</w:t>
      </w:r>
      <w:r w:rsidR="0009524F" w:rsidRPr="00EC60DF">
        <w:t xml:space="preserve"> </w:t>
      </w:r>
      <w:r w:rsidR="0009524F" w:rsidRPr="00EC60DF">
        <w:rPr>
          <w:color w:val="000000"/>
        </w:rPr>
        <w:t xml:space="preserve">за 2015 год </w:t>
      </w:r>
      <w:r w:rsidR="009E7229" w:rsidRPr="00EC60DF">
        <w:rPr>
          <w:color w:val="000000"/>
        </w:rPr>
        <w:t>о реализации госпрограммы</w:t>
      </w:r>
      <w:r w:rsidR="00E21F25" w:rsidRPr="00EC60DF">
        <w:rPr>
          <w:color w:val="000000"/>
        </w:rPr>
        <w:t>,</w:t>
      </w:r>
      <w:r w:rsidR="009E7229" w:rsidRPr="00EC60DF">
        <w:rPr>
          <w:color w:val="000000"/>
        </w:rPr>
        <w:t xml:space="preserve"> </w:t>
      </w:r>
      <w:r w:rsidR="00965D0F" w:rsidRPr="00EC60DF">
        <w:rPr>
          <w:color w:val="000000"/>
        </w:rPr>
        <w:t xml:space="preserve">рассматриваемое </w:t>
      </w:r>
      <w:r w:rsidR="0009524F" w:rsidRPr="00EC60DF">
        <w:rPr>
          <w:color w:val="000000"/>
        </w:rPr>
        <w:t>мероприятие</w:t>
      </w:r>
      <w:r w:rsidR="0009524F" w:rsidRPr="00EC60DF">
        <w:rPr>
          <w:b/>
          <w:color w:val="000000"/>
        </w:rPr>
        <w:t xml:space="preserve"> </w:t>
      </w:r>
      <w:r w:rsidR="0009524F" w:rsidRPr="00EC60DF">
        <w:rPr>
          <w:color w:val="000000"/>
        </w:rPr>
        <w:t>выполнен</w:t>
      </w:r>
      <w:r w:rsidR="00B8595C" w:rsidRPr="00EC60DF">
        <w:rPr>
          <w:color w:val="000000"/>
        </w:rPr>
        <w:t>о</w:t>
      </w:r>
      <w:r w:rsidR="0009524F" w:rsidRPr="00EC60DF">
        <w:rPr>
          <w:color w:val="000000"/>
        </w:rPr>
        <w:t xml:space="preserve"> </w:t>
      </w:r>
      <w:r w:rsidR="0009524F" w:rsidRPr="00EC60DF">
        <w:t>в срок</w:t>
      </w:r>
      <w:r w:rsidRPr="00EC60DF">
        <w:t xml:space="preserve"> и </w:t>
      </w:r>
      <w:r w:rsidR="0009524F" w:rsidRPr="00EC60DF">
        <w:t>объект введен в эксплуатацию в декабре 2015 года</w:t>
      </w:r>
      <w:r w:rsidRPr="00EC60DF">
        <w:t>, что</w:t>
      </w:r>
      <w:r w:rsidR="00A845C4" w:rsidRPr="00EC60DF">
        <w:t xml:space="preserve">, как показала проверка, </w:t>
      </w:r>
      <w:r w:rsidRPr="00EC60DF">
        <w:t>не соответствовало действительности</w:t>
      </w:r>
      <w:r w:rsidR="0009524F" w:rsidRPr="00EC60DF">
        <w:t xml:space="preserve">. </w:t>
      </w:r>
    </w:p>
    <w:p w:rsidR="004F3D4C" w:rsidRPr="00EC60DF" w:rsidRDefault="00965D0F" w:rsidP="004F3D4C">
      <w:pPr>
        <w:ind w:firstLine="708"/>
        <w:jc w:val="both"/>
      </w:pPr>
      <w:r w:rsidRPr="00EC60DF">
        <w:rPr>
          <w:lang w:eastAsia="en-US"/>
        </w:rPr>
        <w:t xml:space="preserve">Так, </w:t>
      </w:r>
      <w:r w:rsidR="004F3D4C" w:rsidRPr="00EC60DF">
        <w:rPr>
          <w:lang w:eastAsia="en-US"/>
        </w:rPr>
        <w:t xml:space="preserve">Комитетом и </w:t>
      </w:r>
      <w:r w:rsidR="00BF5338" w:rsidRPr="00EC60DF">
        <w:rPr>
          <w:lang w:eastAsia="en-US"/>
        </w:rPr>
        <w:t>У</w:t>
      </w:r>
      <w:r w:rsidR="004F3D4C" w:rsidRPr="00EC60DF">
        <w:rPr>
          <w:lang w:eastAsia="en-US"/>
        </w:rPr>
        <w:t>чреждением заключено с</w:t>
      </w:r>
      <w:r w:rsidR="004F3D4C" w:rsidRPr="00EC60DF">
        <w:t xml:space="preserve">оглашение о порядке и условиях предоставления субсидии от 11.06.2015 № 3-ИЦ-Ф-2015, согласно которому учреждению </w:t>
      </w:r>
      <w:r w:rsidR="00DC2B76" w:rsidRPr="00EC60DF">
        <w:t xml:space="preserve">за счет средств областного бюджета </w:t>
      </w:r>
      <w:r w:rsidR="004F3D4C" w:rsidRPr="00EC60DF">
        <w:t xml:space="preserve">предоставляется субсидия </w:t>
      </w:r>
      <w:r w:rsidR="00F766E0" w:rsidRPr="00EC60DF">
        <w:t>на иные цели</w:t>
      </w:r>
      <w:r w:rsidR="00F766E0" w:rsidRPr="00EC60DF">
        <w:rPr>
          <w:i/>
        </w:rPr>
        <w:t xml:space="preserve"> </w:t>
      </w:r>
      <w:r w:rsidR="00F766E0" w:rsidRPr="00EC60DF">
        <w:t>как</w:t>
      </w:r>
      <w:r w:rsidR="00F766E0" w:rsidRPr="00EC60DF">
        <w:rPr>
          <w:i/>
        </w:rPr>
        <w:t xml:space="preserve"> «субсидия </w:t>
      </w:r>
      <w:r w:rsidR="004F3D4C" w:rsidRPr="00EC60DF">
        <w:rPr>
          <w:i/>
        </w:rPr>
        <w:t xml:space="preserve">на проведение работ по устройству основания для физкультурно-оздоровительного комплекса </w:t>
      </w:r>
      <w:r w:rsidR="00F766E0" w:rsidRPr="00EC60DF">
        <w:rPr>
          <w:i/>
        </w:rPr>
        <w:t xml:space="preserve">(ФОК) </w:t>
      </w:r>
      <w:r w:rsidR="004F3D4C" w:rsidRPr="00EC60DF">
        <w:rPr>
          <w:i/>
        </w:rPr>
        <w:t>открытого типа, сборка, установка приобретенного оборудования для быстровозводимого ФОКа, включая металлоконструкции и металлоизделия</w:t>
      </w:r>
      <w:r w:rsidR="00F766E0" w:rsidRPr="00EC60DF">
        <w:rPr>
          <w:i/>
        </w:rPr>
        <w:t xml:space="preserve">…» </w:t>
      </w:r>
      <w:r w:rsidR="00BF5338" w:rsidRPr="00EC60DF">
        <w:t>(</w:t>
      </w:r>
      <w:r w:rsidR="00A845C4" w:rsidRPr="00EC60DF">
        <w:t>по коду</w:t>
      </w:r>
      <w:r w:rsidR="00F766E0" w:rsidRPr="00EC60DF">
        <w:t xml:space="preserve"> источника бюджетных средств </w:t>
      </w:r>
      <w:r w:rsidR="004F3D4C" w:rsidRPr="00EC60DF">
        <w:t>819 1102 1706059 622</w:t>
      </w:r>
      <w:r w:rsidR="00BF5338" w:rsidRPr="00EC60DF">
        <w:t> </w:t>
      </w:r>
      <w:r w:rsidR="004F3D4C" w:rsidRPr="00EC60DF">
        <w:t>241</w:t>
      </w:r>
      <w:r w:rsidR="00BF5338" w:rsidRPr="00EC60DF">
        <w:t>)</w:t>
      </w:r>
      <w:r w:rsidR="00A845C4" w:rsidRPr="00EC60DF">
        <w:t xml:space="preserve"> </w:t>
      </w:r>
      <w:r w:rsidR="00BF5338" w:rsidRPr="00EC60DF">
        <w:t xml:space="preserve">на </w:t>
      </w:r>
      <w:r w:rsidR="004F3D4C" w:rsidRPr="00EC60DF">
        <w:t>13337,1 тыс. руб</w:t>
      </w:r>
      <w:r w:rsidR="00A845C4" w:rsidRPr="00EC60DF">
        <w:t xml:space="preserve">., из которых профинансировано </w:t>
      </w:r>
      <w:r w:rsidR="004F3D4C" w:rsidRPr="00EC60DF">
        <w:t>7500 тыс. руб</w:t>
      </w:r>
      <w:r w:rsidR="00050451" w:rsidRPr="00EC60DF">
        <w:t>лей</w:t>
      </w:r>
      <w:r w:rsidR="004F3D4C" w:rsidRPr="00EC60DF">
        <w:t>.</w:t>
      </w:r>
    </w:p>
    <w:p w:rsidR="000528A6" w:rsidRPr="00EC60DF" w:rsidRDefault="009909F6" w:rsidP="000528A6">
      <w:pPr>
        <w:ind w:firstLine="709"/>
        <w:jc w:val="both"/>
      </w:pPr>
      <w:r w:rsidRPr="00EC60DF">
        <w:t xml:space="preserve">В 2015 году </w:t>
      </w:r>
      <w:r w:rsidR="00620B19" w:rsidRPr="00EC60DF">
        <w:t xml:space="preserve">Наблюдательным советом учреждения </w:t>
      </w:r>
      <w:r w:rsidR="001145EA" w:rsidRPr="00EC60DF">
        <w:t>(</w:t>
      </w:r>
      <w:r w:rsidR="00620B19" w:rsidRPr="00EC60DF">
        <w:t>протокол от 16.06.2015 №31</w:t>
      </w:r>
      <w:r w:rsidR="001145EA" w:rsidRPr="00EC60DF">
        <w:t>),</w:t>
      </w:r>
      <w:r w:rsidR="00620B19" w:rsidRPr="00EC60DF">
        <w:t xml:space="preserve"> </w:t>
      </w:r>
      <w:r w:rsidR="000C3A9B" w:rsidRPr="00EC60DF">
        <w:t>по представлению директора Учреждения</w:t>
      </w:r>
      <w:r w:rsidR="001145EA" w:rsidRPr="00EC60DF">
        <w:t>,</w:t>
      </w:r>
      <w:r w:rsidR="000C3A9B" w:rsidRPr="00EC60DF">
        <w:t xml:space="preserve"> </w:t>
      </w:r>
      <w:r w:rsidRPr="00EC60DF">
        <w:t xml:space="preserve">были </w:t>
      </w:r>
      <w:r w:rsidR="00620B19" w:rsidRPr="00EC60DF">
        <w:t xml:space="preserve">утверждены </w:t>
      </w:r>
      <w:r w:rsidR="000C3A9B" w:rsidRPr="00EC60DF">
        <w:t xml:space="preserve">(пятью голосами - «за», один (представитель КУГИ ВО) - «воздержался») </w:t>
      </w:r>
      <w:r w:rsidR="00620B19" w:rsidRPr="00EC60DF">
        <w:t>и</w:t>
      </w:r>
      <w:r w:rsidR="001145EA" w:rsidRPr="00EC60DF">
        <w:t>зменения в Положение о закупках</w:t>
      </w:r>
      <w:r w:rsidR="00620B19" w:rsidRPr="00EC60DF">
        <w:t>, допустивши</w:t>
      </w:r>
      <w:r w:rsidRPr="00EC60DF">
        <w:t>е</w:t>
      </w:r>
      <w:r w:rsidR="00620B19" w:rsidRPr="00EC60DF">
        <w:t xml:space="preserve"> возможность закупки у единственного поставщика вне зависимости от начальной (максимальной) цены</w:t>
      </w:r>
      <w:r w:rsidR="001145EA" w:rsidRPr="00EC60DF">
        <w:t xml:space="preserve"> договора</w:t>
      </w:r>
      <w:r w:rsidR="00620B19" w:rsidRPr="00EC60DF">
        <w:t xml:space="preserve"> «при проведении работ по установке спортивного плоскостного сооружения, не являющегося объект</w:t>
      </w:r>
      <w:r w:rsidR="000528A6" w:rsidRPr="00EC60DF">
        <w:t xml:space="preserve">ом капитального строительства», что может свидетельствовать о внесении указанных изменений с целью </w:t>
      </w:r>
      <w:r w:rsidR="00256CB4" w:rsidRPr="00EC60DF">
        <w:t>соверше</w:t>
      </w:r>
      <w:r w:rsidR="000528A6" w:rsidRPr="00EC60DF">
        <w:t xml:space="preserve">ния </w:t>
      </w:r>
      <w:r w:rsidR="00D30DC7" w:rsidRPr="00EC60DF">
        <w:t xml:space="preserve">исключительно </w:t>
      </w:r>
      <w:r w:rsidR="000528A6" w:rsidRPr="00EC60DF">
        <w:t xml:space="preserve">рассматриваемой сделки и заключения договора без проведения конкурентных процедур выбора. </w:t>
      </w:r>
      <w:r w:rsidR="000C3A9B" w:rsidRPr="00EC60DF">
        <w:t>Обоснование необходимости указанных изменений в протоколе отсутствует</w:t>
      </w:r>
      <w:r w:rsidR="00256CB4" w:rsidRPr="00EC60DF">
        <w:t xml:space="preserve"> и</w:t>
      </w:r>
      <w:r w:rsidR="000C3A9B" w:rsidRPr="00EC60DF">
        <w:t xml:space="preserve"> в ходе проверки не представлено.</w:t>
      </w:r>
    </w:p>
    <w:p w:rsidR="002D771C" w:rsidRPr="00EC60DF" w:rsidRDefault="002D771C" w:rsidP="00F87D6B">
      <w:pPr>
        <w:ind w:firstLine="709"/>
        <w:jc w:val="both"/>
      </w:pPr>
      <w:r w:rsidRPr="00EC60DF">
        <w:rPr>
          <w:rStyle w:val="aa"/>
          <w:bCs/>
          <w:color w:val="auto"/>
        </w:rPr>
        <w:t>При этом в соответствии с пп. «з» п.3 «</w:t>
      </w:r>
      <w:hyperlink r:id="rId13" w:history="1">
        <w:r w:rsidRPr="00EC60DF">
          <w:rPr>
            <w:rStyle w:val="aa"/>
            <w:bCs/>
            <w:color w:val="auto"/>
          </w:rPr>
          <w:t>Методики проведения антикоррупционной экспертизы нормативных правовых актов и проектов нормативных правовых актов</w:t>
        </w:r>
      </w:hyperlink>
      <w:r w:rsidRPr="00EC60DF">
        <w:t>», утвержденн</w:t>
      </w:r>
      <w:r w:rsidR="008905F7" w:rsidRPr="00EC60DF">
        <w:t>ой</w:t>
      </w:r>
      <w:r w:rsidRPr="00EC60DF">
        <w:t xml:space="preserve"> п</w:t>
      </w:r>
      <w:r w:rsidRPr="00EC60DF">
        <w:rPr>
          <w:rStyle w:val="aa"/>
          <w:bCs/>
          <w:color w:val="auto"/>
        </w:rPr>
        <w:t>остановлением Правительства РФ от 26.02.2010 №96 «Об антикоррупционной экспертизе...»,</w:t>
      </w:r>
      <w:r w:rsidRPr="00EC60DF">
        <w:rPr>
          <w:rStyle w:val="aa"/>
          <w:bCs/>
        </w:rPr>
        <w:t xml:space="preserve"> </w:t>
      </w:r>
      <w:r w:rsidRPr="00EC60DF">
        <w:t>отказ от конкурсных (аукционных) процедур относится к коррупциогенным факторам, устанавливающим для правоприменителя (в рассматриваемой ситуации - Учреждени</w:t>
      </w:r>
      <w:r w:rsidR="00E516C9" w:rsidRPr="00EC60DF">
        <w:t>я</w:t>
      </w:r>
      <w:r w:rsidRPr="00EC60DF">
        <w:t>) возможность необоснованного применения исключений из общих правил.</w:t>
      </w:r>
    </w:p>
    <w:p w:rsidR="002D771C" w:rsidRPr="00EC60DF" w:rsidRDefault="008905F7" w:rsidP="006F5A0D">
      <w:pPr>
        <w:ind w:firstLine="708"/>
        <w:jc w:val="both"/>
      </w:pPr>
      <w:r w:rsidRPr="00EC60DF">
        <w:t xml:space="preserve">24.06.2015, т.е. через </w:t>
      </w:r>
      <w:r w:rsidR="00620B19" w:rsidRPr="00EC60DF">
        <w:t>8 дней</w:t>
      </w:r>
      <w:r w:rsidRPr="00EC60DF">
        <w:t xml:space="preserve"> после внесения изменений в Положение о закупках,</w:t>
      </w:r>
      <w:r w:rsidR="00620B19" w:rsidRPr="00EC60DF">
        <w:t xml:space="preserve"> руководствуясь </w:t>
      </w:r>
      <w:r w:rsidRPr="00EC60DF">
        <w:t>этими изменениями</w:t>
      </w:r>
      <w:r w:rsidR="00620B19" w:rsidRPr="00EC60DF">
        <w:t>, Учреждение</w:t>
      </w:r>
      <w:r w:rsidR="004F3D4C" w:rsidRPr="00EC60DF">
        <w:t xml:space="preserve"> (Заказчик) </w:t>
      </w:r>
      <w:r w:rsidR="00E516C9" w:rsidRPr="00EC60DF">
        <w:t xml:space="preserve">заключило </w:t>
      </w:r>
      <w:r w:rsidR="0036164B" w:rsidRPr="00EC60DF">
        <w:t>с</w:t>
      </w:r>
      <w:r w:rsidR="004F3D4C" w:rsidRPr="00EC60DF">
        <w:t xml:space="preserve"> ООО «ВолгаАльянсСтрой» (Исполнитель)</w:t>
      </w:r>
      <w:r w:rsidRPr="00EC60DF">
        <w:t xml:space="preserve"> как с</w:t>
      </w:r>
      <w:r w:rsidR="00620B19" w:rsidRPr="00EC60DF">
        <w:t xml:space="preserve"> </w:t>
      </w:r>
      <w:r w:rsidRPr="00EC60DF">
        <w:t xml:space="preserve">единственным поставщиком </w:t>
      </w:r>
      <w:r w:rsidR="004F3D4C" w:rsidRPr="00EC60DF">
        <w:t xml:space="preserve">договор «на проведение работ по устройству основания для физкультурно-оздоровительного комплекса (ФОК) открытого типа, сборки </w:t>
      </w:r>
      <w:r w:rsidR="00E516C9" w:rsidRPr="00EC60DF">
        <w:t xml:space="preserve">и </w:t>
      </w:r>
      <w:r w:rsidR="004F3D4C" w:rsidRPr="00EC60DF">
        <w:t>установки приобретенного оборудования</w:t>
      </w:r>
      <w:r w:rsidR="0036164B" w:rsidRPr="00EC60DF">
        <w:t>…</w:t>
      </w:r>
      <w:r w:rsidR="004F3D4C" w:rsidRPr="00EC60DF">
        <w:t>» (далее договор № 75/ФОК, договор) на 13337,1 тыс. руб</w:t>
      </w:r>
      <w:r w:rsidR="000528A6" w:rsidRPr="00EC60DF">
        <w:t xml:space="preserve">лей. </w:t>
      </w:r>
      <w:bookmarkStart w:id="3" w:name="sub_20038"/>
    </w:p>
    <w:p w:rsidR="002832C3" w:rsidRPr="00EC60DF" w:rsidRDefault="002832C3" w:rsidP="002832C3">
      <w:pPr>
        <w:pStyle w:val="1"/>
        <w:spacing w:before="0" w:after="0"/>
        <w:ind w:firstLine="708"/>
        <w:jc w:val="both"/>
        <w:rPr>
          <w:rFonts w:ascii="Times New Roman" w:hAnsi="Times New Roman"/>
          <w:b w:val="0"/>
          <w:color w:val="auto"/>
        </w:rPr>
      </w:pPr>
      <w:r w:rsidRPr="00EC60DF">
        <w:rPr>
          <w:rFonts w:ascii="Times New Roman" w:hAnsi="Times New Roman"/>
          <w:b w:val="0"/>
          <w:color w:val="auto"/>
        </w:rPr>
        <w:t xml:space="preserve">Необходимо отметить, что </w:t>
      </w:r>
      <w:r w:rsidRPr="00EC60DF">
        <w:rPr>
          <w:rStyle w:val="aa"/>
          <w:rFonts w:ascii="Times New Roman" w:hAnsi="Times New Roman"/>
          <w:b w:val="0"/>
          <w:bCs w:val="0"/>
          <w:color w:val="auto"/>
        </w:rPr>
        <w:t>локальным сметным расчетом</w:t>
      </w:r>
      <w:r w:rsidR="00E516C9" w:rsidRPr="00EC60DF">
        <w:rPr>
          <w:rStyle w:val="aa"/>
          <w:rFonts w:ascii="Times New Roman" w:hAnsi="Times New Roman"/>
          <w:b w:val="0"/>
          <w:bCs w:val="0"/>
          <w:color w:val="auto"/>
        </w:rPr>
        <w:t xml:space="preserve"> </w:t>
      </w:r>
      <w:r w:rsidRPr="00EC60DF">
        <w:rPr>
          <w:rStyle w:val="aa"/>
          <w:rFonts w:ascii="Times New Roman" w:hAnsi="Times New Roman"/>
          <w:b w:val="0"/>
          <w:bCs w:val="0"/>
          <w:color w:val="auto"/>
        </w:rPr>
        <w:t xml:space="preserve"> №02-01</w:t>
      </w:r>
      <w:r w:rsidR="00500E9F" w:rsidRPr="00EC60DF">
        <w:rPr>
          <w:rStyle w:val="aa"/>
          <w:rFonts w:ascii="Times New Roman" w:hAnsi="Times New Roman"/>
          <w:b w:val="0"/>
          <w:bCs w:val="0"/>
          <w:color w:val="auto"/>
        </w:rPr>
        <w:t xml:space="preserve"> (подписан Заказчиком и Исполнителем)</w:t>
      </w:r>
      <w:r w:rsidRPr="00EC60DF">
        <w:rPr>
          <w:rStyle w:val="aa"/>
          <w:rFonts w:ascii="Times New Roman" w:hAnsi="Times New Roman"/>
          <w:b w:val="0"/>
          <w:bCs w:val="0"/>
          <w:color w:val="auto"/>
        </w:rPr>
        <w:t xml:space="preserve"> к вышеуказанному договору №75/ФОК предусмотрено выполнение ряда работ, которые включены </w:t>
      </w:r>
      <w:r w:rsidR="007A1681" w:rsidRPr="00EC60DF">
        <w:rPr>
          <w:rStyle w:val="aa"/>
          <w:rFonts w:ascii="Times New Roman" w:hAnsi="Times New Roman"/>
          <w:b w:val="0"/>
          <w:bCs w:val="0"/>
          <w:color w:val="auto"/>
        </w:rPr>
        <w:t xml:space="preserve">также </w:t>
      </w:r>
      <w:r w:rsidRPr="00EC60DF">
        <w:rPr>
          <w:rStyle w:val="aa"/>
          <w:rFonts w:ascii="Times New Roman" w:hAnsi="Times New Roman"/>
          <w:b w:val="0"/>
          <w:bCs w:val="0"/>
          <w:color w:val="auto"/>
        </w:rPr>
        <w:t>и в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Pr="00EC60DF">
        <w:rPr>
          <w:rFonts w:ascii="Times New Roman" w:hAnsi="Times New Roman"/>
          <w:b w:val="0"/>
          <w:color w:val="auto"/>
        </w:rPr>
        <w:t>»</w:t>
      </w:r>
      <w:r w:rsidRPr="00EC60DF">
        <w:rPr>
          <w:rStyle w:val="aa"/>
          <w:rFonts w:ascii="Times New Roman" w:hAnsi="Times New Roman"/>
          <w:b w:val="0"/>
          <w:bCs w:val="0"/>
          <w:color w:val="auto"/>
        </w:rPr>
        <w:t>, утвержденный приказом Министерства регионального развития РФ от 30.12.2009 №624</w:t>
      </w:r>
      <w:r w:rsidR="00131608" w:rsidRPr="00EC60DF">
        <w:rPr>
          <w:rStyle w:val="aa"/>
          <w:rFonts w:ascii="Times New Roman" w:hAnsi="Times New Roman"/>
          <w:b w:val="0"/>
          <w:bCs w:val="0"/>
          <w:color w:val="auto"/>
        </w:rPr>
        <w:t xml:space="preserve"> (далее  Перечень №624</w:t>
      </w:r>
      <w:r w:rsidR="00543DC4" w:rsidRPr="00EC60DF">
        <w:rPr>
          <w:rStyle w:val="aa"/>
          <w:rFonts w:ascii="Times New Roman" w:hAnsi="Times New Roman"/>
          <w:b w:val="0"/>
          <w:bCs w:val="0"/>
          <w:color w:val="auto"/>
        </w:rPr>
        <w:t>).</w:t>
      </w:r>
    </w:p>
    <w:bookmarkEnd w:id="3"/>
    <w:p w:rsidR="00B6265D" w:rsidRPr="00EC60DF" w:rsidRDefault="007F6827" w:rsidP="00B6265D">
      <w:pPr>
        <w:ind w:firstLine="708"/>
        <w:jc w:val="both"/>
      </w:pPr>
      <w:r w:rsidRPr="00EC60DF">
        <w:rPr>
          <w:lang w:eastAsia="en-US"/>
        </w:rPr>
        <w:t xml:space="preserve">В соответствии с п.6.1 договора </w:t>
      </w:r>
      <w:r w:rsidRPr="00EC60DF">
        <w:t>№75/ФОК</w:t>
      </w:r>
      <w:r w:rsidR="00890C4E" w:rsidRPr="00EC60DF">
        <w:t>,</w:t>
      </w:r>
      <w:r w:rsidRPr="00EC60DF">
        <w:t xml:space="preserve"> </w:t>
      </w:r>
      <w:r w:rsidR="009909F6" w:rsidRPr="00EC60DF">
        <w:t>по</w:t>
      </w:r>
      <w:r w:rsidRPr="00EC60DF">
        <w:t xml:space="preserve"> акту приемки-передачи оборудования от 24.06.2015 </w:t>
      </w:r>
      <w:r w:rsidR="009909F6" w:rsidRPr="00EC60DF">
        <w:t xml:space="preserve">ЦСП по адаптивным видам спорта </w:t>
      </w:r>
      <w:r w:rsidRPr="00EC60DF">
        <w:t xml:space="preserve">передал </w:t>
      </w:r>
      <w:r w:rsidR="00890C4E" w:rsidRPr="00EC60DF">
        <w:t xml:space="preserve">для работы Исполнителю </w:t>
      </w:r>
      <w:r w:rsidRPr="00EC60DF">
        <w:t>материалы и оборудование на 20349,2 тыс. руб</w:t>
      </w:r>
      <w:r w:rsidR="00B6265D" w:rsidRPr="00EC60DF">
        <w:t xml:space="preserve">., </w:t>
      </w:r>
      <w:r w:rsidR="00A72602" w:rsidRPr="00EC60DF">
        <w:t>закупленные учреждением</w:t>
      </w:r>
      <w:r w:rsidR="00B6265D" w:rsidRPr="00EC60DF">
        <w:t xml:space="preserve"> в 2014 году в рамках исполнения соглашения с Комитетом от 30.06.2014 № 6/2014/3 о порядке и условиях предоставления субсидии из областного бюджета (источником финансирования которой являются средства федерального бюджета) на приобретение оборудования для быстровозводимых ФОК, включая металлоконструкции и металлоизделия.</w:t>
      </w:r>
    </w:p>
    <w:p w:rsidR="0036164B" w:rsidRPr="00EC60DF" w:rsidRDefault="0036164B" w:rsidP="0036164B">
      <w:pPr>
        <w:ind w:firstLine="709"/>
        <w:jc w:val="both"/>
      </w:pPr>
      <w:r w:rsidRPr="00EC60DF">
        <w:t xml:space="preserve">Исполнителем в 2015 году на всю сумму договора </w:t>
      </w:r>
      <w:r w:rsidR="008B6D57" w:rsidRPr="00EC60DF">
        <w:t xml:space="preserve">№75/ФОК </w:t>
      </w:r>
      <w:r w:rsidRPr="00EC60DF">
        <w:t>было предъявлено к оплате 3 акта о приемке выполненных работ (по форме №КС-2)</w:t>
      </w:r>
      <w:r w:rsidR="00BF0C6A" w:rsidRPr="00EC60DF">
        <w:t xml:space="preserve"> на 13337,1 тыс. руб</w:t>
      </w:r>
      <w:r w:rsidR="008B6D57" w:rsidRPr="00EC60DF">
        <w:t>., в том числе:</w:t>
      </w:r>
      <w:r w:rsidRPr="00EC60DF">
        <w:t xml:space="preserve"> </w:t>
      </w:r>
    </w:p>
    <w:p w:rsidR="008B6D57" w:rsidRPr="00EC60DF" w:rsidRDefault="008B6D57" w:rsidP="008B6D57">
      <w:pPr>
        <w:ind w:firstLine="708"/>
        <w:jc w:val="both"/>
      </w:pPr>
      <w:r w:rsidRPr="00EC60DF">
        <w:lastRenderedPageBreak/>
        <w:t>- 7540,1 тыс. руб. по акту №1 от 20.07.2015 (в акте указаны как выполненные работы по разделам «вертикальная планировка», «</w:t>
      </w:r>
      <w:r w:rsidRPr="00EC60DF">
        <w:rPr>
          <w:u w:val="single"/>
        </w:rPr>
        <w:t>строительные работы</w:t>
      </w:r>
      <w:r w:rsidRPr="00EC60DF">
        <w:t xml:space="preserve">», «покрытие», «наружные сети канализации», «электроосвещение и электрооборудование», «ограждение игровой площадки», «озеленение», «пусконаладочные работы»). Оплата по акту произведена в период с 28.07.2015 по 18.08.2015 по 11-ти платежным поручениям на банковский счет Исполнителя </w:t>
      </w:r>
      <w:r w:rsidR="00E454F1" w:rsidRPr="00EC60DF">
        <w:t>в размере</w:t>
      </w:r>
      <w:r w:rsidRPr="00EC60DF">
        <w:t xml:space="preserve"> 7500 тыс. руб.;</w:t>
      </w:r>
    </w:p>
    <w:p w:rsidR="00B969F2" w:rsidRPr="00EC60DF" w:rsidRDefault="008B6D57" w:rsidP="00B969F2">
      <w:pPr>
        <w:ind w:firstLine="708"/>
        <w:jc w:val="both"/>
      </w:pPr>
      <w:r w:rsidRPr="00EC60DF">
        <w:t xml:space="preserve">- 2039,6 тыс. руб. по акту №1 от 11.09.2015 (работы по устройству  покрытия). Данный акт сторонами договора (со стороны учреждения </w:t>
      </w:r>
      <w:r w:rsidR="00E454F1" w:rsidRPr="00EC60DF">
        <w:t xml:space="preserve">– </w:t>
      </w:r>
      <w:r w:rsidRPr="00EC60DF">
        <w:t xml:space="preserve">директором) подписан первоначально без замечаний и претензий по качеству выполненных работ. </w:t>
      </w:r>
      <w:r w:rsidR="00B969F2" w:rsidRPr="00EC60DF">
        <w:t>О</w:t>
      </w:r>
      <w:r w:rsidR="00E454F1" w:rsidRPr="00EC60DF">
        <w:t>днако о</w:t>
      </w:r>
      <w:r w:rsidR="00B969F2" w:rsidRPr="00EC60DF">
        <w:t>плата по акту не осуществлялась</w:t>
      </w:r>
      <w:r w:rsidR="00EE43A0" w:rsidRPr="00EC60DF">
        <w:t xml:space="preserve"> </w:t>
      </w:r>
      <w:r w:rsidR="00B969F2" w:rsidRPr="00EC60DF">
        <w:t>в связи</w:t>
      </w:r>
      <w:r w:rsidR="00EE43A0" w:rsidRPr="00EC60DF">
        <w:t xml:space="preserve"> </w:t>
      </w:r>
      <w:r w:rsidR="00B969F2" w:rsidRPr="00EC60DF">
        <w:t>с некачественным выполнением работ, о чем подробнее указано далее по тексту;</w:t>
      </w:r>
    </w:p>
    <w:p w:rsidR="00B969F2" w:rsidRPr="00EC60DF" w:rsidRDefault="00B969F2" w:rsidP="00B969F2">
      <w:pPr>
        <w:ind w:firstLine="708"/>
        <w:jc w:val="both"/>
      </w:pPr>
      <w:r w:rsidRPr="00EC60DF">
        <w:t>- 3757,4 тыс. руб. по акту №1 от 29.09.2015  (работы по разделам «покрытие» и «оборудование площадки»), который учреждением не подписан, оплата не производилась.</w:t>
      </w:r>
    </w:p>
    <w:p w:rsidR="0036164B" w:rsidRPr="00EC60DF" w:rsidRDefault="0032046E" w:rsidP="0036164B">
      <w:pPr>
        <w:ind w:firstLine="709"/>
        <w:jc w:val="both"/>
      </w:pPr>
      <w:r w:rsidRPr="00EC60DF">
        <w:t>П</w:t>
      </w:r>
      <w:r w:rsidR="0036164B" w:rsidRPr="00EC60DF">
        <w:t xml:space="preserve">о данным бухгалтерского учета учреждения взаиморасчеты сторон по договору отражены только по одному из 3-х предъявленных Исполнителем актов, а именно по акту №1 от 20.07.2015 </w:t>
      </w:r>
      <w:r w:rsidRPr="00EC60DF">
        <w:t xml:space="preserve">на 7540,1 тыс. рублей. Оплата </w:t>
      </w:r>
      <w:r w:rsidR="00965D0F" w:rsidRPr="00EC60DF">
        <w:t xml:space="preserve">в целом </w:t>
      </w:r>
      <w:r w:rsidRPr="00EC60DF">
        <w:t>по договору</w:t>
      </w:r>
      <w:r w:rsidR="00965D0F" w:rsidRPr="00EC60DF">
        <w:t>, как указано выше,</w:t>
      </w:r>
      <w:r w:rsidRPr="00EC60DF">
        <w:t xml:space="preserve"> произведена </w:t>
      </w:r>
      <w:r w:rsidR="009909F6" w:rsidRPr="00EC60DF">
        <w:t xml:space="preserve">на </w:t>
      </w:r>
      <w:r w:rsidRPr="00EC60DF">
        <w:t>7500 тыс. рублей.</w:t>
      </w:r>
    </w:p>
    <w:p w:rsidR="009522AE" w:rsidRPr="00EC60DF" w:rsidRDefault="003E7954" w:rsidP="009522AE">
      <w:pPr>
        <w:ind w:firstLine="708"/>
        <w:jc w:val="both"/>
      </w:pPr>
      <w:r w:rsidRPr="00EC60DF">
        <w:t xml:space="preserve">Принятые на себя обязательства по договору </w:t>
      </w:r>
      <w:r w:rsidR="0032046E" w:rsidRPr="00EC60DF">
        <w:t xml:space="preserve">Исполнитель </w:t>
      </w:r>
      <w:r w:rsidR="0036164B" w:rsidRPr="00EC60DF">
        <w:t xml:space="preserve">в 2015 году надлежащим образом не выполнил. </w:t>
      </w:r>
      <w:r w:rsidR="00B137EE" w:rsidRPr="00EC60DF">
        <w:t>П</w:t>
      </w:r>
      <w:r w:rsidR="00050451" w:rsidRPr="00EC60DF">
        <w:t xml:space="preserve">ри приемке выполненного Исполнителем и первоначально согласованного сторонами объема работ </w:t>
      </w:r>
      <w:r w:rsidR="00892F08" w:rsidRPr="00EC60DF">
        <w:t xml:space="preserve">(согласно вышеуказанным подписанным актам) </w:t>
      </w:r>
      <w:r w:rsidR="00050451" w:rsidRPr="00EC60DF">
        <w:t>на 01.10.2015 комиссией</w:t>
      </w:r>
      <w:r w:rsidR="0032046E" w:rsidRPr="00EC60DF">
        <w:t xml:space="preserve">, </w:t>
      </w:r>
      <w:r w:rsidR="00050451" w:rsidRPr="00EC60DF">
        <w:t>состоявшей из представителей Исполнителя и Заказчика</w:t>
      </w:r>
      <w:r w:rsidR="0032046E" w:rsidRPr="00EC60DF">
        <w:t xml:space="preserve">, </w:t>
      </w:r>
      <w:r w:rsidR="00050451" w:rsidRPr="00EC60DF">
        <w:rPr>
          <w:color w:val="000000"/>
        </w:rPr>
        <w:t>в</w:t>
      </w:r>
      <w:r w:rsidR="00050451" w:rsidRPr="00EC60DF">
        <w:t>ыполненные работы были признаны не подлежащими приемке ввиду выявления многочисленных дефектов и существенных недостатков.</w:t>
      </w:r>
      <w:r w:rsidR="00B137EE" w:rsidRPr="00EC60DF">
        <w:t xml:space="preserve"> </w:t>
      </w:r>
      <w:r w:rsidR="00050451" w:rsidRPr="00EC60DF">
        <w:t>По результатам работы комиссии представителями сторон был подписан акт «приемки выполненных работ строительства</w:t>
      </w:r>
      <w:r w:rsidR="0032046E" w:rsidRPr="00EC60DF">
        <w:t xml:space="preserve">…» </w:t>
      </w:r>
      <w:r w:rsidR="00050451" w:rsidRPr="00EC60DF">
        <w:t>от 01.10</w:t>
      </w:r>
      <w:r w:rsidR="0032046E" w:rsidRPr="00EC60DF">
        <w:t>.2015</w:t>
      </w:r>
      <w:r w:rsidR="006E7286" w:rsidRPr="00EC60DF">
        <w:t xml:space="preserve"> (далее акт от 01.10.2015)</w:t>
      </w:r>
      <w:r w:rsidR="0032046E" w:rsidRPr="00EC60DF">
        <w:t xml:space="preserve">, согласно которому </w:t>
      </w:r>
      <w:r w:rsidR="00050451" w:rsidRPr="00EC60DF">
        <w:t xml:space="preserve">уклон въезда на </w:t>
      </w:r>
      <w:r w:rsidRPr="00EC60DF">
        <w:t>две</w:t>
      </w:r>
      <w:r w:rsidR="00050451" w:rsidRPr="00EC60DF">
        <w:t xml:space="preserve"> площадки воркаута не соответствует </w:t>
      </w:r>
      <w:r w:rsidR="00B137EE" w:rsidRPr="00EC60DF">
        <w:t xml:space="preserve">строительным нормам и правилам </w:t>
      </w:r>
      <w:r w:rsidR="00050451" w:rsidRPr="00EC60DF">
        <w:t>(угол уклона составляет более 5 градусов); асфальтовые пешеходные дорожки имеют неровности, качество асфальта неудовлетворительное; основание синтетического покрытия универсальной игровой площадки имеет многочисленные неровности, выпуклости, швы покрытия в местах стыков требуют затирки клеем, подклейки; основание  синтетического покрытия спортивного ядра имеет многочисленные неровности и выпуклости и т</w:t>
      </w:r>
      <w:r w:rsidR="002D771C" w:rsidRPr="00EC60DF">
        <w:t>.</w:t>
      </w:r>
      <w:r w:rsidR="00B137EE" w:rsidRPr="00EC60DF">
        <w:t>д.</w:t>
      </w:r>
      <w:r w:rsidR="009522AE" w:rsidRPr="00EC60DF">
        <w:rPr>
          <w:lang w:eastAsia="en-US"/>
        </w:rPr>
        <w:t xml:space="preserve"> </w:t>
      </w:r>
    </w:p>
    <w:p w:rsidR="006D7DBD" w:rsidRPr="00EC60DF" w:rsidRDefault="003E7954" w:rsidP="00F538EB">
      <w:pPr>
        <w:ind w:firstLine="708"/>
        <w:jc w:val="both"/>
      </w:pPr>
      <w:r w:rsidRPr="00EC60DF">
        <w:t xml:space="preserve">10.11.2015 </w:t>
      </w:r>
      <w:r w:rsidR="006D7DBD" w:rsidRPr="00EC60DF">
        <w:t xml:space="preserve">ООО «ВолгаАльянсСтрой» полностью приостановило выполнение строительных работ, рабочие и техника покинули территорию строительства. </w:t>
      </w:r>
      <w:r w:rsidRPr="00EC60DF">
        <w:t xml:space="preserve">Руководствуясь </w:t>
      </w:r>
      <w:r w:rsidR="006D7DBD" w:rsidRPr="00EC60DF">
        <w:t xml:space="preserve">ст.450.1 ГК РФ и п.15.5 договора, </w:t>
      </w:r>
      <w:r w:rsidRPr="00EC60DF">
        <w:t xml:space="preserve">12.11.2015 </w:t>
      </w:r>
      <w:r w:rsidR="006D7DBD" w:rsidRPr="00EC60DF">
        <w:t>учреждением был издан приказ №126 о расторжении договора №75/ФОК, подготовлено и направлено электронной почтой и заказным письмом в адрес Исполнителя уведомление о расторжении договора в одностороннем порядке от 12.11.2015 № 653.</w:t>
      </w:r>
    </w:p>
    <w:p w:rsidR="00F538EB" w:rsidRPr="00EC60DF" w:rsidRDefault="006E7286" w:rsidP="00F538EB">
      <w:pPr>
        <w:ind w:firstLine="708"/>
        <w:jc w:val="both"/>
      </w:pPr>
      <w:r w:rsidRPr="00EC60DF">
        <w:t>Учитывая, что У</w:t>
      </w:r>
      <w:r w:rsidR="00B137EE" w:rsidRPr="00EC60DF">
        <w:t xml:space="preserve">чреждением произведены расходы </w:t>
      </w:r>
      <w:r w:rsidR="009522AE" w:rsidRPr="00EC60DF">
        <w:t>в сумме</w:t>
      </w:r>
      <w:r w:rsidR="00B137EE" w:rsidRPr="00EC60DF">
        <w:t xml:space="preserve"> 7500 тыс. руб. по оплате вышеуказанного акта</w:t>
      </w:r>
      <w:r w:rsidRPr="00EC60DF">
        <w:t xml:space="preserve">, а </w:t>
      </w:r>
      <w:r w:rsidR="00B137EE" w:rsidRPr="00EC60DF">
        <w:t>приняты</w:t>
      </w:r>
      <w:r w:rsidRPr="00EC60DF">
        <w:t xml:space="preserve">е </w:t>
      </w:r>
      <w:r w:rsidR="00B137EE" w:rsidRPr="00EC60DF">
        <w:t>работы</w:t>
      </w:r>
      <w:r w:rsidRPr="00EC60DF">
        <w:t xml:space="preserve">, </w:t>
      </w:r>
      <w:r w:rsidR="0025228F" w:rsidRPr="00EC60DF">
        <w:t>отраже</w:t>
      </w:r>
      <w:r w:rsidRPr="00EC60DF">
        <w:t>нные в акте от 01.10.2015, не подлежали приемке</w:t>
      </w:r>
      <w:r w:rsidR="00E154D0" w:rsidRPr="00EC60DF">
        <w:t xml:space="preserve">, что </w:t>
      </w:r>
      <w:r w:rsidR="00500E9F" w:rsidRPr="00EC60DF">
        <w:t xml:space="preserve">привело к неисполнению мероприятия в установленный госпрограммой срок и </w:t>
      </w:r>
      <w:r w:rsidR="00B137EE" w:rsidRPr="00EC60DF">
        <w:t xml:space="preserve">в итоге </w:t>
      </w:r>
      <w:r w:rsidR="0025228F" w:rsidRPr="00EC60DF">
        <w:t xml:space="preserve">в 2016 году </w:t>
      </w:r>
      <w:r w:rsidR="00B137EE" w:rsidRPr="00EC60DF">
        <w:t>не позвол</w:t>
      </w:r>
      <w:r w:rsidR="00E154D0" w:rsidRPr="00EC60DF">
        <w:t xml:space="preserve">ит </w:t>
      </w:r>
      <w:r w:rsidR="00B137EE" w:rsidRPr="00EC60DF">
        <w:t>обеспечить полноценное использование объекта для занятий спортом</w:t>
      </w:r>
      <w:r w:rsidR="00B45BC4" w:rsidRPr="00EC60DF">
        <w:t xml:space="preserve"> (включая беговые дорожки, имеющие до настоящего времени многочисленные дефекты)</w:t>
      </w:r>
      <w:r w:rsidR="00E154D0" w:rsidRPr="00EC60DF">
        <w:t>,</w:t>
      </w:r>
      <w:r w:rsidR="00B137EE" w:rsidRPr="00EC60DF">
        <w:t xml:space="preserve"> </w:t>
      </w:r>
      <w:r w:rsidR="00DB6977" w:rsidRPr="00EC60DF">
        <w:t>есть все основания говорить о</w:t>
      </w:r>
      <w:r w:rsidR="00B137EE" w:rsidRPr="00EC60DF">
        <w:t xml:space="preserve"> недостижени</w:t>
      </w:r>
      <w:r w:rsidR="00DB6977" w:rsidRPr="00EC60DF">
        <w:t>и</w:t>
      </w:r>
      <w:r w:rsidR="00B137EE" w:rsidRPr="00EC60DF">
        <w:t xml:space="preserve"> заданного результата при исполнении </w:t>
      </w:r>
      <w:r w:rsidR="00B137EE" w:rsidRPr="00EC60DF">
        <w:rPr>
          <w:rStyle w:val="aa"/>
          <w:color w:val="auto"/>
        </w:rPr>
        <w:t xml:space="preserve">п.16 Перечня мероприятий ГП </w:t>
      </w:r>
      <w:r w:rsidR="0025228F" w:rsidRPr="00EC60DF">
        <w:rPr>
          <w:rStyle w:val="aa"/>
          <w:color w:val="auto"/>
        </w:rPr>
        <w:t>«</w:t>
      </w:r>
      <w:r w:rsidR="00B137EE" w:rsidRPr="00EC60DF">
        <w:rPr>
          <w:rStyle w:val="aa"/>
          <w:color w:val="auto"/>
        </w:rPr>
        <w:t>Развитие физической культуры</w:t>
      </w:r>
      <w:r w:rsidR="0025228F" w:rsidRPr="00EC60DF">
        <w:rPr>
          <w:rStyle w:val="aa"/>
          <w:color w:val="auto"/>
        </w:rPr>
        <w:t>»</w:t>
      </w:r>
      <w:r w:rsidR="00F538EB" w:rsidRPr="00EC60DF">
        <w:rPr>
          <w:rStyle w:val="aa"/>
          <w:color w:val="auto"/>
        </w:rPr>
        <w:t xml:space="preserve">. </w:t>
      </w:r>
      <w:r w:rsidR="00B317DC" w:rsidRPr="00EC60DF">
        <w:rPr>
          <w:rStyle w:val="aa"/>
          <w:color w:val="auto"/>
        </w:rPr>
        <w:t xml:space="preserve">КСП в результате анализа закупки, проведенной с учетом положений п.3 ст.98 Федерального закона от 05.04.2013 №44-ФЗ, считает </w:t>
      </w:r>
      <w:r w:rsidR="00B137EE" w:rsidRPr="00EC60DF">
        <w:t xml:space="preserve"> </w:t>
      </w:r>
      <w:r w:rsidR="00F538EB" w:rsidRPr="00EC60DF">
        <w:t>вышеуказанные расходы неэффективными.</w:t>
      </w:r>
    </w:p>
    <w:p w:rsidR="00050451" w:rsidRPr="00EC60DF" w:rsidRDefault="00050451" w:rsidP="009909F6">
      <w:pPr>
        <w:ind w:firstLine="708"/>
        <w:jc w:val="both"/>
      </w:pPr>
      <w:r w:rsidRPr="00EC60DF">
        <w:t>ЦСП по адаптивным видам спорта в целях устранения</w:t>
      </w:r>
      <w:r w:rsidR="00B404DB" w:rsidRPr="00EC60DF">
        <w:t xml:space="preserve"> дефектов </w:t>
      </w:r>
      <w:r w:rsidR="009522AE" w:rsidRPr="00EC60DF">
        <w:t xml:space="preserve">Исполнителя </w:t>
      </w:r>
      <w:r w:rsidR="00CA0BA0" w:rsidRPr="00EC60DF">
        <w:t xml:space="preserve">дополнительно </w:t>
      </w:r>
      <w:r w:rsidRPr="00EC60DF">
        <w:t>заключен</w:t>
      </w:r>
      <w:r w:rsidR="009522AE" w:rsidRPr="00EC60DF">
        <w:t>ы</w:t>
      </w:r>
      <w:r w:rsidRPr="00EC60DF">
        <w:t xml:space="preserve"> 4 договора на 5850,28 тыс. руб</w:t>
      </w:r>
      <w:r w:rsidR="009909F6" w:rsidRPr="00EC60DF">
        <w:t>лей</w:t>
      </w:r>
      <w:r w:rsidR="000E64C3" w:rsidRPr="00EC60DF">
        <w:t xml:space="preserve"> с тремя другими организациями (ООО «Компания Эластомер», ООО «Компания Фортис», ООО «Волгоградстройпроект»)</w:t>
      </w:r>
      <w:r w:rsidRPr="00EC60DF">
        <w:t>.</w:t>
      </w:r>
      <w:r w:rsidR="00B404DB" w:rsidRPr="00EC60DF">
        <w:t xml:space="preserve"> </w:t>
      </w:r>
      <w:r w:rsidRPr="00EC60DF">
        <w:rPr>
          <w:lang w:eastAsia="en-US"/>
        </w:rPr>
        <w:t>Р</w:t>
      </w:r>
      <w:r w:rsidRPr="00EC60DF">
        <w:t xml:space="preserve">аботы </w:t>
      </w:r>
      <w:r w:rsidR="009522AE" w:rsidRPr="00EC60DF">
        <w:t xml:space="preserve">вышеуказанными организациями </w:t>
      </w:r>
      <w:r w:rsidRPr="00EC60DF">
        <w:t xml:space="preserve">выполнены на 5716,5 тыс. руб., оплата по которым </w:t>
      </w:r>
      <w:r w:rsidR="00BC05B1" w:rsidRPr="00EC60DF">
        <w:t xml:space="preserve">в связи с нефинансированием заявок учреждения </w:t>
      </w:r>
      <w:r w:rsidRPr="00EC60DF">
        <w:t xml:space="preserve">на </w:t>
      </w:r>
      <w:r w:rsidRPr="00EC60DF">
        <w:lastRenderedPageBreak/>
        <w:t>26.02.2016 не произв</w:t>
      </w:r>
      <w:r w:rsidR="000E64C3" w:rsidRPr="00EC60DF">
        <w:t>едена</w:t>
      </w:r>
      <w:r w:rsidRPr="00EC60DF">
        <w:t xml:space="preserve">, в </w:t>
      </w:r>
      <w:r w:rsidR="00BC05B1" w:rsidRPr="00EC60DF">
        <w:t>результате чего</w:t>
      </w:r>
      <w:r w:rsidRPr="00EC60DF">
        <w:t xml:space="preserve"> образовалась кредиторская задолженность на вышеуказанную сумму</w:t>
      </w:r>
      <w:r w:rsidR="00771A13" w:rsidRPr="00EC60DF">
        <w:t>.</w:t>
      </w:r>
    </w:p>
    <w:p w:rsidR="00050451" w:rsidRPr="00EC60DF" w:rsidRDefault="00771A13" w:rsidP="00050451">
      <w:pPr>
        <w:ind w:firstLine="708"/>
        <w:jc w:val="both"/>
      </w:pPr>
      <w:r w:rsidRPr="00EC60DF">
        <w:t>В</w:t>
      </w:r>
      <w:r w:rsidR="00050451" w:rsidRPr="00EC60DF">
        <w:t xml:space="preserve"> ходе проверки учреждением представлено «Техническое заключение по обследованию строительных конструкций ф</w:t>
      </w:r>
      <w:r w:rsidR="00050451" w:rsidRPr="00EC60DF">
        <w:rPr>
          <w:iCs/>
        </w:rPr>
        <w:t xml:space="preserve">изкультурно-оздоровительного комплекса открытого типа </w:t>
      </w:r>
      <w:r w:rsidRPr="00EC60DF">
        <w:rPr>
          <w:iCs/>
        </w:rPr>
        <w:t>…</w:t>
      </w:r>
      <w:r w:rsidR="00050451" w:rsidRPr="00EC60DF">
        <w:rPr>
          <w:iCs/>
        </w:rPr>
        <w:t>»</w:t>
      </w:r>
      <w:r w:rsidR="00892F08" w:rsidRPr="00EC60DF">
        <w:rPr>
          <w:iCs/>
        </w:rPr>
        <w:t xml:space="preserve"> (дата не указана)</w:t>
      </w:r>
      <w:r w:rsidR="00050451" w:rsidRPr="00EC60DF">
        <w:rPr>
          <w:iCs/>
        </w:rPr>
        <w:t xml:space="preserve">, проведенное </w:t>
      </w:r>
      <w:r w:rsidR="00B404DB" w:rsidRPr="00EC60DF">
        <w:rPr>
          <w:iCs/>
        </w:rPr>
        <w:t xml:space="preserve">экспертной организацией </w:t>
      </w:r>
      <w:r w:rsidR="00050451" w:rsidRPr="00EC60DF">
        <w:t xml:space="preserve">ООО «Базис» </w:t>
      </w:r>
      <w:r w:rsidR="005A5E4C" w:rsidRPr="00EC60DF">
        <w:t xml:space="preserve">на основании договора с Учреждением от 20.11.2015 №Э62-2015 </w:t>
      </w:r>
      <w:r w:rsidR="00050451" w:rsidRPr="00EC60DF">
        <w:t>в период с 20.11.2015 по 30.12.2015</w:t>
      </w:r>
      <w:r w:rsidR="00B404DB" w:rsidRPr="00EC60DF">
        <w:t xml:space="preserve"> и составленное с учетом осуществления работ на объекте дополнительно привлеченными организациями</w:t>
      </w:r>
      <w:r w:rsidRPr="00EC60DF">
        <w:t xml:space="preserve">. </w:t>
      </w:r>
      <w:r w:rsidR="00050451" w:rsidRPr="00EC60DF">
        <w:t xml:space="preserve">Согласно </w:t>
      </w:r>
      <w:r w:rsidR="000E64C3" w:rsidRPr="00EC60DF">
        <w:t xml:space="preserve">выводам эксперта, изложенным в </w:t>
      </w:r>
      <w:r w:rsidR="00050451" w:rsidRPr="00EC60DF">
        <w:t xml:space="preserve">техническом заключении, следует, что: </w:t>
      </w:r>
    </w:p>
    <w:p w:rsidR="00050451" w:rsidRPr="00EC60DF" w:rsidRDefault="00050451" w:rsidP="00050451">
      <w:pPr>
        <w:ind w:firstLine="708"/>
        <w:jc w:val="both"/>
        <w:rPr>
          <w:rFonts w:cs="Arial"/>
          <w:iCs/>
        </w:rPr>
      </w:pPr>
      <w:r w:rsidRPr="00EC60DF">
        <w:t>- о</w:t>
      </w:r>
      <w:r w:rsidRPr="00EC60DF">
        <w:rPr>
          <w:rFonts w:cs="Arial"/>
        </w:rPr>
        <w:t>бъемы работ</w:t>
      </w:r>
      <w:r w:rsidRPr="00EC60DF">
        <w:rPr>
          <w:rFonts w:cs="Arial"/>
          <w:iCs/>
        </w:rPr>
        <w:t xml:space="preserve"> согласно акту о приемке выполненных работ №1 от 11.09.2015 не соответствуют фактически выполненным ООО «ВолгаАльянсСтрой» работам по строительству ФОК. При этом качество исполнения работ не соответствует нормативным требованиям, в связи с чем</w:t>
      </w:r>
      <w:r w:rsidRPr="00EC60DF">
        <w:rPr>
          <w:rFonts w:cs="Arial"/>
        </w:rPr>
        <w:t xml:space="preserve"> имеется </w:t>
      </w:r>
      <w:r w:rsidRPr="00EC60DF">
        <w:rPr>
          <w:rFonts w:cs="Arial"/>
          <w:bCs/>
          <w:iCs/>
        </w:rPr>
        <w:t>технологическая необходимость</w:t>
      </w:r>
      <w:r w:rsidRPr="00EC60DF">
        <w:rPr>
          <w:rFonts w:cs="Arial"/>
        </w:rPr>
        <w:t xml:space="preserve"> </w:t>
      </w:r>
      <w:r w:rsidRPr="00EC60DF">
        <w:rPr>
          <w:rFonts w:cs="Arial"/>
          <w:u w:val="single"/>
        </w:rPr>
        <w:t>повторного</w:t>
      </w:r>
      <w:r w:rsidRPr="00EC60DF">
        <w:rPr>
          <w:rFonts w:cs="Arial"/>
        </w:rPr>
        <w:t xml:space="preserve"> производства работ с соблюдением нормативных требований и проектного решения. </w:t>
      </w:r>
      <w:r w:rsidRPr="00EC60DF">
        <w:rPr>
          <w:rFonts w:cs="Arial"/>
          <w:iCs/>
        </w:rPr>
        <w:t>Объемы работ, отраженные в акте о приемке выполненных работ №1 от 29.09.2015 фактически не выполнены, в связи с чем данный документ не является достоверным;</w:t>
      </w:r>
    </w:p>
    <w:p w:rsidR="00050451" w:rsidRPr="00EC60DF" w:rsidRDefault="00050451" w:rsidP="00050451">
      <w:pPr>
        <w:ind w:firstLine="708"/>
        <w:jc w:val="both"/>
        <w:rPr>
          <w:rFonts w:cs="Arial"/>
        </w:rPr>
      </w:pPr>
      <w:r w:rsidRPr="00EC60DF">
        <w:t>- ф</w:t>
      </w:r>
      <w:r w:rsidRPr="00EC60DF">
        <w:rPr>
          <w:rFonts w:cs="Arial"/>
        </w:rPr>
        <w:t xml:space="preserve">актически выполненные работы ООО «Компания «Фортис», ООО «Компания «Эластомер», </w:t>
      </w:r>
      <w:r w:rsidRPr="00EC60DF">
        <w:rPr>
          <w:rFonts w:cs="Arial"/>
          <w:iCs/>
        </w:rPr>
        <w:t>ООО «Волгоградстройпроект»</w:t>
      </w:r>
      <w:r w:rsidRPr="00EC60DF">
        <w:rPr>
          <w:rFonts w:cs="Arial"/>
        </w:rPr>
        <w:t xml:space="preserve"> соответствуют актам о приемке выполненных работ и условиям заключенных с ними договоров.</w:t>
      </w:r>
    </w:p>
    <w:p w:rsidR="00050451" w:rsidRPr="00EC60DF" w:rsidRDefault="00050451" w:rsidP="00050451">
      <w:pPr>
        <w:ind w:firstLine="708"/>
        <w:jc w:val="both"/>
        <w:rPr>
          <w:rFonts w:cs="Arial"/>
          <w:bCs/>
        </w:rPr>
      </w:pPr>
      <w:r w:rsidRPr="00EC60DF">
        <w:rPr>
          <w:rFonts w:cs="Arial"/>
        </w:rPr>
        <w:t>Здесь же указано, что о</w:t>
      </w:r>
      <w:r w:rsidRPr="00EC60DF">
        <w:rPr>
          <w:rFonts w:cs="Arial"/>
          <w:bCs/>
        </w:rPr>
        <w:t>бъем выполненных работ по подрядным договорам</w:t>
      </w:r>
      <w:r w:rsidR="00514B9E" w:rsidRPr="00EC60DF">
        <w:rPr>
          <w:rFonts w:cs="Arial"/>
          <w:bCs/>
        </w:rPr>
        <w:t xml:space="preserve">, заключенным </w:t>
      </w:r>
      <w:r w:rsidR="009909F6" w:rsidRPr="00EC60DF">
        <w:rPr>
          <w:rFonts w:cs="Arial"/>
          <w:bCs/>
        </w:rPr>
        <w:t xml:space="preserve">с вышеназванными </w:t>
      </w:r>
      <w:r w:rsidR="000E64C3" w:rsidRPr="00EC60DF">
        <w:rPr>
          <w:rFonts w:cs="Arial"/>
          <w:bCs/>
        </w:rPr>
        <w:t>тре</w:t>
      </w:r>
      <w:r w:rsidR="004B0435" w:rsidRPr="00EC60DF">
        <w:rPr>
          <w:rFonts w:cs="Arial"/>
          <w:bCs/>
        </w:rPr>
        <w:t xml:space="preserve">мя </w:t>
      </w:r>
      <w:r w:rsidR="009909F6" w:rsidRPr="00EC60DF">
        <w:rPr>
          <w:rFonts w:cs="Arial"/>
          <w:bCs/>
        </w:rPr>
        <w:t xml:space="preserve">организациями </w:t>
      </w:r>
      <w:r w:rsidRPr="00EC60DF">
        <w:rPr>
          <w:rFonts w:cs="Arial"/>
          <w:bCs/>
        </w:rPr>
        <w:t>(№126 от 25.11.2015, №133 от 02.12.2015, №015-38-СМР от 24.11.2015, №128 от 26.11.2015)</w:t>
      </w:r>
      <w:r w:rsidR="00514B9E" w:rsidRPr="00EC60DF">
        <w:rPr>
          <w:rFonts w:cs="Arial"/>
          <w:bCs/>
        </w:rPr>
        <w:t>,</w:t>
      </w:r>
      <w:r w:rsidRPr="00EC60DF">
        <w:rPr>
          <w:rFonts w:cs="Arial"/>
          <w:bCs/>
        </w:rPr>
        <w:t xml:space="preserve"> недостаточен для завершения работ по устройству основания для ФОК, сборки, установки приобретенного оборудования для быстровозводимого ФОКа, включая металлоконструкции и металлоизделия, согласно утвержденному Заказчиком локальному сметному расчету №02-01 к договору №75/ФОК.</w:t>
      </w:r>
    </w:p>
    <w:p w:rsidR="00050451" w:rsidRPr="00EC60DF" w:rsidRDefault="00050451" w:rsidP="00050451">
      <w:pPr>
        <w:ind w:firstLine="708"/>
        <w:jc w:val="both"/>
        <w:rPr>
          <w:rFonts w:cs="Arial"/>
          <w:bCs/>
          <w:iCs/>
        </w:rPr>
      </w:pPr>
      <w:r w:rsidRPr="00EC60DF">
        <w:rPr>
          <w:rFonts w:cs="Arial"/>
          <w:bCs/>
        </w:rPr>
        <w:t xml:space="preserve">Для приведения объекта в состояние, соответствующее условиям локального сметного расчета №02-01 к договору №75/ФОК, </w:t>
      </w:r>
      <w:r w:rsidRPr="00EC60DF">
        <w:rPr>
          <w:rFonts w:cs="Arial"/>
          <w:bCs/>
          <w:iCs/>
        </w:rPr>
        <w:t>технологически необходимыми являются следующие работы:</w:t>
      </w:r>
    </w:p>
    <w:p w:rsidR="00050451" w:rsidRPr="00EC60DF" w:rsidRDefault="00050451" w:rsidP="00050451">
      <w:pPr>
        <w:suppressAutoHyphens/>
        <w:ind w:firstLine="480"/>
        <w:jc w:val="both"/>
      </w:pPr>
      <w:r w:rsidRPr="00EC60DF">
        <w:rPr>
          <w:rFonts w:cs="Arial"/>
          <w:bCs/>
        </w:rPr>
        <w:t>- замена многофункционального</w:t>
      </w:r>
      <w:r w:rsidRPr="00EC60DF">
        <w:rPr>
          <w:rFonts w:cs="Arial"/>
          <w:bCs/>
          <w:i/>
        </w:rPr>
        <w:t xml:space="preserve"> спортивного покрытия </w:t>
      </w:r>
      <w:r w:rsidRPr="00EC60DF">
        <w:rPr>
          <w:rFonts w:cs="Arial"/>
          <w:bCs/>
        </w:rPr>
        <w:t xml:space="preserve">в полном проектном объеме на сумму </w:t>
      </w:r>
      <w:r w:rsidRPr="00EC60DF">
        <w:t>7633,7 тыс. руб.;</w:t>
      </w:r>
    </w:p>
    <w:p w:rsidR="00050451" w:rsidRPr="00EC60DF" w:rsidRDefault="00050451" w:rsidP="00050451">
      <w:pPr>
        <w:suppressAutoHyphens/>
        <w:ind w:firstLine="480"/>
        <w:jc w:val="both"/>
        <w:rPr>
          <w:rFonts w:cs="Arial"/>
          <w:bCs/>
        </w:rPr>
      </w:pPr>
      <w:r w:rsidRPr="00EC60DF">
        <w:t xml:space="preserve">- </w:t>
      </w:r>
      <w:r w:rsidRPr="00EC60DF">
        <w:rPr>
          <w:i/>
        </w:rPr>
        <w:t>по устранению ранее выявленных дефектов рабо</w:t>
      </w:r>
      <w:r w:rsidR="00B15E5F" w:rsidRPr="00EC60DF">
        <w:rPr>
          <w:i/>
        </w:rPr>
        <w:t>т,</w:t>
      </w:r>
      <w:r w:rsidRPr="00EC60DF">
        <w:t xml:space="preserve"> произведенных подрядной организацией </w:t>
      </w:r>
      <w:r w:rsidRPr="00EC60DF">
        <w:rPr>
          <w:rFonts w:cs="Arial"/>
          <w:bCs/>
        </w:rPr>
        <w:t>ООО «ВолгаАльянсСтрой»</w:t>
      </w:r>
      <w:r w:rsidR="00B15E5F" w:rsidRPr="00EC60DF">
        <w:rPr>
          <w:rFonts w:cs="Arial"/>
          <w:bCs/>
        </w:rPr>
        <w:t>,</w:t>
      </w:r>
      <w:r w:rsidRPr="00EC60DF">
        <w:rPr>
          <w:rFonts w:cs="Arial"/>
          <w:bCs/>
        </w:rPr>
        <w:t xml:space="preserve"> в объеме согласно приложенному к заключению локальному сметному расчету общей стоимостью </w:t>
      </w:r>
      <w:r w:rsidRPr="00EC60DF">
        <w:rPr>
          <w:rFonts w:cs="Arial"/>
          <w:bCs/>
          <w:i/>
        </w:rPr>
        <w:t>3979,8 тыс. руб</w:t>
      </w:r>
      <w:r w:rsidR="00CC4A26" w:rsidRPr="00EC60DF">
        <w:rPr>
          <w:rFonts w:cs="Arial"/>
          <w:bCs/>
          <w:i/>
        </w:rPr>
        <w:t xml:space="preserve">. </w:t>
      </w:r>
      <w:r w:rsidR="00514B9E" w:rsidRPr="00EC60DF">
        <w:rPr>
          <w:rFonts w:cs="Arial"/>
          <w:bCs/>
        </w:rPr>
        <w:t>(</w:t>
      </w:r>
      <w:r w:rsidR="00CC4A26" w:rsidRPr="00EC60DF">
        <w:rPr>
          <w:rFonts w:cs="Arial"/>
          <w:bCs/>
        </w:rPr>
        <w:t>по разделам «вертикальная планировка», «покрытие асфальтовое», «устройство монолитной площадки», «покрытие», «озеленение»).</w:t>
      </w:r>
    </w:p>
    <w:p w:rsidR="00050451" w:rsidRPr="00EC60DF" w:rsidRDefault="00682BA3" w:rsidP="00050451">
      <w:pPr>
        <w:ind w:firstLine="708"/>
        <w:jc w:val="both"/>
        <w:rPr>
          <w:rFonts w:cs="Arial"/>
          <w:bCs/>
          <w:u w:val="single"/>
        </w:rPr>
      </w:pPr>
      <w:r w:rsidRPr="00EC60DF">
        <w:rPr>
          <w:rFonts w:cs="Arial"/>
          <w:bCs/>
        </w:rPr>
        <w:t>Таким образом, о</w:t>
      </w:r>
      <w:r w:rsidR="00050451" w:rsidRPr="00EC60DF">
        <w:rPr>
          <w:rFonts w:cs="Arial"/>
          <w:bCs/>
        </w:rPr>
        <w:t>бщая стоимость затрат на замену строительных материалов, приведенных в негодность</w:t>
      </w:r>
      <w:r w:rsidR="001A01F8" w:rsidRPr="00EC60DF">
        <w:rPr>
          <w:rFonts w:cs="Arial"/>
          <w:bCs/>
        </w:rPr>
        <w:t xml:space="preserve"> (покрытия, клея, краски)</w:t>
      </w:r>
      <w:r w:rsidR="00050451" w:rsidRPr="00EC60DF">
        <w:rPr>
          <w:rFonts w:cs="Arial"/>
          <w:bCs/>
        </w:rPr>
        <w:t xml:space="preserve">, и </w:t>
      </w:r>
      <w:r w:rsidR="00B15E5F" w:rsidRPr="00EC60DF">
        <w:rPr>
          <w:rFonts w:cs="Arial"/>
          <w:bCs/>
        </w:rPr>
        <w:t>осуществлен</w:t>
      </w:r>
      <w:r w:rsidR="00050451" w:rsidRPr="00EC60DF">
        <w:rPr>
          <w:rFonts w:cs="Arial"/>
          <w:bCs/>
        </w:rPr>
        <w:t>ие строительных работ составляет 11613,5 тыс. руб</w:t>
      </w:r>
      <w:r w:rsidR="00E154D0" w:rsidRPr="00EC60DF">
        <w:rPr>
          <w:rFonts w:cs="Arial"/>
          <w:bCs/>
        </w:rPr>
        <w:t>. (</w:t>
      </w:r>
      <w:r w:rsidR="00E154D0" w:rsidRPr="00EC60DF">
        <w:t>7633,7 тыс. руб.+</w:t>
      </w:r>
      <w:r w:rsidR="00E154D0" w:rsidRPr="00EC60DF">
        <w:rPr>
          <w:rFonts w:cs="Arial"/>
          <w:bCs/>
        </w:rPr>
        <w:t xml:space="preserve"> 3979,8 тыс. руб.).</w:t>
      </w:r>
    </w:p>
    <w:p w:rsidR="00620B19" w:rsidRPr="00EC60DF" w:rsidRDefault="001A01F8" w:rsidP="00322FEE">
      <w:pPr>
        <w:ind w:right="-1" w:firstLine="709"/>
        <w:jc w:val="both"/>
      </w:pPr>
      <w:r w:rsidRPr="00EC60DF">
        <w:t>П</w:t>
      </w:r>
      <w:r w:rsidR="00482B29" w:rsidRPr="00EC60DF">
        <w:t xml:space="preserve">ри наличии имевшихся на объекте многочисленных недоработок и некачественно выполненных работ, препятствовавших его безопасной эксплуатации, </w:t>
      </w:r>
      <w:r w:rsidR="00673195" w:rsidRPr="00EC60DF">
        <w:t>комиссией учреждения</w:t>
      </w:r>
      <w:r w:rsidR="007E1497" w:rsidRPr="00EC60DF">
        <w:t xml:space="preserve"> (</w:t>
      </w:r>
      <w:r w:rsidR="00F95ADA" w:rsidRPr="00EC60DF">
        <w:t>заведомо зна</w:t>
      </w:r>
      <w:r w:rsidR="00B15E5F" w:rsidRPr="00EC60DF">
        <w:t>вшей о них</w:t>
      </w:r>
      <w:r w:rsidR="007E1497" w:rsidRPr="00EC60DF">
        <w:t>)</w:t>
      </w:r>
      <w:r w:rsidR="00673195" w:rsidRPr="00EC60DF">
        <w:t xml:space="preserve"> </w:t>
      </w:r>
      <w:r w:rsidR="00482B29" w:rsidRPr="00EC60DF">
        <w:t>по акту ввода в эксплуатацию от 18.12.2015 №1</w:t>
      </w:r>
      <w:r w:rsidR="00F95ADA" w:rsidRPr="00EC60DF">
        <w:t>, утвержденному директором учреждения,</w:t>
      </w:r>
      <w:r w:rsidR="00482B29" w:rsidRPr="00EC60DF">
        <w:t xml:space="preserve"> </w:t>
      </w:r>
      <w:r w:rsidRPr="00EC60DF">
        <w:t xml:space="preserve">принято решение о введении </w:t>
      </w:r>
      <w:r w:rsidR="00673195" w:rsidRPr="00EC60DF">
        <w:t xml:space="preserve">ФОК </w:t>
      </w:r>
      <w:r w:rsidR="00482B29" w:rsidRPr="00EC60DF">
        <w:t>в эксплуатацию и принят</w:t>
      </w:r>
      <w:r w:rsidR="00965D0F" w:rsidRPr="00EC60DF">
        <w:t>ии</w:t>
      </w:r>
      <w:r w:rsidRPr="00EC60DF">
        <w:t xml:space="preserve"> его</w:t>
      </w:r>
      <w:r w:rsidR="00482B29" w:rsidRPr="00EC60DF">
        <w:t xml:space="preserve"> к учету как основно</w:t>
      </w:r>
      <w:r w:rsidR="00965D0F" w:rsidRPr="00EC60DF">
        <w:t>го</w:t>
      </w:r>
      <w:r w:rsidR="00482B29" w:rsidRPr="00EC60DF">
        <w:t xml:space="preserve"> средств</w:t>
      </w:r>
      <w:r w:rsidR="00965D0F" w:rsidRPr="00EC60DF">
        <w:t>а</w:t>
      </w:r>
      <w:r w:rsidR="00620B19" w:rsidRPr="00EC60DF">
        <w:t xml:space="preserve"> (</w:t>
      </w:r>
      <w:r w:rsidRPr="00EC60DF">
        <w:t xml:space="preserve">ФОК оприходован </w:t>
      </w:r>
      <w:r w:rsidR="00620B19" w:rsidRPr="00EC60DF">
        <w:t xml:space="preserve">по счету 101.3 </w:t>
      </w:r>
      <w:r w:rsidR="00F95ADA" w:rsidRPr="00EC60DF">
        <w:t xml:space="preserve">«сооружения - иное движимое имущество учреждения» </w:t>
      </w:r>
      <w:r w:rsidR="00620B19" w:rsidRPr="00EC60DF">
        <w:t>на 24268,6 тыс. руб.</w:t>
      </w:r>
      <w:r w:rsidR="002C27CC" w:rsidRPr="00EC60DF">
        <w:t xml:space="preserve"> с оформлением на объект инвентарной карточки учета нефинансовых активов</w:t>
      </w:r>
      <w:r w:rsidR="00840899" w:rsidRPr="00EC60DF">
        <w:t xml:space="preserve">), а </w:t>
      </w:r>
      <w:r w:rsidR="00F95ADA" w:rsidRPr="00EC60DF">
        <w:t xml:space="preserve">также о принятии </w:t>
      </w:r>
      <w:r w:rsidR="00840899" w:rsidRPr="00EC60DF">
        <w:t xml:space="preserve">к </w:t>
      </w:r>
      <w:r w:rsidR="00FF55FE" w:rsidRPr="00EC60DF">
        <w:t xml:space="preserve">бухгалтерскому </w:t>
      </w:r>
      <w:r w:rsidR="00840899" w:rsidRPr="00EC60DF">
        <w:t>учету установленно</w:t>
      </w:r>
      <w:r w:rsidR="00F95ADA" w:rsidRPr="00EC60DF">
        <w:t>го</w:t>
      </w:r>
      <w:r w:rsidR="00840899" w:rsidRPr="00EC60DF">
        <w:t xml:space="preserve"> на территории ФОК различно</w:t>
      </w:r>
      <w:r w:rsidR="00F95ADA" w:rsidRPr="00EC60DF">
        <w:t>го</w:t>
      </w:r>
      <w:r w:rsidR="00840899" w:rsidRPr="00EC60DF">
        <w:t xml:space="preserve"> оборудовани</w:t>
      </w:r>
      <w:r w:rsidR="00F95ADA" w:rsidRPr="00EC60DF">
        <w:t>я</w:t>
      </w:r>
      <w:r w:rsidR="00840899" w:rsidRPr="00EC60DF">
        <w:t xml:space="preserve"> на 9707,2 тыс. рублей.</w:t>
      </w:r>
      <w:r w:rsidR="00F95ADA" w:rsidRPr="00EC60DF">
        <w:t xml:space="preserve"> </w:t>
      </w:r>
    </w:p>
    <w:p w:rsidR="00BC05B1" w:rsidRPr="00EC60DF" w:rsidRDefault="004B0435" w:rsidP="00050451">
      <w:pPr>
        <w:ind w:firstLine="708"/>
        <w:jc w:val="both"/>
      </w:pPr>
      <w:r w:rsidRPr="00EC60DF">
        <w:t>В настоящее время взаимоотношения сторон в рамках вышеуказанного договора наход</w:t>
      </w:r>
      <w:r w:rsidR="00A34D5A" w:rsidRPr="00EC60DF">
        <w:t>я</w:t>
      </w:r>
      <w:r w:rsidRPr="00EC60DF">
        <w:t>тся на рассмотрении в Арбитражном суде Волгоградской области</w:t>
      </w:r>
      <w:r w:rsidR="0037693B" w:rsidRPr="00EC60DF">
        <w:t>.</w:t>
      </w:r>
      <w:r w:rsidRPr="00EC60DF">
        <w:t xml:space="preserve"> </w:t>
      </w:r>
      <w:r w:rsidR="0037693B" w:rsidRPr="00EC60DF">
        <w:t xml:space="preserve">Учреждением </w:t>
      </w:r>
      <w:r w:rsidR="00BC05B1" w:rsidRPr="00EC60DF">
        <w:t xml:space="preserve">на поданное </w:t>
      </w:r>
      <w:r w:rsidRPr="00EC60DF">
        <w:t xml:space="preserve">в суд </w:t>
      </w:r>
      <w:r w:rsidR="00BC05B1" w:rsidRPr="00EC60DF">
        <w:t xml:space="preserve">Исполнителем исковое заявление об оплате </w:t>
      </w:r>
      <w:r w:rsidR="00296873" w:rsidRPr="00EC60DF">
        <w:t xml:space="preserve">3-х </w:t>
      </w:r>
      <w:r w:rsidR="0037693B" w:rsidRPr="00EC60DF">
        <w:t xml:space="preserve">вышеуказанных </w:t>
      </w:r>
      <w:r w:rsidR="00BC05B1" w:rsidRPr="00EC60DF">
        <w:t xml:space="preserve">актов выполненных работ </w:t>
      </w:r>
      <w:r w:rsidR="00673195" w:rsidRPr="00EC60DF">
        <w:t xml:space="preserve">направлен </w:t>
      </w:r>
      <w:r w:rsidR="00BC05B1" w:rsidRPr="00EC60DF">
        <w:t>встречн</w:t>
      </w:r>
      <w:r w:rsidR="0037693B" w:rsidRPr="00EC60DF">
        <w:t>ый</w:t>
      </w:r>
      <w:r w:rsidR="00BC05B1" w:rsidRPr="00EC60DF">
        <w:t xml:space="preserve"> иск</w:t>
      </w:r>
      <w:r w:rsidR="001C05D2" w:rsidRPr="00EC60DF">
        <w:t xml:space="preserve"> на 12570,07 тыс. руб.</w:t>
      </w:r>
      <w:r w:rsidR="00733BD2" w:rsidRPr="00EC60DF">
        <w:t xml:space="preserve"> </w:t>
      </w:r>
      <w:r w:rsidR="001C05D2" w:rsidRPr="00EC60DF">
        <w:t>(</w:t>
      </w:r>
      <w:r w:rsidR="00733BD2" w:rsidRPr="00EC60DF">
        <w:t>в т.ч. неустойка, штраф, расходы на экспертизы - 956,6 тыс. руб.</w:t>
      </w:r>
      <w:r w:rsidRPr="00EC60DF">
        <w:t>)</w:t>
      </w:r>
      <w:r w:rsidR="00BC05B1" w:rsidRPr="00EC60DF">
        <w:t xml:space="preserve">. </w:t>
      </w:r>
    </w:p>
    <w:p w:rsidR="00715E6B" w:rsidRPr="00EC60DF" w:rsidRDefault="0083585B" w:rsidP="00715E6B">
      <w:pPr>
        <w:ind w:firstLine="708"/>
        <w:jc w:val="both"/>
      </w:pPr>
      <w:r w:rsidRPr="00EC60DF">
        <w:lastRenderedPageBreak/>
        <w:t>Д</w:t>
      </w:r>
      <w:r w:rsidR="00FC60A4" w:rsidRPr="00EC60DF">
        <w:t>ействи</w:t>
      </w:r>
      <w:r w:rsidRPr="00EC60DF">
        <w:t>я</w:t>
      </w:r>
      <w:r w:rsidR="00FC60A4" w:rsidRPr="00EC60DF">
        <w:t xml:space="preserve"> Комитета и Учреждения </w:t>
      </w:r>
      <w:r w:rsidR="005408B5" w:rsidRPr="00EC60DF">
        <w:t>при</w:t>
      </w:r>
      <w:r w:rsidR="00FC60A4" w:rsidRPr="00EC60DF">
        <w:t xml:space="preserve"> строительств</w:t>
      </w:r>
      <w:r w:rsidR="00CD5932" w:rsidRPr="00EC60DF">
        <w:t>е</w:t>
      </w:r>
      <w:r w:rsidR="00FC60A4" w:rsidRPr="00EC60DF">
        <w:t xml:space="preserve"> ФОК </w:t>
      </w:r>
      <w:r w:rsidR="00CD5932" w:rsidRPr="00EC60DF">
        <w:t>как</w:t>
      </w:r>
      <w:r w:rsidR="00FC60A4" w:rsidRPr="00EC60DF">
        <w:t xml:space="preserve"> объекта</w:t>
      </w:r>
      <w:r w:rsidR="005408B5" w:rsidRPr="00EC60DF">
        <w:t xml:space="preserve"> благоустройства, а не </w:t>
      </w:r>
      <w:r w:rsidR="00CD5932" w:rsidRPr="00EC60DF">
        <w:t xml:space="preserve">как </w:t>
      </w:r>
      <w:r w:rsidR="005408B5" w:rsidRPr="00EC60DF">
        <w:t>объекта</w:t>
      </w:r>
      <w:r w:rsidR="00FC60A4" w:rsidRPr="00EC60DF">
        <w:t xml:space="preserve"> капитального строительства</w:t>
      </w:r>
      <w:r w:rsidRPr="00EC60DF">
        <w:t xml:space="preserve">, </w:t>
      </w:r>
      <w:r w:rsidR="00C33212" w:rsidRPr="00EC60DF">
        <w:t xml:space="preserve">повлекли возникновение рисков нанесения ущерба Волгоградской области </w:t>
      </w:r>
      <w:r w:rsidR="00DC1101" w:rsidRPr="00EC60DF">
        <w:t xml:space="preserve">в размере </w:t>
      </w:r>
      <w:r w:rsidR="00C33212" w:rsidRPr="00EC60DF">
        <w:t>11613,5 тыс. руб</w:t>
      </w:r>
      <w:r w:rsidRPr="00EC60DF">
        <w:t>.</w:t>
      </w:r>
      <w:r w:rsidR="00DC1101" w:rsidRPr="00EC60DF">
        <w:t xml:space="preserve"> по замене испорченного многофункционального спортивного покрытия и </w:t>
      </w:r>
      <w:r w:rsidRPr="00EC60DF">
        <w:t>устранени</w:t>
      </w:r>
      <w:r w:rsidR="00DC1101" w:rsidRPr="00EC60DF">
        <w:t>ю</w:t>
      </w:r>
      <w:r w:rsidRPr="00EC60DF">
        <w:t xml:space="preserve"> </w:t>
      </w:r>
      <w:r w:rsidR="00DC1101" w:rsidRPr="00EC60DF">
        <w:t>недостатков строительных работ.</w:t>
      </w:r>
    </w:p>
    <w:p w:rsidR="00BF3818" w:rsidRPr="00EC60DF" w:rsidRDefault="00B0102E" w:rsidP="00142D6A">
      <w:pPr>
        <w:ind w:firstLine="708"/>
        <w:jc w:val="both"/>
        <w:rPr>
          <w:rFonts w:cs="Arial"/>
        </w:rPr>
      </w:pPr>
      <w:r w:rsidRPr="00EC60DF">
        <w:rPr>
          <w:rFonts w:cs="Arial"/>
        </w:rPr>
        <w:t xml:space="preserve">2) </w:t>
      </w:r>
      <w:r w:rsidR="00F95ADA" w:rsidRPr="00EC60DF">
        <w:rPr>
          <w:rFonts w:cs="Arial"/>
        </w:rPr>
        <w:t xml:space="preserve">Кроме </w:t>
      </w:r>
      <w:r w:rsidR="00CD5932" w:rsidRPr="00EC60DF">
        <w:rPr>
          <w:rFonts w:cs="Arial"/>
        </w:rPr>
        <w:t>того</w:t>
      </w:r>
      <w:r w:rsidR="00F95ADA" w:rsidRPr="00EC60DF">
        <w:rPr>
          <w:rFonts w:cs="Arial"/>
        </w:rPr>
        <w:t xml:space="preserve">, </w:t>
      </w:r>
      <w:r w:rsidR="00142D6A" w:rsidRPr="00EC60DF">
        <w:rPr>
          <w:rFonts w:cs="Arial"/>
        </w:rPr>
        <w:t>Учреждением</w:t>
      </w:r>
      <w:r w:rsidR="00731AC0" w:rsidRPr="00EC60DF">
        <w:rPr>
          <w:rFonts w:cs="Arial"/>
        </w:rPr>
        <w:t xml:space="preserve">, с учетом </w:t>
      </w:r>
      <w:r w:rsidR="00D004FB" w:rsidRPr="00EC60DF">
        <w:rPr>
          <w:rFonts w:cs="Arial"/>
        </w:rPr>
        <w:t xml:space="preserve">всех </w:t>
      </w:r>
      <w:r w:rsidR="00731AC0" w:rsidRPr="00EC60DF">
        <w:rPr>
          <w:rFonts w:cs="Arial"/>
        </w:rPr>
        <w:t xml:space="preserve">вышеизложенных </w:t>
      </w:r>
      <w:r w:rsidR="00D004FB" w:rsidRPr="00EC60DF">
        <w:rPr>
          <w:rFonts w:cs="Arial"/>
        </w:rPr>
        <w:t>особенностей строительства и введения в эксплуатацию ФОК</w:t>
      </w:r>
      <w:r w:rsidR="00731AC0" w:rsidRPr="00EC60DF">
        <w:rPr>
          <w:rFonts w:cs="Arial"/>
        </w:rPr>
        <w:t>,</w:t>
      </w:r>
      <w:r w:rsidR="00142D6A" w:rsidRPr="00EC60DF">
        <w:rPr>
          <w:rFonts w:cs="Arial"/>
        </w:rPr>
        <w:t xml:space="preserve"> не обеспечено исполнение </w:t>
      </w:r>
      <w:r w:rsidR="00731AC0" w:rsidRPr="00EC60DF">
        <w:rPr>
          <w:rFonts w:cs="Arial"/>
        </w:rPr>
        <w:t xml:space="preserve">ряда </w:t>
      </w:r>
      <w:r w:rsidR="00142D6A" w:rsidRPr="00EC60DF">
        <w:rPr>
          <w:rFonts w:cs="Arial"/>
        </w:rPr>
        <w:t>требований</w:t>
      </w:r>
      <w:r w:rsidR="00D004FB" w:rsidRPr="00EC60DF">
        <w:rPr>
          <w:rFonts w:cs="Arial"/>
        </w:rPr>
        <w:t xml:space="preserve">, предъявляемых </w:t>
      </w:r>
      <w:r w:rsidR="00731AC0" w:rsidRPr="00EC60DF">
        <w:rPr>
          <w:rFonts w:cs="Arial"/>
        </w:rPr>
        <w:t>к объектам спорта</w:t>
      </w:r>
      <w:r w:rsidR="00BF3818" w:rsidRPr="00EC60DF">
        <w:rPr>
          <w:rFonts w:cs="Arial"/>
        </w:rPr>
        <w:t xml:space="preserve">: </w:t>
      </w:r>
    </w:p>
    <w:p w:rsidR="00142D6A" w:rsidRPr="00EC60DF" w:rsidRDefault="00BF3818" w:rsidP="00142D6A">
      <w:pPr>
        <w:ind w:firstLine="708"/>
        <w:jc w:val="both"/>
      </w:pPr>
      <w:r w:rsidRPr="00EC60DF">
        <w:rPr>
          <w:rFonts w:cs="Arial"/>
        </w:rPr>
        <w:t>- д</w:t>
      </w:r>
      <w:r w:rsidR="00731AC0" w:rsidRPr="00EC60DF">
        <w:rPr>
          <w:rFonts w:cs="Arial"/>
        </w:rPr>
        <w:t xml:space="preserve">о настоящего времени не выполнены положения </w:t>
      </w:r>
      <w:r w:rsidR="00142D6A" w:rsidRPr="00EC60DF">
        <w:t xml:space="preserve">п.6 ст.37 </w:t>
      </w:r>
      <w:hyperlink r:id="rId14" w:history="1">
        <w:r w:rsidR="00142D6A" w:rsidRPr="00EC60DF">
          <w:rPr>
            <w:rStyle w:val="aa"/>
            <w:bCs/>
            <w:color w:val="auto"/>
          </w:rPr>
          <w:t>Федерального закона от 04.12.2007 №329-ФЗ «О физической культуре и спорте в РФ»</w:t>
        </w:r>
      </w:hyperlink>
      <w:r w:rsidR="00142D6A" w:rsidRPr="00EC60DF">
        <w:t xml:space="preserve"> (далее Федеральный закон №329-ФЗ), согласно котор</w:t>
      </w:r>
      <w:r w:rsidR="00731AC0" w:rsidRPr="00EC60DF">
        <w:t>ому</w:t>
      </w:r>
      <w:r w:rsidR="00142D6A" w:rsidRPr="00EC60DF">
        <w:t xml:space="preserve"> лица, в собственности или во владении которых находятся объекты спорта, обеспечивают </w:t>
      </w:r>
      <w:r w:rsidR="00142D6A" w:rsidRPr="00EC60DF">
        <w:rPr>
          <w:i/>
        </w:rPr>
        <w:t>надлежащее техническое оборудование мест проведения физкультурных мероприятий или спортивных мероприятий в соответствии с требованиями технических регламентов, национальных стандартов, нормами, правилами и требованиями, установленными органами государственного контроля (надзора), санитарными правилами</w:t>
      </w:r>
      <w:r w:rsidRPr="00EC60DF">
        <w:t>;</w:t>
      </w:r>
      <w:r w:rsidR="00142D6A" w:rsidRPr="00EC60DF">
        <w:t xml:space="preserve"> </w:t>
      </w:r>
    </w:p>
    <w:p w:rsidR="00DF19E9" w:rsidRPr="00EC60DF" w:rsidRDefault="00731AC0" w:rsidP="00142D6A">
      <w:pPr>
        <w:tabs>
          <w:tab w:val="left" w:pos="-5245"/>
        </w:tabs>
        <w:jc w:val="both"/>
      </w:pPr>
      <w:r w:rsidRPr="00EC60DF">
        <w:tab/>
      </w:r>
      <w:r w:rsidR="00BF3818" w:rsidRPr="00EC60DF">
        <w:t>- в</w:t>
      </w:r>
      <w:r w:rsidR="00142D6A" w:rsidRPr="00EC60DF">
        <w:t xml:space="preserve"> соответствии с</w:t>
      </w:r>
      <w:r w:rsidR="00D004FB" w:rsidRPr="00EC60DF">
        <w:t>о</w:t>
      </w:r>
      <w:r w:rsidR="00142D6A" w:rsidRPr="00EC60DF">
        <w:t xml:space="preserve"> ст.</w:t>
      </w:r>
      <w:r w:rsidR="00D004FB" w:rsidRPr="00EC60DF">
        <w:t xml:space="preserve"> </w:t>
      </w:r>
      <w:r w:rsidR="00142D6A" w:rsidRPr="00EC60DF">
        <w:t xml:space="preserve">37.1 Федерального закона №329-ФЗ ФОК </w:t>
      </w:r>
      <w:r w:rsidR="00D004FB" w:rsidRPr="00EC60DF">
        <w:t xml:space="preserve">не </w:t>
      </w:r>
      <w:r w:rsidR="00142D6A" w:rsidRPr="00EC60DF">
        <w:t>зарегистрирова</w:t>
      </w:r>
      <w:r w:rsidR="00D004FB" w:rsidRPr="00EC60DF">
        <w:t>н</w:t>
      </w:r>
      <w:r w:rsidR="00142D6A" w:rsidRPr="00EC60DF">
        <w:t xml:space="preserve"> во Всероссийском реестре объектов спорта</w:t>
      </w:r>
      <w:r w:rsidR="00BF3818" w:rsidRPr="00EC60DF">
        <w:t>;</w:t>
      </w:r>
    </w:p>
    <w:p w:rsidR="00142D6A" w:rsidRPr="00EC60DF" w:rsidRDefault="00DF19E9" w:rsidP="00142D6A">
      <w:pPr>
        <w:tabs>
          <w:tab w:val="left" w:pos="-5245"/>
        </w:tabs>
        <w:jc w:val="both"/>
      </w:pPr>
      <w:r w:rsidRPr="00EC60DF">
        <w:tab/>
      </w:r>
      <w:r w:rsidR="00BF3818" w:rsidRPr="00EC60DF">
        <w:t>- п</w:t>
      </w:r>
      <w:r w:rsidR="00D004FB" w:rsidRPr="00EC60DF">
        <w:t>аспорт безопасности объекта спорта</w:t>
      </w:r>
      <w:r w:rsidR="00320A56" w:rsidRPr="00EC60DF">
        <w:t>,</w:t>
      </w:r>
      <w:r w:rsidR="00D004FB" w:rsidRPr="00EC60DF">
        <w:t xml:space="preserve"> согласно</w:t>
      </w:r>
      <w:r w:rsidR="00142D6A" w:rsidRPr="00EC60DF">
        <w:t xml:space="preserve"> п.31 Требований к антитеррористической защищенности объектов спорта и форм паспорта безопасности объектов спорта, утвержденных </w:t>
      </w:r>
      <w:hyperlink r:id="rId15" w:history="1">
        <w:r w:rsidR="00142D6A" w:rsidRPr="00EC60DF">
          <w:rPr>
            <w:rStyle w:val="aa"/>
            <w:bCs/>
            <w:color w:val="auto"/>
          </w:rPr>
          <w:t>постановлением Правительства РФ от 6.03.2015 № 202</w:t>
        </w:r>
        <w:r w:rsidR="00D004FB" w:rsidRPr="00EC60DF">
          <w:rPr>
            <w:rStyle w:val="aa"/>
            <w:bCs/>
            <w:color w:val="auto"/>
          </w:rPr>
          <w:t>,</w:t>
        </w:r>
      </w:hyperlink>
      <w:r w:rsidR="00D004FB" w:rsidRPr="00EC60DF">
        <w:rPr>
          <w:rStyle w:val="aa"/>
          <w:bCs/>
          <w:color w:val="auto"/>
        </w:rPr>
        <w:t xml:space="preserve"> </w:t>
      </w:r>
      <w:r w:rsidR="00142D6A" w:rsidRPr="00EC60DF">
        <w:t>и приказа Минспорта РФ от 21.09.2015 № 895 «Об утверждении</w:t>
      </w:r>
      <w:r w:rsidR="00D004FB" w:rsidRPr="00EC60DF">
        <w:t>…»</w:t>
      </w:r>
      <w:r w:rsidR="00142D6A" w:rsidRPr="00EC60DF">
        <w:t xml:space="preserve">, </w:t>
      </w:r>
      <w:r w:rsidR="00D004FB" w:rsidRPr="00EC60DF">
        <w:t>не оформлен</w:t>
      </w:r>
      <w:r w:rsidR="00731AC0" w:rsidRPr="00EC60DF">
        <w:t>.</w:t>
      </w:r>
      <w:r w:rsidR="00142D6A" w:rsidRPr="00EC60DF">
        <w:t xml:space="preserve"> </w:t>
      </w:r>
    </w:p>
    <w:p w:rsidR="00FC60A4" w:rsidRPr="00EC60DF" w:rsidRDefault="00BF3818" w:rsidP="00D004FB">
      <w:pPr>
        <w:ind w:firstLine="708"/>
        <w:jc w:val="both"/>
      </w:pPr>
      <w:r w:rsidRPr="00EC60DF">
        <w:t>При этом</w:t>
      </w:r>
      <w:r w:rsidR="00774337" w:rsidRPr="00EC60DF">
        <w:t>,</w:t>
      </w:r>
      <w:r w:rsidRPr="00EC60DF">
        <w:t xml:space="preserve"> согласно письму Учреждения от 05.04.2016 №153</w:t>
      </w:r>
      <w:r w:rsidR="00774337" w:rsidRPr="00EC60DF">
        <w:t>,</w:t>
      </w:r>
      <w:r w:rsidRPr="00EC60DF">
        <w:t xml:space="preserve"> регистрацию  объекта во Всероссийском реестре объектов спорта и оформление паспорта безопасности </w:t>
      </w:r>
      <w:r w:rsidR="00965D0F" w:rsidRPr="00EC60DF">
        <w:t xml:space="preserve">Учреждение </w:t>
      </w:r>
      <w:r w:rsidRPr="00EC60DF">
        <w:t>планирует осуществить после решения Арбитражного суда и устранения дефектов на спортивном объекте, на что, соответственно, потребуется дополнительное время</w:t>
      </w:r>
      <w:r w:rsidR="00965D0F" w:rsidRPr="00EC60DF">
        <w:t>, продолжительность которого неизвестна</w:t>
      </w:r>
      <w:r w:rsidRPr="00EC60DF">
        <w:t>.</w:t>
      </w:r>
      <w:r w:rsidR="00FC60A4" w:rsidRPr="00EC60DF">
        <w:t xml:space="preserve"> </w:t>
      </w:r>
    </w:p>
    <w:p w:rsidR="00BF3818" w:rsidRPr="00EC60DF" w:rsidRDefault="00FC60A4" w:rsidP="00D004FB">
      <w:pPr>
        <w:ind w:firstLine="708"/>
        <w:jc w:val="both"/>
      </w:pPr>
      <w:r w:rsidRPr="00EC60DF">
        <w:t>По мнению КСП, наличие решения Арбитражного суда при отсутствии финансовых средств на  приведение спортивного объекта в надлежащее состояние не повлияет на оформление паспорта безопасности объекта и регистрацию во Всероссийском реестре объектов спорта.</w:t>
      </w:r>
    </w:p>
    <w:p w:rsidR="00D004FB" w:rsidRPr="00EC60DF" w:rsidRDefault="00D004FB" w:rsidP="00D004FB">
      <w:pPr>
        <w:ind w:firstLine="708"/>
        <w:jc w:val="both"/>
      </w:pPr>
      <w:r w:rsidRPr="00EC60DF">
        <w:t xml:space="preserve">Кроме того, не обеспечивается надлежащая сохранность объекта, так как </w:t>
      </w:r>
      <w:r w:rsidR="00774337" w:rsidRPr="00EC60DF">
        <w:t>со стороны р.</w:t>
      </w:r>
      <w:r w:rsidR="00731AC0" w:rsidRPr="00EC60DF">
        <w:t xml:space="preserve">Волга территория учреждения не огорожена забором, что создает предпосылки для проникновения </w:t>
      </w:r>
      <w:r w:rsidR="00774337" w:rsidRPr="00EC60DF">
        <w:t>в</w:t>
      </w:r>
      <w:r w:rsidR="00731AC0" w:rsidRPr="00EC60DF">
        <w:t xml:space="preserve"> ФОК посторонних лиц и возможного причинения вреда областному имуществу. </w:t>
      </w:r>
      <w:bookmarkStart w:id="4" w:name="sub_1010"/>
    </w:p>
    <w:bookmarkEnd w:id="4"/>
    <w:p w:rsidR="00C53E98" w:rsidRPr="00EC60DF" w:rsidRDefault="003E7610" w:rsidP="00C53E98">
      <w:pPr>
        <w:jc w:val="both"/>
      </w:pPr>
      <w:r w:rsidRPr="00EC60DF">
        <w:t xml:space="preserve"> </w:t>
      </w:r>
      <w:r w:rsidR="00B0102E" w:rsidRPr="00EC60DF">
        <w:tab/>
      </w:r>
    </w:p>
    <w:p w:rsidR="00296873" w:rsidRPr="00EC60DF" w:rsidRDefault="00296873" w:rsidP="007E1497">
      <w:pPr>
        <w:jc w:val="center"/>
        <w:rPr>
          <w:i/>
        </w:rPr>
      </w:pPr>
      <w:r w:rsidRPr="00EC60DF">
        <w:rPr>
          <w:i/>
        </w:rPr>
        <w:t>Госпрограмма Волгоградской области «Формирование доступной среды жизнедеятельности для инвалидов</w:t>
      </w:r>
      <w:r w:rsidR="008432C3" w:rsidRPr="00EC60DF">
        <w:rPr>
          <w:i/>
        </w:rPr>
        <w:t>...»</w:t>
      </w:r>
      <w:r w:rsidRPr="00EC60DF">
        <w:rPr>
          <w:i/>
        </w:rPr>
        <w:t xml:space="preserve"> (далее ГП </w:t>
      </w:r>
      <w:r w:rsidR="00EC0C2F" w:rsidRPr="00EC60DF">
        <w:rPr>
          <w:i/>
        </w:rPr>
        <w:t>«</w:t>
      </w:r>
      <w:r w:rsidRPr="00EC60DF">
        <w:rPr>
          <w:i/>
        </w:rPr>
        <w:t>Формирование доступной среды</w:t>
      </w:r>
      <w:r w:rsidR="00EC0C2F" w:rsidRPr="00EC60DF">
        <w:rPr>
          <w:i/>
        </w:rPr>
        <w:t>»</w:t>
      </w:r>
      <w:r w:rsidRPr="00EC60DF">
        <w:rPr>
          <w:i/>
        </w:rPr>
        <w:t>)</w:t>
      </w:r>
    </w:p>
    <w:p w:rsidR="00F9189A" w:rsidRPr="00EC60DF" w:rsidRDefault="00CD4C26" w:rsidP="00C47F24">
      <w:pPr>
        <w:pStyle w:val="1"/>
        <w:spacing w:before="0" w:after="0"/>
        <w:ind w:firstLine="601"/>
        <w:jc w:val="both"/>
        <w:rPr>
          <w:rFonts w:ascii="Times New Roman" w:hAnsi="Times New Roman"/>
          <w:b w:val="0"/>
          <w:color w:val="auto"/>
        </w:rPr>
      </w:pPr>
      <w:r w:rsidRPr="00EC60DF">
        <w:rPr>
          <w:rFonts w:ascii="Times New Roman" w:hAnsi="Times New Roman"/>
          <w:b w:val="0"/>
          <w:color w:val="000000"/>
        </w:rPr>
        <w:t>По состоянию н</w:t>
      </w:r>
      <w:r w:rsidR="004A2DE6" w:rsidRPr="00EC60DF">
        <w:rPr>
          <w:rFonts w:ascii="Times New Roman" w:hAnsi="Times New Roman"/>
          <w:b w:val="0"/>
          <w:color w:val="000000"/>
        </w:rPr>
        <w:t xml:space="preserve">а 01.01.2016 не выполнено </w:t>
      </w:r>
      <w:r w:rsidR="00C47F24" w:rsidRPr="00EC60DF">
        <w:rPr>
          <w:rFonts w:ascii="Times New Roman" w:hAnsi="Times New Roman"/>
          <w:b w:val="0"/>
          <w:color w:val="000000"/>
        </w:rPr>
        <w:t>мероприяти</w:t>
      </w:r>
      <w:r w:rsidR="004A2DE6" w:rsidRPr="00EC60DF">
        <w:rPr>
          <w:rFonts w:ascii="Times New Roman" w:hAnsi="Times New Roman"/>
          <w:b w:val="0"/>
          <w:color w:val="000000"/>
        </w:rPr>
        <w:t xml:space="preserve">е 2.1.2.5 </w:t>
      </w:r>
      <w:r w:rsidR="00D44D71" w:rsidRPr="00EC60DF">
        <w:rPr>
          <w:rFonts w:ascii="Times New Roman" w:hAnsi="Times New Roman"/>
          <w:b w:val="0"/>
          <w:color w:val="000000"/>
        </w:rPr>
        <w:t>«адаптация для инвалидов и других маломобильных групп населения приоритетных объектов социальной инфраструктуры</w:t>
      </w:r>
      <w:r w:rsidR="00BF0C6A" w:rsidRPr="00EC60DF">
        <w:rPr>
          <w:rFonts w:ascii="Times New Roman" w:hAnsi="Times New Roman"/>
          <w:b w:val="0"/>
          <w:color w:val="000000"/>
        </w:rPr>
        <w:t>…</w:t>
      </w:r>
      <w:r w:rsidR="00EC0C2F" w:rsidRPr="00EC60DF">
        <w:rPr>
          <w:rFonts w:ascii="Times New Roman" w:hAnsi="Times New Roman"/>
          <w:b w:val="0"/>
          <w:color w:val="000000"/>
        </w:rPr>
        <w:t xml:space="preserve"> </w:t>
      </w:r>
      <w:r w:rsidR="00D44D71" w:rsidRPr="00EC60DF">
        <w:rPr>
          <w:rFonts w:ascii="Times New Roman" w:hAnsi="Times New Roman"/>
          <w:b w:val="0"/>
          <w:color w:val="000000"/>
        </w:rPr>
        <w:t>в государственных спортивных учреждениях</w:t>
      </w:r>
      <w:r w:rsidR="00BF0C6A" w:rsidRPr="00EC60DF">
        <w:rPr>
          <w:rFonts w:ascii="Times New Roman" w:hAnsi="Times New Roman"/>
          <w:b w:val="0"/>
          <w:color w:val="000000"/>
        </w:rPr>
        <w:t>…</w:t>
      </w:r>
      <w:r w:rsidR="00D44D71" w:rsidRPr="00EC60DF">
        <w:rPr>
          <w:rFonts w:ascii="Times New Roman" w:hAnsi="Times New Roman"/>
          <w:b w:val="0"/>
          <w:color w:val="auto"/>
        </w:rPr>
        <w:t xml:space="preserve">» перечня мероприятий </w:t>
      </w:r>
      <w:r w:rsidRPr="00EC60DF">
        <w:rPr>
          <w:rFonts w:ascii="Times New Roman" w:hAnsi="Times New Roman"/>
          <w:b w:val="0"/>
          <w:color w:val="auto"/>
        </w:rPr>
        <w:t>госпрограмм</w:t>
      </w:r>
      <w:r w:rsidR="00BF0C6A" w:rsidRPr="00EC60DF">
        <w:rPr>
          <w:rFonts w:ascii="Times New Roman" w:hAnsi="Times New Roman"/>
          <w:b w:val="0"/>
          <w:color w:val="auto"/>
        </w:rPr>
        <w:t>ы</w:t>
      </w:r>
      <w:r w:rsidR="00D44D71" w:rsidRPr="00EC60DF">
        <w:rPr>
          <w:rFonts w:ascii="Times New Roman" w:hAnsi="Times New Roman"/>
          <w:b w:val="0"/>
          <w:color w:val="auto"/>
        </w:rPr>
        <w:t xml:space="preserve">. Предусмотренный </w:t>
      </w:r>
      <w:r w:rsidRPr="00EC60DF">
        <w:rPr>
          <w:rFonts w:ascii="Times New Roman" w:hAnsi="Times New Roman"/>
          <w:b w:val="0"/>
          <w:color w:val="auto"/>
        </w:rPr>
        <w:t>программой</w:t>
      </w:r>
      <w:r w:rsidR="00F9189A" w:rsidRPr="00EC60DF">
        <w:rPr>
          <w:rFonts w:ascii="Times New Roman" w:hAnsi="Times New Roman"/>
          <w:b w:val="0"/>
          <w:color w:val="auto"/>
        </w:rPr>
        <w:t xml:space="preserve"> 1 адаптированный для инвалидов и других </w:t>
      </w:r>
      <w:r w:rsidR="004822C0" w:rsidRPr="00EC60DF">
        <w:rPr>
          <w:rFonts w:ascii="Times New Roman" w:hAnsi="Times New Roman"/>
          <w:b w:val="0"/>
        </w:rPr>
        <w:t>маломобильных групп населения</w:t>
      </w:r>
      <w:r w:rsidR="004822C0" w:rsidRPr="00EC60DF">
        <w:t xml:space="preserve"> </w:t>
      </w:r>
      <w:r w:rsidR="00F9189A" w:rsidRPr="00EC60DF">
        <w:rPr>
          <w:rFonts w:ascii="Times New Roman" w:hAnsi="Times New Roman"/>
          <w:b w:val="0"/>
          <w:color w:val="auto"/>
        </w:rPr>
        <w:t xml:space="preserve">приоритетный объект государственных спортивных учреждений </w:t>
      </w:r>
      <w:r w:rsidR="00BF0C6A" w:rsidRPr="00EC60DF">
        <w:rPr>
          <w:rFonts w:ascii="Times New Roman" w:hAnsi="Times New Roman"/>
          <w:b w:val="0"/>
          <w:color w:val="auto"/>
        </w:rPr>
        <w:t xml:space="preserve">на 31.12.2015 </w:t>
      </w:r>
      <w:r w:rsidR="00F9189A" w:rsidRPr="00EC60DF">
        <w:rPr>
          <w:rFonts w:ascii="Times New Roman" w:hAnsi="Times New Roman"/>
          <w:b w:val="0"/>
          <w:color w:val="auto"/>
        </w:rPr>
        <w:t>отсутствовал.</w:t>
      </w:r>
    </w:p>
    <w:p w:rsidR="00486234" w:rsidRPr="00EC60DF" w:rsidRDefault="00BF0C6A" w:rsidP="00BF0C6A">
      <w:pPr>
        <w:pStyle w:val="1"/>
        <w:spacing w:before="0" w:after="0"/>
        <w:ind w:firstLine="601"/>
        <w:jc w:val="both"/>
        <w:rPr>
          <w:rFonts w:ascii="Times New Roman" w:hAnsi="Times New Roman"/>
          <w:b w:val="0"/>
          <w:color w:val="auto"/>
        </w:rPr>
      </w:pPr>
      <w:r w:rsidRPr="00EC60DF">
        <w:rPr>
          <w:rFonts w:ascii="Times New Roman" w:hAnsi="Times New Roman"/>
          <w:b w:val="0"/>
          <w:color w:val="auto"/>
        </w:rPr>
        <w:t xml:space="preserve">Исполнителем </w:t>
      </w:r>
      <w:r w:rsidR="00F9189A" w:rsidRPr="00EC60DF">
        <w:rPr>
          <w:rFonts w:ascii="Times New Roman" w:hAnsi="Times New Roman"/>
          <w:b w:val="0"/>
          <w:color w:val="auto"/>
        </w:rPr>
        <w:t>мероприяти</w:t>
      </w:r>
      <w:r w:rsidRPr="00EC60DF">
        <w:rPr>
          <w:rFonts w:ascii="Times New Roman" w:hAnsi="Times New Roman"/>
          <w:b w:val="0"/>
          <w:color w:val="auto"/>
        </w:rPr>
        <w:t>я</w:t>
      </w:r>
      <w:r w:rsidR="00F9189A" w:rsidRPr="00EC60DF">
        <w:rPr>
          <w:rFonts w:ascii="Times New Roman" w:hAnsi="Times New Roman"/>
          <w:b w:val="0"/>
          <w:color w:val="auto"/>
        </w:rPr>
        <w:t xml:space="preserve"> </w:t>
      </w:r>
      <w:r w:rsidR="00C33212" w:rsidRPr="00EC60DF">
        <w:rPr>
          <w:rFonts w:ascii="Times New Roman" w:hAnsi="Times New Roman"/>
          <w:b w:val="0"/>
          <w:color w:val="000000"/>
        </w:rPr>
        <w:t>являлось</w:t>
      </w:r>
      <w:r w:rsidR="00C47F24" w:rsidRPr="00EC60DF">
        <w:rPr>
          <w:rFonts w:ascii="Times New Roman" w:hAnsi="Times New Roman"/>
          <w:b w:val="0"/>
          <w:color w:val="000000"/>
        </w:rPr>
        <w:t xml:space="preserve"> </w:t>
      </w:r>
      <w:r w:rsidR="00D44D71" w:rsidRPr="00EC60DF">
        <w:rPr>
          <w:rFonts w:ascii="Times New Roman" w:hAnsi="Times New Roman"/>
          <w:b w:val="0"/>
          <w:color w:val="000000"/>
        </w:rPr>
        <w:t>подведомственн</w:t>
      </w:r>
      <w:r w:rsidRPr="00EC60DF">
        <w:rPr>
          <w:rFonts w:ascii="Times New Roman" w:hAnsi="Times New Roman"/>
          <w:b w:val="0"/>
          <w:color w:val="000000"/>
        </w:rPr>
        <w:t>ое</w:t>
      </w:r>
      <w:r w:rsidR="00D44D71" w:rsidRPr="00EC60DF">
        <w:rPr>
          <w:rFonts w:ascii="Times New Roman" w:hAnsi="Times New Roman"/>
          <w:b w:val="0"/>
          <w:color w:val="000000"/>
        </w:rPr>
        <w:t xml:space="preserve"> Комитету ГАУ ВО ДО «ДЮСШ по зимним видам спорта»</w:t>
      </w:r>
      <w:r w:rsidR="00EF53F6" w:rsidRPr="00EC60DF">
        <w:rPr>
          <w:rFonts w:ascii="Times New Roman" w:hAnsi="Times New Roman"/>
          <w:b w:val="0"/>
          <w:color w:val="000000"/>
        </w:rPr>
        <w:t xml:space="preserve">, которым в 2015 году </w:t>
      </w:r>
      <w:r w:rsidR="00F9189A" w:rsidRPr="00EC60DF">
        <w:rPr>
          <w:rFonts w:ascii="Times New Roman" w:hAnsi="Times New Roman"/>
          <w:b w:val="0"/>
          <w:color w:val="auto"/>
        </w:rPr>
        <w:t>произведен</w:t>
      </w:r>
      <w:r w:rsidR="00EF53F6" w:rsidRPr="00EC60DF">
        <w:rPr>
          <w:rFonts w:ascii="Times New Roman" w:hAnsi="Times New Roman"/>
          <w:b w:val="0"/>
          <w:color w:val="auto"/>
        </w:rPr>
        <w:t>о</w:t>
      </w:r>
      <w:r w:rsidR="00F9189A" w:rsidRPr="00EC60DF">
        <w:rPr>
          <w:rFonts w:ascii="Times New Roman" w:hAnsi="Times New Roman"/>
          <w:b w:val="0"/>
          <w:color w:val="auto"/>
        </w:rPr>
        <w:t xml:space="preserve"> расход</w:t>
      </w:r>
      <w:r w:rsidR="00EF53F6" w:rsidRPr="00EC60DF">
        <w:rPr>
          <w:rFonts w:ascii="Times New Roman" w:hAnsi="Times New Roman"/>
          <w:b w:val="0"/>
          <w:color w:val="auto"/>
        </w:rPr>
        <w:t>ов</w:t>
      </w:r>
      <w:r w:rsidR="00F9189A" w:rsidRPr="00EC60DF">
        <w:rPr>
          <w:rFonts w:ascii="Times New Roman" w:hAnsi="Times New Roman"/>
          <w:b w:val="0"/>
          <w:color w:val="auto"/>
        </w:rPr>
        <w:t xml:space="preserve"> </w:t>
      </w:r>
      <w:r w:rsidR="00EC0C2F" w:rsidRPr="00EC60DF">
        <w:rPr>
          <w:rFonts w:ascii="Times New Roman" w:hAnsi="Times New Roman"/>
          <w:b w:val="0"/>
          <w:color w:val="auto"/>
        </w:rPr>
        <w:t xml:space="preserve">всего </w:t>
      </w:r>
      <w:r w:rsidR="00F9189A" w:rsidRPr="00EC60DF">
        <w:rPr>
          <w:rFonts w:ascii="Times New Roman" w:hAnsi="Times New Roman"/>
          <w:b w:val="0"/>
          <w:color w:val="auto"/>
        </w:rPr>
        <w:t xml:space="preserve">на 1695,6 тыс. руб. (989,5 тыс. руб. </w:t>
      </w:r>
      <w:r w:rsidR="00EC0C2F" w:rsidRPr="00EC60DF">
        <w:rPr>
          <w:rFonts w:ascii="Times New Roman" w:hAnsi="Times New Roman"/>
          <w:b w:val="0"/>
          <w:color w:val="auto"/>
        </w:rPr>
        <w:t>–</w:t>
      </w:r>
      <w:r w:rsidR="00F9189A" w:rsidRPr="00EC60DF">
        <w:rPr>
          <w:rFonts w:ascii="Times New Roman" w:hAnsi="Times New Roman"/>
          <w:b w:val="0"/>
          <w:color w:val="auto"/>
        </w:rPr>
        <w:t xml:space="preserve"> </w:t>
      </w:r>
      <w:r w:rsidR="00EC0C2F" w:rsidRPr="00EC60DF">
        <w:rPr>
          <w:rFonts w:ascii="Times New Roman" w:hAnsi="Times New Roman"/>
          <w:b w:val="0"/>
          <w:color w:val="auto"/>
        </w:rPr>
        <w:t xml:space="preserve">из </w:t>
      </w:r>
      <w:r w:rsidR="00F9189A" w:rsidRPr="00EC60DF">
        <w:rPr>
          <w:rFonts w:ascii="Times New Roman" w:hAnsi="Times New Roman"/>
          <w:b w:val="0"/>
          <w:color w:val="auto"/>
        </w:rPr>
        <w:t>федеральн</w:t>
      </w:r>
      <w:r w:rsidR="00EC0C2F" w:rsidRPr="00EC60DF">
        <w:rPr>
          <w:rFonts w:ascii="Times New Roman" w:hAnsi="Times New Roman"/>
          <w:b w:val="0"/>
          <w:color w:val="auto"/>
        </w:rPr>
        <w:t>ого</w:t>
      </w:r>
      <w:r w:rsidR="00F9189A" w:rsidRPr="00EC60DF">
        <w:rPr>
          <w:rFonts w:ascii="Times New Roman" w:hAnsi="Times New Roman"/>
          <w:b w:val="0"/>
          <w:color w:val="auto"/>
        </w:rPr>
        <w:t xml:space="preserve"> бюджет</w:t>
      </w:r>
      <w:r w:rsidR="00EC0C2F" w:rsidRPr="00EC60DF">
        <w:rPr>
          <w:rFonts w:ascii="Times New Roman" w:hAnsi="Times New Roman"/>
          <w:b w:val="0"/>
          <w:color w:val="auto"/>
        </w:rPr>
        <w:t>а</w:t>
      </w:r>
      <w:r w:rsidR="00F9189A" w:rsidRPr="00EC60DF">
        <w:rPr>
          <w:rFonts w:ascii="Times New Roman" w:hAnsi="Times New Roman"/>
          <w:b w:val="0"/>
          <w:color w:val="auto"/>
        </w:rPr>
        <w:t xml:space="preserve">; 706,1 тыс. руб. </w:t>
      </w:r>
      <w:r w:rsidR="00EC0C2F" w:rsidRPr="00EC60DF">
        <w:rPr>
          <w:rFonts w:ascii="Times New Roman" w:hAnsi="Times New Roman"/>
          <w:b w:val="0"/>
          <w:color w:val="auto"/>
        </w:rPr>
        <w:t>–</w:t>
      </w:r>
      <w:r w:rsidR="00F9189A" w:rsidRPr="00EC60DF">
        <w:rPr>
          <w:rFonts w:ascii="Times New Roman" w:hAnsi="Times New Roman"/>
          <w:b w:val="0"/>
          <w:color w:val="auto"/>
        </w:rPr>
        <w:t xml:space="preserve"> </w:t>
      </w:r>
      <w:r w:rsidR="00EC0C2F" w:rsidRPr="00EC60DF">
        <w:rPr>
          <w:rFonts w:ascii="Times New Roman" w:hAnsi="Times New Roman"/>
          <w:b w:val="0"/>
          <w:color w:val="auto"/>
        </w:rPr>
        <w:t xml:space="preserve">из </w:t>
      </w:r>
      <w:r w:rsidR="00F9189A" w:rsidRPr="00EC60DF">
        <w:rPr>
          <w:rFonts w:ascii="Times New Roman" w:hAnsi="Times New Roman"/>
          <w:b w:val="0"/>
          <w:color w:val="auto"/>
        </w:rPr>
        <w:t>областно</w:t>
      </w:r>
      <w:r w:rsidR="00EC0C2F" w:rsidRPr="00EC60DF">
        <w:rPr>
          <w:rFonts w:ascii="Times New Roman" w:hAnsi="Times New Roman"/>
          <w:b w:val="0"/>
          <w:color w:val="auto"/>
        </w:rPr>
        <w:t>го</w:t>
      </w:r>
      <w:r w:rsidR="00F9189A" w:rsidRPr="00EC60DF">
        <w:rPr>
          <w:rFonts w:ascii="Times New Roman" w:hAnsi="Times New Roman"/>
          <w:b w:val="0"/>
          <w:color w:val="auto"/>
        </w:rPr>
        <w:t xml:space="preserve"> бюджет</w:t>
      </w:r>
      <w:r w:rsidR="00EC0C2F" w:rsidRPr="00EC60DF">
        <w:rPr>
          <w:rFonts w:ascii="Times New Roman" w:hAnsi="Times New Roman"/>
          <w:b w:val="0"/>
          <w:color w:val="auto"/>
        </w:rPr>
        <w:t>а</w:t>
      </w:r>
      <w:r w:rsidR="00F9189A" w:rsidRPr="00EC60DF">
        <w:rPr>
          <w:rFonts w:ascii="Times New Roman" w:hAnsi="Times New Roman"/>
          <w:b w:val="0"/>
          <w:color w:val="auto"/>
        </w:rPr>
        <w:t xml:space="preserve">), </w:t>
      </w:r>
      <w:r w:rsidR="00C64A3B" w:rsidRPr="00EC60DF">
        <w:rPr>
          <w:rFonts w:ascii="Times New Roman" w:hAnsi="Times New Roman"/>
          <w:b w:val="0"/>
          <w:color w:val="auto"/>
        </w:rPr>
        <w:t xml:space="preserve">или 38,8% от </w:t>
      </w:r>
      <w:r w:rsidR="00486234" w:rsidRPr="00EC60DF">
        <w:rPr>
          <w:rFonts w:ascii="Times New Roman" w:hAnsi="Times New Roman"/>
          <w:b w:val="0"/>
          <w:color w:val="auto"/>
        </w:rPr>
        <w:t>плана (4370,8 тыс. руб., из которых</w:t>
      </w:r>
      <w:r w:rsidR="00C64A3B" w:rsidRPr="00EC60DF">
        <w:rPr>
          <w:rFonts w:ascii="Times New Roman" w:hAnsi="Times New Roman"/>
          <w:b w:val="0"/>
          <w:color w:val="auto"/>
        </w:rPr>
        <w:t xml:space="preserve"> 2370,8 тыс. руб. </w:t>
      </w:r>
      <w:r w:rsidR="00486234" w:rsidRPr="00EC60DF">
        <w:rPr>
          <w:rFonts w:ascii="Times New Roman" w:hAnsi="Times New Roman"/>
          <w:b w:val="0"/>
          <w:color w:val="auto"/>
        </w:rPr>
        <w:t>–</w:t>
      </w:r>
      <w:r w:rsidR="00C64A3B" w:rsidRPr="00EC60DF">
        <w:rPr>
          <w:rFonts w:ascii="Times New Roman" w:hAnsi="Times New Roman"/>
          <w:b w:val="0"/>
          <w:color w:val="auto"/>
        </w:rPr>
        <w:t xml:space="preserve"> средства федерального </w:t>
      </w:r>
      <w:r w:rsidR="00486234" w:rsidRPr="00EC60DF">
        <w:rPr>
          <w:rFonts w:ascii="Times New Roman" w:hAnsi="Times New Roman"/>
          <w:b w:val="0"/>
          <w:color w:val="auto"/>
        </w:rPr>
        <w:t>и</w:t>
      </w:r>
      <w:r w:rsidR="00C64A3B" w:rsidRPr="00EC60DF">
        <w:rPr>
          <w:rFonts w:ascii="Times New Roman" w:hAnsi="Times New Roman"/>
          <w:b w:val="0"/>
          <w:color w:val="auto"/>
        </w:rPr>
        <w:t xml:space="preserve"> 2000 тыс. руб. </w:t>
      </w:r>
      <w:r w:rsidR="00486234" w:rsidRPr="00EC60DF">
        <w:rPr>
          <w:rFonts w:ascii="Times New Roman" w:hAnsi="Times New Roman"/>
          <w:b w:val="0"/>
          <w:color w:val="auto"/>
        </w:rPr>
        <w:t>–</w:t>
      </w:r>
      <w:r w:rsidR="00C64A3B" w:rsidRPr="00EC60DF">
        <w:rPr>
          <w:rFonts w:ascii="Times New Roman" w:hAnsi="Times New Roman"/>
          <w:b w:val="0"/>
          <w:color w:val="auto"/>
        </w:rPr>
        <w:t xml:space="preserve"> средства областного бюджет</w:t>
      </w:r>
      <w:r w:rsidR="00486234" w:rsidRPr="00EC60DF">
        <w:rPr>
          <w:rFonts w:ascii="Times New Roman" w:hAnsi="Times New Roman"/>
          <w:b w:val="0"/>
          <w:color w:val="auto"/>
        </w:rPr>
        <w:t>ов</w:t>
      </w:r>
      <w:r w:rsidR="00C64A3B" w:rsidRPr="00EC60DF">
        <w:rPr>
          <w:rFonts w:ascii="Times New Roman" w:hAnsi="Times New Roman"/>
          <w:b w:val="0"/>
          <w:color w:val="auto"/>
        </w:rPr>
        <w:t xml:space="preserve">).  </w:t>
      </w:r>
    </w:p>
    <w:p w:rsidR="00296873" w:rsidRPr="00EC60DF" w:rsidRDefault="00486234" w:rsidP="00BF0C6A">
      <w:pPr>
        <w:pStyle w:val="1"/>
        <w:spacing w:before="0" w:after="0"/>
        <w:ind w:firstLine="601"/>
        <w:jc w:val="both"/>
        <w:rPr>
          <w:rFonts w:ascii="Times New Roman" w:hAnsi="Times New Roman"/>
          <w:b w:val="0"/>
          <w:color w:val="auto"/>
        </w:rPr>
      </w:pPr>
      <w:r w:rsidRPr="00EC60DF">
        <w:rPr>
          <w:rFonts w:ascii="Times New Roman" w:hAnsi="Times New Roman"/>
          <w:b w:val="0"/>
          <w:color w:val="auto"/>
        </w:rPr>
        <w:t xml:space="preserve">15.12.2015 с ООО «НТЦ «ЮгПрофЭнерго» заключен договор №1 </w:t>
      </w:r>
      <w:r w:rsidR="00C64A3B" w:rsidRPr="00EC60DF">
        <w:rPr>
          <w:rFonts w:ascii="Times New Roman" w:hAnsi="Times New Roman"/>
          <w:b w:val="0"/>
          <w:color w:val="auto"/>
        </w:rPr>
        <w:t xml:space="preserve">на поставку комплексного блочно-модульного оборудования контейнерного типа для создания локального узла предоставления целевых услуг инвалидам и </w:t>
      </w:r>
      <w:r w:rsidRPr="00EC60DF">
        <w:rPr>
          <w:rFonts w:ascii="Times New Roman" w:hAnsi="Times New Roman"/>
          <w:b w:val="0"/>
          <w:color w:val="auto"/>
        </w:rPr>
        <w:t>маломобильным группам населения,</w:t>
      </w:r>
      <w:r w:rsidR="001240CC" w:rsidRPr="00EC60DF">
        <w:rPr>
          <w:rFonts w:ascii="Times New Roman" w:hAnsi="Times New Roman"/>
          <w:b w:val="0"/>
          <w:color w:val="auto"/>
        </w:rPr>
        <w:t xml:space="preserve"> </w:t>
      </w:r>
      <w:r w:rsidRPr="00EC60DF">
        <w:rPr>
          <w:rFonts w:ascii="Times New Roman" w:hAnsi="Times New Roman"/>
          <w:b w:val="0"/>
          <w:color w:val="auto"/>
        </w:rPr>
        <w:t>стоимость которого составила</w:t>
      </w:r>
      <w:r w:rsidR="00C64A3B" w:rsidRPr="00EC60DF">
        <w:rPr>
          <w:rFonts w:ascii="Times New Roman" w:hAnsi="Times New Roman"/>
          <w:b w:val="0"/>
          <w:color w:val="auto"/>
        </w:rPr>
        <w:t xml:space="preserve"> 3298,3 тыс. руб</w:t>
      </w:r>
      <w:r w:rsidRPr="00EC60DF">
        <w:rPr>
          <w:rFonts w:ascii="Times New Roman" w:hAnsi="Times New Roman"/>
          <w:b w:val="0"/>
          <w:color w:val="auto"/>
        </w:rPr>
        <w:t>лей</w:t>
      </w:r>
      <w:r w:rsidR="00C64A3B" w:rsidRPr="00EC60DF">
        <w:rPr>
          <w:rFonts w:ascii="Times New Roman" w:hAnsi="Times New Roman"/>
          <w:b w:val="0"/>
          <w:color w:val="auto"/>
        </w:rPr>
        <w:t xml:space="preserve">. </w:t>
      </w:r>
      <w:r w:rsidRPr="00EC60DF">
        <w:rPr>
          <w:rFonts w:ascii="Times New Roman" w:hAnsi="Times New Roman"/>
          <w:b w:val="0"/>
          <w:color w:val="auto"/>
        </w:rPr>
        <w:t>Аванс по договор</w:t>
      </w:r>
      <w:r w:rsidR="00C64A3B" w:rsidRPr="00EC60DF">
        <w:rPr>
          <w:rFonts w:ascii="Times New Roman" w:hAnsi="Times New Roman"/>
          <w:b w:val="0"/>
          <w:color w:val="auto"/>
        </w:rPr>
        <w:t xml:space="preserve">у в сумме </w:t>
      </w:r>
      <w:r w:rsidR="00C64A3B" w:rsidRPr="00EC60DF">
        <w:rPr>
          <w:rFonts w:ascii="Times New Roman" w:hAnsi="Times New Roman"/>
          <w:b w:val="0"/>
          <w:color w:val="auto"/>
        </w:rPr>
        <w:lastRenderedPageBreak/>
        <w:t>989,</w:t>
      </w:r>
      <w:r w:rsidR="00EF53F6" w:rsidRPr="00EC60DF">
        <w:rPr>
          <w:rFonts w:ascii="Times New Roman" w:hAnsi="Times New Roman"/>
          <w:b w:val="0"/>
          <w:color w:val="auto"/>
        </w:rPr>
        <w:t>5</w:t>
      </w:r>
      <w:r w:rsidR="00C64A3B" w:rsidRPr="00EC60DF">
        <w:rPr>
          <w:rFonts w:ascii="Times New Roman" w:hAnsi="Times New Roman"/>
          <w:b w:val="0"/>
          <w:color w:val="auto"/>
        </w:rPr>
        <w:t xml:space="preserve"> тыс. руб. (30%)</w:t>
      </w:r>
      <w:r w:rsidR="00EF53F6" w:rsidRPr="00EC60DF">
        <w:rPr>
          <w:rFonts w:ascii="Times New Roman" w:hAnsi="Times New Roman"/>
          <w:b w:val="0"/>
          <w:color w:val="auto"/>
        </w:rPr>
        <w:t xml:space="preserve"> </w:t>
      </w:r>
      <w:r w:rsidRPr="00EC60DF">
        <w:rPr>
          <w:rFonts w:ascii="Times New Roman" w:hAnsi="Times New Roman"/>
          <w:b w:val="0"/>
          <w:color w:val="auto"/>
        </w:rPr>
        <w:t xml:space="preserve">был перечислен, </w:t>
      </w:r>
      <w:r w:rsidR="00EF53F6" w:rsidRPr="00EC60DF">
        <w:rPr>
          <w:rFonts w:ascii="Times New Roman" w:hAnsi="Times New Roman"/>
          <w:b w:val="0"/>
          <w:color w:val="auto"/>
        </w:rPr>
        <w:t xml:space="preserve">однако </w:t>
      </w:r>
      <w:r w:rsidR="001240CC" w:rsidRPr="00EC60DF">
        <w:rPr>
          <w:rFonts w:ascii="Times New Roman" w:hAnsi="Times New Roman"/>
          <w:b w:val="0"/>
          <w:color w:val="auto"/>
        </w:rPr>
        <w:t xml:space="preserve">принятые обязательства по поставке и установке оборудования контрагентом </w:t>
      </w:r>
      <w:r w:rsidR="00763002" w:rsidRPr="00EC60DF">
        <w:rPr>
          <w:rFonts w:ascii="Times New Roman" w:hAnsi="Times New Roman"/>
          <w:b w:val="0"/>
          <w:color w:val="auto"/>
        </w:rPr>
        <w:t>в установленный срок (</w:t>
      </w:r>
      <w:r w:rsidR="001240CC" w:rsidRPr="00EC60DF">
        <w:rPr>
          <w:rFonts w:ascii="Times New Roman" w:hAnsi="Times New Roman"/>
          <w:b w:val="0"/>
          <w:color w:val="auto"/>
        </w:rPr>
        <w:t>31.12.2015</w:t>
      </w:r>
      <w:r w:rsidR="00763002" w:rsidRPr="00EC60DF">
        <w:rPr>
          <w:rFonts w:ascii="Times New Roman" w:hAnsi="Times New Roman"/>
          <w:b w:val="0"/>
          <w:color w:val="auto"/>
        </w:rPr>
        <w:t>)</w:t>
      </w:r>
      <w:r w:rsidR="001240CC" w:rsidRPr="00EC60DF">
        <w:rPr>
          <w:rFonts w:ascii="Times New Roman" w:hAnsi="Times New Roman"/>
          <w:b w:val="0"/>
          <w:color w:val="auto"/>
        </w:rPr>
        <w:t xml:space="preserve"> </w:t>
      </w:r>
      <w:r w:rsidR="007F24BF" w:rsidRPr="00EC60DF">
        <w:rPr>
          <w:rFonts w:ascii="Times New Roman" w:hAnsi="Times New Roman"/>
          <w:b w:val="0"/>
          <w:color w:val="auto"/>
        </w:rPr>
        <w:t>не</w:t>
      </w:r>
      <w:r w:rsidR="00EF53F6" w:rsidRPr="00EC60DF">
        <w:rPr>
          <w:rFonts w:ascii="Times New Roman" w:hAnsi="Times New Roman"/>
          <w:b w:val="0"/>
          <w:color w:val="auto"/>
        </w:rPr>
        <w:t xml:space="preserve"> </w:t>
      </w:r>
      <w:r w:rsidR="007F24BF" w:rsidRPr="00EC60DF">
        <w:rPr>
          <w:rFonts w:ascii="Times New Roman" w:hAnsi="Times New Roman"/>
          <w:b w:val="0"/>
          <w:color w:val="auto"/>
        </w:rPr>
        <w:t>исполнен</w:t>
      </w:r>
      <w:r w:rsidR="001240CC" w:rsidRPr="00EC60DF">
        <w:rPr>
          <w:rFonts w:ascii="Times New Roman" w:hAnsi="Times New Roman"/>
          <w:b w:val="0"/>
          <w:color w:val="auto"/>
        </w:rPr>
        <w:t>ы</w:t>
      </w:r>
      <w:r w:rsidR="007F24BF" w:rsidRPr="00EC60DF">
        <w:rPr>
          <w:rFonts w:ascii="Times New Roman" w:hAnsi="Times New Roman"/>
          <w:b w:val="0"/>
          <w:color w:val="auto"/>
        </w:rPr>
        <w:t xml:space="preserve">. </w:t>
      </w:r>
    </w:p>
    <w:p w:rsidR="00F9189A" w:rsidRPr="00EC60DF" w:rsidRDefault="004822C0" w:rsidP="00E33D65">
      <w:pPr>
        <w:pStyle w:val="1"/>
        <w:spacing w:before="0" w:after="0"/>
        <w:ind w:firstLine="601"/>
        <w:jc w:val="both"/>
        <w:rPr>
          <w:rFonts w:ascii="Times New Roman" w:hAnsi="Times New Roman"/>
          <w:b w:val="0"/>
          <w:color w:val="auto"/>
        </w:rPr>
      </w:pPr>
      <w:r w:rsidRPr="00EC60DF">
        <w:rPr>
          <w:rFonts w:ascii="Times New Roman" w:hAnsi="Times New Roman"/>
          <w:b w:val="0"/>
          <w:color w:val="auto"/>
        </w:rPr>
        <w:t>Не</w:t>
      </w:r>
      <w:r w:rsidR="00486234" w:rsidRPr="00EC60DF">
        <w:rPr>
          <w:rFonts w:ascii="Times New Roman" w:hAnsi="Times New Roman"/>
          <w:b w:val="0"/>
          <w:color w:val="auto"/>
        </w:rPr>
        <w:t>вы</w:t>
      </w:r>
      <w:r w:rsidR="00CD4C26" w:rsidRPr="00EC60DF">
        <w:rPr>
          <w:rFonts w:ascii="Times New Roman" w:hAnsi="Times New Roman"/>
          <w:b w:val="0"/>
          <w:color w:val="auto"/>
        </w:rPr>
        <w:t xml:space="preserve">полнение </w:t>
      </w:r>
      <w:r w:rsidRPr="00EC60DF">
        <w:rPr>
          <w:rFonts w:ascii="Times New Roman" w:hAnsi="Times New Roman"/>
          <w:b w:val="0"/>
          <w:color w:val="auto"/>
        </w:rPr>
        <w:t xml:space="preserve">в </w:t>
      </w:r>
      <w:r w:rsidR="00E33D65" w:rsidRPr="00EC60DF">
        <w:rPr>
          <w:rFonts w:ascii="Times New Roman" w:hAnsi="Times New Roman"/>
          <w:b w:val="0"/>
          <w:color w:val="auto"/>
        </w:rPr>
        <w:t xml:space="preserve">2015 году </w:t>
      </w:r>
      <w:r w:rsidRPr="00EC60DF">
        <w:rPr>
          <w:rFonts w:ascii="Times New Roman" w:hAnsi="Times New Roman"/>
          <w:b w:val="0"/>
          <w:color w:val="auto"/>
        </w:rPr>
        <w:t xml:space="preserve">данного мероприятия </w:t>
      </w:r>
      <w:r w:rsidR="00FC60A4" w:rsidRPr="00EC60DF">
        <w:rPr>
          <w:rFonts w:ascii="Times New Roman" w:hAnsi="Times New Roman"/>
          <w:b w:val="0"/>
          <w:color w:val="auto"/>
        </w:rPr>
        <w:t>привело к не</w:t>
      </w:r>
      <w:r w:rsidRPr="00EC60DF">
        <w:rPr>
          <w:rFonts w:ascii="Times New Roman" w:hAnsi="Times New Roman"/>
          <w:b w:val="0"/>
          <w:color w:val="auto"/>
        </w:rPr>
        <w:t xml:space="preserve">достижению </w:t>
      </w:r>
      <w:r w:rsidR="001240CC" w:rsidRPr="00EC60DF">
        <w:rPr>
          <w:rFonts w:ascii="Times New Roman" w:hAnsi="Times New Roman"/>
          <w:b w:val="0"/>
          <w:color w:val="auto"/>
        </w:rPr>
        <w:t xml:space="preserve">установленного </w:t>
      </w:r>
      <w:r w:rsidRPr="00EC60DF">
        <w:rPr>
          <w:rFonts w:ascii="Times New Roman" w:hAnsi="Times New Roman"/>
          <w:b w:val="0"/>
          <w:color w:val="auto"/>
        </w:rPr>
        <w:t xml:space="preserve">целевого показателя </w:t>
      </w:r>
      <w:r w:rsidR="00E33D65" w:rsidRPr="00EC60DF">
        <w:rPr>
          <w:rFonts w:ascii="Times New Roman" w:hAnsi="Times New Roman"/>
          <w:b w:val="0"/>
          <w:color w:val="auto"/>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r w:rsidR="00C53E98" w:rsidRPr="00EC60DF">
        <w:rPr>
          <w:rFonts w:ascii="Times New Roman" w:hAnsi="Times New Roman"/>
          <w:b w:val="0"/>
          <w:color w:val="auto"/>
        </w:rPr>
        <w:t xml:space="preserve"> По информации </w:t>
      </w:r>
      <w:r w:rsidR="00C53E98" w:rsidRPr="00EC60DF">
        <w:rPr>
          <w:rFonts w:ascii="Times New Roman" w:hAnsi="Times New Roman"/>
          <w:b w:val="0"/>
          <w:color w:val="000000"/>
        </w:rPr>
        <w:t>ГАУ ВО ДО «ДЮСШ по зимним видам спорта» на 19.04.2016 мероприятие выполнено.</w:t>
      </w:r>
    </w:p>
    <w:p w:rsidR="00C0517C" w:rsidRPr="00EC60DF" w:rsidRDefault="00C0517C" w:rsidP="00612F18">
      <w:pPr>
        <w:ind w:firstLine="708"/>
        <w:jc w:val="center"/>
        <w:rPr>
          <w:b/>
          <w:i/>
          <w:u w:val="single"/>
        </w:rPr>
      </w:pPr>
    </w:p>
    <w:p w:rsidR="00BF265D" w:rsidRPr="00EC60DF" w:rsidRDefault="006C7DB1" w:rsidP="007C1B4C">
      <w:pPr>
        <w:ind w:firstLine="708"/>
        <w:jc w:val="center"/>
        <w:rPr>
          <w:b/>
        </w:rPr>
      </w:pPr>
      <w:r w:rsidRPr="00EC60DF">
        <w:rPr>
          <w:b/>
        </w:rPr>
        <w:t xml:space="preserve">Отдельные вопросы проведения </w:t>
      </w:r>
      <w:r w:rsidR="00612F18" w:rsidRPr="00EC60DF">
        <w:rPr>
          <w:b/>
        </w:rPr>
        <w:t>закупок</w:t>
      </w:r>
      <w:r w:rsidR="000D2F77" w:rsidRPr="00EC60DF">
        <w:rPr>
          <w:b/>
        </w:rPr>
        <w:t xml:space="preserve"> </w:t>
      </w:r>
      <w:r w:rsidRPr="00EC60DF">
        <w:rPr>
          <w:b/>
        </w:rPr>
        <w:t xml:space="preserve">государственными </w:t>
      </w:r>
      <w:r w:rsidR="00612F18" w:rsidRPr="00EC60DF">
        <w:rPr>
          <w:b/>
        </w:rPr>
        <w:t>автономными учреждениями</w:t>
      </w:r>
      <w:r w:rsidRPr="00EC60DF">
        <w:rPr>
          <w:b/>
        </w:rPr>
        <w:t xml:space="preserve"> физической культуры и спорта</w:t>
      </w:r>
    </w:p>
    <w:p w:rsidR="00915141" w:rsidRPr="00EC60DF" w:rsidRDefault="00635765" w:rsidP="0065324A">
      <w:pPr>
        <w:ind w:firstLine="708"/>
        <w:jc w:val="both"/>
      </w:pPr>
      <w:r w:rsidRPr="00EC60DF">
        <w:t xml:space="preserve">ЦСП по адаптивным видам спорта </w:t>
      </w:r>
      <w:r w:rsidR="00915141" w:rsidRPr="00EC60DF">
        <w:t xml:space="preserve">при заключении договора № 75/ФОК с ООО «ВолгаАльянсСтрой» на 13337,1 тыс. руб. </w:t>
      </w:r>
      <w:r w:rsidR="00DF574F" w:rsidRPr="00EC60DF">
        <w:t xml:space="preserve">не применил </w:t>
      </w:r>
      <w:r w:rsidR="00DF574F" w:rsidRPr="00EC60DF">
        <w:rPr>
          <w:rFonts w:eastAsia="Calibri"/>
        </w:rPr>
        <w:t xml:space="preserve">конкурентных </w:t>
      </w:r>
      <w:hyperlink r:id="rId16" w:history="1">
        <w:r w:rsidR="00DF574F" w:rsidRPr="00EC60DF">
          <w:rPr>
            <w:rFonts w:eastAsia="Calibri"/>
          </w:rPr>
          <w:t>способ</w:t>
        </w:r>
      </w:hyperlink>
      <w:r w:rsidR="00DF574F" w:rsidRPr="00EC60DF">
        <w:rPr>
          <w:rFonts w:eastAsia="Calibri"/>
        </w:rPr>
        <w:t xml:space="preserve">ов определения поставщиков и </w:t>
      </w:r>
      <w:r w:rsidR="00915141" w:rsidRPr="00EC60DF">
        <w:t>не руководствовался положениями законодательства о контрактной системе в сфере закупок товаров, работ, услуг для обеспечения государственных нужд</w:t>
      </w:r>
      <w:r w:rsidR="00DF574F" w:rsidRPr="00EC60DF">
        <w:t xml:space="preserve"> при строительстве объекта капитального строительства (ФОК).</w:t>
      </w:r>
    </w:p>
    <w:p w:rsidR="0065324A" w:rsidRPr="00EC60DF" w:rsidRDefault="00DF574F" w:rsidP="0065324A">
      <w:pPr>
        <w:ind w:firstLine="708"/>
        <w:jc w:val="both"/>
      </w:pPr>
      <w:r w:rsidRPr="00EC60DF">
        <w:t>С</w:t>
      </w:r>
      <w:r w:rsidR="0065324A" w:rsidRPr="00EC60DF">
        <w:t xml:space="preserve">огласно положениям </w:t>
      </w:r>
      <w:hyperlink r:id="rId17" w:history="1">
        <w:r w:rsidR="0065324A" w:rsidRPr="00EC60DF">
          <w:rPr>
            <w:rStyle w:val="aa"/>
            <w:color w:val="auto"/>
          </w:rPr>
          <w:t>ч. 4 ст. 15</w:t>
        </w:r>
      </w:hyperlink>
      <w:r w:rsidR="0065324A" w:rsidRPr="00EC60DF">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Федеральный закон №44-ФЗ)</w:t>
      </w:r>
      <w:r w:rsidR="00792A46" w:rsidRPr="00EC60DF">
        <w:t>,</w:t>
      </w:r>
      <w:r w:rsidR="0065324A" w:rsidRPr="00EC60DF">
        <w:t xml:space="preserve"> при предоставлении в соответствии с </w:t>
      </w:r>
      <w:hyperlink r:id="rId18" w:history="1">
        <w:r w:rsidR="0065324A" w:rsidRPr="00EC60DF">
          <w:rPr>
            <w:rStyle w:val="aa"/>
            <w:color w:val="auto"/>
          </w:rPr>
          <w:t>Бюджетным кодексом</w:t>
        </w:r>
      </w:hyperlink>
      <w:r w:rsidR="0065324A" w:rsidRPr="00EC60DF">
        <w:t xml:space="preserve"> и иными нормативными правовыми актами, регулирующими бюджетные правоотношения, средств из бюджетов бюджетной системы РФ автономным учреждениям на осуществление </w:t>
      </w:r>
      <w:r w:rsidR="0065324A" w:rsidRPr="00EC60DF">
        <w:rPr>
          <w:i/>
        </w:rPr>
        <w:t>капитальных вложений в объекты государственной собственности</w:t>
      </w:r>
      <w:r w:rsidR="0065324A" w:rsidRPr="00EC60DF">
        <w:t xml:space="preserve"> на таких юридических лиц при планировании и осуществлении ими закупок за счет указанных средств распространяются положения</w:t>
      </w:r>
      <w:r w:rsidR="00A314D7" w:rsidRPr="00EC60DF">
        <w:t xml:space="preserve"> настоящего Федерального закона</w:t>
      </w:r>
      <w:r w:rsidR="0065324A" w:rsidRPr="00EC60DF">
        <w:t xml:space="preserve">, регулирующие деятельность заказчиков. </w:t>
      </w:r>
    </w:p>
    <w:p w:rsidR="006C7DB1" w:rsidRPr="00EC60DF" w:rsidRDefault="0065324A" w:rsidP="006C7DB1">
      <w:pPr>
        <w:ind w:firstLine="708"/>
        <w:jc w:val="both"/>
      </w:pPr>
      <w:r w:rsidRPr="00EC60DF">
        <w:t xml:space="preserve">Также, исходя из положений </w:t>
      </w:r>
      <w:hyperlink r:id="rId19" w:history="1">
        <w:r w:rsidRPr="00EC60DF">
          <w:rPr>
            <w:rStyle w:val="aa"/>
            <w:color w:val="auto"/>
          </w:rPr>
          <w:t>абзаца 5 пункта 4 статьи 78.2</w:t>
        </w:r>
      </w:hyperlink>
      <w:r w:rsidRPr="00EC60DF">
        <w:t xml:space="preserve"> БК РФ, автономные учреждения при осуществлении ими закупок за счет предоставленных им из бюджета </w:t>
      </w:r>
      <w:r w:rsidRPr="00EC60DF">
        <w:rPr>
          <w:i/>
        </w:rPr>
        <w:t>субсидий на осуществление капитальных вложений в объекты капитального строительства государственной собственности</w:t>
      </w:r>
      <w:r w:rsidRPr="00EC60DF">
        <w:t xml:space="preserve"> должны руководствоваться положениями законодательства о контрактной системе в сфере закупок товаров, работ, услуг для обеспечения государственных и муниципальных нужд</w:t>
      </w:r>
      <w:r w:rsidR="006C7DB1" w:rsidRPr="00EC60DF">
        <w:t xml:space="preserve">, т.е. в рассматриваемом случае </w:t>
      </w:r>
      <w:r w:rsidR="003B722A" w:rsidRPr="00EC60DF">
        <w:t xml:space="preserve">следовало </w:t>
      </w:r>
      <w:r w:rsidR="006C7DB1" w:rsidRPr="00EC60DF">
        <w:rPr>
          <w:rFonts w:eastAsia="Calibri"/>
        </w:rPr>
        <w:t xml:space="preserve">использовать конкурентные </w:t>
      </w:r>
      <w:hyperlink r:id="rId20" w:history="1">
        <w:r w:rsidR="006C7DB1" w:rsidRPr="00EC60DF">
          <w:rPr>
            <w:rFonts w:eastAsia="Calibri"/>
          </w:rPr>
          <w:t>способы</w:t>
        </w:r>
      </w:hyperlink>
      <w:r w:rsidR="006C7DB1" w:rsidRPr="00EC60DF">
        <w:rPr>
          <w:rFonts w:eastAsia="Calibri"/>
        </w:rPr>
        <w:t xml:space="preserve"> определения поставщиков (подрядчиков, исполнителей), указанных в </w:t>
      </w:r>
      <w:r w:rsidR="006C7DB1" w:rsidRPr="00EC60DF">
        <w:t xml:space="preserve">ст. 24 Федерального закона № 44-ФЗ. </w:t>
      </w:r>
    </w:p>
    <w:p w:rsidR="0065324A" w:rsidRPr="00EC60DF" w:rsidRDefault="00C33212" w:rsidP="0065324A">
      <w:pPr>
        <w:ind w:firstLine="708"/>
        <w:jc w:val="both"/>
      </w:pPr>
      <w:r w:rsidRPr="00EC60DF">
        <w:t>Однако, к</w:t>
      </w:r>
      <w:r w:rsidR="0065324A" w:rsidRPr="00EC60DF">
        <w:t xml:space="preserve">ак </w:t>
      </w:r>
      <w:r w:rsidR="00A314D7" w:rsidRPr="00EC60DF">
        <w:t>уже отмечен</w:t>
      </w:r>
      <w:r w:rsidR="0065324A" w:rsidRPr="00EC60DF">
        <w:t xml:space="preserve">о, </w:t>
      </w:r>
      <w:r w:rsidRPr="00EC60DF">
        <w:t>учреждением</w:t>
      </w:r>
      <w:r w:rsidRPr="00EC60DF">
        <w:rPr>
          <w:rFonts w:eastAsia="Calibri"/>
        </w:rPr>
        <w:t xml:space="preserve"> </w:t>
      </w:r>
      <w:r w:rsidR="0065324A" w:rsidRPr="00EC60DF">
        <w:t xml:space="preserve">закупка на 13337,1 тыс. руб. произведена по </w:t>
      </w:r>
      <w:r w:rsidR="0065324A" w:rsidRPr="00EC60DF">
        <w:rPr>
          <w:rStyle w:val="aa"/>
          <w:bCs/>
          <w:color w:val="auto"/>
        </w:rPr>
        <w:t xml:space="preserve">Федеральному закону от 18.07.2011 №223-ФЗ «О закупках товаров, работ, услуг отдельными видами юридических лиц» (далее Федеральный закон №223-ФЗ) </w:t>
      </w:r>
      <w:r w:rsidR="0065324A" w:rsidRPr="00EC60DF">
        <w:t>как у единственного поставщика</w:t>
      </w:r>
      <w:r w:rsidR="002D59E7" w:rsidRPr="00EC60DF">
        <w:t>,</w:t>
      </w:r>
      <w:r w:rsidR="0065324A" w:rsidRPr="00EC60DF">
        <w:t xml:space="preserve"> без применения </w:t>
      </w:r>
      <w:r w:rsidR="0065324A" w:rsidRPr="00EC60DF">
        <w:rPr>
          <w:rFonts w:eastAsia="Calibri"/>
        </w:rPr>
        <w:t xml:space="preserve">конкурентных </w:t>
      </w:r>
      <w:hyperlink r:id="rId21" w:history="1">
        <w:r w:rsidR="0065324A" w:rsidRPr="00EC60DF">
          <w:rPr>
            <w:rFonts w:eastAsia="Calibri"/>
          </w:rPr>
          <w:t>способ</w:t>
        </w:r>
      </w:hyperlink>
      <w:r w:rsidR="0065324A" w:rsidRPr="00EC60DF">
        <w:rPr>
          <w:rFonts w:eastAsia="Calibri"/>
        </w:rPr>
        <w:t>ов определения поставщиков</w:t>
      </w:r>
      <w:r w:rsidR="002D59E7" w:rsidRPr="00EC60DF">
        <w:rPr>
          <w:rFonts w:eastAsia="Calibri"/>
        </w:rPr>
        <w:t>,</w:t>
      </w:r>
      <w:r w:rsidRPr="00EC60DF">
        <w:rPr>
          <w:rFonts w:eastAsia="Calibri"/>
        </w:rPr>
        <w:t xml:space="preserve"> путем внесения вышеизложенных изменений в Положение о закупках через Наблюдательный совет учреждения.</w:t>
      </w:r>
    </w:p>
    <w:p w:rsidR="00C63ADF" w:rsidRPr="00EC60DF" w:rsidRDefault="006D7DBD" w:rsidP="00D41102">
      <w:pPr>
        <w:ind w:firstLine="708"/>
        <w:jc w:val="both"/>
      </w:pPr>
      <w:r w:rsidRPr="00EC60DF">
        <w:t>Кроме того, а</w:t>
      </w:r>
      <w:r w:rsidR="00516B2C" w:rsidRPr="00EC60DF">
        <w:t xml:space="preserve">нализ </w:t>
      </w:r>
      <w:r w:rsidRPr="00EC60DF">
        <w:t xml:space="preserve">прочих </w:t>
      </w:r>
      <w:r w:rsidR="00516B2C" w:rsidRPr="00EC60DF">
        <w:t>закупок, проведенны</w:t>
      </w:r>
      <w:r w:rsidR="00FD170D" w:rsidRPr="00EC60DF">
        <w:t>й</w:t>
      </w:r>
      <w:r w:rsidR="00516B2C" w:rsidRPr="00EC60DF">
        <w:t xml:space="preserve"> </w:t>
      </w:r>
      <w:r w:rsidR="00FD170D" w:rsidRPr="00EC60DF">
        <w:t xml:space="preserve">исходя из </w:t>
      </w:r>
      <w:r w:rsidR="00FD170D" w:rsidRPr="00EC60DF">
        <w:rPr>
          <w:spacing w:val="-3"/>
        </w:rPr>
        <w:t>информации, размещенной в сети Интернет на сайте «</w:t>
      </w:r>
      <w:r w:rsidR="00FD170D" w:rsidRPr="00EC60DF">
        <w:t xml:space="preserve">zakupki.gov.ru» (согласно реестрам отчетности по договорам), показал, что </w:t>
      </w:r>
      <w:r w:rsidR="00516B2C" w:rsidRPr="00EC60DF">
        <w:t xml:space="preserve">в 2015 году </w:t>
      </w:r>
      <w:r w:rsidR="00FD170D" w:rsidRPr="00EC60DF">
        <w:t xml:space="preserve">из 10 автономных учреждений, </w:t>
      </w:r>
      <w:r w:rsidR="00516B2C" w:rsidRPr="00EC60DF">
        <w:t>подведомственны</w:t>
      </w:r>
      <w:r w:rsidR="00FD170D" w:rsidRPr="00EC60DF">
        <w:t>х</w:t>
      </w:r>
      <w:r w:rsidR="00516B2C" w:rsidRPr="00EC60DF">
        <w:t xml:space="preserve"> Комитету</w:t>
      </w:r>
      <w:r w:rsidR="00FD170D" w:rsidRPr="00EC60DF">
        <w:t>,</w:t>
      </w:r>
      <w:r w:rsidR="00516B2C" w:rsidRPr="00EC60DF">
        <w:t xml:space="preserve"> </w:t>
      </w:r>
      <w:r w:rsidR="00B744B9" w:rsidRPr="00EC60DF">
        <w:t>6</w:t>
      </w:r>
      <w:r w:rsidR="00CF42AF" w:rsidRPr="00EC60DF">
        <w:t xml:space="preserve"> </w:t>
      </w:r>
      <w:r w:rsidR="00FD170D" w:rsidRPr="00EC60DF">
        <w:t xml:space="preserve">учреждений </w:t>
      </w:r>
      <w:r w:rsidR="00DE41C0" w:rsidRPr="00EC60DF">
        <w:t xml:space="preserve">– </w:t>
      </w:r>
      <w:r w:rsidR="002B7CE1" w:rsidRPr="00EC60DF">
        <w:t>ГАУ ВО «Футбольный клуб «Ротор» (</w:t>
      </w:r>
      <w:r w:rsidR="00B744B9" w:rsidRPr="00EC60DF">
        <w:t>0,8 млн. руб.</w:t>
      </w:r>
      <w:r w:rsidR="002B7CE1" w:rsidRPr="00EC60DF">
        <w:t xml:space="preserve">), ГАОУ </w:t>
      </w:r>
      <w:hyperlink r:id="rId22" w:history="1">
        <w:r w:rsidR="002B7CE1" w:rsidRPr="00EC60DF">
          <w:t>СПО ВО «Колледж олимпийского резерва имени дважды Героя Советского Союза А.И. Родимцева»</w:t>
        </w:r>
      </w:hyperlink>
      <w:r w:rsidR="00B744B9" w:rsidRPr="00EC60DF">
        <w:t xml:space="preserve"> (49,5 млн. руб.)</w:t>
      </w:r>
      <w:r w:rsidR="002B7CE1" w:rsidRPr="00EC60DF">
        <w:t xml:space="preserve">, ГАУ ВО </w:t>
      </w:r>
      <w:hyperlink r:id="rId23" w:history="1">
        <w:r w:rsidR="002B7CE1" w:rsidRPr="00EC60DF">
          <w:t xml:space="preserve">«Центр подготовки спортивного резерва по футболу» </w:t>
        </w:r>
        <w:r w:rsidR="00DE41C0" w:rsidRPr="00EC60DF">
          <w:t>(</w:t>
        </w:r>
        <w:r w:rsidR="00B744B9" w:rsidRPr="00EC60DF">
          <w:t>2,06 млн. руб.)</w:t>
        </w:r>
        <w:r w:rsidR="002B7CE1" w:rsidRPr="00EC60DF">
          <w:t>, ГАУ ВО  «Центр спортивной подготовки «Олимп»</w:t>
        </w:r>
        <w:r w:rsidR="00B744B9" w:rsidRPr="00EC60DF">
          <w:t xml:space="preserve"> (21,4 млн. руб.)</w:t>
        </w:r>
        <w:r w:rsidR="002B7CE1" w:rsidRPr="00EC60DF">
          <w:t xml:space="preserve">, </w:t>
        </w:r>
        <w:r w:rsidR="003B722A" w:rsidRPr="00EC60DF">
          <w:t xml:space="preserve">ГАУ </w:t>
        </w:r>
        <w:r w:rsidR="00500AAD" w:rsidRPr="00EC60DF">
          <w:t>ЦСП по адаптивным видам спорта</w:t>
        </w:r>
      </w:hyperlink>
      <w:r w:rsidR="00B744B9" w:rsidRPr="00EC60DF">
        <w:t xml:space="preserve"> (25,7 млн. руб.), ГАУ ВО «ЦСП по гребным видам спорта» (6,9 млн. руб.)</w:t>
      </w:r>
      <w:r w:rsidR="00DE41C0" w:rsidRPr="00EC60DF">
        <w:t xml:space="preserve"> – </w:t>
      </w:r>
      <w:r w:rsidR="00FD170D" w:rsidRPr="00EC60DF">
        <w:t xml:space="preserve">все </w:t>
      </w:r>
      <w:r w:rsidR="00CF42AF" w:rsidRPr="00EC60DF">
        <w:t xml:space="preserve">закупки </w:t>
      </w:r>
      <w:r w:rsidR="00DE41C0" w:rsidRPr="00EC60DF">
        <w:t xml:space="preserve">производили </w:t>
      </w:r>
      <w:r w:rsidR="00964DD9" w:rsidRPr="00EC60DF">
        <w:t xml:space="preserve">по </w:t>
      </w:r>
      <w:r w:rsidR="00964DD9" w:rsidRPr="00EC60DF">
        <w:rPr>
          <w:rStyle w:val="aa"/>
          <w:bCs/>
          <w:color w:val="auto"/>
        </w:rPr>
        <w:t>Федеральному закону</w:t>
      </w:r>
      <w:r w:rsidR="00DE41C0" w:rsidRPr="00EC60DF">
        <w:rPr>
          <w:rStyle w:val="aa"/>
          <w:bCs/>
          <w:color w:val="auto"/>
        </w:rPr>
        <w:t xml:space="preserve"> №223</w:t>
      </w:r>
      <w:r w:rsidR="00DE41C0" w:rsidRPr="00EC60DF">
        <w:rPr>
          <w:rStyle w:val="aa"/>
          <w:bCs/>
          <w:color w:val="auto"/>
        </w:rPr>
        <w:noBreakHyphen/>
      </w:r>
      <w:r w:rsidR="00964DD9" w:rsidRPr="00EC60DF">
        <w:rPr>
          <w:rStyle w:val="aa"/>
          <w:bCs/>
          <w:color w:val="auto"/>
        </w:rPr>
        <w:t>ФЗ</w:t>
      </w:r>
      <w:r w:rsidR="00964DD9" w:rsidRPr="00EC60DF">
        <w:t xml:space="preserve"> </w:t>
      </w:r>
      <w:r w:rsidR="000D2F77" w:rsidRPr="00EC60DF">
        <w:t xml:space="preserve">как </w:t>
      </w:r>
      <w:r w:rsidR="00CF42AF" w:rsidRPr="00EC60DF">
        <w:t xml:space="preserve">у единственного поставщика. </w:t>
      </w:r>
    </w:p>
    <w:p w:rsidR="002F6F00" w:rsidRPr="00EC60DF" w:rsidRDefault="00C63ADF" w:rsidP="00111E2E">
      <w:pPr>
        <w:ind w:firstLine="708"/>
        <w:jc w:val="both"/>
      </w:pPr>
      <w:r w:rsidRPr="00EC60DF">
        <w:t>Основной причиной неприменения закупок конкурентными способами является установленный в Положениях о закупках достаточно высокий стоимостной критерий на закупку у единственного поставщика</w:t>
      </w:r>
      <w:r w:rsidR="002F6F00" w:rsidRPr="00EC60DF">
        <w:t xml:space="preserve"> – в пределах от 1 до 5 млн. руб., а в отдельно </w:t>
      </w:r>
      <w:r w:rsidR="00FF55FE" w:rsidRPr="00EC60DF">
        <w:t xml:space="preserve"> </w:t>
      </w:r>
      <w:r w:rsidR="002F6F00" w:rsidRPr="00EC60DF">
        <w:t xml:space="preserve">оговоренных случаях </w:t>
      </w:r>
      <w:r w:rsidR="00DE41C0" w:rsidRPr="00EC60DF">
        <w:t xml:space="preserve">и </w:t>
      </w:r>
      <w:r w:rsidR="002F6F00" w:rsidRPr="00EC60DF">
        <w:t xml:space="preserve">сверх </w:t>
      </w:r>
      <w:r w:rsidR="00DE41C0" w:rsidRPr="00EC60DF">
        <w:t>эти</w:t>
      </w:r>
      <w:r w:rsidR="002F6F00" w:rsidRPr="00EC60DF">
        <w:t>х пределов</w:t>
      </w:r>
      <w:r w:rsidRPr="00EC60DF">
        <w:t xml:space="preserve">. </w:t>
      </w:r>
      <w:r w:rsidR="002F6F00" w:rsidRPr="00EC60DF">
        <w:t xml:space="preserve">То есть, </w:t>
      </w:r>
      <w:r w:rsidR="00CF42AF" w:rsidRPr="00EC60DF">
        <w:t>фактически сложившийся в учреждениях механизм осуществления закупок позвол</w:t>
      </w:r>
      <w:r w:rsidR="00F06CEB" w:rsidRPr="00EC60DF">
        <w:t>я</w:t>
      </w:r>
      <w:r w:rsidR="00FD170D" w:rsidRPr="00EC60DF">
        <w:t>л</w:t>
      </w:r>
      <w:r w:rsidR="00F06CEB" w:rsidRPr="00EC60DF">
        <w:t xml:space="preserve"> </w:t>
      </w:r>
      <w:r w:rsidR="00FD170D" w:rsidRPr="00EC60DF">
        <w:t xml:space="preserve">им </w:t>
      </w:r>
      <w:r w:rsidR="00CF42AF" w:rsidRPr="00EC60DF">
        <w:t>производить</w:t>
      </w:r>
      <w:r w:rsidR="000A1E6F" w:rsidRPr="00EC60DF">
        <w:t xml:space="preserve"> все</w:t>
      </w:r>
      <w:r w:rsidR="00CF42AF" w:rsidRPr="00EC60DF">
        <w:t xml:space="preserve"> закупки без </w:t>
      </w:r>
      <w:r w:rsidR="00CF42AF" w:rsidRPr="00EC60DF">
        <w:lastRenderedPageBreak/>
        <w:t>проведения конкурентных процедур</w:t>
      </w:r>
      <w:r w:rsidR="000A1E6F" w:rsidRPr="00EC60DF">
        <w:t>, что несет определенные коррупционные риски, а также неэффективное расходование средств.</w:t>
      </w:r>
    </w:p>
    <w:p w:rsidR="00015AAF" w:rsidRPr="00EC60DF" w:rsidRDefault="003C1CCE" w:rsidP="00015AAF">
      <w:pPr>
        <w:ind w:firstLine="708"/>
        <w:jc w:val="both"/>
      </w:pPr>
      <w:r w:rsidRPr="00EC60DF">
        <w:t>Н</w:t>
      </w:r>
      <w:r w:rsidR="00374989" w:rsidRPr="00EC60DF">
        <w:t>а подобные проблемные вопросы при осуществлении закупок председатель Счетной палаты Р</w:t>
      </w:r>
      <w:r w:rsidR="007E1497" w:rsidRPr="00EC60DF">
        <w:t xml:space="preserve">оссийской </w:t>
      </w:r>
      <w:r w:rsidR="00374989" w:rsidRPr="00EC60DF">
        <w:t>Ф</w:t>
      </w:r>
      <w:r w:rsidR="007E1497" w:rsidRPr="00EC60DF">
        <w:t>едерации</w:t>
      </w:r>
      <w:r w:rsidR="00374989" w:rsidRPr="00EC60DF">
        <w:t xml:space="preserve"> Т.</w:t>
      </w:r>
      <w:r w:rsidR="00DE41C0" w:rsidRPr="00EC60DF">
        <w:t>А.</w:t>
      </w:r>
      <w:r w:rsidR="007E1497" w:rsidRPr="00EC60DF">
        <w:t xml:space="preserve"> </w:t>
      </w:r>
      <w:r w:rsidR="00374989" w:rsidRPr="00EC60DF">
        <w:t>Голикова обращала внимание Президента Р</w:t>
      </w:r>
      <w:r w:rsidR="004D60EC">
        <w:t>оссийской Федерации</w:t>
      </w:r>
      <w:r w:rsidR="00374989" w:rsidRPr="00EC60DF">
        <w:t xml:space="preserve"> </w:t>
      </w:r>
      <w:r w:rsidR="00B73AD1" w:rsidRPr="00EC60DF">
        <w:t>В</w:t>
      </w:r>
      <w:r w:rsidR="00374989" w:rsidRPr="00EC60DF">
        <w:t>.</w:t>
      </w:r>
      <w:r w:rsidR="004D60EC">
        <w:t>В.</w:t>
      </w:r>
      <w:r w:rsidR="00374989" w:rsidRPr="00EC60DF">
        <w:t xml:space="preserve"> Путина на встрече, состоявшейся 19.02.2016</w:t>
      </w:r>
      <w:r w:rsidR="00B73AD1" w:rsidRPr="00EC60DF">
        <w:t xml:space="preserve"> по вопросам исполнения бюджета за 2015 год и эффективности государственных расходов. В частности, Т.</w:t>
      </w:r>
      <w:r w:rsidR="00DE41C0" w:rsidRPr="00EC60DF">
        <w:t>А.</w:t>
      </w:r>
      <w:r w:rsidR="00B73AD1" w:rsidRPr="00EC60DF">
        <w:t>Голиковой отмечен</w:t>
      </w:r>
      <w:r w:rsidR="006B3261" w:rsidRPr="00EC60DF">
        <w:t xml:space="preserve"> рост </w:t>
      </w:r>
      <w:r w:rsidRPr="00EC60DF">
        <w:t>количеств</w:t>
      </w:r>
      <w:r w:rsidR="006B3261" w:rsidRPr="00EC60DF">
        <w:t>а</w:t>
      </w:r>
      <w:r w:rsidRPr="00EC60DF">
        <w:t xml:space="preserve"> контрактов, заключа</w:t>
      </w:r>
      <w:r w:rsidR="006B3261" w:rsidRPr="00EC60DF">
        <w:t xml:space="preserve">емых </w:t>
      </w:r>
      <w:r w:rsidRPr="00EC60DF">
        <w:t>с единственным исполнителем</w:t>
      </w:r>
      <w:r w:rsidR="006B3261" w:rsidRPr="00EC60DF">
        <w:t>, «...</w:t>
      </w:r>
      <w:r w:rsidRPr="00EC60DF">
        <w:t>и это не очень хорошая тенденция</w:t>
      </w:r>
      <w:r w:rsidR="006B3261" w:rsidRPr="00EC60DF">
        <w:t>... П</w:t>
      </w:r>
      <w:r w:rsidRPr="00EC60DF">
        <w:t>о данным наших контрольных мероприятий, мы видим, что не все добросовестно пользуются возможностью закупок у единственного исполнителя. Часто это связано с уходом от  44</w:t>
      </w:r>
      <w:r w:rsidRPr="00EC60DF">
        <w:noBreakHyphen/>
        <w:t xml:space="preserve">ФЗ </w:t>
      </w:r>
      <w:r w:rsidR="00DE41C0" w:rsidRPr="00EC60DF">
        <w:t>–</w:t>
      </w:r>
      <w:r w:rsidRPr="00EC60DF">
        <w:t xml:space="preserve"> закона о контрактной системе, где процедуры прописаны оче</w:t>
      </w:r>
      <w:r w:rsidR="00DE41C0" w:rsidRPr="00EC60DF">
        <w:t>нь чётко. Переходят на 223</w:t>
      </w:r>
      <w:r w:rsidR="00DE41C0" w:rsidRPr="00EC60DF">
        <w:noBreakHyphen/>
        <w:t xml:space="preserve">ФЗ, </w:t>
      </w:r>
      <w:r w:rsidRPr="00EC60DF">
        <w:t>для акционерных обществ, а потом вовсе уходят из</w:t>
      </w:r>
      <w:r w:rsidRPr="00EC60DF">
        <w:noBreakHyphen/>
        <w:t>под законодательства, которое связано с контрактованием</w:t>
      </w:r>
      <w:r w:rsidR="00015AAF" w:rsidRPr="00EC60DF">
        <w:t>...»</w:t>
      </w:r>
      <w:r w:rsidRPr="00EC60DF">
        <w:t xml:space="preserve">. </w:t>
      </w:r>
    </w:p>
    <w:p w:rsidR="00015AAF" w:rsidRPr="00EC60DF" w:rsidRDefault="00DE41C0" w:rsidP="003C1CCE">
      <w:pPr>
        <w:ind w:firstLine="708"/>
        <w:jc w:val="both"/>
      </w:pPr>
      <w:r w:rsidRPr="00EC60DF">
        <w:t xml:space="preserve">01.04.2016 </w:t>
      </w:r>
      <w:r w:rsidR="00015AAF" w:rsidRPr="00EC60DF">
        <w:t>Президент</w:t>
      </w:r>
      <w:r w:rsidRPr="00EC60DF">
        <w:t>ом</w:t>
      </w:r>
      <w:r w:rsidR="00015AAF" w:rsidRPr="00EC60DF">
        <w:t xml:space="preserve"> </w:t>
      </w:r>
      <w:r w:rsidR="007E1497" w:rsidRPr="00EC60DF">
        <w:t xml:space="preserve">Российской Федерации </w:t>
      </w:r>
      <w:r w:rsidRPr="00EC60DF">
        <w:t>издан</w:t>
      </w:r>
      <w:r w:rsidR="00015AAF" w:rsidRPr="00EC60DF">
        <w:t xml:space="preserve"> Указ №147</w:t>
      </w:r>
      <w:r w:rsidRPr="00EC60DF">
        <w:t>, которым</w:t>
      </w:r>
      <w:r w:rsidR="00015AAF" w:rsidRPr="00EC60DF">
        <w:t xml:space="preserve"> утвер</w:t>
      </w:r>
      <w:r w:rsidRPr="00EC60DF">
        <w:t>жден</w:t>
      </w:r>
      <w:r w:rsidR="00015AAF" w:rsidRPr="00EC60DF">
        <w:t xml:space="preserve">  Национальный план противодействия коррупции на 2016-2017 годы, предусматрив</w:t>
      </w:r>
      <w:r w:rsidRPr="00EC60DF">
        <w:t>ающий</w:t>
      </w:r>
      <w:r w:rsidR="00015AAF" w:rsidRPr="00EC60DF">
        <w:t xml:space="preserve"> ряд мероприятий, направленных, в частности, на повышение эффективности противодействия коррупции при осуществлении закупок товаров, работ, услуг для обеспечения государственных нужд. Руководствуясь </w:t>
      </w:r>
      <w:r w:rsidRPr="00EC60DF">
        <w:t>данны</w:t>
      </w:r>
      <w:r w:rsidR="00015AAF" w:rsidRPr="00EC60DF">
        <w:t>м планом, органам государственной власти субъектов РФ рекомендовано внести до 01.06.2016 в планы по противодействию коррупции изменения, направленные на достижение конкретных результатов, минимизации и (или) ликвидации последствий коррупционных правонарушений, а также контроль за выполнением мероприятий, предусмотренных планами.</w:t>
      </w:r>
    </w:p>
    <w:p w:rsidR="00922F19" w:rsidRPr="00EC60DF" w:rsidRDefault="00922F19" w:rsidP="00FE45D1">
      <w:pPr>
        <w:pStyle w:val="a8"/>
        <w:ind w:firstLine="708"/>
        <w:jc w:val="center"/>
        <w:rPr>
          <w:rFonts w:ascii="Times New Roman" w:hAnsi="Times New Roman"/>
          <w:b/>
        </w:rPr>
      </w:pPr>
    </w:p>
    <w:p w:rsidR="00FE45D1" w:rsidRPr="00EC60DF" w:rsidRDefault="00FE45D1" w:rsidP="00FE45D1">
      <w:pPr>
        <w:pStyle w:val="a8"/>
        <w:ind w:firstLine="708"/>
        <w:jc w:val="center"/>
        <w:rPr>
          <w:rFonts w:ascii="Times New Roman" w:hAnsi="Times New Roman"/>
          <w:b/>
        </w:rPr>
      </w:pPr>
      <w:r w:rsidRPr="00EC60DF">
        <w:rPr>
          <w:rFonts w:ascii="Times New Roman" w:hAnsi="Times New Roman"/>
          <w:b/>
        </w:rPr>
        <w:t>Анализ мер господдержки развития физической культуры и спорта, предоставляемых негосударственным спортивным организациям. Структура расходов на физическую культуру и спорт</w:t>
      </w:r>
    </w:p>
    <w:p w:rsidR="00922F19" w:rsidRPr="00EC60DF" w:rsidRDefault="00922F19" w:rsidP="00FE45D1">
      <w:pPr>
        <w:tabs>
          <w:tab w:val="left" w:pos="993"/>
        </w:tabs>
        <w:jc w:val="center"/>
        <w:rPr>
          <w:i/>
          <w:u w:val="single"/>
        </w:rPr>
      </w:pPr>
    </w:p>
    <w:p w:rsidR="00FE45D1" w:rsidRPr="00EC60DF" w:rsidRDefault="00FE45D1" w:rsidP="00FE45D1">
      <w:pPr>
        <w:tabs>
          <w:tab w:val="left" w:pos="993"/>
        </w:tabs>
        <w:jc w:val="center"/>
      </w:pPr>
      <w:r w:rsidRPr="00EC60DF">
        <w:rPr>
          <w:i/>
          <w:u w:val="single"/>
        </w:rPr>
        <w:t>Поддержка спортивных федераций</w:t>
      </w:r>
    </w:p>
    <w:p w:rsidR="00FE45D1" w:rsidRPr="00EC60DF" w:rsidRDefault="00FE45D1" w:rsidP="00FE45D1">
      <w:pPr>
        <w:autoSpaceDE w:val="0"/>
        <w:autoSpaceDN w:val="0"/>
        <w:adjustRightInd w:val="0"/>
        <w:ind w:firstLine="720"/>
        <w:jc w:val="both"/>
      </w:pPr>
      <w:r w:rsidRPr="00EC60DF">
        <w:t>В соответствии со ст.2 Федерального закона от 04.12.2007 №329-ФЗ «О физической культуре и спорте в РФ»</w:t>
      </w:r>
      <w:r w:rsidR="002D1299" w:rsidRPr="00EC60DF">
        <w:t>,</w:t>
      </w:r>
      <w:r w:rsidRPr="00EC60DF">
        <w:t xml:space="preserve"> </w:t>
      </w:r>
      <w:r w:rsidRPr="00EC60DF">
        <w:rPr>
          <w:bCs/>
          <w:color w:val="26282F"/>
        </w:rPr>
        <w:t>массовый спорт</w:t>
      </w:r>
      <w:r w:rsidRPr="00EC60DF">
        <w:t xml:space="preserve"> - часть спорта, направленная на физическое воспитание и физическое развитие граждан посредством проведения организованных и (или) самостоятельных занятий, а также участия в физкультурных мероприятиях и массовых спортивных мероприятиях.</w:t>
      </w:r>
    </w:p>
    <w:p w:rsidR="00FE45D1" w:rsidRPr="00EC60DF" w:rsidRDefault="00FE45D1" w:rsidP="00FE45D1">
      <w:pPr>
        <w:ind w:firstLine="708"/>
        <w:jc w:val="both"/>
        <w:rPr>
          <w:i/>
        </w:rPr>
      </w:pPr>
      <w:r w:rsidRPr="00EC60DF">
        <w:t>Финансирование мероприятий, направленных на развитие массового спорта</w:t>
      </w:r>
      <w:r w:rsidRPr="00EC60DF">
        <w:rPr>
          <w:u w:val="single"/>
        </w:rPr>
        <w:t xml:space="preserve"> </w:t>
      </w:r>
      <w:r w:rsidRPr="00EC60DF">
        <w:t>(подраздел 1102), т.е. привлечение населения области к регулярным занятиям физической культурой и спортом, предусмотренны</w:t>
      </w:r>
      <w:r w:rsidR="009671B1" w:rsidRPr="00EC60DF">
        <w:t>х</w:t>
      </w:r>
      <w:r w:rsidRPr="00EC60DF">
        <w:t xml:space="preserve"> Календарным планом физкультурных мероприятий и спортивных мероприятий Волгоградской области на 2015 год, утвержденным приказом Комитета от 25.12.2014 №1327, спортивными федерациями не заявлял</w:t>
      </w:r>
      <w:r w:rsidR="009B51A1" w:rsidRPr="00EC60DF">
        <w:t>о</w:t>
      </w:r>
      <w:r w:rsidRPr="00EC60DF">
        <w:t>сь</w:t>
      </w:r>
      <w:r w:rsidR="009B51A1" w:rsidRPr="00EC60DF">
        <w:t>.</w:t>
      </w:r>
      <w:r w:rsidRPr="00EC60DF">
        <w:t xml:space="preserve"> При этом выделение </w:t>
      </w:r>
      <w:r w:rsidR="00497FEE" w:rsidRPr="00EC60DF">
        <w:t xml:space="preserve">Комитетом </w:t>
      </w:r>
      <w:r w:rsidRPr="00EC60DF">
        <w:t xml:space="preserve">субсидий </w:t>
      </w:r>
      <w:r w:rsidR="00497FEE" w:rsidRPr="00EC60DF">
        <w:t>спортивным федерациям (в размере</w:t>
      </w:r>
      <w:r w:rsidRPr="00EC60DF">
        <w:t xml:space="preserve"> 18830 тыс. руб.</w:t>
      </w:r>
      <w:r w:rsidR="005B19B9" w:rsidRPr="00EC60DF">
        <w:t>, или 76,0% от плана</w:t>
      </w:r>
      <w:r w:rsidR="00497FEE" w:rsidRPr="00EC60DF">
        <w:t>)</w:t>
      </w:r>
      <w:r w:rsidR="005B19B9" w:rsidRPr="00EC60DF">
        <w:t xml:space="preserve"> </w:t>
      </w:r>
      <w:r w:rsidRPr="00EC60DF">
        <w:t xml:space="preserve">осуществлялось по подразделу 1102 </w:t>
      </w:r>
      <w:r w:rsidR="003C14B7" w:rsidRPr="00EC60DF">
        <w:t xml:space="preserve">«Массовый спорт» </w:t>
      </w:r>
      <w:r w:rsidRPr="00EC60DF">
        <w:t>бюджетной классификации, утвержденной приказом Министерства финансов РФ от 01.07.2013 № 65н</w:t>
      </w:r>
      <w:r w:rsidR="00171624" w:rsidRPr="00EC60DF">
        <w:t>,</w:t>
      </w:r>
      <w:r w:rsidRPr="00EC60DF">
        <w:t xml:space="preserve"> согласно которой по данному направлению </w:t>
      </w:r>
      <w:r w:rsidRPr="00EC60DF">
        <w:rPr>
          <w:i/>
        </w:rPr>
        <w:t>подлежат отражению расходы на обеспечение деятельности учреждений в сфере массового спорта, проведения массовых спортивных мероприятий, а также государственную поддержку развития массового спорта в субъектах Российской Федерации и муниципальных образованиях.</w:t>
      </w:r>
    </w:p>
    <w:p w:rsidR="0040198C" w:rsidRPr="00EC60DF" w:rsidRDefault="00FE45D1" w:rsidP="0040198C">
      <w:pPr>
        <w:pStyle w:val="1"/>
        <w:spacing w:before="0" w:after="0"/>
        <w:ind w:firstLine="708"/>
        <w:jc w:val="both"/>
      </w:pPr>
      <w:r w:rsidRPr="00EC60DF">
        <w:rPr>
          <w:rFonts w:ascii="Times New Roman" w:hAnsi="Times New Roman"/>
          <w:b w:val="0"/>
          <w:color w:val="auto"/>
        </w:rPr>
        <w:t xml:space="preserve">На основании «Порядка предоставления субсидии некоммерческим организациям…», утвержденного </w:t>
      </w:r>
      <w:hyperlink r:id="rId24" w:anchor="sub_0" w:history="1">
        <w:r w:rsidRPr="00EC60DF">
          <w:rPr>
            <w:rStyle w:val="aa"/>
            <w:rFonts w:ascii="Times New Roman" w:hAnsi="Times New Roman"/>
            <w:b w:val="0"/>
            <w:color w:val="auto"/>
          </w:rPr>
          <w:t>постановлением</w:t>
        </w:r>
      </w:hyperlink>
      <w:r w:rsidRPr="00EC60DF">
        <w:rPr>
          <w:rFonts w:ascii="Times New Roman" w:hAnsi="Times New Roman"/>
          <w:b w:val="0"/>
          <w:color w:val="auto"/>
        </w:rPr>
        <w:t xml:space="preserve"> Администрации Волгоградской области от 30.12.2014 № 122-п (далее Порядок 122-п), в 2015 году </w:t>
      </w:r>
      <w:r w:rsidR="005B19B9" w:rsidRPr="00EC60DF">
        <w:rPr>
          <w:rFonts w:ascii="Times New Roman" w:hAnsi="Times New Roman"/>
          <w:b w:val="0"/>
          <w:color w:val="auto"/>
        </w:rPr>
        <w:t xml:space="preserve">соглашения о </w:t>
      </w:r>
      <w:r w:rsidR="0040198C" w:rsidRPr="00EC60DF">
        <w:rPr>
          <w:rFonts w:ascii="Times New Roman" w:hAnsi="Times New Roman"/>
          <w:b w:val="0"/>
          <w:color w:val="auto"/>
        </w:rPr>
        <w:t xml:space="preserve">предоставлении </w:t>
      </w:r>
      <w:r w:rsidRPr="00EC60DF">
        <w:rPr>
          <w:rFonts w:ascii="Times New Roman" w:hAnsi="Times New Roman"/>
          <w:b w:val="0"/>
          <w:color w:val="auto"/>
        </w:rPr>
        <w:t>субсиди</w:t>
      </w:r>
      <w:r w:rsidR="005B19B9" w:rsidRPr="00EC60DF">
        <w:rPr>
          <w:rFonts w:ascii="Times New Roman" w:hAnsi="Times New Roman"/>
          <w:b w:val="0"/>
          <w:color w:val="auto"/>
        </w:rPr>
        <w:t>й</w:t>
      </w:r>
      <w:r w:rsidRPr="00EC60DF">
        <w:rPr>
          <w:rFonts w:ascii="Times New Roman" w:hAnsi="Times New Roman"/>
          <w:b w:val="0"/>
          <w:color w:val="auto"/>
        </w:rPr>
        <w:t xml:space="preserve"> в сумме </w:t>
      </w:r>
      <w:r w:rsidR="005B19B9" w:rsidRPr="00EC60DF">
        <w:rPr>
          <w:rFonts w:ascii="Times New Roman" w:hAnsi="Times New Roman"/>
          <w:b w:val="0"/>
          <w:color w:val="auto"/>
        </w:rPr>
        <w:t>24791,9</w:t>
      </w:r>
      <w:r w:rsidRPr="00EC60DF">
        <w:rPr>
          <w:rFonts w:ascii="Times New Roman" w:hAnsi="Times New Roman"/>
          <w:b w:val="0"/>
          <w:color w:val="auto"/>
        </w:rPr>
        <w:t xml:space="preserve"> тыс. руб. </w:t>
      </w:r>
      <w:r w:rsidR="004E5E02" w:rsidRPr="00EC60DF">
        <w:rPr>
          <w:rFonts w:ascii="Times New Roman" w:hAnsi="Times New Roman"/>
          <w:b w:val="0"/>
          <w:color w:val="auto"/>
        </w:rPr>
        <w:t xml:space="preserve">Комитетом </w:t>
      </w:r>
      <w:r w:rsidR="005B19B9" w:rsidRPr="00EC60DF">
        <w:rPr>
          <w:rFonts w:ascii="Times New Roman" w:hAnsi="Times New Roman"/>
          <w:b w:val="0"/>
          <w:color w:val="auto"/>
        </w:rPr>
        <w:t xml:space="preserve">были заключены </w:t>
      </w:r>
      <w:r w:rsidRPr="00EC60DF">
        <w:rPr>
          <w:rFonts w:ascii="Times New Roman" w:hAnsi="Times New Roman"/>
          <w:b w:val="0"/>
          <w:color w:val="auto"/>
        </w:rPr>
        <w:t xml:space="preserve">только </w:t>
      </w:r>
      <w:r w:rsidR="005B19B9" w:rsidRPr="00EC60DF">
        <w:rPr>
          <w:rFonts w:ascii="Times New Roman" w:hAnsi="Times New Roman"/>
          <w:b w:val="0"/>
          <w:color w:val="auto"/>
        </w:rPr>
        <w:t xml:space="preserve">с </w:t>
      </w:r>
      <w:r w:rsidRPr="00EC60DF">
        <w:rPr>
          <w:rFonts w:ascii="Times New Roman" w:hAnsi="Times New Roman"/>
          <w:b w:val="0"/>
          <w:color w:val="auto"/>
        </w:rPr>
        <w:t>4</w:t>
      </w:r>
      <w:r w:rsidR="005B19B9" w:rsidRPr="00EC60DF">
        <w:rPr>
          <w:rFonts w:ascii="Times New Roman" w:hAnsi="Times New Roman"/>
          <w:b w:val="0"/>
          <w:color w:val="auto"/>
        </w:rPr>
        <w:t>-мя</w:t>
      </w:r>
      <w:r w:rsidRPr="00EC60DF">
        <w:rPr>
          <w:rFonts w:ascii="Times New Roman" w:hAnsi="Times New Roman"/>
          <w:b w:val="0"/>
          <w:color w:val="auto"/>
        </w:rPr>
        <w:t xml:space="preserve"> </w:t>
      </w:r>
      <w:r w:rsidR="004E5E02" w:rsidRPr="00EC60DF">
        <w:rPr>
          <w:rFonts w:ascii="Times New Roman" w:hAnsi="Times New Roman"/>
          <w:b w:val="0"/>
          <w:color w:val="auto"/>
        </w:rPr>
        <w:t xml:space="preserve">из 49 </w:t>
      </w:r>
      <w:r w:rsidRPr="00EC60DF">
        <w:rPr>
          <w:rFonts w:ascii="Times New Roman" w:hAnsi="Times New Roman"/>
          <w:b w:val="0"/>
          <w:color w:val="auto"/>
        </w:rPr>
        <w:t>спортивны</w:t>
      </w:r>
      <w:r w:rsidR="004E5E02" w:rsidRPr="00EC60DF">
        <w:rPr>
          <w:rFonts w:ascii="Times New Roman" w:hAnsi="Times New Roman"/>
          <w:b w:val="0"/>
          <w:color w:val="auto"/>
        </w:rPr>
        <w:t>х</w:t>
      </w:r>
      <w:r w:rsidRPr="00EC60DF">
        <w:rPr>
          <w:rFonts w:ascii="Times New Roman" w:hAnsi="Times New Roman"/>
          <w:b w:val="0"/>
          <w:color w:val="auto"/>
        </w:rPr>
        <w:t xml:space="preserve"> федераци</w:t>
      </w:r>
      <w:r w:rsidR="004E5E02" w:rsidRPr="00EC60DF">
        <w:rPr>
          <w:rFonts w:ascii="Times New Roman" w:hAnsi="Times New Roman"/>
          <w:b w:val="0"/>
          <w:color w:val="auto"/>
        </w:rPr>
        <w:t>й</w:t>
      </w:r>
      <w:r w:rsidRPr="00EC60DF">
        <w:rPr>
          <w:rFonts w:ascii="Times New Roman" w:hAnsi="Times New Roman"/>
          <w:b w:val="0"/>
          <w:color w:val="auto"/>
        </w:rPr>
        <w:t>, или 8% от общего количества спортивных федераций, зарегистрированных на 01.01.2015</w:t>
      </w:r>
      <w:r w:rsidR="009B1B1C" w:rsidRPr="00EC60DF">
        <w:rPr>
          <w:rFonts w:ascii="Times New Roman" w:hAnsi="Times New Roman"/>
          <w:b w:val="0"/>
          <w:color w:val="auto"/>
        </w:rPr>
        <w:t xml:space="preserve">, из которых 21530 тыс. руб. </w:t>
      </w:r>
      <w:r w:rsidR="00FE3BD2" w:rsidRPr="00EC60DF">
        <w:rPr>
          <w:rFonts w:ascii="Times New Roman" w:hAnsi="Times New Roman"/>
          <w:b w:val="0"/>
          <w:color w:val="auto"/>
        </w:rPr>
        <w:t>предусмотрен</w:t>
      </w:r>
      <w:r w:rsidR="009B1B1C" w:rsidRPr="00EC60DF">
        <w:rPr>
          <w:rFonts w:ascii="Times New Roman" w:hAnsi="Times New Roman"/>
          <w:b w:val="0"/>
          <w:color w:val="auto"/>
        </w:rPr>
        <w:t>о</w:t>
      </w:r>
      <w:r w:rsidR="00FE3BD2" w:rsidRPr="00EC60DF">
        <w:rPr>
          <w:rFonts w:ascii="Times New Roman" w:hAnsi="Times New Roman"/>
          <w:b w:val="0"/>
          <w:color w:val="auto"/>
        </w:rPr>
        <w:t xml:space="preserve"> ОФСО «Федерация гандбола Волгоградской области» </w:t>
      </w:r>
      <w:r w:rsidR="009B1B1C" w:rsidRPr="00EC60DF">
        <w:rPr>
          <w:rFonts w:ascii="Times New Roman" w:hAnsi="Times New Roman"/>
          <w:b w:val="0"/>
          <w:color w:val="auto"/>
        </w:rPr>
        <w:t>(86,8%).</w:t>
      </w:r>
    </w:p>
    <w:p w:rsidR="00FE45D1" w:rsidRPr="00EC60DF" w:rsidRDefault="0097016C" w:rsidP="00FE45D1">
      <w:pPr>
        <w:ind w:firstLine="708"/>
        <w:jc w:val="both"/>
      </w:pPr>
      <w:r w:rsidRPr="00EC60DF">
        <w:lastRenderedPageBreak/>
        <w:t>В</w:t>
      </w:r>
      <w:r w:rsidR="009C6076" w:rsidRPr="00EC60DF">
        <w:t xml:space="preserve"> 2015 году </w:t>
      </w:r>
      <w:r w:rsidR="00FE45D1" w:rsidRPr="00EC60DF">
        <w:t xml:space="preserve">спортивные федерации </w:t>
      </w:r>
      <w:r w:rsidR="009C6076" w:rsidRPr="00EC60DF">
        <w:t>направля</w:t>
      </w:r>
      <w:r w:rsidR="00FE45D1" w:rsidRPr="00EC60DF">
        <w:t xml:space="preserve">ли выделенные им субсидии </w:t>
      </w:r>
      <w:r w:rsidR="00E71757" w:rsidRPr="00EC60DF">
        <w:t xml:space="preserve">по соглашениям </w:t>
      </w:r>
      <w:r w:rsidR="00FE45D1" w:rsidRPr="00EC60DF">
        <w:t xml:space="preserve">в объеме </w:t>
      </w:r>
      <w:r w:rsidR="00E71757" w:rsidRPr="00EC60DF">
        <w:t>24791,9</w:t>
      </w:r>
      <w:r w:rsidR="00FE45D1" w:rsidRPr="00EC60DF">
        <w:t xml:space="preserve"> тыс. руб. на проведение учебно-тренировочных сборов, товарищеских и официальных матчей </w:t>
      </w:r>
      <w:r w:rsidR="00FE45D1" w:rsidRPr="00EC60DF">
        <w:rPr>
          <w:i/>
        </w:rPr>
        <w:t>нелюбительских спортивных команд</w:t>
      </w:r>
      <w:r w:rsidR="00FE45D1" w:rsidRPr="00EC60DF">
        <w:t xml:space="preserve"> (</w:t>
      </w:r>
      <w:r w:rsidR="001836A2" w:rsidRPr="00EC60DF">
        <w:t xml:space="preserve">в том числе: </w:t>
      </w:r>
      <w:r w:rsidR="00FE45D1" w:rsidRPr="00EC60DF">
        <w:t>«Динамо (гандбол)</w:t>
      </w:r>
      <w:r w:rsidRPr="00EC60DF">
        <w:t xml:space="preserve"> (15250 тыс. руб.)</w:t>
      </w:r>
      <w:r w:rsidR="00FE45D1" w:rsidRPr="00EC60DF">
        <w:t>, «Каустик» (гандбол)</w:t>
      </w:r>
      <w:r w:rsidRPr="00EC60DF">
        <w:t xml:space="preserve"> (6280 тыс. руб.)</w:t>
      </w:r>
      <w:r w:rsidR="00FE45D1" w:rsidRPr="00EC60DF">
        <w:t xml:space="preserve">, «Волжаночка» (волейбол) </w:t>
      </w:r>
      <w:r w:rsidRPr="00EC60DF">
        <w:t xml:space="preserve">(1999,3 тыс. руб.) </w:t>
      </w:r>
      <w:r w:rsidR="00FE45D1" w:rsidRPr="00EC60DF">
        <w:t>и «Ротор» (футбол)</w:t>
      </w:r>
      <w:r w:rsidRPr="00EC60DF">
        <w:t xml:space="preserve"> (900 тыс. руб.)</w:t>
      </w:r>
      <w:r w:rsidR="00FE45D1" w:rsidRPr="00EC60DF">
        <w:t xml:space="preserve">. </w:t>
      </w:r>
    </w:p>
    <w:p w:rsidR="00FE45D1" w:rsidRPr="00EC60DF" w:rsidRDefault="00FE45D1" w:rsidP="00FE45D1">
      <w:pPr>
        <w:ind w:firstLine="708"/>
        <w:jc w:val="both"/>
      </w:pPr>
      <w:r w:rsidRPr="00EC60DF">
        <w:t xml:space="preserve">В соответствии с бюджетной проектировкой на 2015 год, направленной  Комитетом в адрес КСП от 07.07.2014 №09-01-08/2018, субсидии региональным (областным) спортивным федерациям планировались по подразделу 1102 «Массовый спорт».  Расходы на государственную поддержку спортивных команд негосударственных спортивных организаций в рамках ГП </w:t>
      </w:r>
      <w:r w:rsidR="009C6076" w:rsidRPr="00EC60DF">
        <w:t>«</w:t>
      </w:r>
      <w:r w:rsidRPr="00EC60DF">
        <w:t>Развитие физической культуры</w:t>
      </w:r>
      <w:r w:rsidR="009C6076" w:rsidRPr="00EC60DF">
        <w:t>»</w:t>
      </w:r>
      <w:r w:rsidRPr="00EC60DF">
        <w:t xml:space="preserve"> планировал</w:t>
      </w:r>
      <w:r w:rsidR="009C6076" w:rsidRPr="00EC60DF">
        <w:t>и</w:t>
      </w:r>
      <w:r w:rsidRPr="00EC60DF">
        <w:t>сь по подразделу 1103 «Спорт высших достижений». В Законе №151-ОД</w:t>
      </w:r>
      <w:r w:rsidR="009C6076" w:rsidRPr="00EC60DF">
        <w:t xml:space="preserve"> </w:t>
      </w:r>
      <w:r w:rsidRPr="00EC60DF">
        <w:t xml:space="preserve">расходы на </w:t>
      </w:r>
      <w:r w:rsidR="009C6076" w:rsidRPr="00EC60DF">
        <w:t>упомянут</w:t>
      </w:r>
      <w:r w:rsidRPr="00EC60DF">
        <w:t>ые цели были предусмотрены по вышеуказанным подразделам бюджетной классификации расходов соответственно.</w:t>
      </w:r>
    </w:p>
    <w:p w:rsidR="00FE45D1" w:rsidRPr="00EC60DF" w:rsidRDefault="00186049" w:rsidP="00FE45D1">
      <w:pPr>
        <w:ind w:firstLine="708"/>
        <w:jc w:val="both"/>
      </w:pPr>
      <w:r w:rsidRPr="00EC60DF">
        <w:t xml:space="preserve">Однако </w:t>
      </w:r>
      <w:r w:rsidR="00FE45D1" w:rsidRPr="00EC60DF">
        <w:t xml:space="preserve"> расходы, осуществленные через спортивные федерации в сумме 18830 руб. (питание спортсменов и тренеров «Волжаночки», проведен</w:t>
      </w:r>
      <w:r w:rsidR="00867396" w:rsidRPr="00EC60DF">
        <w:t xml:space="preserve">ие учебно-тренировочного сбора </w:t>
      </w:r>
      <w:r w:rsidR="00FE45D1" w:rsidRPr="00EC60DF">
        <w:t xml:space="preserve">команды «Ротор» и т.п.),  </w:t>
      </w:r>
      <w:r w:rsidRPr="00EC60DF">
        <w:t xml:space="preserve">фактически </w:t>
      </w:r>
      <w:r w:rsidR="00FE45D1" w:rsidRPr="00EC60DF">
        <w:t>не соотносятся с о</w:t>
      </w:r>
      <w:r w:rsidR="00867396" w:rsidRPr="00EC60DF">
        <w:t xml:space="preserve">пределением «массового спорта» </w:t>
      </w:r>
      <w:r w:rsidR="00FE45D1" w:rsidRPr="00EC60DF">
        <w:t>в ст.2 Федерального закона от 04.12.2007 №329-ФЗ.</w:t>
      </w:r>
    </w:p>
    <w:p w:rsidR="00FE45D1" w:rsidRPr="00EC60DF" w:rsidRDefault="00867396" w:rsidP="00FE45D1">
      <w:pPr>
        <w:ind w:firstLine="708"/>
        <w:jc w:val="both"/>
      </w:pPr>
      <w:r w:rsidRPr="00EC60DF">
        <w:t>Таким образом,</w:t>
      </w:r>
      <w:r w:rsidR="00FE45D1" w:rsidRPr="00EC60DF">
        <w:t xml:space="preserve"> Комитетом со спортивными федерациями </w:t>
      </w:r>
      <w:r w:rsidRPr="00EC60DF">
        <w:t xml:space="preserve">были подписаны </w:t>
      </w:r>
      <w:r w:rsidR="00FE45D1" w:rsidRPr="00EC60DF">
        <w:t>соглашения о выделении субсидий</w:t>
      </w:r>
      <w:r w:rsidR="00186049" w:rsidRPr="00EC60DF">
        <w:t>,</w:t>
      </w:r>
      <w:r w:rsidR="00FE45D1" w:rsidRPr="00EC60DF">
        <w:t xml:space="preserve"> </w:t>
      </w:r>
      <w:r w:rsidR="001836A2" w:rsidRPr="00EC60DF">
        <w:t xml:space="preserve">на основании которых </w:t>
      </w:r>
      <w:r w:rsidR="00FE45D1" w:rsidRPr="00EC60DF">
        <w:t xml:space="preserve">18830,0 тыс. руб. </w:t>
      </w:r>
      <w:r w:rsidR="00186049" w:rsidRPr="00EC60DF">
        <w:t xml:space="preserve">средств областного бюджета направлено </w:t>
      </w:r>
      <w:r w:rsidR="00FE45D1" w:rsidRPr="00EC60DF">
        <w:t xml:space="preserve">на заявленные ими мероприятия </w:t>
      </w:r>
      <w:r w:rsidR="00186049" w:rsidRPr="00EC60DF">
        <w:t>(</w:t>
      </w:r>
      <w:r w:rsidR="00FE45D1" w:rsidRPr="00EC60DF">
        <w:t>проведение учебно-тренировочных сборов, товарищеских и официальных матчей нелюбительских спортивных команд</w:t>
      </w:r>
      <w:r w:rsidR="00186049" w:rsidRPr="00EC60DF">
        <w:t>)</w:t>
      </w:r>
      <w:r w:rsidR="00FE45D1" w:rsidRPr="00EC60DF">
        <w:t xml:space="preserve"> по подразделу 1102, </w:t>
      </w:r>
      <w:r w:rsidR="00334FA3" w:rsidRPr="00EC60DF">
        <w:t>тогда как</w:t>
      </w:r>
      <w:r w:rsidR="00FE45D1" w:rsidRPr="00EC60DF">
        <w:t xml:space="preserve"> </w:t>
      </w:r>
      <w:r w:rsidR="00186049" w:rsidRPr="00EC60DF">
        <w:t>вышеупомянутые</w:t>
      </w:r>
      <w:r w:rsidR="00FE45D1" w:rsidRPr="00EC60DF">
        <w:t xml:space="preserve"> мероприятия</w:t>
      </w:r>
      <w:r w:rsidR="00186049" w:rsidRPr="00EC60DF">
        <w:t>,</w:t>
      </w:r>
      <w:r w:rsidR="00FE45D1" w:rsidRPr="00EC60DF">
        <w:t xml:space="preserve"> согласно Инструкции Минфина РФ №65н</w:t>
      </w:r>
      <w:r w:rsidR="00186049" w:rsidRPr="00EC60DF">
        <w:t xml:space="preserve">, </w:t>
      </w:r>
      <w:r w:rsidR="00FE45D1" w:rsidRPr="00EC60DF">
        <w:t>должны финансироваться по подразделу 1103 «</w:t>
      </w:r>
      <w:r w:rsidR="00186049" w:rsidRPr="00EC60DF">
        <w:t>С</w:t>
      </w:r>
      <w:r w:rsidR="00FE45D1" w:rsidRPr="00EC60DF">
        <w:t>порт высших достижений» бюджетной классификации расходов.</w:t>
      </w:r>
    </w:p>
    <w:p w:rsidR="009B1B1C" w:rsidRPr="00EC60DF" w:rsidRDefault="001836A2" w:rsidP="00543DC4">
      <w:pPr>
        <w:ind w:firstLine="708"/>
        <w:jc w:val="both"/>
      </w:pPr>
      <w:r w:rsidRPr="00EC60DF">
        <w:t xml:space="preserve">Необходимо отметить, что предусмотренные </w:t>
      </w:r>
      <w:r w:rsidR="00FE45D1" w:rsidRPr="00EC60DF">
        <w:t>Закон</w:t>
      </w:r>
      <w:r w:rsidRPr="00EC60DF">
        <w:t>ом</w:t>
      </w:r>
      <w:r w:rsidR="00FE45D1" w:rsidRPr="00EC60DF">
        <w:t xml:space="preserve"> об областном бюджете </w:t>
      </w:r>
      <w:r w:rsidR="001751EB" w:rsidRPr="00EC60DF">
        <w:t xml:space="preserve">средства </w:t>
      </w:r>
      <w:r w:rsidR="00FE45D1" w:rsidRPr="00EC60DF">
        <w:t>по подразделу 1102 «</w:t>
      </w:r>
      <w:r w:rsidR="00334FA3" w:rsidRPr="00EC60DF">
        <w:t>М</w:t>
      </w:r>
      <w:r w:rsidR="00FE45D1" w:rsidRPr="00EC60DF">
        <w:t>ассовый спорт» в размере 91828,2 тыс. руб. в 5 с лишним раз меньш</w:t>
      </w:r>
      <w:r w:rsidR="00334FA3" w:rsidRPr="00EC60DF">
        <w:t>е расходов по подразделу 1103 «С</w:t>
      </w:r>
      <w:r w:rsidR="00FE45D1" w:rsidRPr="00EC60DF">
        <w:t>порт высших достижений»,  котор</w:t>
      </w:r>
      <w:r w:rsidR="00334FA3" w:rsidRPr="00EC60DF">
        <w:t>ые</w:t>
      </w:r>
      <w:r w:rsidR="00FE45D1" w:rsidRPr="00EC60DF">
        <w:t xml:space="preserve"> составля</w:t>
      </w:r>
      <w:r w:rsidR="00334FA3" w:rsidRPr="00EC60DF">
        <w:t>ю</w:t>
      </w:r>
      <w:r w:rsidR="00FE45D1" w:rsidRPr="00EC60DF">
        <w:t>т 475041,1 тыс. руб. или 79,3</w:t>
      </w:r>
      <w:r w:rsidR="00334FA3" w:rsidRPr="00EC60DF">
        <w:t xml:space="preserve"> процента.</w:t>
      </w:r>
      <w:r w:rsidR="00FE45D1" w:rsidRPr="00EC60DF">
        <w:t xml:space="preserve"> </w:t>
      </w:r>
      <w:r w:rsidR="00334FA3" w:rsidRPr="00EC60DF">
        <w:t xml:space="preserve"> Ф</w:t>
      </w:r>
      <w:r w:rsidR="00FE45D1" w:rsidRPr="00EC60DF">
        <w:t>актически</w:t>
      </w:r>
      <w:r w:rsidR="00334FA3" w:rsidRPr="00EC60DF">
        <w:t xml:space="preserve"> же</w:t>
      </w:r>
      <w:r w:rsidR="00FE45D1" w:rsidRPr="00EC60DF">
        <w:t xml:space="preserve">, с учетом выделения и расходования субсидий спортивными федерациями,  это соотношение составило почти 7 раз </w:t>
      </w:r>
      <w:r w:rsidR="00AB3903" w:rsidRPr="00EC60DF">
        <w:t>(12,3% и 82,3% соответственно).</w:t>
      </w:r>
      <w:r w:rsidR="00543DC4" w:rsidRPr="00EC60DF">
        <w:t xml:space="preserve"> </w:t>
      </w:r>
    </w:p>
    <w:p w:rsidR="00543DC4" w:rsidRPr="00EC60DF" w:rsidRDefault="00543DC4" w:rsidP="00543DC4">
      <w:pPr>
        <w:ind w:firstLine="708"/>
        <w:jc w:val="both"/>
      </w:pPr>
      <w:r w:rsidRPr="00EC60DF">
        <w:t>При этом Президент Российской Федерации В</w:t>
      </w:r>
      <w:r w:rsidR="009B1B1C" w:rsidRPr="00EC60DF">
        <w:t xml:space="preserve">.В. </w:t>
      </w:r>
      <w:r w:rsidRPr="00EC60DF">
        <w:t>Путин на встрече с делегатами II съезда ассоциации студенческих спортивных клубов России в Сочи (23.10.2014) развитие именно массового спорта назвал общегосударственной задачей.</w:t>
      </w:r>
    </w:p>
    <w:p w:rsidR="00AB3903" w:rsidRPr="00EC60DF" w:rsidRDefault="00AB3903" w:rsidP="00AB3903">
      <w:pPr>
        <w:ind w:firstLine="708"/>
        <w:jc w:val="both"/>
      </w:pPr>
      <w:r w:rsidRPr="00EC60DF">
        <w:t xml:space="preserve">На </w:t>
      </w:r>
      <w:r w:rsidR="00FE45D1" w:rsidRPr="00EC60DF">
        <w:t xml:space="preserve">сложившуюся в Волгоградской области диспропорцию по вышеуказанным расходам </w:t>
      </w:r>
      <w:r w:rsidRPr="00EC60DF">
        <w:t>контрольно-счетная палата</w:t>
      </w:r>
      <w:r w:rsidR="00FE45D1" w:rsidRPr="00EC60DF">
        <w:t xml:space="preserve"> </w:t>
      </w:r>
      <w:r w:rsidRPr="00EC60DF">
        <w:t xml:space="preserve">уже </w:t>
      </w:r>
      <w:r w:rsidR="00FE45D1" w:rsidRPr="00EC60DF">
        <w:t xml:space="preserve">обращала внимание в </w:t>
      </w:r>
      <w:r w:rsidRPr="00EC60DF">
        <w:t xml:space="preserve">утвержденном постановлением Коллегии КСП от 29.04.2014 №16/1 </w:t>
      </w:r>
      <w:r w:rsidR="00FE45D1" w:rsidRPr="00EC60DF">
        <w:t xml:space="preserve">заключении по результатам внешней проверки бюджетной отчетности министерства спорта и туризма области </w:t>
      </w:r>
      <w:r w:rsidR="00FE45D1" w:rsidRPr="00EC60DF">
        <w:rPr>
          <w:u w:val="single"/>
        </w:rPr>
        <w:t>за 2013 год</w:t>
      </w:r>
      <w:r w:rsidRPr="00EC60DF">
        <w:t>.</w:t>
      </w:r>
      <w:r w:rsidR="00FE45D1" w:rsidRPr="00EC60DF">
        <w:t xml:space="preserve"> </w:t>
      </w:r>
      <w:r w:rsidRPr="00EC60DF">
        <w:t>Тогда</w:t>
      </w:r>
      <w:r w:rsidR="00FE45D1" w:rsidRPr="00EC60DF">
        <w:t xml:space="preserve"> в общей структуре расходов области на физическую культуру и спорт, предусмотренн</w:t>
      </w:r>
      <w:r w:rsidRPr="00EC60DF">
        <w:t>ой</w:t>
      </w:r>
      <w:r w:rsidR="00FE45D1" w:rsidRPr="00EC60DF">
        <w:t xml:space="preserve"> областным бюджетом, расходы на спорт высших достижений составляли 91,5%, на массовый спорт - 5,1 процента. </w:t>
      </w:r>
    </w:p>
    <w:p w:rsidR="00FE45D1" w:rsidRPr="00EC60DF" w:rsidRDefault="00FE45D1" w:rsidP="00AB3903">
      <w:pPr>
        <w:ind w:firstLine="708"/>
        <w:jc w:val="both"/>
      </w:pPr>
      <w:r w:rsidRPr="00EC60DF">
        <w:rPr>
          <w:bCs/>
        </w:rPr>
        <w:t xml:space="preserve">Сравнительный анализ бюджетных расходов области на физическую культуру и спорт по сравнению с другими субъектами ЮФО (без учета вышеуказанных особенностей при расходовании </w:t>
      </w:r>
      <w:r w:rsidRPr="00EC60DF">
        <w:t xml:space="preserve">субсидий спортивными федерациями) </w:t>
      </w:r>
      <w:r w:rsidRPr="00EC60DF">
        <w:rPr>
          <w:bCs/>
        </w:rPr>
        <w:t xml:space="preserve">показал, что в 2015 году расходы Волгоградской области на физическую культуру и спорт </w:t>
      </w:r>
      <w:r w:rsidR="001751EB" w:rsidRPr="00EC60DF">
        <w:rPr>
          <w:bCs/>
        </w:rPr>
        <w:t xml:space="preserve">в целом </w:t>
      </w:r>
      <w:r w:rsidRPr="00EC60DF">
        <w:rPr>
          <w:bCs/>
        </w:rPr>
        <w:t>(по разделу 1100)</w:t>
      </w:r>
      <w:r w:rsidRPr="00EC60DF">
        <w:rPr>
          <w:bCs/>
          <w:sz w:val="20"/>
          <w:szCs w:val="20"/>
        </w:rPr>
        <w:t xml:space="preserve"> </w:t>
      </w:r>
      <w:r w:rsidR="00736941" w:rsidRPr="00EC60DF">
        <w:rPr>
          <w:bCs/>
        </w:rPr>
        <w:t xml:space="preserve">в расчете на 1 жителя </w:t>
      </w:r>
      <w:r w:rsidRPr="00EC60DF">
        <w:rPr>
          <w:bCs/>
        </w:rPr>
        <w:t xml:space="preserve">предусмотрены </w:t>
      </w:r>
      <w:r w:rsidR="003E28CD" w:rsidRPr="00EC60DF">
        <w:rPr>
          <w:bCs/>
        </w:rPr>
        <w:t>бюджетом</w:t>
      </w:r>
      <w:r w:rsidRPr="00EC60DF">
        <w:rPr>
          <w:bCs/>
        </w:rPr>
        <w:t xml:space="preserve"> региона в наименьшем </w:t>
      </w:r>
      <w:r w:rsidR="00736941" w:rsidRPr="00EC60DF">
        <w:rPr>
          <w:bCs/>
        </w:rPr>
        <w:t xml:space="preserve">объеме </w:t>
      </w:r>
      <w:r w:rsidRPr="00EC60DF">
        <w:rPr>
          <w:bCs/>
        </w:rPr>
        <w:t>относительно  соответствующ</w:t>
      </w:r>
      <w:r w:rsidR="00736941" w:rsidRPr="00EC60DF">
        <w:rPr>
          <w:bCs/>
        </w:rPr>
        <w:t>их</w:t>
      </w:r>
      <w:r w:rsidR="00A97D43" w:rsidRPr="00EC60DF">
        <w:rPr>
          <w:bCs/>
        </w:rPr>
        <w:t xml:space="preserve"> </w:t>
      </w:r>
      <w:r w:rsidRPr="00EC60DF">
        <w:rPr>
          <w:bCs/>
        </w:rPr>
        <w:t>показател</w:t>
      </w:r>
      <w:r w:rsidR="00736941" w:rsidRPr="00EC60DF">
        <w:rPr>
          <w:bCs/>
        </w:rPr>
        <w:t>ей</w:t>
      </w:r>
      <w:r w:rsidRPr="00EC60DF">
        <w:rPr>
          <w:bCs/>
        </w:rPr>
        <w:t xml:space="preserve"> других </w:t>
      </w:r>
      <w:r w:rsidR="00847052" w:rsidRPr="00EC60DF">
        <w:rPr>
          <w:bCs/>
        </w:rPr>
        <w:t>субъект</w:t>
      </w:r>
      <w:r w:rsidRPr="00EC60DF">
        <w:rPr>
          <w:bCs/>
        </w:rPr>
        <w:t xml:space="preserve">ов. </w:t>
      </w:r>
    </w:p>
    <w:p w:rsidR="00FE45D1" w:rsidRPr="00EC60DF" w:rsidRDefault="00FE45D1" w:rsidP="00FE45D1">
      <w:pPr>
        <w:ind w:firstLine="709"/>
        <w:jc w:val="both"/>
        <w:rPr>
          <w:bCs/>
        </w:rPr>
      </w:pPr>
      <w:r w:rsidRPr="00EC60DF">
        <w:rPr>
          <w:bCs/>
        </w:rPr>
        <w:t xml:space="preserve">При этом доля расходов на спорт высших достижений выше </w:t>
      </w:r>
      <w:r w:rsidR="00847052" w:rsidRPr="00EC60DF">
        <w:rPr>
          <w:bCs/>
        </w:rPr>
        <w:t>чем в других субъектах</w:t>
      </w:r>
      <w:r w:rsidRPr="00EC60DF">
        <w:rPr>
          <w:bCs/>
        </w:rPr>
        <w:t xml:space="preserve"> и составляет 78,2% от общих расходов на физическую культуру и спорт, а расходы на массовый спорт из 6-ти субъектов находятся на предпоследнем месте (16,6%). Структура расходов в расчете на 1 жителя приведена в таблице №</w:t>
      </w:r>
      <w:r w:rsidR="00504E7A" w:rsidRPr="00EC60DF">
        <w:rPr>
          <w:bCs/>
        </w:rPr>
        <w:t>3</w:t>
      </w:r>
      <w:r w:rsidR="00847052" w:rsidRPr="00EC60DF">
        <w:rPr>
          <w:bCs/>
        </w:rPr>
        <w:t>.</w:t>
      </w:r>
    </w:p>
    <w:p w:rsidR="00FE45D1" w:rsidRPr="00EC60DF" w:rsidRDefault="00FE45D1" w:rsidP="00FE45D1">
      <w:pPr>
        <w:ind w:firstLine="709"/>
        <w:jc w:val="right"/>
        <w:rPr>
          <w:bCs/>
          <w:i/>
        </w:rPr>
      </w:pPr>
      <w:r w:rsidRPr="00EC60DF">
        <w:rPr>
          <w:bCs/>
          <w:i/>
        </w:rPr>
        <w:t xml:space="preserve">                                                                  Таблица №</w:t>
      </w:r>
      <w:r w:rsidR="00504E7A" w:rsidRPr="00EC60DF">
        <w:rPr>
          <w:bCs/>
          <w:i/>
        </w:rPr>
        <w:t>3</w:t>
      </w:r>
      <w:r w:rsidRPr="00EC60DF">
        <w:rPr>
          <w:bCs/>
          <w:i/>
        </w:rPr>
        <w:t xml:space="preserve">                                                </w:t>
      </w:r>
    </w:p>
    <w:tbl>
      <w:tblPr>
        <w:tblW w:w="9291" w:type="dxa"/>
        <w:jc w:val="center"/>
        <w:tblLook w:val="04A0"/>
      </w:tblPr>
      <w:tblGrid>
        <w:gridCol w:w="1954"/>
        <w:gridCol w:w="1843"/>
        <w:gridCol w:w="2167"/>
        <w:gridCol w:w="1701"/>
        <w:gridCol w:w="1626"/>
      </w:tblGrid>
      <w:tr w:rsidR="00FE45D1" w:rsidRPr="00EC60DF" w:rsidTr="00383730">
        <w:trPr>
          <w:trHeight w:val="230"/>
          <w:jc w:val="center"/>
        </w:trPr>
        <w:tc>
          <w:tcPr>
            <w:tcW w:w="19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45D1" w:rsidRPr="00EC60DF" w:rsidRDefault="00FE45D1" w:rsidP="00383730">
            <w:pPr>
              <w:jc w:val="center"/>
              <w:rPr>
                <w:bCs/>
                <w:sz w:val="16"/>
                <w:szCs w:val="16"/>
              </w:rPr>
            </w:pPr>
            <w:r w:rsidRPr="00EC60DF">
              <w:rPr>
                <w:bCs/>
                <w:sz w:val="16"/>
                <w:szCs w:val="16"/>
              </w:rPr>
              <w:t>Регион</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E45D1" w:rsidRPr="00EC60DF" w:rsidRDefault="00FE45D1" w:rsidP="00383730">
            <w:pPr>
              <w:jc w:val="center"/>
              <w:rPr>
                <w:bCs/>
                <w:sz w:val="16"/>
                <w:szCs w:val="16"/>
              </w:rPr>
            </w:pPr>
            <w:r w:rsidRPr="00EC60DF">
              <w:rPr>
                <w:bCs/>
                <w:sz w:val="16"/>
                <w:szCs w:val="16"/>
              </w:rPr>
              <w:t>Численность населения</w:t>
            </w:r>
          </w:p>
          <w:p w:rsidR="00FE45D1" w:rsidRPr="00EC60DF" w:rsidRDefault="00FE45D1" w:rsidP="00383730">
            <w:pPr>
              <w:jc w:val="center"/>
              <w:rPr>
                <w:bCs/>
                <w:sz w:val="16"/>
                <w:szCs w:val="16"/>
              </w:rPr>
            </w:pPr>
            <w:r w:rsidRPr="00EC60DF">
              <w:rPr>
                <w:bCs/>
                <w:sz w:val="16"/>
                <w:szCs w:val="16"/>
              </w:rPr>
              <w:t>(чел.)*</w:t>
            </w:r>
          </w:p>
        </w:tc>
        <w:tc>
          <w:tcPr>
            <w:tcW w:w="549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45D1" w:rsidRPr="00EC60DF" w:rsidRDefault="00FE45D1" w:rsidP="00383730">
            <w:pPr>
              <w:jc w:val="center"/>
              <w:rPr>
                <w:rFonts w:ascii="Arial CYR" w:hAnsi="Arial CYR" w:cs="Arial CYR"/>
                <w:bCs/>
                <w:sz w:val="16"/>
                <w:szCs w:val="16"/>
              </w:rPr>
            </w:pPr>
            <w:r w:rsidRPr="00EC60DF">
              <w:rPr>
                <w:bCs/>
                <w:sz w:val="16"/>
                <w:szCs w:val="16"/>
              </w:rPr>
              <w:t>Расходы на 1 жителя (руб.)**</w:t>
            </w:r>
          </w:p>
        </w:tc>
      </w:tr>
      <w:tr w:rsidR="00FE45D1" w:rsidRPr="00EC60DF" w:rsidTr="00383730">
        <w:trPr>
          <w:trHeight w:val="230"/>
          <w:jc w:val="center"/>
        </w:trPr>
        <w:tc>
          <w:tcPr>
            <w:tcW w:w="1954" w:type="dxa"/>
            <w:vMerge/>
            <w:tcBorders>
              <w:top w:val="single" w:sz="4" w:space="0" w:color="auto"/>
              <w:left w:val="single" w:sz="4" w:space="0" w:color="auto"/>
              <w:bottom w:val="single" w:sz="4" w:space="0" w:color="000000"/>
              <w:right w:val="single" w:sz="4" w:space="0" w:color="auto"/>
            </w:tcBorders>
            <w:vAlign w:val="center"/>
            <w:hideMark/>
          </w:tcPr>
          <w:p w:rsidR="00FE45D1" w:rsidRPr="00EC60DF" w:rsidRDefault="00FE45D1" w:rsidP="00383730">
            <w:pPr>
              <w:rPr>
                <w:bCs/>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tcPr>
          <w:p w:rsidR="00FE45D1" w:rsidRPr="00EC60DF" w:rsidRDefault="00FE45D1" w:rsidP="00383730">
            <w:pPr>
              <w:rPr>
                <w:bCs/>
                <w:sz w:val="16"/>
                <w:szCs w:val="16"/>
              </w:rPr>
            </w:pPr>
          </w:p>
        </w:tc>
        <w:tc>
          <w:tcPr>
            <w:tcW w:w="5494" w:type="dxa"/>
            <w:gridSpan w:val="3"/>
            <w:vMerge/>
            <w:tcBorders>
              <w:top w:val="single" w:sz="4" w:space="0" w:color="auto"/>
              <w:left w:val="single" w:sz="4" w:space="0" w:color="auto"/>
              <w:bottom w:val="single" w:sz="4" w:space="0" w:color="auto"/>
              <w:right w:val="single" w:sz="4" w:space="0" w:color="auto"/>
            </w:tcBorders>
            <w:vAlign w:val="center"/>
            <w:hideMark/>
          </w:tcPr>
          <w:p w:rsidR="00FE45D1" w:rsidRPr="00EC60DF" w:rsidRDefault="00FE45D1" w:rsidP="00383730">
            <w:pPr>
              <w:rPr>
                <w:rFonts w:ascii="Arial CYR" w:hAnsi="Arial CYR" w:cs="Arial CYR"/>
                <w:bCs/>
                <w:sz w:val="16"/>
                <w:szCs w:val="16"/>
              </w:rPr>
            </w:pPr>
          </w:p>
        </w:tc>
      </w:tr>
      <w:tr w:rsidR="00FE45D1" w:rsidRPr="00EC60DF" w:rsidTr="00383730">
        <w:trPr>
          <w:trHeight w:val="335"/>
          <w:jc w:val="center"/>
        </w:trPr>
        <w:tc>
          <w:tcPr>
            <w:tcW w:w="1954" w:type="dxa"/>
            <w:vMerge/>
            <w:tcBorders>
              <w:top w:val="single" w:sz="4" w:space="0" w:color="auto"/>
              <w:left w:val="single" w:sz="4" w:space="0" w:color="auto"/>
              <w:bottom w:val="single" w:sz="4" w:space="0" w:color="000000"/>
              <w:right w:val="single" w:sz="4" w:space="0" w:color="auto"/>
            </w:tcBorders>
            <w:vAlign w:val="center"/>
            <w:hideMark/>
          </w:tcPr>
          <w:p w:rsidR="00FE45D1" w:rsidRPr="00EC60DF" w:rsidRDefault="00FE45D1" w:rsidP="00383730">
            <w:pPr>
              <w:rPr>
                <w:bCs/>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tcPr>
          <w:p w:rsidR="00FE45D1" w:rsidRPr="00EC60DF" w:rsidRDefault="00FE45D1" w:rsidP="00383730">
            <w:pPr>
              <w:rPr>
                <w:bCs/>
                <w:sz w:val="16"/>
                <w:szCs w:val="16"/>
              </w:rPr>
            </w:pPr>
          </w:p>
        </w:tc>
        <w:tc>
          <w:tcPr>
            <w:tcW w:w="2167" w:type="dxa"/>
            <w:vMerge w:val="restart"/>
            <w:tcBorders>
              <w:top w:val="single" w:sz="4" w:space="0" w:color="auto"/>
              <w:left w:val="single" w:sz="4" w:space="0" w:color="auto"/>
              <w:bottom w:val="nil"/>
              <w:right w:val="single" w:sz="4" w:space="0" w:color="auto"/>
            </w:tcBorders>
            <w:shd w:val="clear" w:color="auto" w:fill="auto"/>
            <w:tcMar>
              <w:left w:w="28" w:type="dxa"/>
              <w:right w:w="28" w:type="dxa"/>
            </w:tcMar>
            <w:vAlign w:val="center"/>
            <w:hideMark/>
          </w:tcPr>
          <w:p w:rsidR="00FE45D1" w:rsidRPr="00EC60DF" w:rsidRDefault="00FE45D1" w:rsidP="00383730">
            <w:pPr>
              <w:jc w:val="center"/>
              <w:rPr>
                <w:bCs/>
                <w:sz w:val="16"/>
                <w:szCs w:val="16"/>
              </w:rPr>
            </w:pPr>
            <w:r w:rsidRPr="00EC60DF">
              <w:rPr>
                <w:bCs/>
                <w:sz w:val="16"/>
                <w:szCs w:val="16"/>
              </w:rPr>
              <w:t xml:space="preserve">Всего расходы на </w:t>
            </w:r>
            <w:r w:rsidRPr="00EC60DF">
              <w:rPr>
                <w:bCs/>
                <w:sz w:val="16"/>
                <w:szCs w:val="16"/>
              </w:rPr>
              <w:lastRenderedPageBreak/>
              <w:t>физкультуру и спорт (раздел1100)</w:t>
            </w:r>
          </w:p>
        </w:tc>
        <w:tc>
          <w:tcPr>
            <w:tcW w:w="1701" w:type="dxa"/>
            <w:vMerge w:val="restart"/>
            <w:tcBorders>
              <w:top w:val="single" w:sz="4" w:space="0" w:color="auto"/>
              <w:left w:val="single" w:sz="4" w:space="0" w:color="auto"/>
              <w:bottom w:val="nil"/>
              <w:right w:val="single" w:sz="4" w:space="0" w:color="auto"/>
            </w:tcBorders>
            <w:shd w:val="clear" w:color="auto" w:fill="auto"/>
            <w:tcMar>
              <w:left w:w="28" w:type="dxa"/>
              <w:right w:w="28" w:type="dxa"/>
            </w:tcMar>
            <w:vAlign w:val="center"/>
            <w:hideMark/>
          </w:tcPr>
          <w:p w:rsidR="00FE45D1" w:rsidRPr="00EC60DF" w:rsidRDefault="00FE45D1" w:rsidP="00383730">
            <w:pPr>
              <w:jc w:val="center"/>
              <w:rPr>
                <w:bCs/>
                <w:sz w:val="16"/>
                <w:szCs w:val="16"/>
              </w:rPr>
            </w:pPr>
            <w:r w:rsidRPr="00EC60DF">
              <w:rPr>
                <w:bCs/>
                <w:sz w:val="16"/>
                <w:szCs w:val="16"/>
              </w:rPr>
              <w:lastRenderedPageBreak/>
              <w:t>Массовый спорт</w:t>
            </w:r>
          </w:p>
          <w:p w:rsidR="00FE45D1" w:rsidRPr="00EC60DF" w:rsidRDefault="00FE45D1" w:rsidP="00383730">
            <w:pPr>
              <w:jc w:val="center"/>
              <w:rPr>
                <w:bCs/>
                <w:sz w:val="16"/>
                <w:szCs w:val="16"/>
              </w:rPr>
            </w:pPr>
            <w:r w:rsidRPr="00EC60DF">
              <w:rPr>
                <w:bCs/>
                <w:sz w:val="16"/>
                <w:szCs w:val="16"/>
              </w:rPr>
              <w:lastRenderedPageBreak/>
              <w:t>(подраздел 1102)</w:t>
            </w:r>
          </w:p>
        </w:tc>
        <w:tc>
          <w:tcPr>
            <w:tcW w:w="1626" w:type="dxa"/>
            <w:vMerge w:val="restart"/>
            <w:tcBorders>
              <w:top w:val="single" w:sz="4" w:space="0" w:color="auto"/>
              <w:left w:val="single" w:sz="4" w:space="0" w:color="auto"/>
              <w:bottom w:val="nil"/>
              <w:right w:val="single" w:sz="4" w:space="0" w:color="auto"/>
            </w:tcBorders>
            <w:shd w:val="clear" w:color="auto" w:fill="auto"/>
            <w:tcMar>
              <w:left w:w="28" w:type="dxa"/>
              <w:right w:w="28" w:type="dxa"/>
            </w:tcMar>
            <w:vAlign w:val="center"/>
            <w:hideMark/>
          </w:tcPr>
          <w:p w:rsidR="00FE45D1" w:rsidRPr="00EC60DF" w:rsidRDefault="00FE45D1" w:rsidP="00383730">
            <w:pPr>
              <w:jc w:val="center"/>
              <w:rPr>
                <w:bCs/>
                <w:sz w:val="16"/>
                <w:szCs w:val="16"/>
              </w:rPr>
            </w:pPr>
            <w:r w:rsidRPr="00EC60DF">
              <w:rPr>
                <w:bCs/>
                <w:sz w:val="16"/>
                <w:szCs w:val="16"/>
              </w:rPr>
              <w:lastRenderedPageBreak/>
              <w:t xml:space="preserve">Спорт высших </w:t>
            </w:r>
            <w:r w:rsidRPr="00EC60DF">
              <w:rPr>
                <w:bCs/>
                <w:sz w:val="16"/>
                <w:szCs w:val="16"/>
              </w:rPr>
              <w:lastRenderedPageBreak/>
              <w:t>достижений (подраздел 1103)</w:t>
            </w:r>
          </w:p>
        </w:tc>
      </w:tr>
      <w:tr w:rsidR="00FE45D1" w:rsidRPr="00EC60DF" w:rsidTr="00383730">
        <w:trPr>
          <w:trHeight w:val="184"/>
          <w:jc w:val="center"/>
        </w:trPr>
        <w:tc>
          <w:tcPr>
            <w:tcW w:w="1954" w:type="dxa"/>
            <w:vMerge/>
            <w:tcBorders>
              <w:top w:val="single" w:sz="4" w:space="0" w:color="auto"/>
              <w:left w:val="single" w:sz="4" w:space="0" w:color="auto"/>
              <w:bottom w:val="single" w:sz="4" w:space="0" w:color="000000"/>
              <w:right w:val="single" w:sz="4" w:space="0" w:color="auto"/>
            </w:tcBorders>
            <w:vAlign w:val="center"/>
            <w:hideMark/>
          </w:tcPr>
          <w:p w:rsidR="00FE45D1" w:rsidRPr="00EC60DF" w:rsidRDefault="00FE45D1" w:rsidP="00383730">
            <w:pPr>
              <w:rPr>
                <w:bCs/>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tcPr>
          <w:p w:rsidR="00FE45D1" w:rsidRPr="00EC60DF" w:rsidRDefault="00FE45D1" w:rsidP="00383730">
            <w:pPr>
              <w:rPr>
                <w:bCs/>
                <w:sz w:val="16"/>
                <w:szCs w:val="16"/>
              </w:rPr>
            </w:pPr>
          </w:p>
        </w:tc>
        <w:tc>
          <w:tcPr>
            <w:tcW w:w="2167" w:type="dxa"/>
            <w:vMerge/>
            <w:tcBorders>
              <w:top w:val="nil"/>
              <w:left w:val="single" w:sz="4" w:space="0" w:color="auto"/>
              <w:bottom w:val="nil"/>
              <w:right w:val="single" w:sz="4" w:space="0" w:color="auto"/>
            </w:tcBorders>
            <w:vAlign w:val="center"/>
            <w:hideMark/>
          </w:tcPr>
          <w:p w:rsidR="00FE45D1" w:rsidRPr="00EC60DF" w:rsidRDefault="00FE45D1" w:rsidP="00383730">
            <w:pPr>
              <w:rPr>
                <w:bCs/>
                <w:sz w:val="16"/>
                <w:szCs w:val="16"/>
              </w:rPr>
            </w:pPr>
          </w:p>
        </w:tc>
        <w:tc>
          <w:tcPr>
            <w:tcW w:w="1701" w:type="dxa"/>
            <w:vMerge/>
            <w:tcBorders>
              <w:top w:val="nil"/>
              <w:left w:val="single" w:sz="4" w:space="0" w:color="auto"/>
              <w:bottom w:val="nil"/>
              <w:right w:val="single" w:sz="4" w:space="0" w:color="auto"/>
            </w:tcBorders>
            <w:vAlign w:val="center"/>
            <w:hideMark/>
          </w:tcPr>
          <w:p w:rsidR="00FE45D1" w:rsidRPr="00EC60DF" w:rsidRDefault="00FE45D1" w:rsidP="00383730">
            <w:pPr>
              <w:rPr>
                <w:bCs/>
                <w:sz w:val="16"/>
                <w:szCs w:val="16"/>
              </w:rPr>
            </w:pPr>
          </w:p>
        </w:tc>
        <w:tc>
          <w:tcPr>
            <w:tcW w:w="1626" w:type="dxa"/>
            <w:vMerge/>
            <w:tcBorders>
              <w:top w:val="nil"/>
              <w:left w:val="single" w:sz="4" w:space="0" w:color="auto"/>
              <w:bottom w:val="nil"/>
              <w:right w:val="single" w:sz="4" w:space="0" w:color="auto"/>
            </w:tcBorders>
            <w:vAlign w:val="center"/>
            <w:hideMark/>
          </w:tcPr>
          <w:p w:rsidR="00FE45D1" w:rsidRPr="00EC60DF" w:rsidRDefault="00FE45D1" w:rsidP="00383730">
            <w:pPr>
              <w:rPr>
                <w:bCs/>
                <w:sz w:val="16"/>
                <w:szCs w:val="16"/>
              </w:rPr>
            </w:pPr>
          </w:p>
        </w:tc>
      </w:tr>
      <w:tr w:rsidR="00FE45D1" w:rsidRPr="00EC60DF" w:rsidTr="00383730">
        <w:trPr>
          <w:trHeight w:val="169"/>
          <w:jc w:val="center"/>
        </w:trPr>
        <w:tc>
          <w:tcPr>
            <w:tcW w:w="1954" w:type="dxa"/>
            <w:tcBorders>
              <w:top w:val="nil"/>
              <w:left w:val="single" w:sz="4" w:space="0" w:color="auto"/>
              <w:bottom w:val="single" w:sz="4" w:space="0" w:color="auto"/>
              <w:right w:val="single" w:sz="4" w:space="0" w:color="auto"/>
            </w:tcBorders>
            <w:shd w:val="clear" w:color="auto" w:fill="auto"/>
            <w:noWrap/>
            <w:vAlign w:val="bottom"/>
            <w:hideMark/>
          </w:tcPr>
          <w:p w:rsidR="00FE45D1" w:rsidRPr="00EC60DF" w:rsidRDefault="00FE45D1" w:rsidP="00383730">
            <w:pPr>
              <w:rPr>
                <w:bCs/>
                <w:sz w:val="16"/>
                <w:szCs w:val="16"/>
              </w:rPr>
            </w:pPr>
            <w:r w:rsidRPr="00EC60DF">
              <w:rPr>
                <w:bCs/>
                <w:sz w:val="16"/>
                <w:szCs w:val="16"/>
              </w:rPr>
              <w:lastRenderedPageBreak/>
              <w:t>Краснодарский край</w:t>
            </w:r>
          </w:p>
        </w:tc>
        <w:tc>
          <w:tcPr>
            <w:tcW w:w="1843" w:type="dxa"/>
            <w:tcBorders>
              <w:top w:val="nil"/>
              <w:left w:val="single" w:sz="4" w:space="0" w:color="auto"/>
              <w:bottom w:val="single" w:sz="4" w:space="0" w:color="auto"/>
              <w:right w:val="single" w:sz="4" w:space="0" w:color="auto"/>
            </w:tcBorders>
            <w:shd w:val="clear" w:color="auto" w:fill="auto"/>
            <w:vAlign w:val="bottom"/>
          </w:tcPr>
          <w:p w:rsidR="00FE45D1" w:rsidRPr="00EC60DF" w:rsidRDefault="00FE45D1" w:rsidP="00383730">
            <w:pPr>
              <w:jc w:val="center"/>
              <w:rPr>
                <w:bCs/>
                <w:sz w:val="16"/>
                <w:szCs w:val="16"/>
              </w:rPr>
            </w:pPr>
            <w:r w:rsidRPr="00EC60DF">
              <w:rPr>
                <w:bCs/>
                <w:sz w:val="16"/>
                <w:szCs w:val="16"/>
              </w:rPr>
              <w:t>5514250</w:t>
            </w:r>
          </w:p>
        </w:tc>
        <w:tc>
          <w:tcPr>
            <w:tcW w:w="2167" w:type="dxa"/>
            <w:tcBorders>
              <w:top w:val="single" w:sz="4" w:space="0" w:color="auto"/>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1999,0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5,4 (0,3%)</w:t>
            </w:r>
          </w:p>
        </w:tc>
        <w:tc>
          <w:tcPr>
            <w:tcW w:w="1626" w:type="dxa"/>
            <w:tcBorders>
              <w:top w:val="single" w:sz="4" w:space="0" w:color="auto"/>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860,4 (43,1%)</w:t>
            </w:r>
          </w:p>
        </w:tc>
      </w:tr>
      <w:tr w:rsidR="00FE45D1" w:rsidRPr="00EC60DF" w:rsidTr="00383730">
        <w:trPr>
          <w:trHeight w:val="115"/>
          <w:jc w:val="center"/>
        </w:trPr>
        <w:tc>
          <w:tcPr>
            <w:tcW w:w="1954" w:type="dxa"/>
            <w:tcBorders>
              <w:top w:val="nil"/>
              <w:left w:val="single" w:sz="4" w:space="0" w:color="auto"/>
              <w:bottom w:val="single" w:sz="4" w:space="0" w:color="auto"/>
              <w:right w:val="single" w:sz="4" w:space="0" w:color="auto"/>
            </w:tcBorders>
            <w:shd w:val="clear" w:color="auto" w:fill="auto"/>
            <w:noWrap/>
            <w:vAlign w:val="bottom"/>
            <w:hideMark/>
          </w:tcPr>
          <w:p w:rsidR="00FE45D1" w:rsidRPr="00EC60DF" w:rsidRDefault="00FE45D1" w:rsidP="00383730">
            <w:pPr>
              <w:rPr>
                <w:bCs/>
                <w:sz w:val="16"/>
                <w:szCs w:val="16"/>
              </w:rPr>
            </w:pPr>
            <w:r w:rsidRPr="00EC60DF">
              <w:rPr>
                <w:bCs/>
                <w:sz w:val="16"/>
                <w:szCs w:val="16"/>
              </w:rPr>
              <w:t>Ростовская область</w:t>
            </w:r>
          </w:p>
        </w:tc>
        <w:tc>
          <w:tcPr>
            <w:tcW w:w="1843" w:type="dxa"/>
            <w:tcBorders>
              <w:top w:val="nil"/>
              <w:left w:val="single" w:sz="4" w:space="0" w:color="auto"/>
              <w:bottom w:val="single" w:sz="4" w:space="0" w:color="auto"/>
              <w:right w:val="single" w:sz="4" w:space="0" w:color="auto"/>
            </w:tcBorders>
            <w:shd w:val="clear" w:color="auto" w:fill="auto"/>
            <w:vAlign w:val="bottom"/>
          </w:tcPr>
          <w:p w:rsidR="00FE45D1" w:rsidRPr="00EC60DF" w:rsidRDefault="00FE45D1" w:rsidP="00383730">
            <w:pPr>
              <w:jc w:val="center"/>
              <w:rPr>
                <w:bCs/>
                <w:sz w:val="16"/>
                <w:szCs w:val="16"/>
              </w:rPr>
            </w:pPr>
            <w:r w:rsidRPr="00EC60DF">
              <w:rPr>
                <w:bCs/>
                <w:sz w:val="16"/>
                <w:szCs w:val="16"/>
              </w:rPr>
              <w:t>4235560</w:t>
            </w:r>
          </w:p>
        </w:tc>
        <w:tc>
          <w:tcPr>
            <w:tcW w:w="2167"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510,6</w:t>
            </w:r>
          </w:p>
        </w:tc>
        <w:tc>
          <w:tcPr>
            <w:tcW w:w="1701"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192,1 (37,6%)</w:t>
            </w:r>
          </w:p>
        </w:tc>
        <w:tc>
          <w:tcPr>
            <w:tcW w:w="1626"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304,1 (59,6%)</w:t>
            </w:r>
          </w:p>
        </w:tc>
      </w:tr>
      <w:tr w:rsidR="00FE45D1" w:rsidRPr="00EC60DF" w:rsidTr="00383730">
        <w:trPr>
          <w:trHeight w:val="75"/>
          <w:jc w:val="center"/>
        </w:trPr>
        <w:tc>
          <w:tcPr>
            <w:tcW w:w="1954" w:type="dxa"/>
            <w:tcBorders>
              <w:top w:val="nil"/>
              <w:left w:val="single" w:sz="4" w:space="0" w:color="auto"/>
              <w:bottom w:val="single" w:sz="4" w:space="0" w:color="auto"/>
              <w:right w:val="single" w:sz="4" w:space="0" w:color="auto"/>
            </w:tcBorders>
            <w:shd w:val="clear" w:color="auto" w:fill="auto"/>
            <w:noWrap/>
            <w:vAlign w:val="bottom"/>
            <w:hideMark/>
          </w:tcPr>
          <w:p w:rsidR="00FE45D1" w:rsidRPr="00EC60DF" w:rsidRDefault="00FE45D1" w:rsidP="00383730">
            <w:pPr>
              <w:rPr>
                <w:bCs/>
                <w:sz w:val="16"/>
                <w:szCs w:val="16"/>
              </w:rPr>
            </w:pPr>
            <w:r w:rsidRPr="00EC60DF">
              <w:rPr>
                <w:bCs/>
                <w:sz w:val="16"/>
                <w:szCs w:val="16"/>
              </w:rPr>
              <w:t>Астраханская область</w:t>
            </w:r>
          </w:p>
        </w:tc>
        <w:tc>
          <w:tcPr>
            <w:tcW w:w="1843" w:type="dxa"/>
            <w:tcBorders>
              <w:top w:val="nil"/>
              <w:left w:val="single" w:sz="4" w:space="0" w:color="auto"/>
              <w:bottom w:val="single" w:sz="4" w:space="0" w:color="auto"/>
              <w:right w:val="single" w:sz="4" w:space="0" w:color="auto"/>
            </w:tcBorders>
            <w:shd w:val="clear" w:color="auto" w:fill="auto"/>
            <w:vAlign w:val="bottom"/>
          </w:tcPr>
          <w:p w:rsidR="00FE45D1" w:rsidRPr="00EC60DF" w:rsidRDefault="00FE45D1" w:rsidP="00383730">
            <w:pPr>
              <w:jc w:val="center"/>
              <w:rPr>
                <w:bCs/>
                <w:sz w:val="16"/>
                <w:szCs w:val="16"/>
              </w:rPr>
            </w:pPr>
            <w:r w:rsidRPr="00EC60DF">
              <w:rPr>
                <w:bCs/>
                <w:sz w:val="16"/>
                <w:szCs w:val="16"/>
              </w:rPr>
              <w:t>1017495</w:t>
            </w:r>
          </w:p>
        </w:tc>
        <w:tc>
          <w:tcPr>
            <w:tcW w:w="2167"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573,4</w:t>
            </w:r>
          </w:p>
        </w:tc>
        <w:tc>
          <w:tcPr>
            <w:tcW w:w="1701"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115,1 (20,1%)</w:t>
            </w:r>
          </w:p>
        </w:tc>
        <w:tc>
          <w:tcPr>
            <w:tcW w:w="1626"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300,6 (52,4%)</w:t>
            </w:r>
          </w:p>
        </w:tc>
      </w:tr>
      <w:tr w:rsidR="00FE45D1" w:rsidRPr="00EC60DF" w:rsidTr="00383730">
        <w:trPr>
          <w:trHeight w:val="163"/>
          <w:jc w:val="center"/>
        </w:trPr>
        <w:tc>
          <w:tcPr>
            <w:tcW w:w="1954" w:type="dxa"/>
            <w:tcBorders>
              <w:top w:val="nil"/>
              <w:left w:val="single" w:sz="4" w:space="0" w:color="auto"/>
              <w:bottom w:val="single" w:sz="4" w:space="0" w:color="auto"/>
              <w:right w:val="single" w:sz="4" w:space="0" w:color="auto"/>
            </w:tcBorders>
            <w:shd w:val="clear" w:color="auto" w:fill="auto"/>
            <w:noWrap/>
            <w:vAlign w:val="bottom"/>
            <w:hideMark/>
          </w:tcPr>
          <w:p w:rsidR="00FE45D1" w:rsidRPr="00EC60DF" w:rsidRDefault="00FE45D1" w:rsidP="00383730">
            <w:pPr>
              <w:rPr>
                <w:b/>
                <w:bCs/>
                <w:i/>
                <w:sz w:val="16"/>
                <w:szCs w:val="16"/>
              </w:rPr>
            </w:pPr>
            <w:r w:rsidRPr="00EC60DF">
              <w:rPr>
                <w:b/>
                <w:bCs/>
                <w:i/>
                <w:sz w:val="16"/>
                <w:szCs w:val="16"/>
              </w:rPr>
              <w:t>Волгоградская область</w:t>
            </w:r>
          </w:p>
        </w:tc>
        <w:tc>
          <w:tcPr>
            <w:tcW w:w="1843" w:type="dxa"/>
            <w:tcBorders>
              <w:top w:val="nil"/>
              <w:left w:val="single" w:sz="4" w:space="0" w:color="auto"/>
              <w:bottom w:val="single" w:sz="4" w:space="0" w:color="auto"/>
              <w:right w:val="single" w:sz="4" w:space="0" w:color="auto"/>
            </w:tcBorders>
            <w:shd w:val="clear" w:color="auto" w:fill="auto"/>
            <w:vAlign w:val="bottom"/>
          </w:tcPr>
          <w:p w:rsidR="00FE45D1" w:rsidRPr="00EC60DF" w:rsidRDefault="00FE45D1" w:rsidP="00383730">
            <w:pPr>
              <w:jc w:val="center"/>
              <w:rPr>
                <w:b/>
                <w:bCs/>
                <w:i/>
                <w:sz w:val="16"/>
                <w:szCs w:val="16"/>
              </w:rPr>
            </w:pPr>
            <w:r w:rsidRPr="00EC60DF">
              <w:rPr>
                <w:b/>
                <w:bCs/>
                <w:i/>
                <w:sz w:val="16"/>
                <w:szCs w:val="16"/>
              </w:rPr>
              <w:t>2545227</w:t>
            </w:r>
          </w:p>
        </w:tc>
        <w:tc>
          <w:tcPr>
            <w:tcW w:w="2167"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b/>
                <w:i/>
                <w:sz w:val="16"/>
                <w:szCs w:val="16"/>
              </w:rPr>
            </w:pPr>
            <w:r w:rsidRPr="00EC60DF">
              <w:rPr>
                <w:b/>
                <w:i/>
                <w:sz w:val="16"/>
                <w:szCs w:val="16"/>
              </w:rPr>
              <w:t>248,8</w:t>
            </w:r>
          </w:p>
        </w:tc>
        <w:tc>
          <w:tcPr>
            <w:tcW w:w="1701"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b/>
                <w:i/>
                <w:sz w:val="16"/>
                <w:szCs w:val="16"/>
              </w:rPr>
            </w:pPr>
            <w:r w:rsidRPr="00EC60DF">
              <w:rPr>
                <w:b/>
                <w:i/>
                <w:sz w:val="16"/>
                <w:szCs w:val="16"/>
              </w:rPr>
              <w:t>41,4 (16,6%)</w:t>
            </w:r>
          </w:p>
        </w:tc>
        <w:tc>
          <w:tcPr>
            <w:tcW w:w="1626"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b/>
                <w:i/>
                <w:sz w:val="16"/>
                <w:szCs w:val="16"/>
              </w:rPr>
            </w:pPr>
            <w:r w:rsidRPr="00EC60DF">
              <w:rPr>
                <w:b/>
                <w:i/>
                <w:sz w:val="16"/>
                <w:szCs w:val="16"/>
              </w:rPr>
              <w:t>194,6 (78,2%)</w:t>
            </w:r>
          </w:p>
        </w:tc>
      </w:tr>
      <w:tr w:rsidR="00FE45D1" w:rsidRPr="00EC60DF" w:rsidTr="00383730">
        <w:trPr>
          <w:trHeight w:val="163"/>
          <w:jc w:val="center"/>
        </w:trPr>
        <w:tc>
          <w:tcPr>
            <w:tcW w:w="1954" w:type="dxa"/>
            <w:tcBorders>
              <w:top w:val="nil"/>
              <w:left w:val="single" w:sz="4" w:space="0" w:color="auto"/>
              <w:bottom w:val="single" w:sz="4" w:space="0" w:color="auto"/>
              <w:right w:val="single" w:sz="4" w:space="0" w:color="auto"/>
            </w:tcBorders>
            <w:shd w:val="clear" w:color="auto" w:fill="auto"/>
            <w:noWrap/>
            <w:vAlign w:val="bottom"/>
            <w:hideMark/>
          </w:tcPr>
          <w:p w:rsidR="00FE45D1" w:rsidRPr="00EC60DF" w:rsidRDefault="00FE45D1" w:rsidP="00383730">
            <w:pPr>
              <w:rPr>
                <w:bCs/>
                <w:sz w:val="16"/>
                <w:szCs w:val="16"/>
              </w:rPr>
            </w:pPr>
            <w:r w:rsidRPr="00EC60DF">
              <w:rPr>
                <w:bCs/>
                <w:sz w:val="16"/>
                <w:szCs w:val="16"/>
              </w:rPr>
              <w:t>Республика Адыгея</w:t>
            </w:r>
          </w:p>
        </w:tc>
        <w:tc>
          <w:tcPr>
            <w:tcW w:w="1843" w:type="dxa"/>
            <w:tcBorders>
              <w:top w:val="nil"/>
              <w:left w:val="single" w:sz="4" w:space="0" w:color="auto"/>
              <w:bottom w:val="single" w:sz="4" w:space="0" w:color="auto"/>
              <w:right w:val="single" w:sz="4" w:space="0" w:color="auto"/>
            </w:tcBorders>
            <w:shd w:val="clear" w:color="auto" w:fill="auto"/>
            <w:vAlign w:val="bottom"/>
          </w:tcPr>
          <w:p w:rsidR="00FE45D1" w:rsidRPr="00EC60DF" w:rsidRDefault="00FE45D1" w:rsidP="00383730">
            <w:pPr>
              <w:jc w:val="center"/>
              <w:rPr>
                <w:bCs/>
                <w:sz w:val="16"/>
                <w:szCs w:val="16"/>
              </w:rPr>
            </w:pPr>
            <w:r w:rsidRPr="00EC60DF">
              <w:rPr>
                <w:bCs/>
                <w:sz w:val="16"/>
                <w:szCs w:val="16"/>
              </w:rPr>
              <w:t>451471</w:t>
            </w:r>
          </w:p>
        </w:tc>
        <w:tc>
          <w:tcPr>
            <w:tcW w:w="2167"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1076,8</w:t>
            </w:r>
          </w:p>
        </w:tc>
        <w:tc>
          <w:tcPr>
            <w:tcW w:w="1701"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741,6 (68,9%)</w:t>
            </w:r>
          </w:p>
        </w:tc>
        <w:tc>
          <w:tcPr>
            <w:tcW w:w="1626"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318,8 (29,6%)</w:t>
            </w:r>
          </w:p>
        </w:tc>
      </w:tr>
      <w:tr w:rsidR="00FE45D1" w:rsidRPr="00EC60DF" w:rsidTr="00383730">
        <w:trPr>
          <w:trHeight w:val="51"/>
          <w:jc w:val="center"/>
        </w:trPr>
        <w:tc>
          <w:tcPr>
            <w:tcW w:w="1954" w:type="dxa"/>
            <w:tcBorders>
              <w:top w:val="nil"/>
              <w:left w:val="single" w:sz="4" w:space="0" w:color="auto"/>
              <w:bottom w:val="single" w:sz="4" w:space="0" w:color="auto"/>
              <w:right w:val="single" w:sz="4" w:space="0" w:color="auto"/>
            </w:tcBorders>
            <w:shd w:val="clear" w:color="auto" w:fill="auto"/>
            <w:noWrap/>
            <w:vAlign w:val="bottom"/>
            <w:hideMark/>
          </w:tcPr>
          <w:p w:rsidR="00FE45D1" w:rsidRPr="00EC60DF" w:rsidRDefault="00FE45D1" w:rsidP="00383730">
            <w:pPr>
              <w:rPr>
                <w:bCs/>
                <w:sz w:val="16"/>
                <w:szCs w:val="16"/>
              </w:rPr>
            </w:pPr>
            <w:r w:rsidRPr="00EC60DF">
              <w:rPr>
                <w:bCs/>
                <w:sz w:val="16"/>
                <w:szCs w:val="16"/>
              </w:rPr>
              <w:t>Республика Калмыкия</w:t>
            </w:r>
          </w:p>
        </w:tc>
        <w:tc>
          <w:tcPr>
            <w:tcW w:w="1843" w:type="dxa"/>
            <w:tcBorders>
              <w:top w:val="nil"/>
              <w:left w:val="single" w:sz="4" w:space="0" w:color="auto"/>
              <w:bottom w:val="single" w:sz="4" w:space="0" w:color="auto"/>
              <w:right w:val="single" w:sz="4" w:space="0" w:color="auto"/>
            </w:tcBorders>
            <w:shd w:val="clear" w:color="auto" w:fill="auto"/>
            <w:vAlign w:val="bottom"/>
          </w:tcPr>
          <w:p w:rsidR="00FE45D1" w:rsidRPr="00EC60DF" w:rsidRDefault="00FE45D1" w:rsidP="00383730">
            <w:pPr>
              <w:jc w:val="center"/>
              <w:rPr>
                <w:bCs/>
                <w:sz w:val="16"/>
                <w:szCs w:val="16"/>
              </w:rPr>
            </w:pPr>
            <w:r w:rsidRPr="00EC60DF">
              <w:rPr>
                <w:bCs/>
                <w:sz w:val="16"/>
                <w:szCs w:val="16"/>
              </w:rPr>
              <w:t>278855</w:t>
            </w:r>
          </w:p>
        </w:tc>
        <w:tc>
          <w:tcPr>
            <w:tcW w:w="2167"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1193,0</w:t>
            </w:r>
          </w:p>
        </w:tc>
        <w:tc>
          <w:tcPr>
            <w:tcW w:w="1701"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700,7 (58,7%)</w:t>
            </w:r>
          </w:p>
        </w:tc>
        <w:tc>
          <w:tcPr>
            <w:tcW w:w="1626" w:type="dxa"/>
            <w:tcBorders>
              <w:top w:val="nil"/>
              <w:left w:val="nil"/>
              <w:bottom w:val="single" w:sz="4" w:space="0" w:color="auto"/>
              <w:right w:val="single" w:sz="4" w:space="0" w:color="auto"/>
            </w:tcBorders>
            <w:shd w:val="clear" w:color="auto" w:fill="auto"/>
            <w:noWrap/>
            <w:vAlign w:val="bottom"/>
            <w:hideMark/>
          </w:tcPr>
          <w:p w:rsidR="00FE45D1" w:rsidRPr="00EC60DF" w:rsidRDefault="00FE45D1" w:rsidP="00383730">
            <w:pPr>
              <w:jc w:val="center"/>
              <w:rPr>
                <w:sz w:val="16"/>
                <w:szCs w:val="16"/>
              </w:rPr>
            </w:pPr>
            <w:r w:rsidRPr="00EC60DF">
              <w:rPr>
                <w:sz w:val="16"/>
                <w:szCs w:val="16"/>
              </w:rPr>
              <w:t>266,1 (22,3%)</w:t>
            </w:r>
          </w:p>
        </w:tc>
      </w:tr>
    </w:tbl>
    <w:p w:rsidR="00FE45D1" w:rsidRPr="00EC60DF" w:rsidRDefault="00FE45D1" w:rsidP="00FE45D1">
      <w:pPr>
        <w:pStyle w:val="a9"/>
        <w:ind w:left="0"/>
        <w:jc w:val="both"/>
        <w:rPr>
          <w:sz w:val="12"/>
          <w:szCs w:val="12"/>
        </w:rPr>
      </w:pPr>
      <w:r w:rsidRPr="00EC60DF">
        <w:rPr>
          <w:sz w:val="14"/>
          <w:szCs w:val="14"/>
        </w:rPr>
        <w:t xml:space="preserve"> </w:t>
      </w:r>
      <w:r w:rsidRPr="00EC60DF">
        <w:rPr>
          <w:sz w:val="14"/>
          <w:szCs w:val="14"/>
        </w:rPr>
        <w:tab/>
        <w:t xml:space="preserve"> </w:t>
      </w:r>
      <w:r w:rsidRPr="00EC60DF">
        <w:rPr>
          <w:sz w:val="12"/>
          <w:szCs w:val="12"/>
        </w:rPr>
        <w:t>*численность населения указана по данным Росстата по состоянию на 01.01.2016;</w:t>
      </w:r>
    </w:p>
    <w:p w:rsidR="00FE45D1" w:rsidRPr="00EC60DF" w:rsidRDefault="00FE45D1" w:rsidP="00FE45D1">
      <w:pPr>
        <w:pStyle w:val="a9"/>
        <w:ind w:left="0"/>
        <w:jc w:val="both"/>
        <w:rPr>
          <w:sz w:val="12"/>
          <w:szCs w:val="12"/>
        </w:rPr>
      </w:pPr>
      <w:r w:rsidRPr="00EC60DF">
        <w:rPr>
          <w:sz w:val="12"/>
          <w:szCs w:val="12"/>
        </w:rPr>
        <w:t xml:space="preserve">  </w:t>
      </w:r>
      <w:r w:rsidRPr="00EC60DF">
        <w:rPr>
          <w:sz w:val="12"/>
          <w:szCs w:val="12"/>
        </w:rPr>
        <w:tab/>
        <w:t xml:space="preserve"> **расходы указаны из бюджетов субъектов Южного федерального округа за 2015 год.</w:t>
      </w:r>
    </w:p>
    <w:p w:rsidR="00847052" w:rsidRPr="00EC60DF" w:rsidRDefault="00847052" w:rsidP="00FE45D1">
      <w:pPr>
        <w:pStyle w:val="1"/>
        <w:spacing w:before="0" w:after="0"/>
        <w:ind w:firstLine="708"/>
        <w:rPr>
          <w:rFonts w:ascii="Times New Roman" w:hAnsi="Times New Roman"/>
          <w:b w:val="0"/>
          <w:i/>
          <w:color w:val="auto"/>
          <w:u w:val="single"/>
        </w:rPr>
      </w:pPr>
    </w:p>
    <w:p w:rsidR="00FE45D1" w:rsidRPr="00EC60DF" w:rsidRDefault="00FE45D1" w:rsidP="00FE45D1">
      <w:pPr>
        <w:pStyle w:val="1"/>
        <w:spacing w:before="0" w:after="0"/>
        <w:ind w:firstLine="708"/>
        <w:rPr>
          <w:rFonts w:ascii="Times New Roman" w:hAnsi="Times New Roman"/>
          <w:b w:val="0"/>
          <w:i/>
          <w:color w:val="auto"/>
          <w:u w:val="single"/>
        </w:rPr>
      </w:pPr>
      <w:r w:rsidRPr="00EC60DF">
        <w:rPr>
          <w:rFonts w:ascii="Times New Roman" w:hAnsi="Times New Roman"/>
          <w:b w:val="0"/>
          <w:i/>
          <w:color w:val="auto"/>
          <w:u w:val="single"/>
        </w:rPr>
        <w:t>Отдельные вопросы поддержки спортивных команд (подраздел 1103)</w:t>
      </w:r>
    </w:p>
    <w:p w:rsidR="00FE45D1" w:rsidRPr="00EC60DF" w:rsidRDefault="00FE45D1" w:rsidP="00FE45D1">
      <w:pPr>
        <w:pStyle w:val="1"/>
        <w:spacing w:before="0" w:after="0"/>
        <w:ind w:firstLine="708"/>
        <w:jc w:val="both"/>
        <w:rPr>
          <w:rFonts w:ascii="Times New Roman" w:hAnsi="Times New Roman"/>
          <w:b w:val="0"/>
        </w:rPr>
      </w:pPr>
      <w:r w:rsidRPr="00EC60DF">
        <w:rPr>
          <w:rFonts w:ascii="Times New Roman" w:hAnsi="Times New Roman"/>
          <w:b w:val="0"/>
        </w:rPr>
        <w:t xml:space="preserve">ОО «Волгоградской области волейбольный клуб «Волжаночка» (далее «Волжаночка») по соглашению от 30.11.2015 №1-НК-2015, заключенному с Комитетом, предоставлена субсидия в сумме 1771,7 тыс. руб., или 100% от заявленной суммы по смете-заявке. Остаток неиспользованной субсидии в сумме 10,5 тыс. руб. возвращен в Комитет. </w:t>
      </w:r>
    </w:p>
    <w:p w:rsidR="001751EB" w:rsidRPr="00EC60DF" w:rsidRDefault="001751EB" w:rsidP="00FE45D1">
      <w:pPr>
        <w:ind w:firstLine="708"/>
        <w:jc w:val="both"/>
      </w:pPr>
      <w:r w:rsidRPr="00EC60DF">
        <w:t>Установленный «Порядок определения объема и предоставления субсидий...», утвержденный п</w:t>
      </w:r>
      <w:hyperlink r:id="rId25" w:anchor="sub_0" w:history="1">
        <w:r w:rsidRPr="00EC60DF">
          <w:rPr>
            <w:rStyle w:val="aa"/>
            <w:color w:val="auto"/>
          </w:rPr>
          <w:t>остановлением</w:t>
        </w:r>
      </w:hyperlink>
      <w:r w:rsidRPr="00EC60DF">
        <w:t xml:space="preserve"> Администрации Волгоградской области от 10.11.2015 № 686-п (далее Порядок 686-п), предусматривает наличие соглашения о привлечении спортивной организацией внебюджетных средств на осуществление спортивной деятельности нелюбительских спортивных команд не менее 20% от суммы расходов, указанных в заявке.</w:t>
      </w:r>
    </w:p>
    <w:p w:rsidR="00FE45D1" w:rsidRPr="00EC60DF" w:rsidRDefault="00FE45D1" w:rsidP="00FE45D1">
      <w:pPr>
        <w:ind w:firstLine="708"/>
        <w:jc w:val="both"/>
      </w:pPr>
      <w:r w:rsidRPr="00EC60DF">
        <w:t>Президент «Волжаночки» С.Н.Н. в качестве документа, подтверждающего привлечение внебюджетных средств «</w:t>
      </w:r>
      <w:r w:rsidRPr="00EC60DF">
        <w:rPr>
          <w:i/>
        </w:rPr>
        <w:t>не менее 20% от суммы расходов, указанных в заявке»</w:t>
      </w:r>
      <w:r w:rsidRPr="00EC60DF">
        <w:t xml:space="preserve"> на осуществление спортивной деятельности «Волжаночки»</w:t>
      </w:r>
      <w:r w:rsidR="00847052" w:rsidRPr="00EC60DF">
        <w:t>,</w:t>
      </w:r>
      <w:r w:rsidRPr="00EC60DF">
        <w:t xml:space="preserve"> в соответствии  с п.5 Порядк</w:t>
      </w:r>
      <w:r w:rsidR="001751EB" w:rsidRPr="00EC60DF">
        <w:t xml:space="preserve">а 686-п </w:t>
      </w:r>
      <w:r w:rsidRPr="00EC60DF">
        <w:t>предоставил договор от 03.01.2015 б/н, заключенный между общественной организацией «Федерация волейбола Волгоградской области» (далее Федерация волейбола) и «Во</w:t>
      </w:r>
      <w:r w:rsidR="00371385" w:rsidRPr="00EC60DF">
        <w:t xml:space="preserve">лжаночкой». Предметом </w:t>
      </w:r>
      <w:r w:rsidR="00C46F70" w:rsidRPr="00EC60DF">
        <w:t xml:space="preserve">вышеуказанного </w:t>
      </w:r>
      <w:r w:rsidR="00371385" w:rsidRPr="00EC60DF">
        <w:t>договора о спонсорской помощи</w:t>
      </w:r>
      <w:r w:rsidRPr="00EC60DF">
        <w:t xml:space="preserve"> явля</w:t>
      </w:r>
      <w:r w:rsidR="00371385" w:rsidRPr="00EC60DF">
        <w:t>лось</w:t>
      </w:r>
      <w:r w:rsidRPr="00EC60DF">
        <w:t xml:space="preserve"> предоставление Федерацией волейбола на безвозмездной основе «Волжаночке» спортивного зала для проведения соревнований и тренировок по адресу: г. Волгоград, ул. им. Грамши, 55</w:t>
      </w:r>
      <w:r w:rsidR="00847052" w:rsidRPr="00EC60DF">
        <w:t>,</w:t>
      </w:r>
      <w:r w:rsidRPr="00EC60DF">
        <w:t xml:space="preserve"> общей стоимостью 1200,0 тыс. рублей. Однако вышеуказанный договор от 03.01.2015 не может рассматриваться в качестве  </w:t>
      </w:r>
      <w:r w:rsidR="00191278" w:rsidRPr="00EC60DF">
        <w:t xml:space="preserve">выполнения условия </w:t>
      </w:r>
      <w:r w:rsidRPr="00EC60DF">
        <w:t>соглашения</w:t>
      </w:r>
      <w:r w:rsidRPr="00EC60DF">
        <w:rPr>
          <w:color w:val="FF0000"/>
        </w:rPr>
        <w:t xml:space="preserve"> </w:t>
      </w:r>
      <w:r w:rsidRPr="00EC60DF">
        <w:t xml:space="preserve">о привлечении спортивной организацией внебюджетных средств, </w:t>
      </w:r>
      <w:r w:rsidR="00191278" w:rsidRPr="00EC60DF">
        <w:t>поскольку фактически был предоставлен объект</w:t>
      </w:r>
      <w:r w:rsidRPr="00EC60DF">
        <w:t xml:space="preserve"> государственной собственност</w:t>
      </w:r>
      <w:r w:rsidR="00D57502" w:rsidRPr="00EC60DF">
        <w:t>и</w:t>
      </w:r>
      <w:r w:rsidRPr="00EC60DF">
        <w:t xml:space="preserve"> Волгоградской области</w:t>
      </w:r>
      <w:r w:rsidR="00D57502" w:rsidRPr="00EC60DF">
        <w:t>, находящий</w:t>
      </w:r>
      <w:r w:rsidRPr="00EC60DF">
        <w:t>ся на праве оперативного управления в ГБПОУ «Волгоградский колледж управления и новых технологий» (далее Колледж)</w:t>
      </w:r>
      <w:r w:rsidR="00D57502" w:rsidRPr="00EC60DF">
        <w:t>, а не финансовые средства</w:t>
      </w:r>
      <w:r w:rsidRPr="00EC60DF">
        <w:t>.</w:t>
      </w:r>
    </w:p>
    <w:p w:rsidR="00FE45D1" w:rsidRPr="00EC60DF" w:rsidRDefault="00FE45D1" w:rsidP="00FE45D1">
      <w:pPr>
        <w:ind w:firstLine="708"/>
        <w:jc w:val="both"/>
      </w:pPr>
      <w:r w:rsidRPr="00EC60DF">
        <w:t>Согласно письму Колледжа от 12.04.2016 № 305</w:t>
      </w:r>
      <w:r w:rsidR="00D57502" w:rsidRPr="00EC60DF">
        <w:t>,</w:t>
      </w:r>
      <w:r w:rsidRPr="00EC60DF">
        <w:t xml:space="preserve"> между Колледжем и Федерацией волейбола заключен договор о сотрудничестве, по условиям которого не предусмотрена передача в пользование государственного имущества (спортивного зала) сторонним организациям. </w:t>
      </w:r>
    </w:p>
    <w:p w:rsidR="00C46F70" w:rsidRPr="00EC60DF" w:rsidRDefault="00D57502" w:rsidP="00C46F70">
      <w:pPr>
        <w:ind w:firstLine="708"/>
        <w:jc w:val="both"/>
      </w:pPr>
      <w:r w:rsidRPr="00EC60DF">
        <w:t xml:space="preserve">В соответствии со ст. 16.1 Закона Волгоградской области от 06.12.1999 № 335-ОД </w:t>
      </w:r>
      <w:r w:rsidR="00FE45D1" w:rsidRPr="00EC60DF">
        <w:t>законных оснований по предоставлению спортивного зала по договору от 03.01.2015 у «Федерации» не имелось.</w:t>
      </w:r>
      <w:r w:rsidR="00C46F70" w:rsidRPr="00EC60DF">
        <w:t xml:space="preserve"> </w:t>
      </w:r>
    </w:p>
    <w:p w:rsidR="00C46F70" w:rsidRPr="00EC60DF" w:rsidRDefault="00D57502" w:rsidP="00C46F70">
      <w:pPr>
        <w:ind w:firstLine="708"/>
        <w:jc w:val="both"/>
      </w:pPr>
      <w:r w:rsidRPr="00EC60DF">
        <w:t>Таким образом,</w:t>
      </w:r>
      <w:r w:rsidR="00FE45D1" w:rsidRPr="00EC60DF">
        <w:t xml:space="preserve"> </w:t>
      </w:r>
      <w:r w:rsidR="00C46F70" w:rsidRPr="00EC60DF">
        <w:t>на основании договора о спонсорской помощи, не отвечающего требованиям п.5 Порядка 686-п, в 2015 году была предостав</w:t>
      </w:r>
      <w:r w:rsidR="008C6516" w:rsidRPr="00EC60DF">
        <w:t>л</w:t>
      </w:r>
      <w:r w:rsidR="00C46F70" w:rsidRPr="00EC60DF">
        <w:t>ена «Волжаночке» субсидия в размере</w:t>
      </w:r>
      <w:r w:rsidR="00C46F70" w:rsidRPr="00EC60DF">
        <w:rPr>
          <w:b/>
        </w:rPr>
        <w:t xml:space="preserve"> </w:t>
      </w:r>
      <w:r w:rsidR="00C46F70" w:rsidRPr="00EC60DF">
        <w:t>1771,7 тыс. рублей</w:t>
      </w:r>
    </w:p>
    <w:p w:rsidR="00C46F70" w:rsidRPr="00EC60DF" w:rsidRDefault="00C46F70" w:rsidP="00FE45D1">
      <w:pPr>
        <w:ind w:firstLine="708"/>
        <w:jc w:val="both"/>
      </w:pPr>
    </w:p>
    <w:p w:rsidR="00E95AB0" w:rsidRPr="00EC60DF" w:rsidRDefault="00E95AB0" w:rsidP="00E95AB0">
      <w:pPr>
        <w:autoSpaceDE w:val="0"/>
        <w:autoSpaceDN w:val="0"/>
        <w:adjustRightInd w:val="0"/>
        <w:jc w:val="center"/>
        <w:rPr>
          <w:b/>
        </w:rPr>
      </w:pPr>
      <w:r w:rsidRPr="00EC60DF">
        <w:rPr>
          <w:b/>
        </w:rPr>
        <w:t>Формирование и выполнение государственных заданий на оказание государственных услуг (работ)</w:t>
      </w:r>
      <w:r w:rsidRPr="00EC60DF">
        <w:rPr>
          <w:b/>
        </w:rPr>
        <w:tab/>
      </w:r>
    </w:p>
    <w:p w:rsidR="00E95AB0" w:rsidRPr="00EC60DF" w:rsidRDefault="00E95AB0" w:rsidP="00E95AB0">
      <w:pPr>
        <w:autoSpaceDE w:val="0"/>
        <w:autoSpaceDN w:val="0"/>
        <w:adjustRightInd w:val="0"/>
        <w:ind w:firstLine="708"/>
        <w:jc w:val="both"/>
      </w:pPr>
      <w:r w:rsidRPr="00EC60DF">
        <w:t>В соответствии с п</w:t>
      </w:r>
      <w:r w:rsidR="005A6EB6" w:rsidRPr="00EC60DF">
        <w:t>п. 9 п. 1 ст. 158 БК РФ Комитет</w:t>
      </w:r>
      <w:r w:rsidRPr="00EC60DF">
        <w:t xml:space="preserve"> как главный распорядитель бюджетных сред</w:t>
      </w:r>
      <w:r w:rsidR="005A6EB6" w:rsidRPr="00EC60DF">
        <w:t>ств</w:t>
      </w:r>
      <w:r w:rsidRPr="00EC60DF">
        <w:t xml:space="preserve"> обладает бюджетными полномочиями по формированию и утверждению государственных заданий подведомственным учреждениям.</w:t>
      </w:r>
    </w:p>
    <w:p w:rsidR="00E95AB0" w:rsidRPr="00EC60DF" w:rsidRDefault="00E95AB0" w:rsidP="00E95AB0">
      <w:pPr>
        <w:tabs>
          <w:tab w:val="left" w:pos="2505"/>
        </w:tabs>
        <w:ind w:firstLine="720"/>
        <w:jc w:val="both"/>
        <w:rPr>
          <w:rFonts w:eastAsia="Calibri"/>
          <w:b/>
          <w:bCs/>
          <w:color w:val="26282F"/>
          <w:lang w:eastAsia="en-US"/>
        </w:rPr>
      </w:pPr>
      <w:r w:rsidRPr="00EC60DF">
        <w:t>«Перечень государственных услуг (работ)...» утвержден постановлением главы Администрации Волгоградской области от 14.11.2011 № 1236 (далее Перечень № 1236).</w:t>
      </w:r>
    </w:p>
    <w:p w:rsidR="006E03F8" w:rsidRPr="00EC60DF" w:rsidRDefault="00E95AB0" w:rsidP="00E95AB0">
      <w:pPr>
        <w:pStyle w:val="a9"/>
        <w:ind w:left="0" w:firstLine="709"/>
        <w:jc w:val="both"/>
      </w:pPr>
      <w:r w:rsidRPr="00EC60DF">
        <w:lastRenderedPageBreak/>
        <w:t>Анализ государственных заданий выявил ряд нарушений и недостатков</w:t>
      </w:r>
      <w:r w:rsidR="00922F19" w:rsidRPr="00EC60DF">
        <w:t>,</w:t>
      </w:r>
      <w:r w:rsidRPr="00EC60DF">
        <w:t xml:space="preserve"> свидетельству</w:t>
      </w:r>
      <w:r w:rsidR="00922F19" w:rsidRPr="00EC60DF">
        <w:t xml:space="preserve">ющих </w:t>
      </w:r>
      <w:r w:rsidRPr="00EC60DF">
        <w:t>о формальном подходе Комитета к доведению и контролю за исполнением  государственных заданий подведомственными учреждениями</w:t>
      </w:r>
      <w:r w:rsidR="006E03F8" w:rsidRPr="00EC60DF">
        <w:t>:</w:t>
      </w:r>
    </w:p>
    <w:p w:rsidR="006E03F8" w:rsidRPr="00EC60DF" w:rsidRDefault="006E03F8" w:rsidP="006E03F8">
      <w:pPr>
        <w:ind w:firstLine="720"/>
        <w:jc w:val="both"/>
      </w:pPr>
      <w:r w:rsidRPr="00EC60DF">
        <w:t>1) Так, отдельные положения действовавшего в 2015 году Перечня № 1236 не отвечали требованиям «Методических рекомендаций по формированию государственных заданий…», утвержденных приказом комитета бюджетно-финансовой политики и казначейства администрации Волгоградской области от 15.06.2011 № 188 (далее Приказ №188) во исполнение п.2 постановления администрации Волгоградской области от 25.04.2011 № 171-п (далее Постановление № 171-п) «Об утверждении Порядка формирования государственного задания…», так как в вышеуказанном перечне ни для одного показателя качества государственной услуги не указана</w:t>
      </w:r>
      <w:r w:rsidR="00A453F9" w:rsidRPr="00EC60DF">
        <w:t xml:space="preserve"> ни</w:t>
      </w:r>
      <w:r w:rsidRPr="00EC60DF">
        <w:t xml:space="preserve"> формула расчета, </w:t>
      </w:r>
      <w:r w:rsidR="00A453F9" w:rsidRPr="00EC60DF">
        <w:t>ни то, что он является</w:t>
      </w:r>
      <w:r w:rsidRPr="00EC60DF">
        <w:t xml:space="preserve"> «абсолютны</w:t>
      </w:r>
      <w:r w:rsidR="00A453F9" w:rsidRPr="00EC60DF">
        <w:t>м</w:t>
      </w:r>
      <w:r w:rsidRPr="00EC60DF">
        <w:t xml:space="preserve"> показател</w:t>
      </w:r>
      <w:r w:rsidR="00A453F9" w:rsidRPr="00EC60DF">
        <w:t>ем</w:t>
      </w:r>
      <w:r w:rsidRPr="00EC60DF">
        <w:t>».</w:t>
      </w:r>
    </w:p>
    <w:p w:rsidR="006E03F8" w:rsidRPr="00EC60DF" w:rsidRDefault="006E03F8" w:rsidP="006E03F8">
      <w:pPr>
        <w:autoSpaceDE w:val="0"/>
        <w:autoSpaceDN w:val="0"/>
        <w:adjustRightInd w:val="0"/>
        <w:ind w:firstLine="720"/>
        <w:jc w:val="both"/>
      </w:pPr>
      <w:r w:rsidRPr="00EC60DF">
        <w:t xml:space="preserve">2) Согласно Порядкам определения нормативных затрат на оказание государственными учреждениями, подведомственными Комитету, государственных услуг и нормативных затрат на содержание имущества, утвержденным приказом Комитета от 30.12.2011 № 917 (приложениями №1 и 2 к приказу утверждены соответствующие </w:t>
      </w:r>
      <w:r w:rsidRPr="00EC60DF">
        <w:rPr>
          <w:i/>
        </w:rPr>
        <w:t>Порядки в сфере образования и в сфере физической культуры и спорта</w:t>
      </w:r>
      <w:r w:rsidRPr="00EC60DF">
        <w:t xml:space="preserve"> соответственно)</w:t>
      </w:r>
      <w:r w:rsidR="00371385" w:rsidRPr="00EC60DF">
        <w:t>, (</w:t>
      </w:r>
      <w:r w:rsidRPr="00EC60DF">
        <w:t xml:space="preserve">далее Порядок № 917), нормативные затраты на оказание государственной услуги и нормативные затраты </w:t>
      </w:r>
      <w:r w:rsidR="00371385" w:rsidRPr="00EC60DF">
        <w:t xml:space="preserve">на </w:t>
      </w:r>
      <w:r w:rsidRPr="00EC60DF">
        <w:t>содержание имущества определяются в среднем по учреждениям.</w:t>
      </w:r>
    </w:p>
    <w:p w:rsidR="006E03F8" w:rsidRPr="00EC60DF" w:rsidRDefault="006E03F8" w:rsidP="006E03F8">
      <w:pPr>
        <w:autoSpaceDE w:val="0"/>
        <w:autoSpaceDN w:val="0"/>
        <w:adjustRightInd w:val="0"/>
        <w:ind w:firstLine="720"/>
        <w:jc w:val="both"/>
      </w:pPr>
      <w:r w:rsidRPr="00EC60DF">
        <w:t xml:space="preserve">В нарушение п. 1.3 </w:t>
      </w:r>
      <w:r w:rsidRPr="00EC60DF">
        <w:rPr>
          <w:i/>
        </w:rPr>
        <w:t>Порядка в сфере образования и Порядка в сфере физической культуры и спорта</w:t>
      </w:r>
      <w:r w:rsidRPr="00EC60DF">
        <w:t xml:space="preserve"> расчет нормативных затрат на оказание государственной услуги и нормативных затрат на содержание имущества фактически определялись Комитетом не в среднем по группе учреждений, а отдельно по каждому учреждению.</w:t>
      </w:r>
    </w:p>
    <w:p w:rsidR="006E03F8" w:rsidRPr="00EC60DF" w:rsidRDefault="006E03F8" w:rsidP="006E03F8">
      <w:pPr>
        <w:autoSpaceDE w:val="0"/>
        <w:autoSpaceDN w:val="0"/>
        <w:adjustRightInd w:val="0"/>
        <w:jc w:val="both"/>
        <w:rPr>
          <w:rFonts w:eastAsia="Calibri"/>
          <w:lang w:eastAsia="en-US"/>
        </w:rPr>
      </w:pPr>
      <w:r w:rsidRPr="00EC60DF">
        <w:tab/>
        <w:t xml:space="preserve">3) </w:t>
      </w:r>
      <w:r w:rsidRPr="00EC60DF">
        <w:rPr>
          <w:rFonts w:eastAsia="Calibri"/>
          <w:lang w:eastAsia="en-US"/>
        </w:rPr>
        <w:t xml:space="preserve">Затраты на оплату труда, являющиеся составной частью нормативных затрат на оказание государственных услуг, Комитетом в </w:t>
      </w:r>
      <w:r w:rsidR="00371385" w:rsidRPr="00EC60DF">
        <w:rPr>
          <w:rFonts w:eastAsia="Calibri"/>
          <w:lang w:eastAsia="en-US"/>
        </w:rPr>
        <w:t>отношении</w:t>
      </w:r>
      <w:r w:rsidRPr="00EC60DF">
        <w:rPr>
          <w:rFonts w:eastAsia="Calibri"/>
          <w:lang w:eastAsia="en-US"/>
        </w:rPr>
        <w:t xml:space="preserve"> автономных учреждений не нормируются.</w:t>
      </w:r>
    </w:p>
    <w:p w:rsidR="006E03F8" w:rsidRPr="00EC60DF" w:rsidRDefault="006E03F8" w:rsidP="006E03F8">
      <w:pPr>
        <w:autoSpaceDE w:val="0"/>
        <w:autoSpaceDN w:val="0"/>
        <w:adjustRightInd w:val="0"/>
        <w:ind w:firstLine="720"/>
        <w:jc w:val="both"/>
      </w:pPr>
      <w:r w:rsidRPr="00EC60DF">
        <w:t>Порядком № 917 предусмотрено, что в составе нормативных затрат, непосредственно связанных с оказанием государственной услуги, учитываются нормативные затраты на оплату труда и начисления на выплаты по оплате труда работников. При этом нормативные затраты на оплату труда определяются в соответствии с действующей системой оплаты труда.</w:t>
      </w:r>
    </w:p>
    <w:p w:rsidR="006E03F8" w:rsidRPr="00EC60DF" w:rsidRDefault="006E03F8" w:rsidP="006E03F8">
      <w:pPr>
        <w:autoSpaceDE w:val="0"/>
        <w:autoSpaceDN w:val="0"/>
        <w:adjustRightInd w:val="0"/>
        <w:ind w:firstLine="720"/>
        <w:jc w:val="both"/>
      </w:pPr>
      <w:r w:rsidRPr="00EC60DF">
        <w:t>Основную долю расходов в общих расходах подведомственных учреждений на исполнение государственных заданий составляют расходы на оплату труда и начисления на выплаты по оплате труда, которые по КОСГУ 210 «Оплата труда и начисления на выплаты по оплате труда» составили 64,6% (369 547,4 тыс. руб.</w:t>
      </w:r>
      <w:r w:rsidR="008C6516" w:rsidRPr="00EC60DF">
        <w:t>)</w:t>
      </w:r>
      <w:r w:rsidRPr="00EC60DF">
        <w:t xml:space="preserve">, в т. ч. автономных учреждений - </w:t>
      </w:r>
      <w:r w:rsidR="008C6516" w:rsidRPr="00EC60DF">
        <w:t>55,5%) (</w:t>
      </w:r>
      <w:r w:rsidRPr="00EC60DF">
        <w:t>317760,5 тыс. руб.</w:t>
      </w:r>
      <w:r w:rsidR="008C6516" w:rsidRPr="00EC60DF">
        <w:t>).</w:t>
      </w:r>
    </w:p>
    <w:p w:rsidR="00F2181F" w:rsidRPr="00EC60DF" w:rsidRDefault="006E03F8" w:rsidP="006E03F8">
      <w:pPr>
        <w:autoSpaceDE w:val="0"/>
        <w:autoSpaceDN w:val="0"/>
        <w:adjustRightInd w:val="0"/>
        <w:ind w:firstLine="720"/>
        <w:jc w:val="both"/>
      </w:pPr>
      <w:r w:rsidRPr="00EC60DF">
        <w:t xml:space="preserve">Фактически до настоящего времени система оплаты труда работников государственных автономных учреждений, подведомственных Комитету, на законодательном уровне не определена, то есть нормативно не урегулирована. </w:t>
      </w:r>
    </w:p>
    <w:p w:rsidR="00F2181F" w:rsidRPr="00EC60DF" w:rsidRDefault="00A65ABD" w:rsidP="00F2181F">
      <w:pPr>
        <w:autoSpaceDE w:val="0"/>
        <w:autoSpaceDN w:val="0"/>
        <w:adjustRightInd w:val="0"/>
        <w:ind w:firstLine="720"/>
        <w:jc w:val="both"/>
      </w:pPr>
      <w:r w:rsidRPr="00EC60DF">
        <w:t>Между тем</w:t>
      </w:r>
      <w:r w:rsidR="00F2181F" w:rsidRPr="00EC60DF">
        <w:t xml:space="preserve"> КСП в своих материалах по результатам проведенных контрольных мероприятий (</w:t>
      </w:r>
      <w:r w:rsidR="008C6516" w:rsidRPr="00EC60DF">
        <w:t>начиная с представления</w:t>
      </w:r>
      <w:r w:rsidR="00BD66A0" w:rsidRPr="00EC60DF">
        <w:t xml:space="preserve"> </w:t>
      </w:r>
      <w:r w:rsidR="00F2181F" w:rsidRPr="00EC60DF">
        <w:t xml:space="preserve">КСП от </w:t>
      </w:r>
      <w:r w:rsidR="00BD66A0" w:rsidRPr="00EC60DF">
        <w:t>10.02.</w:t>
      </w:r>
      <w:r w:rsidR="00F2181F" w:rsidRPr="00EC60DF">
        <w:t>201</w:t>
      </w:r>
      <w:r w:rsidR="00BD66A0" w:rsidRPr="00EC60DF">
        <w:t>2 №</w:t>
      </w:r>
      <w:r w:rsidR="00F2181F" w:rsidRPr="00EC60DF">
        <w:t>01КСП-0</w:t>
      </w:r>
      <w:r w:rsidR="00BD66A0" w:rsidRPr="00EC60DF">
        <w:t>9</w:t>
      </w:r>
      <w:r w:rsidR="00F2181F" w:rsidRPr="00EC60DF">
        <w:t>/</w:t>
      </w:r>
      <w:r w:rsidR="00BD66A0" w:rsidRPr="00EC60DF">
        <w:t>9</w:t>
      </w:r>
      <w:r w:rsidR="00F2181F" w:rsidRPr="00EC60DF">
        <w:t xml:space="preserve"> и др.) неоднократно обращала внимание на отсутствие данного положения и предлагала Комитету разработать и утвердить указанный документ, однако </w:t>
      </w:r>
      <w:r w:rsidRPr="00EC60DF">
        <w:t>до настоящего</w:t>
      </w:r>
      <w:r w:rsidR="00F2181F" w:rsidRPr="00EC60DF">
        <w:t xml:space="preserve"> врем</w:t>
      </w:r>
      <w:r w:rsidRPr="00EC60DF">
        <w:t>ени</w:t>
      </w:r>
      <w:r w:rsidR="00F2181F" w:rsidRPr="00EC60DF">
        <w:t xml:space="preserve"> это не выполнено.</w:t>
      </w:r>
    </w:p>
    <w:p w:rsidR="006E03F8" w:rsidRPr="00EC60DF" w:rsidRDefault="006E03F8" w:rsidP="006E03F8">
      <w:pPr>
        <w:autoSpaceDE w:val="0"/>
        <w:autoSpaceDN w:val="0"/>
        <w:adjustRightInd w:val="0"/>
        <w:ind w:firstLine="720"/>
        <w:jc w:val="both"/>
      </w:pPr>
      <w:r w:rsidRPr="00EC60DF">
        <w:t>4) Согласно п. 2.6 Приказа №188 органы исполнительной власти Волгоградской области, осуществляющие функции и полномочия учредителя в отношении государственных бюджетных учреждений или государственных автономных учреждений, вправе вносить изменения в утвержденные перечни государственных услуг.</w:t>
      </w:r>
    </w:p>
    <w:p w:rsidR="006E03F8" w:rsidRPr="00EC60DF" w:rsidRDefault="006E03F8" w:rsidP="006E03F8">
      <w:pPr>
        <w:tabs>
          <w:tab w:val="left" w:pos="2505"/>
        </w:tabs>
        <w:ind w:firstLine="720"/>
        <w:jc w:val="both"/>
      </w:pPr>
      <w:r w:rsidRPr="00EC60DF">
        <w:t xml:space="preserve">Однако Комитет, не воспользовавшись этим правом, довел до государственных автономных учреждений государственные задания на выполнение государственных услуг, а также показатели, характеризующие объем и качество их выполнения, не соответствующие указанным в Перечне № 1236 (5 случаев). Например, ГАУ ВО «Центр спортивной подготовки по плаванию», ГБУ ВО «Центр спортивной подготовки по </w:t>
      </w:r>
      <w:r w:rsidRPr="00EC60DF">
        <w:lastRenderedPageBreak/>
        <w:t>гандболу» и ГБУ ВО «Центр спортивной подготовки по легкой атлетике» для услуги «реализация программ спортивной подготовки…» был установлен показатель объема «среднегодовое количество спортсменов, чел.», тогда как в Перечне № 1236 для этой услуги установлен показатель «</w:t>
      </w:r>
      <w:r w:rsidRPr="00EC60DF">
        <w:rPr>
          <w:rFonts w:eastAsia="Calibri"/>
          <w:lang w:eastAsia="en-US"/>
        </w:rPr>
        <w:t>количество детей и совершеннолетних лиц, спортивные результаты которых стабильны…» и др.</w:t>
      </w:r>
    </w:p>
    <w:p w:rsidR="006E03F8" w:rsidRPr="00EC60DF" w:rsidRDefault="006E03F8" w:rsidP="006E03F8">
      <w:pPr>
        <w:ind w:firstLine="709"/>
        <w:jc w:val="both"/>
      </w:pPr>
      <w:r w:rsidRPr="00EC60DF">
        <w:t xml:space="preserve">5) </w:t>
      </w:r>
      <w:r w:rsidR="00A65ABD" w:rsidRPr="00EC60DF">
        <w:t xml:space="preserve">Отдельным </w:t>
      </w:r>
      <w:r w:rsidRPr="00EC60DF">
        <w:t>учреждени</w:t>
      </w:r>
      <w:r w:rsidR="00A65ABD" w:rsidRPr="00EC60DF">
        <w:t>ям</w:t>
      </w:r>
      <w:r w:rsidRPr="00EC60DF">
        <w:t xml:space="preserve"> государственные задания на оказание государственных услуг (работ) </w:t>
      </w:r>
      <w:r w:rsidR="00A65ABD" w:rsidRPr="00EC60DF">
        <w:t xml:space="preserve">доведены </w:t>
      </w:r>
      <w:r w:rsidRPr="00EC60DF">
        <w:t>с отсутствующими значениями качественных и (или) объемных показателей их выполнения, что не позволяет характеризовать выполнение государственной услуги (работы) и, соответственно, эффективность расходования средств субсидий на ее выполнение. Например, ГАУ ВО «Центр спортивной подготовки по гребным видам спорта», ГАУ ВО «Центр спортивной подготовки Олимп», ГАУ ВО «Центр спортивной подготовки по плаванию», ГАУ ВО «Центр спортивной подготовки по адаптивным видам спорта», ГБУ ВО «Центр спортивной подготовки по гандболу» для услуги «реализация программ спортивной подготовки …» установлен показатель качества «соответствие спортивной подготовки в учреждении требованиям федерального стандарта по спортивной подготовке по видам спорта». Однако значение этого показателя (абсолютное либо расчетное) не установлено.</w:t>
      </w:r>
    </w:p>
    <w:p w:rsidR="006E03F8" w:rsidRPr="00EC60DF" w:rsidRDefault="006E03F8" w:rsidP="006E03F8">
      <w:pPr>
        <w:tabs>
          <w:tab w:val="left" w:pos="2505"/>
        </w:tabs>
        <w:ind w:firstLine="720"/>
        <w:jc w:val="both"/>
      </w:pPr>
      <w:r w:rsidRPr="00EC60DF">
        <w:t>6</w:t>
      </w:r>
      <w:r w:rsidR="00B31E1B" w:rsidRPr="00EC60DF">
        <w:t>)</w:t>
      </w:r>
      <w:r w:rsidRPr="00EC60DF">
        <w:t xml:space="preserve"> Согласно п.</w:t>
      </w:r>
      <w:r w:rsidRPr="00EC60DF">
        <w:rPr>
          <w:rFonts w:eastAsia="Calibri"/>
          <w:lang w:eastAsia="en-US"/>
        </w:rPr>
        <w:t xml:space="preserve">9 </w:t>
      </w:r>
      <w:r w:rsidRPr="00EC60DF">
        <w:rPr>
          <w:bCs/>
        </w:rPr>
        <w:t>Положения, утвержденного П</w:t>
      </w:r>
      <w:r w:rsidRPr="00EC60DF">
        <w:t>остановлением  № 171-п</w:t>
      </w:r>
      <w:r w:rsidRPr="00EC60DF">
        <w:rPr>
          <w:rFonts w:eastAsia="Calibri"/>
          <w:lang w:eastAsia="en-US"/>
        </w:rPr>
        <w:t xml:space="preserve">, изменение объема предоставленной государственному </w:t>
      </w:r>
      <w:r w:rsidRPr="00EC60DF">
        <w:t>бюджетному или государственному автономному учреждению субсидии в течение срока выполнения государственного задания осуществляется только при соответствующем изменении государственного задания. Однако Комитетом данное требование в отношении 12 учреждений</w:t>
      </w:r>
      <w:r w:rsidR="00A65ABD" w:rsidRPr="00EC60DF">
        <w:t xml:space="preserve"> не соблюдено</w:t>
      </w:r>
      <w:r w:rsidRPr="00EC60DF">
        <w:t xml:space="preserve">. Например, объем субсидий на выполнение государственного задания </w:t>
      </w:r>
      <w:r w:rsidR="00A65ABD" w:rsidRPr="00EC60DF">
        <w:t xml:space="preserve">ЦСП по адаптивным видам спорта </w:t>
      </w:r>
      <w:r w:rsidRPr="00EC60DF">
        <w:t xml:space="preserve">в 2015 году менялся </w:t>
      </w:r>
      <w:r w:rsidR="00D6609C" w:rsidRPr="00EC60DF">
        <w:t xml:space="preserve">Комитетом </w:t>
      </w:r>
      <w:r w:rsidRPr="00EC60DF">
        <w:t xml:space="preserve">4 раза, при этом объем государственного задания оставался неизменным. </w:t>
      </w:r>
    </w:p>
    <w:p w:rsidR="00B31E1B" w:rsidRPr="00EC60DF" w:rsidRDefault="00E95AB0" w:rsidP="00B31E1B">
      <w:pPr>
        <w:pStyle w:val="a9"/>
        <w:ind w:left="0" w:firstLine="709"/>
        <w:jc w:val="both"/>
      </w:pPr>
      <w:r w:rsidRPr="00EC60DF">
        <w:t xml:space="preserve"> </w:t>
      </w:r>
    </w:p>
    <w:p w:rsidR="00C46868" w:rsidRPr="00EC60DF" w:rsidRDefault="00C46868" w:rsidP="00B31E1B">
      <w:pPr>
        <w:pStyle w:val="a9"/>
        <w:ind w:left="0" w:firstLine="709"/>
        <w:jc w:val="center"/>
        <w:rPr>
          <w:b/>
        </w:rPr>
      </w:pPr>
      <w:r w:rsidRPr="00EC60DF">
        <w:rPr>
          <w:b/>
        </w:rPr>
        <w:t>Оплата труда государственных гражданских служащих (ГГС) Комитета и подведомственных учреждений</w:t>
      </w:r>
    </w:p>
    <w:p w:rsidR="00C46868" w:rsidRPr="00EC60DF" w:rsidRDefault="00C46868" w:rsidP="00C46868">
      <w:pPr>
        <w:ind w:firstLine="720"/>
        <w:jc w:val="both"/>
      </w:pPr>
      <w:r w:rsidRPr="00EC60DF">
        <w:t>Согласно информации, представленной Комитетом, расчетный фонд на оплату труда ГГС на 2015 год составил 19730 тыс. руб. (факт -18799 тыс. руб.), из них:</w:t>
      </w:r>
    </w:p>
    <w:p w:rsidR="00C46868" w:rsidRPr="00EC60DF" w:rsidRDefault="00C46868" w:rsidP="00C46868">
      <w:pPr>
        <w:ind w:firstLine="720"/>
        <w:jc w:val="both"/>
      </w:pPr>
      <w:r w:rsidRPr="00EC60DF">
        <w:t xml:space="preserve">- 799 тыс. руб. (4,0%) на премии за выполнение особо важных и сложных заданий (3 должностных оклада) в соответствии со ст. 3 Закона Волгоградской области от 10.10.2005 №1114-ОД «О денежном содержании государственных гражданских служащих Волгоградской области». Фактически указанных премий за 2015 год </w:t>
      </w:r>
      <w:r w:rsidR="00203FAB" w:rsidRPr="00EC60DF">
        <w:t xml:space="preserve">начислено </w:t>
      </w:r>
      <w:r w:rsidRPr="00EC60DF">
        <w:t>225,2 тыс. руб., или 28,2% от плана (799 тыс. руб.);</w:t>
      </w:r>
    </w:p>
    <w:p w:rsidR="00C46868" w:rsidRPr="00EC60DF" w:rsidRDefault="00C46868" w:rsidP="00C46868">
      <w:pPr>
        <w:ind w:firstLine="720"/>
        <w:jc w:val="both"/>
      </w:pPr>
      <w:r w:rsidRPr="00EC60DF">
        <w:t xml:space="preserve">- 1776 тыс. руб. (9%) на выплаты, предусмотренные иными законами и нормативными правовыми актами Волгоградской областной Думы, Губернатора Волгоградской области и Администрации Волгоградской области. Фактически </w:t>
      </w:r>
      <w:r w:rsidR="00203FAB" w:rsidRPr="00EC60DF">
        <w:t xml:space="preserve">за 2015 год </w:t>
      </w:r>
      <w:r w:rsidRPr="00EC60DF">
        <w:t xml:space="preserve">начислено 2248 тыс. руб., или 126,6% от плана (1776 тыс. руб.), в том числе </w:t>
      </w:r>
      <w:r w:rsidR="00203FAB" w:rsidRPr="00EC60DF">
        <w:t>н</w:t>
      </w:r>
      <w:r w:rsidRPr="00EC60DF">
        <w:t>а правовое обеспечение (95,6 тыс. руб.), компенсаци</w:t>
      </w:r>
      <w:r w:rsidR="00203FAB" w:rsidRPr="00EC60DF">
        <w:t>ю</w:t>
      </w:r>
      <w:r w:rsidRPr="00EC60DF">
        <w:t xml:space="preserve"> отпуска при увольнении (1285,7 тыс. руб.), выходное пособие при сокращении (851,7 тыс. руб.), материальн</w:t>
      </w:r>
      <w:r w:rsidR="00203FAB" w:rsidRPr="00EC60DF">
        <w:t>ую</w:t>
      </w:r>
      <w:r w:rsidRPr="00EC60DF">
        <w:t xml:space="preserve"> помощь при рождении ребенка (по положению) (15 тыс. руб.).</w:t>
      </w:r>
    </w:p>
    <w:p w:rsidR="00C46868" w:rsidRPr="00EC60DF" w:rsidRDefault="00C46868" w:rsidP="00C46868">
      <w:pPr>
        <w:ind w:firstLine="720"/>
        <w:jc w:val="both"/>
        <w:rPr>
          <w:color w:val="0000CC"/>
        </w:rPr>
      </w:pPr>
      <w:r w:rsidRPr="00EC60DF">
        <w:t xml:space="preserve">Согласно информации Комитета в декабре 2015 года произведена выплата премий за счет экономии фонда оплаты труда в размере 186,3 тыс. руб. </w:t>
      </w:r>
      <w:r w:rsidR="00203FAB" w:rsidRPr="00EC60DF">
        <w:t>(</w:t>
      </w:r>
      <w:r w:rsidRPr="00EC60DF">
        <w:t>приказ Комитета от 22.12.2015 №352</w:t>
      </w:r>
      <w:r w:rsidR="00203FAB" w:rsidRPr="00EC60DF">
        <w:t>)</w:t>
      </w:r>
      <w:r w:rsidRPr="00EC60DF">
        <w:t>.</w:t>
      </w:r>
    </w:p>
    <w:p w:rsidR="00C46868" w:rsidRPr="00EC60DF" w:rsidRDefault="00C46868" w:rsidP="00C46868">
      <w:pPr>
        <w:ind w:firstLine="709"/>
        <w:jc w:val="both"/>
        <w:rPr>
          <w:b/>
        </w:rPr>
      </w:pPr>
      <w:r w:rsidRPr="00EC60DF">
        <w:t xml:space="preserve">В соответствии с п. 1.2 Плана обеспечения устойчивого развития экономики и социальной стабильности Волгоградской области на 2015-2017 годы (далее План), утвержденного постановлением Губернатора Волгоградской области от 13.02.2015 № 127, органы исполнительной власти в первом полугодии </w:t>
      </w:r>
      <w:r w:rsidR="00B31E1B" w:rsidRPr="00EC60DF">
        <w:t xml:space="preserve">2015 года </w:t>
      </w:r>
      <w:r w:rsidRPr="00EC60DF">
        <w:t xml:space="preserve">в положениях об оплате труда работников государственных учреждений Волгоградской области </w:t>
      </w:r>
      <w:r w:rsidR="00636753" w:rsidRPr="00EC60DF">
        <w:t xml:space="preserve">должны </w:t>
      </w:r>
      <w:r w:rsidRPr="00EC60DF">
        <w:t xml:space="preserve">установить предельные размеры стимулирующих выплат. </w:t>
      </w:r>
    </w:p>
    <w:p w:rsidR="00C46868" w:rsidRPr="00EC60DF" w:rsidRDefault="00C46868" w:rsidP="00C46868">
      <w:pPr>
        <w:ind w:firstLine="708"/>
        <w:jc w:val="both"/>
      </w:pPr>
      <w:r w:rsidRPr="00EC60DF">
        <w:t xml:space="preserve">В «Положение об оплате труда работников государственных бюджетных учреждений…», утвержденное </w:t>
      </w:r>
      <w:hyperlink w:anchor="sub_0" w:history="1">
        <w:r w:rsidRPr="00EC60DF">
          <w:rPr>
            <w:rStyle w:val="aa"/>
            <w:bCs/>
            <w:color w:val="auto"/>
          </w:rPr>
          <w:t>постановлением</w:t>
        </w:r>
      </w:hyperlink>
      <w:r w:rsidRPr="00EC60DF">
        <w:t xml:space="preserve"> администрации области от 14.02.2011 </w:t>
      </w:r>
      <w:r w:rsidRPr="00EC60DF">
        <w:lastRenderedPageBreak/>
        <w:t>№36-п, в 1 полугодии 2015 года изменения не вносились, что свидетельствует о неисполнении вышеуказанного плана.</w:t>
      </w:r>
    </w:p>
    <w:p w:rsidR="00C46868" w:rsidRPr="00EC60DF" w:rsidRDefault="00C46868" w:rsidP="00C46868">
      <w:pPr>
        <w:ind w:firstLine="709"/>
        <w:jc w:val="both"/>
      </w:pPr>
      <w:r w:rsidRPr="00EC60DF">
        <w:t xml:space="preserve">Администрацией Волгоградской области нормативный правовой акт, регламентирующий общие требования к положениям об оплате труда работников государственных учреждений Волгоградской области, утвержден постановлением Администрации Волгоградской области от 19.01.2016 № 4-п (далее Постановление №4-п). </w:t>
      </w:r>
    </w:p>
    <w:p w:rsidR="00C46868" w:rsidRPr="00EC60DF" w:rsidRDefault="00C46868" w:rsidP="00C46868">
      <w:pPr>
        <w:pStyle w:val="a8"/>
        <w:ind w:firstLine="708"/>
        <w:jc w:val="both"/>
        <w:rPr>
          <w:rFonts w:ascii="Times New Roman" w:hAnsi="Times New Roman"/>
        </w:rPr>
      </w:pPr>
      <w:r w:rsidRPr="00EC60DF">
        <w:rPr>
          <w:rFonts w:ascii="Times New Roman" w:hAnsi="Times New Roman"/>
          <w:lang w:eastAsia="en-US"/>
        </w:rPr>
        <w:t>В соответствии с п.2 Постановления №4-п о</w:t>
      </w:r>
      <w:r w:rsidRPr="00EC60DF">
        <w:rPr>
          <w:rFonts w:ascii="Times New Roman" w:hAnsi="Times New Roman"/>
        </w:rPr>
        <w:t>рганам исполнительной власти области в течение 3-х</w:t>
      </w:r>
      <w:r w:rsidRPr="00EC60DF">
        <w:rPr>
          <w:rFonts w:ascii="Times New Roman" w:hAnsi="Times New Roman"/>
          <w:b/>
        </w:rPr>
        <w:t xml:space="preserve"> </w:t>
      </w:r>
      <w:r w:rsidRPr="00EC60DF">
        <w:rPr>
          <w:rFonts w:ascii="Times New Roman" w:hAnsi="Times New Roman"/>
        </w:rPr>
        <w:t>месяцев со дня вступления в силу настоящего постановления следует утвердить положения об оплате труда работников государственных учреждений Волгоградской области (внести изменения в указанные положения) в соответствии с настоящим постановлением. Согласно информации Комитета от 02.03.2016 проект нормативного правового акта, регламентирующего оплату труда работников учреждений, подведомственных Комитету, разрабатывается.</w:t>
      </w:r>
      <w:r w:rsidR="00C53E98" w:rsidRPr="00EC60DF">
        <w:rPr>
          <w:rFonts w:ascii="Times New Roman" w:hAnsi="Times New Roman"/>
        </w:rPr>
        <w:t xml:space="preserve"> На дату проведения заседания Коллегии КСП (22.04.2016) вышеуказанный нормативный правовой акт не принят.</w:t>
      </w:r>
    </w:p>
    <w:p w:rsidR="00B31E1B" w:rsidRPr="00EC60DF" w:rsidRDefault="00B31E1B" w:rsidP="00326B21">
      <w:pPr>
        <w:ind w:firstLine="708"/>
        <w:jc w:val="center"/>
        <w:rPr>
          <w:b/>
        </w:rPr>
      </w:pPr>
    </w:p>
    <w:p w:rsidR="000D2F77" w:rsidRPr="00EC60DF" w:rsidRDefault="007C1B4C" w:rsidP="00326B21">
      <w:pPr>
        <w:ind w:firstLine="708"/>
        <w:jc w:val="center"/>
        <w:rPr>
          <w:b/>
        </w:rPr>
      </w:pPr>
      <w:r w:rsidRPr="00EC60DF">
        <w:rPr>
          <w:b/>
        </w:rPr>
        <w:t>Состояние внутреннего финансового контроля и аудита</w:t>
      </w:r>
    </w:p>
    <w:p w:rsidR="007C1B4C" w:rsidRPr="00EC60DF" w:rsidRDefault="000D2F77" w:rsidP="000D2F77">
      <w:pPr>
        <w:pStyle w:val="1"/>
        <w:spacing w:before="0" w:after="0"/>
        <w:ind w:firstLine="540"/>
        <w:jc w:val="both"/>
        <w:rPr>
          <w:rFonts w:ascii="Times New Roman" w:hAnsi="Times New Roman"/>
          <w:b w:val="0"/>
          <w:color w:val="auto"/>
        </w:rPr>
      </w:pPr>
      <w:r w:rsidRPr="00EC60DF">
        <w:rPr>
          <w:rFonts w:ascii="Times New Roman" w:hAnsi="Times New Roman"/>
          <w:b w:val="0"/>
          <w:color w:val="auto"/>
        </w:rPr>
        <w:t xml:space="preserve">1. </w:t>
      </w:r>
      <w:r w:rsidR="007E234D" w:rsidRPr="00EC60DF">
        <w:rPr>
          <w:rFonts w:ascii="Times New Roman" w:hAnsi="Times New Roman"/>
          <w:b w:val="0"/>
          <w:lang w:eastAsia="en-US"/>
        </w:rPr>
        <w:t>Согласно</w:t>
      </w:r>
      <w:r w:rsidR="007C1B4C" w:rsidRPr="00EC60DF">
        <w:rPr>
          <w:rFonts w:ascii="Times New Roman" w:hAnsi="Times New Roman"/>
          <w:b w:val="0"/>
          <w:lang w:eastAsia="en-US"/>
        </w:rPr>
        <w:t xml:space="preserve"> п.</w:t>
      </w:r>
      <w:r w:rsidR="007C1B4C" w:rsidRPr="00EC60DF">
        <w:rPr>
          <w:rFonts w:ascii="Times New Roman" w:hAnsi="Times New Roman"/>
          <w:b w:val="0"/>
        </w:rPr>
        <w:t xml:space="preserve">3.28 и 3.30 </w:t>
      </w:r>
      <w:hyperlink r:id="rId26" w:history="1">
        <w:r w:rsidRPr="00EC60DF">
          <w:rPr>
            <w:rStyle w:val="aa"/>
            <w:rFonts w:ascii="Times New Roman" w:hAnsi="Times New Roman"/>
            <w:b w:val="0"/>
            <w:color w:val="auto"/>
          </w:rPr>
          <w:t>Порядка осуществления внутреннего финансового контроля и внутреннего финансового аудита на территории Волгоградской области</w:t>
        </w:r>
      </w:hyperlink>
      <w:r w:rsidRPr="00EC60DF">
        <w:rPr>
          <w:rFonts w:ascii="Times New Roman" w:hAnsi="Times New Roman"/>
          <w:b w:val="0"/>
          <w:color w:val="auto"/>
        </w:rPr>
        <w:t xml:space="preserve">, утвержденного </w:t>
      </w:r>
      <w:hyperlink r:id="rId27" w:history="1">
        <w:r w:rsidRPr="00EC60DF">
          <w:rPr>
            <w:rStyle w:val="aa"/>
            <w:rFonts w:ascii="Times New Roman" w:hAnsi="Times New Roman"/>
            <w:b w:val="0"/>
            <w:color w:val="auto"/>
          </w:rPr>
          <w:t>постановлением правительства Волгоградской области от 26.05.2014 №266-п (далее Порядок №266-п),</w:t>
        </w:r>
      </w:hyperlink>
      <w:r w:rsidRPr="00EC60DF">
        <w:rPr>
          <w:rFonts w:ascii="Times New Roman" w:hAnsi="Times New Roman"/>
          <w:b w:val="0"/>
          <w:color w:val="auto"/>
        </w:rPr>
        <w:t xml:space="preserve"> </w:t>
      </w:r>
      <w:r w:rsidR="007C1B4C" w:rsidRPr="00EC60DF">
        <w:rPr>
          <w:rFonts w:ascii="Times New Roman" w:hAnsi="Times New Roman"/>
          <w:b w:val="0"/>
          <w:color w:val="auto"/>
        </w:rPr>
        <w:t>субъекты внутреннего финансового аудита обеспечивают составление годовой отчетности о результатах осуществления внутреннего финансового аудита.</w:t>
      </w:r>
      <w:bookmarkStart w:id="5" w:name="sub_330"/>
      <w:r w:rsidR="007C1B4C" w:rsidRPr="00EC60DF">
        <w:rPr>
          <w:rFonts w:ascii="Times New Roman" w:hAnsi="Times New Roman"/>
          <w:b w:val="0"/>
          <w:color w:val="auto"/>
        </w:rPr>
        <w:t xml:space="preserve"> Порядок составления и представления </w:t>
      </w:r>
      <w:r w:rsidR="006A1C42" w:rsidRPr="00EC60DF">
        <w:rPr>
          <w:rFonts w:ascii="Times New Roman" w:hAnsi="Times New Roman"/>
          <w:b w:val="0"/>
          <w:color w:val="auto"/>
        </w:rPr>
        <w:t>так</w:t>
      </w:r>
      <w:r w:rsidR="007C1B4C" w:rsidRPr="00EC60DF">
        <w:rPr>
          <w:rFonts w:ascii="Times New Roman" w:hAnsi="Times New Roman"/>
          <w:b w:val="0"/>
          <w:color w:val="auto"/>
        </w:rPr>
        <w:t>ой отчетности устанавливается главным администратором бюджетных средств</w:t>
      </w:r>
      <w:r w:rsidRPr="00EC60DF">
        <w:rPr>
          <w:rFonts w:ascii="Times New Roman" w:hAnsi="Times New Roman"/>
          <w:b w:val="0"/>
          <w:color w:val="auto"/>
        </w:rPr>
        <w:t>.</w:t>
      </w:r>
      <w:r w:rsidR="007C1B4C" w:rsidRPr="00EC60DF">
        <w:rPr>
          <w:rFonts w:ascii="Times New Roman" w:hAnsi="Times New Roman"/>
          <w:b w:val="0"/>
          <w:color w:val="auto"/>
        </w:rPr>
        <w:t xml:space="preserve"> </w:t>
      </w:r>
    </w:p>
    <w:bookmarkEnd w:id="5"/>
    <w:p w:rsidR="006D7DBD" w:rsidRPr="00EC60DF" w:rsidRDefault="006D7DBD" w:rsidP="007C1B4C">
      <w:pPr>
        <w:ind w:firstLine="709"/>
        <w:jc w:val="both"/>
      </w:pPr>
      <w:r w:rsidRPr="00EC60DF">
        <w:t>Приказом Комитета от 26.09.2014 №1027</w:t>
      </w:r>
      <w:r w:rsidR="006A1C42" w:rsidRPr="00EC60DF">
        <w:t xml:space="preserve"> </w:t>
      </w:r>
      <w:r w:rsidRPr="00EC60DF">
        <w:t>утвержден «Порядок осуществления министерством спорта и молодежной политики... внутреннего финансового контроля и внутреннего финансового аудита»</w:t>
      </w:r>
      <w:r w:rsidR="007321C9" w:rsidRPr="00EC60DF">
        <w:t xml:space="preserve"> (далее Порядок №1027)</w:t>
      </w:r>
      <w:r w:rsidRPr="00EC60DF">
        <w:t>.</w:t>
      </w:r>
    </w:p>
    <w:p w:rsidR="007321C9" w:rsidRPr="00EC60DF" w:rsidRDefault="007321C9" w:rsidP="007321C9">
      <w:pPr>
        <w:ind w:firstLine="708"/>
        <w:jc w:val="both"/>
      </w:pPr>
      <w:r w:rsidRPr="00EC60DF">
        <w:t xml:space="preserve">В нарушение </w:t>
      </w:r>
      <w:r w:rsidR="00B31E1B" w:rsidRPr="00EC60DF">
        <w:t xml:space="preserve">п. </w:t>
      </w:r>
      <w:r w:rsidRPr="00EC60DF">
        <w:t>3.15 Порядка №266-п руководством Комитета годовой план внутреннего финансового аудита до начала 2015 года не утверждался. Соответствующий план утвержден п.4 приказа Комитета от 09.10.2015 №949 «о проведении проверок …», т.е. спустя более 9 месяцев после установленного срока. Согласно информации о состоянии внутреннего финансового аудита в 2015 году, представленной Комитетом, план внутреннего финансового аудита на момент проверки исполнен на 100% (проведен</w:t>
      </w:r>
      <w:r w:rsidR="006A1C42" w:rsidRPr="00EC60DF">
        <w:t>ы</w:t>
      </w:r>
      <w:r w:rsidRPr="00EC60DF">
        <w:t xml:space="preserve"> проверки</w:t>
      </w:r>
      <w:r w:rsidR="006A1C42" w:rsidRPr="00EC60DF">
        <w:t xml:space="preserve"> </w:t>
      </w:r>
      <w:r w:rsidRPr="00EC60DF">
        <w:t xml:space="preserve">по 2-м темам). </w:t>
      </w:r>
    </w:p>
    <w:p w:rsidR="007C1B4C" w:rsidRPr="00EC60DF" w:rsidRDefault="007C1B4C" w:rsidP="007C1B4C">
      <w:pPr>
        <w:ind w:firstLine="709"/>
        <w:jc w:val="both"/>
        <w:rPr>
          <w:color w:val="0000CC"/>
        </w:rPr>
      </w:pPr>
      <w:r w:rsidRPr="00EC60DF">
        <w:t>Комитетом представлен отчет</w:t>
      </w:r>
      <w:r w:rsidR="00D217E8" w:rsidRPr="00EC60DF">
        <w:t xml:space="preserve"> (форма отчета комитетом не установлена)</w:t>
      </w:r>
      <w:r w:rsidRPr="00EC60DF">
        <w:t xml:space="preserve"> о проверках, проведенных </w:t>
      </w:r>
      <w:r w:rsidR="006A1C42" w:rsidRPr="00EC60DF">
        <w:t>им в</w:t>
      </w:r>
      <w:r w:rsidRPr="00EC60DF">
        <w:t xml:space="preserve"> 2015 году</w:t>
      </w:r>
      <w:r w:rsidR="00D217E8" w:rsidRPr="00EC60DF">
        <w:t>,</w:t>
      </w:r>
      <w:r w:rsidR="006A1C42" w:rsidRPr="00EC60DF">
        <w:t xml:space="preserve"> </w:t>
      </w:r>
      <w:r w:rsidR="00D217E8" w:rsidRPr="00EC60DF">
        <w:t>–</w:t>
      </w:r>
      <w:r w:rsidR="006A1C42" w:rsidRPr="00EC60DF">
        <w:t xml:space="preserve"> </w:t>
      </w:r>
      <w:r w:rsidR="00D217E8" w:rsidRPr="00EC60DF">
        <w:t>четырех</w:t>
      </w:r>
      <w:r w:rsidRPr="00EC60DF">
        <w:t xml:space="preserve"> </w:t>
      </w:r>
      <w:r w:rsidR="00D217E8" w:rsidRPr="00EC60DF">
        <w:t>подведомственных учреждений, двух</w:t>
      </w:r>
      <w:r w:rsidRPr="00EC60DF">
        <w:t xml:space="preserve"> некоммерчески</w:t>
      </w:r>
      <w:r w:rsidR="00D217E8" w:rsidRPr="00EC60DF">
        <w:t>х</w:t>
      </w:r>
      <w:r w:rsidRPr="00EC60DF">
        <w:t xml:space="preserve"> организаци</w:t>
      </w:r>
      <w:r w:rsidR="00D217E8" w:rsidRPr="00EC60DF">
        <w:t>й и</w:t>
      </w:r>
      <w:r w:rsidRPr="00EC60DF">
        <w:t xml:space="preserve"> </w:t>
      </w:r>
      <w:r w:rsidR="00D217E8" w:rsidRPr="00EC60DF">
        <w:t>одной</w:t>
      </w:r>
      <w:r w:rsidRPr="00EC60DF">
        <w:t xml:space="preserve"> проверк</w:t>
      </w:r>
      <w:r w:rsidR="00D217E8" w:rsidRPr="00EC60DF">
        <w:t>и, проведенной</w:t>
      </w:r>
      <w:r w:rsidRPr="00EC60DF">
        <w:t xml:space="preserve"> в рамках внутреннего финансового аудита</w:t>
      </w:r>
      <w:r w:rsidR="00D217E8" w:rsidRPr="00EC60DF">
        <w:t xml:space="preserve"> </w:t>
      </w:r>
      <w:r w:rsidR="0075764C" w:rsidRPr="00EC60DF">
        <w:t>в период с 30.12.2015 по 29.02.2016</w:t>
      </w:r>
      <w:r w:rsidRPr="00EC60DF">
        <w:t xml:space="preserve">, </w:t>
      </w:r>
      <w:r w:rsidR="00D217E8" w:rsidRPr="00EC60DF">
        <w:t xml:space="preserve">– </w:t>
      </w:r>
      <w:r w:rsidRPr="00EC60DF">
        <w:t xml:space="preserve">согласно которому сектором внутреннего финансового контроля и аудита установлено </w:t>
      </w:r>
      <w:r w:rsidR="00D217E8" w:rsidRPr="00EC60DF">
        <w:t xml:space="preserve">в 2015 году </w:t>
      </w:r>
      <w:r w:rsidRPr="00EC60DF">
        <w:t xml:space="preserve">нарушений </w:t>
      </w:r>
      <w:r w:rsidR="00D217E8" w:rsidRPr="00EC60DF">
        <w:t>на</w:t>
      </w:r>
      <w:r w:rsidRPr="00EC60DF">
        <w:t xml:space="preserve"> сумм</w:t>
      </w:r>
      <w:r w:rsidR="00D217E8" w:rsidRPr="00EC60DF">
        <w:t>у</w:t>
      </w:r>
      <w:r w:rsidRPr="00EC60DF">
        <w:t xml:space="preserve"> 107663,7 тыс. руб.</w:t>
      </w:r>
      <w:r w:rsidR="00D217E8" w:rsidRPr="00EC60DF">
        <w:t>,</w:t>
      </w:r>
      <w:r w:rsidRPr="00EC60DF">
        <w:t xml:space="preserve"> устранено (в суммовом выражении) - 0 рублей. </w:t>
      </w:r>
      <w:r w:rsidR="008C6516" w:rsidRPr="00EC60DF">
        <w:t>В</w:t>
      </w:r>
      <w:r w:rsidRPr="00EC60DF">
        <w:t xml:space="preserve"> графе «</w:t>
      </w:r>
      <w:r w:rsidR="00D217E8" w:rsidRPr="00EC60DF">
        <w:t>П</w:t>
      </w:r>
      <w:r w:rsidRPr="00EC60DF">
        <w:t xml:space="preserve">ринятые меры» указано, что </w:t>
      </w:r>
      <w:r w:rsidR="008C6516" w:rsidRPr="00EC60DF">
        <w:t xml:space="preserve">по результатам проверок </w:t>
      </w:r>
      <w:r w:rsidR="00D217E8" w:rsidRPr="00EC60DF">
        <w:t>в отношении одного</w:t>
      </w:r>
      <w:r w:rsidRPr="00EC60DF">
        <w:t xml:space="preserve"> учреждени</w:t>
      </w:r>
      <w:r w:rsidR="00D217E8" w:rsidRPr="00EC60DF">
        <w:t>я</w:t>
      </w:r>
      <w:r w:rsidRPr="00EC60DF">
        <w:t xml:space="preserve"> принято решение о реорганизации путем присоединения к друго</w:t>
      </w:r>
      <w:r w:rsidR="00D217E8" w:rsidRPr="00EC60DF">
        <w:t>му подведомственному учреждению;</w:t>
      </w:r>
      <w:r w:rsidRPr="00EC60DF">
        <w:t xml:space="preserve"> материалы по </w:t>
      </w:r>
      <w:r w:rsidR="00D217E8" w:rsidRPr="00EC60DF">
        <w:t>дву</w:t>
      </w:r>
      <w:r w:rsidRPr="00EC60DF">
        <w:t>м проверкам направлены в Прокуратуру Волгоградской области, директор  ГАУ ВО «Центр спортивной подготовки по плаванию»</w:t>
      </w:r>
      <w:r w:rsidRPr="00EC60DF">
        <w:rPr>
          <w:color w:val="0000CC"/>
        </w:rPr>
        <w:t xml:space="preserve"> </w:t>
      </w:r>
      <w:r w:rsidRPr="00EC60DF">
        <w:t>уволен</w:t>
      </w:r>
      <w:r w:rsidR="0020453E" w:rsidRPr="00EC60DF">
        <w:rPr>
          <w:color w:val="0000CC"/>
        </w:rPr>
        <w:t>.</w:t>
      </w:r>
    </w:p>
    <w:p w:rsidR="007C1B4C" w:rsidRPr="00EC60DF" w:rsidRDefault="007C1B4C" w:rsidP="007C1B4C">
      <w:pPr>
        <w:ind w:firstLine="709"/>
        <w:jc w:val="both"/>
      </w:pPr>
      <w:r w:rsidRPr="00EC60DF">
        <w:t>При этом годовая отчетность о результатах осуществления внутреннего финансового аудита</w:t>
      </w:r>
      <w:r w:rsidR="00C911EF" w:rsidRPr="00EC60DF">
        <w:t xml:space="preserve"> за 2015 год</w:t>
      </w:r>
      <w:r w:rsidRPr="00EC60DF">
        <w:t xml:space="preserve">, </w:t>
      </w:r>
      <w:r w:rsidR="00F73583" w:rsidRPr="00EC60DF">
        <w:t xml:space="preserve">наличие которой </w:t>
      </w:r>
      <w:r w:rsidRPr="00EC60DF">
        <w:t>предусмотрен</w:t>
      </w:r>
      <w:r w:rsidR="00F73583" w:rsidRPr="00EC60DF">
        <w:t xml:space="preserve">о </w:t>
      </w:r>
      <w:r w:rsidRPr="00EC60DF">
        <w:t xml:space="preserve">п.3.29 Порядка №266-п и которая должна содержать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 бюджетных средств, администратора бюджетных средств, </w:t>
      </w:r>
      <w:r w:rsidR="0075764C" w:rsidRPr="00EC60DF">
        <w:t xml:space="preserve">до </w:t>
      </w:r>
      <w:r w:rsidR="00F73583" w:rsidRPr="00EC60DF">
        <w:t xml:space="preserve">срока, </w:t>
      </w:r>
      <w:r w:rsidR="0075764C" w:rsidRPr="00EC60DF">
        <w:t xml:space="preserve">установленного </w:t>
      </w:r>
      <w:r w:rsidR="007321C9" w:rsidRPr="00EC60DF">
        <w:t xml:space="preserve">Порядком </w:t>
      </w:r>
      <w:r w:rsidR="0075764C" w:rsidRPr="00EC60DF">
        <w:t xml:space="preserve">№1027 - 01.03.2016 </w:t>
      </w:r>
      <w:r w:rsidRPr="00EC60DF">
        <w:t>не составл</w:t>
      </w:r>
      <w:r w:rsidR="0075764C" w:rsidRPr="00EC60DF">
        <w:t>ена</w:t>
      </w:r>
      <w:r w:rsidR="00E77BBA" w:rsidRPr="00EC60DF">
        <w:t xml:space="preserve"> и</w:t>
      </w:r>
      <w:r w:rsidRPr="00EC60DF">
        <w:t xml:space="preserve"> в ходе проверки не представлена</w:t>
      </w:r>
      <w:r w:rsidR="00EA73B9" w:rsidRPr="00EC60DF">
        <w:t>, что объясняется</w:t>
      </w:r>
      <w:r w:rsidR="0075764C" w:rsidRPr="00EC60DF">
        <w:t xml:space="preserve"> Комитето</w:t>
      </w:r>
      <w:r w:rsidR="00EA73B9" w:rsidRPr="00EC60DF">
        <w:t>м</w:t>
      </w:r>
      <w:r w:rsidR="0075764C" w:rsidRPr="00EC60DF">
        <w:t xml:space="preserve"> </w:t>
      </w:r>
      <w:r w:rsidR="00EA73B9" w:rsidRPr="00EC60DF">
        <w:t xml:space="preserve">сроками </w:t>
      </w:r>
      <w:r w:rsidR="0075764C" w:rsidRPr="00EC60DF">
        <w:t>завершени</w:t>
      </w:r>
      <w:r w:rsidR="00EA73B9" w:rsidRPr="00EC60DF">
        <w:t>я</w:t>
      </w:r>
      <w:r w:rsidR="0075764C" w:rsidRPr="00EC60DF">
        <w:t xml:space="preserve"> аудиторской проверки </w:t>
      </w:r>
      <w:r w:rsidR="00EA73B9" w:rsidRPr="00EC60DF">
        <w:t>и</w:t>
      </w:r>
      <w:r w:rsidR="00F73583" w:rsidRPr="00EC60DF">
        <w:t xml:space="preserve"> оформлением акта только </w:t>
      </w:r>
      <w:r w:rsidR="0075764C" w:rsidRPr="00EC60DF">
        <w:t>29.02.2016</w:t>
      </w:r>
      <w:r w:rsidR="00FE2A6C" w:rsidRPr="00EC60DF">
        <w:t>, а также</w:t>
      </w:r>
      <w:r w:rsidR="0075764C" w:rsidRPr="00EC60DF">
        <w:t xml:space="preserve"> </w:t>
      </w:r>
      <w:r w:rsidR="00F73583" w:rsidRPr="00EC60DF">
        <w:t xml:space="preserve">дальнейшей </w:t>
      </w:r>
      <w:r w:rsidR="0075764C" w:rsidRPr="00EC60DF">
        <w:t xml:space="preserve">подготовкой отчета по </w:t>
      </w:r>
      <w:r w:rsidR="00F73583" w:rsidRPr="00EC60DF">
        <w:t>проверке</w:t>
      </w:r>
      <w:r w:rsidR="0075764C" w:rsidRPr="00EC60DF">
        <w:t>, которы</w:t>
      </w:r>
      <w:r w:rsidR="00FE2A6C" w:rsidRPr="00EC60DF">
        <w:t>е,</w:t>
      </w:r>
      <w:r w:rsidR="00F73583" w:rsidRPr="00EC60DF">
        <w:t xml:space="preserve"> согласно письму от </w:t>
      </w:r>
      <w:r w:rsidR="0075764C" w:rsidRPr="00EC60DF">
        <w:t xml:space="preserve">28.03.2016 </w:t>
      </w:r>
      <w:r w:rsidR="00F73583" w:rsidRPr="00EC60DF">
        <w:t>№09-01-08/736</w:t>
      </w:r>
      <w:r w:rsidR="00FE2A6C" w:rsidRPr="00EC60DF">
        <w:t>,</w:t>
      </w:r>
      <w:r w:rsidR="00F73583" w:rsidRPr="00EC60DF">
        <w:t xml:space="preserve"> находились </w:t>
      </w:r>
      <w:r w:rsidR="00FE2A6C" w:rsidRPr="00EC60DF">
        <w:t xml:space="preserve">на эту дату </w:t>
      </w:r>
      <w:r w:rsidR="0075764C" w:rsidRPr="00EC60DF">
        <w:t>на рассмотрении у руководства Комитета.</w:t>
      </w:r>
      <w:r w:rsidR="008C6516" w:rsidRPr="00EC60DF">
        <w:t xml:space="preserve"> </w:t>
      </w:r>
      <w:r w:rsidR="00C953FC" w:rsidRPr="00EC60DF">
        <w:t>По мнению КСП, з</w:t>
      </w:r>
      <w:r w:rsidR="008C6516" w:rsidRPr="00EC60DF">
        <w:t xml:space="preserve">авершение проверки </w:t>
      </w:r>
      <w:r w:rsidR="008C6516" w:rsidRPr="00EC60DF">
        <w:lastRenderedPageBreak/>
        <w:t>29.02.2016</w:t>
      </w:r>
      <w:r w:rsidR="00C953FC" w:rsidRPr="00EC60DF">
        <w:t xml:space="preserve"> </w:t>
      </w:r>
      <w:r w:rsidR="008C6516" w:rsidRPr="00EC60DF">
        <w:t>не может являться основанием задержки составления годовой отчетности по причине невозможности включения ее результатов (по сроку) в отчет 2015 года.</w:t>
      </w:r>
    </w:p>
    <w:p w:rsidR="00A40317" w:rsidRPr="00EC60DF" w:rsidRDefault="0020453E" w:rsidP="00CD7660">
      <w:pPr>
        <w:ind w:firstLine="709"/>
        <w:jc w:val="both"/>
      </w:pPr>
      <w:r w:rsidRPr="00EC60DF">
        <w:t>2</w:t>
      </w:r>
      <w:r w:rsidR="007C1B4C" w:rsidRPr="00EC60DF">
        <w:t xml:space="preserve">. </w:t>
      </w:r>
      <w:r w:rsidRPr="00EC60DF">
        <w:t xml:space="preserve">Комитетом </w:t>
      </w:r>
      <w:r w:rsidR="00412D90" w:rsidRPr="00EC60DF">
        <w:t xml:space="preserve">в ходе </w:t>
      </w:r>
      <w:r w:rsidRPr="00EC60DF">
        <w:t>п</w:t>
      </w:r>
      <w:r w:rsidR="007C1B4C" w:rsidRPr="00EC60DF">
        <w:t>роверк</w:t>
      </w:r>
      <w:r w:rsidR="00412D90" w:rsidRPr="00EC60DF">
        <w:t>и</w:t>
      </w:r>
      <w:r w:rsidR="007C1B4C" w:rsidRPr="00EC60DF">
        <w:t xml:space="preserve"> </w:t>
      </w:r>
      <w:r w:rsidR="00412D90" w:rsidRPr="00EC60DF">
        <w:t xml:space="preserve">финансово-хозяйственной деятельности </w:t>
      </w:r>
      <w:r w:rsidRPr="00EC60DF">
        <w:t>ГАУ ВО «Центр спортивной подготовки по плаванию» за 2014 год и 9 месяцев 2015 года</w:t>
      </w:r>
      <w:r w:rsidR="004E7A54" w:rsidRPr="00EC60DF">
        <w:t>, проведенной 3-мя сотрудниками Комитета (заведующ</w:t>
      </w:r>
      <w:r w:rsidR="001856C4" w:rsidRPr="00EC60DF">
        <w:t>ей</w:t>
      </w:r>
      <w:r w:rsidR="004E7A54" w:rsidRPr="00EC60DF">
        <w:t xml:space="preserve"> сектором внутреннего финансового контроля и аудита и </w:t>
      </w:r>
      <w:r w:rsidR="00A40317" w:rsidRPr="00EC60DF">
        <w:t>дву</w:t>
      </w:r>
      <w:r w:rsidR="004E7A54" w:rsidRPr="00EC60DF">
        <w:t xml:space="preserve">мя консультантами других структурных подразделений) </w:t>
      </w:r>
      <w:r w:rsidR="007C1B4C" w:rsidRPr="00EC60DF">
        <w:t>выявлены многочисленные нарушения</w:t>
      </w:r>
      <w:r w:rsidR="00CD7660" w:rsidRPr="00EC60DF">
        <w:t xml:space="preserve"> в части</w:t>
      </w:r>
      <w:r w:rsidR="00A40317" w:rsidRPr="00EC60DF">
        <w:t>:</w:t>
      </w:r>
    </w:p>
    <w:p w:rsidR="00A40317" w:rsidRPr="00EC60DF" w:rsidRDefault="00A40317" w:rsidP="00CD7660">
      <w:pPr>
        <w:ind w:firstLine="709"/>
        <w:jc w:val="both"/>
      </w:pPr>
      <w:r w:rsidRPr="00EC60DF">
        <w:t>-</w:t>
      </w:r>
      <w:r w:rsidR="00CD7660" w:rsidRPr="00EC60DF">
        <w:t xml:space="preserve"> неэффективного использования имущества при его передаче в 2015 году на условиях безвозмездного хранения сторонним хозяйствующим субъектам; </w:t>
      </w:r>
    </w:p>
    <w:p w:rsidR="00A40317" w:rsidRPr="00EC60DF" w:rsidRDefault="00A40317" w:rsidP="00CD7660">
      <w:pPr>
        <w:ind w:firstLine="709"/>
        <w:jc w:val="both"/>
      </w:pPr>
      <w:r w:rsidRPr="00EC60DF">
        <w:t xml:space="preserve">- </w:t>
      </w:r>
      <w:r w:rsidR="00CD7660" w:rsidRPr="00EC60DF">
        <w:t xml:space="preserve">неэффективного использования </w:t>
      </w:r>
      <w:r w:rsidRPr="00EC60DF">
        <w:t xml:space="preserve">в 2014 году </w:t>
      </w:r>
      <w:r w:rsidR="00CD7660" w:rsidRPr="00EC60DF">
        <w:t>средств субсидии на выполнение госзадания при закупке услуг спортивных сооружений для осуществления тренировочных мероприятий и проведения соревнований в частном спортивном плавательном комплексе «Искра»</w:t>
      </w:r>
      <w:r w:rsidR="00721D71" w:rsidRPr="00EC60DF">
        <w:t xml:space="preserve"> (договор на оказание услуг спортсооружений заключался с арендатором, а не с собственником объекта, в результате </w:t>
      </w:r>
      <w:r w:rsidRPr="00EC60DF">
        <w:t xml:space="preserve">чего </w:t>
      </w:r>
      <w:r w:rsidR="00721D71" w:rsidRPr="00EC60DF">
        <w:t xml:space="preserve">стоимость </w:t>
      </w:r>
      <w:r w:rsidR="0024022E" w:rsidRPr="00EC60DF">
        <w:t xml:space="preserve">закупаемых </w:t>
      </w:r>
      <w:r w:rsidR="00721D71" w:rsidRPr="00EC60DF">
        <w:t>услуг</w:t>
      </w:r>
      <w:r w:rsidRPr="00EC60DF">
        <w:t xml:space="preserve"> была существенно завышена</w:t>
      </w:r>
      <w:r w:rsidR="00721D71" w:rsidRPr="00EC60DF">
        <w:t>)</w:t>
      </w:r>
      <w:r w:rsidR="00CD7660" w:rsidRPr="00EC60DF">
        <w:t>;</w:t>
      </w:r>
    </w:p>
    <w:p w:rsidR="004B443B" w:rsidRPr="00EC60DF" w:rsidRDefault="00A40317" w:rsidP="00CD7660">
      <w:pPr>
        <w:ind w:firstLine="709"/>
        <w:jc w:val="both"/>
      </w:pPr>
      <w:r w:rsidRPr="00EC60DF">
        <w:t xml:space="preserve">- </w:t>
      </w:r>
      <w:r w:rsidR="00CD7660" w:rsidRPr="00EC60DF">
        <w:t>необоснованн</w:t>
      </w:r>
      <w:r w:rsidRPr="00EC60DF">
        <w:t>ых</w:t>
      </w:r>
      <w:r w:rsidR="00CD7660" w:rsidRPr="00EC60DF">
        <w:t xml:space="preserve"> расход</w:t>
      </w:r>
      <w:r w:rsidRPr="00EC60DF">
        <w:t>ов</w:t>
      </w:r>
      <w:r w:rsidR="00CD7660" w:rsidRPr="00EC60DF">
        <w:t xml:space="preserve"> на оплату питания во время проведения тренировочных мероприятий и за время непроживания спортсменов в арендуемом помещении и их неучасти</w:t>
      </w:r>
      <w:r w:rsidR="004B443B" w:rsidRPr="00EC60DF">
        <w:t>я в тренировочных мероприятиях;</w:t>
      </w:r>
    </w:p>
    <w:p w:rsidR="004B443B" w:rsidRPr="00EC60DF" w:rsidRDefault="004B443B" w:rsidP="00CD7660">
      <w:pPr>
        <w:ind w:firstLine="709"/>
        <w:jc w:val="both"/>
      </w:pPr>
      <w:r w:rsidRPr="00EC60DF">
        <w:t xml:space="preserve">- </w:t>
      </w:r>
      <w:r w:rsidR="00CD7660" w:rsidRPr="00EC60DF">
        <w:t>неэффективные расходы средств областного бюджета на обеспечение питанием спортсменов, тренеров и специалистов при проведении спортивных мероприятий в 2015 году;</w:t>
      </w:r>
    </w:p>
    <w:p w:rsidR="00CD7660" w:rsidRPr="00EC60DF" w:rsidRDefault="004B443B" w:rsidP="00CD7660">
      <w:pPr>
        <w:ind w:firstLine="709"/>
        <w:jc w:val="both"/>
      </w:pPr>
      <w:r w:rsidRPr="00EC60DF">
        <w:t xml:space="preserve">- </w:t>
      </w:r>
      <w:r w:rsidR="00CD7660" w:rsidRPr="00EC60DF">
        <w:t xml:space="preserve">нарушения при установлении оплаты труда работников учреждения и другие. </w:t>
      </w:r>
    </w:p>
    <w:p w:rsidR="00F24966" w:rsidRPr="00EC60DF" w:rsidRDefault="001F72E6" w:rsidP="007E234D">
      <w:pPr>
        <w:ind w:firstLine="709"/>
        <w:jc w:val="both"/>
      </w:pPr>
      <w:r w:rsidRPr="00EC60DF">
        <w:t>С</w:t>
      </w:r>
      <w:r w:rsidR="00412D90" w:rsidRPr="00EC60DF">
        <w:t>огласно</w:t>
      </w:r>
      <w:r w:rsidR="007C1B4C" w:rsidRPr="00EC60DF">
        <w:t xml:space="preserve"> отчет</w:t>
      </w:r>
      <w:r w:rsidR="00412D90" w:rsidRPr="00EC60DF">
        <w:t>у, составленному</w:t>
      </w:r>
      <w:r w:rsidR="007C1B4C" w:rsidRPr="00EC60DF">
        <w:t xml:space="preserve"> по результатам проверки, </w:t>
      </w:r>
      <w:r w:rsidRPr="00EC60DF">
        <w:rPr>
          <w:bCs/>
          <w:iCs/>
        </w:rPr>
        <w:t>выяв</w:t>
      </w:r>
      <w:r w:rsidR="007C1B4C" w:rsidRPr="00EC60DF">
        <w:rPr>
          <w:bCs/>
          <w:iCs/>
        </w:rPr>
        <w:t>лены нарушения на общую сумму 84 млн. руб., в том числе сумма неэффективных расходов областного б</w:t>
      </w:r>
      <w:r w:rsidRPr="00EC60DF">
        <w:rPr>
          <w:bCs/>
          <w:iCs/>
        </w:rPr>
        <w:t>юджета составила 73,4 млн. руб</w:t>
      </w:r>
      <w:r w:rsidR="006D0024" w:rsidRPr="00EC60DF">
        <w:rPr>
          <w:bCs/>
          <w:iCs/>
        </w:rPr>
        <w:t>., п</w:t>
      </w:r>
      <w:r w:rsidRPr="00EC60DF">
        <w:rPr>
          <w:bCs/>
          <w:iCs/>
        </w:rPr>
        <w:t>ри этом у</w:t>
      </w:r>
      <w:r w:rsidR="007C1B4C" w:rsidRPr="00EC60DF">
        <w:rPr>
          <w:bCs/>
          <w:iCs/>
        </w:rPr>
        <w:t>становленные нарушения имеют длящийся многолетний характер, являются системными и свидетельствуют о нежелании руководства и сотрудников учреждения исполнять в полном объеме требовани</w:t>
      </w:r>
      <w:r w:rsidRPr="00EC60DF">
        <w:rPr>
          <w:bCs/>
          <w:iCs/>
        </w:rPr>
        <w:t>я действующего законодательства</w:t>
      </w:r>
      <w:r w:rsidR="006D0024" w:rsidRPr="00EC60DF">
        <w:rPr>
          <w:bCs/>
          <w:iCs/>
        </w:rPr>
        <w:t>; т</w:t>
      </w:r>
      <w:r w:rsidRPr="00EC60DF">
        <w:rPr>
          <w:bCs/>
          <w:iCs/>
        </w:rPr>
        <w:t xml:space="preserve">ребования Федерального стандарта спортивной подготовки по плаванию в полной мере учреждением </w:t>
      </w:r>
      <w:r w:rsidR="007C1B4C" w:rsidRPr="00EC60DF">
        <w:rPr>
          <w:bCs/>
          <w:iCs/>
        </w:rPr>
        <w:t xml:space="preserve">не выполняются; </w:t>
      </w:r>
      <w:r w:rsidR="00CD7660" w:rsidRPr="00EC60DF">
        <w:rPr>
          <w:bCs/>
          <w:iCs/>
        </w:rPr>
        <w:t xml:space="preserve">государственное задание </w:t>
      </w:r>
      <w:r w:rsidRPr="00EC60DF">
        <w:rPr>
          <w:bCs/>
          <w:iCs/>
        </w:rPr>
        <w:t xml:space="preserve">в 2014 году </w:t>
      </w:r>
      <w:r w:rsidR="00CD7660" w:rsidRPr="00EC60DF">
        <w:rPr>
          <w:bCs/>
          <w:iCs/>
        </w:rPr>
        <w:t>исполн</w:t>
      </w:r>
      <w:r w:rsidRPr="00EC60DF">
        <w:rPr>
          <w:bCs/>
          <w:iCs/>
        </w:rPr>
        <w:t>ен</w:t>
      </w:r>
      <w:r w:rsidR="00CD7660" w:rsidRPr="00EC60DF">
        <w:rPr>
          <w:bCs/>
          <w:iCs/>
        </w:rPr>
        <w:t>о только на 79,4 процента,</w:t>
      </w:r>
      <w:r w:rsidR="00CD7660" w:rsidRPr="00EC60DF">
        <w:t xml:space="preserve"> в связи с чем </w:t>
      </w:r>
      <w:r w:rsidR="00CD7660" w:rsidRPr="00EC60DF">
        <w:rPr>
          <w:bCs/>
        </w:rPr>
        <w:t xml:space="preserve">необоснованное </w:t>
      </w:r>
      <w:r w:rsidR="00CD7660" w:rsidRPr="00EC60DF">
        <w:t>расходование средств областного б</w:t>
      </w:r>
      <w:r w:rsidRPr="00EC60DF">
        <w:t>юджета составило 22,0 млн. рублей</w:t>
      </w:r>
      <w:r w:rsidR="006D0024" w:rsidRPr="00EC60DF">
        <w:t>; о</w:t>
      </w:r>
      <w:r w:rsidR="00E145A8" w:rsidRPr="00EC60DF">
        <w:rPr>
          <w:bCs/>
          <w:iCs/>
        </w:rPr>
        <w:t xml:space="preserve">боснованный </w:t>
      </w:r>
      <w:r w:rsidR="007C1B4C" w:rsidRPr="00EC60DF">
        <w:rPr>
          <w:bCs/>
          <w:iCs/>
        </w:rPr>
        <w:t>расчет возможности выполнения государственного задания на спортивных объектах без нарушения требований санитарных норм и правил</w:t>
      </w:r>
      <w:r w:rsidR="00E145A8" w:rsidRPr="00EC60DF">
        <w:t xml:space="preserve"> у</w:t>
      </w:r>
      <w:r w:rsidR="00E145A8" w:rsidRPr="00EC60DF">
        <w:rPr>
          <w:bCs/>
          <w:iCs/>
        </w:rPr>
        <w:t>чреждением не осуществлялся</w:t>
      </w:r>
      <w:r w:rsidR="00D61B62" w:rsidRPr="00EC60DF">
        <w:rPr>
          <w:bCs/>
          <w:iCs/>
        </w:rPr>
        <w:t>,</w:t>
      </w:r>
      <w:r w:rsidR="007C1B4C" w:rsidRPr="00EC60DF">
        <w:rPr>
          <w:bCs/>
          <w:iCs/>
        </w:rPr>
        <w:t xml:space="preserve"> отдельные аспекты организации спортивной подготовки</w:t>
      </w:r>
      <w:r w:rsidR="00C95368" w:rsidRPr="00EC60DF">
        <w:rPr>
          <w:bCs/>
          <w:iCs/>
        </w:rPr>
        <w:t xml:space="preserve"> </w:t>
      </w:r>
      <w:r w:rsidR="00E145A8" w:rsidRPr="00EC60DF">
        <w:rPr>
          <w:bCs/>
          <w:iCs/>
        </w:rPr>
        <w:t>не урегулированы</w:t>
      </w:r>
      <w:r w:rsidR="00C95368" w:rsidRPr="00EC60DF">
        <w:rPr>
          <w:bCs/>
          <w:iCs/>
        </w:rPr>
        <w:t>.</w:t>
      </w:r>
      <w:r w:rsidR="007C1B4C" w:rsidRPr="00EC60DF">
        <w:rPr>
          <w:bCs/>
          <w:iCs/>
        </w:rPr>
        <w:t xml:space="preserve"> </w:t>
      </w:r>
      <w:r w:rsidR="00B164A2" w:rsidRPr="00EC60DF">
        <w:t>В</w:t>
      </w:r>
      <w:r w:rsidR="00F24966" w:rsidRPr="00EC60DF">
        <w:t xml:space="preserve"> настоящее время </w:t>
      </w:r>
      <w:r w:rsidR="00B164A2" w:rsidRPr="00EC60DF">
        <w:t xml:space="preserve">Комитетом </w:t>
      </w:r>
      <w:r w:rsidR="00F24966" w:rsidRPr="00EC60DF">
        <w:t xml:space="preserve">проводится работа по контролю за устранением выявленных нарушений. </w:t>
      </w:r>
    </w:p>
    <w:p w:rsidR="007E234D" w:rsidRPr="00EC60DF" w:rsidRDefault="006D0024" w:rsidP="00F24966">
      <w:pPr>
        <w:ind w:firstLine="708"/>
        <w:jc w:val="both"/>
        <w:rPr>
          <w:bCs/>
          <w:iCs/>
        </w:rPr>
      </w:pPr>
      <w:r w:rsidRPr="00EC60DF">
        <w:rPr>
          <w:bCs/>
          <w:iCs/>
        </w:rPr>
        <w:t xml:space="preserve">Учитывая, что указанные выявленные Комитетом нарушения соответствуют характеру нарушений, выявленных КСП ранее при проверках Комитета, и, как указано в отчете, - </w:t>
      </w:r>
      <w:r w:rsidR="007C1B4C" w:rsidRPr="00EC60DF">
        <w:rPr>
          <w:bCs/>
          <w:iCs/>
        </w:rPr>
        <w:t>имеющие длящийся многолетний характер</w:t>
      </w:r>
      <w:r w:rsidR="00412D90" w:rsidRPr="00EC60DF">
        <w:rPr>
          <w:bCs/>
          <w:iCs/>
        </w:rPr>
        <w:t>,</w:t>
      </w:r>
      <w:r w:rsidR="007C1B4C" w:rsidRPr="00EC60DF">
        <w:rPr>
          <w:bCs/>
          <w:iCs/>
        </w:rPr>
        <w:t xml:space="preserve"> </w:t>
      </w:r>
      <w:r w:rsidRPr="00EC60DF">
        <w:rPr>
          <w:bCs/>
          <w:iCs/>
        </w:rPr>
        <w:t xml:space="preserve">характеризуют деятельность Комитета по </w:t>
      </w:r>
      <w:r w:rsidR="007C1B4C" w:rsidRPr="00EC60DF">
        <w:rPr>
          <w:bCs/>
          <w:iCs/>
        </w:rPr>
        <w:t>организации внутреннего финансового контроля и аудита</w:t>
      </w:r>
      <w:r w:rsidR="00F24966" w:rsidRPr="00EC60DF">
        <w:rPr>
          <w:bCs/>
          <w:iCs/>
        </w:rPr>
        <w:t xml:space="preserve"> </w:t>
      </w:r>
      <w:r w:rsidRPr="00EC60DF">
        <w:rPr>
          <w:bCs/>
          <w:iCs/>
        </w:rPr>
        <w:t xml:space="preserve">как некачественную, </w:t>
      </w:r>
      <w:r w:rsidR="00F24966" w:rsidRPr="00EC60DF">
        <w:rPr>
          <w:bCs/>
          <w:iCs/>
        </w:rPr>
        <w:t xml:space="preserve">и </w:t>
      </w:r>
      <w:r w:rsidRPr="00EC60DF">
        <w:rPr>
          <w:bCs/>
          <w:iCs/>
        </w:rPr>
        <w:t xml:space="preserve">привело к </w:t>
      </w:r>
      <w:r w:rsidR="007C1B4C" w:rsidRPr="00EC60DF">
        <w:rPr>
          <w:bCs/>
          <w:iCs/>
        </w:rPr>
        <w:t>неприняти</w:t>
      </w:r>
      <w:r w:rsidRPr="00EC60DF">
        <w:rPr>
          <w:bCs/>
          <w:iCs/>
        </w:rPr>
        <w:t>ю</w:t>
      </w:r>
      <w:r w:rsidR="007C1B4C" w:rsidRPr="00EC60DF">
        <w:rPr>
          <w:bCs/>
          <w:iCs/>
        </w:rPr>
        <w:t xml:space="preserve"> соответствующих управленческих решений по наведению порядка в деятельности подведомственного учреждения, что, в свою очередь, способствовало появлению нареканий граждан </w:t>
      </w:r>
      <w:r w:rsidR="00D46A00" w:rsidRPr="00EC60DF">
        <w:rPr>
          <w:bCs/>
          <w:iCs/>
        </w:rPr>
        <w:t>по</w:t>
      </w:r>
      <w:r w:rsidR="007C1B4C" w:rsidRPr="00EC60DF">
        <w:rPr>
          <w:bCs/>
          <w:iCs/>
        </w:rPr>
        <w:t xml:space="preserve"> организации работы учреждения </w:t>
      </w:r>
      <w:r w:rsidR="00D46A00" w:rsidRPr="00EC60DF">
        <w:rPr>
          <w:bCs/>
          <w:iCs/>
        </w:rPr>
        <w:t>во время</w:t>
      </w:r>
      <w:r w:rsidR="007C1B4C" w:rsidRPr="00EC60DF">
        <w:rPr>
          <w:bCs/>
          <w:iCs/>
        </w:rPr>
        <w:t xml:space="preserve"> заняти</w:t>
      </w:r>
      <w:r w:rsidR="00D46A00" w:rsidRPr="00EC60DF">
        <w:rPr>
          <w:bCs/>
          <w:iCs/>
        </w:rPr>
        <w:t>й</w:t>
      </w:r>
      <w:r w:rsidR="007C1B4C" w:rsidRPr="00EC60DF">
        <w:rPr>
          <w:bCs/>
          <w:iCs/>
        </w:rPr>
        <w:t xml:space="preserve"> спортсменов. </w:t>
      </w:r>
      <w:r w:rsidR="00F24966" w:rsidRPr="00EC60DF">
        <w:rPr>
          <w:bCs/>
          <w:iCs/>
        </w:rPr>
        <w:t xml:space="preserve"> </w:t>
      </w:r>
    </w:p>
    <w:p w:rsidR="007C1B4C" w:rsidRPr="00EC60DF" w:rsidRDefault="007C1B4C" w:rsidP="00F24966">
      <w:pPr>
        <w:ind w:firstLine="708"/>
        <w:jc w:val="both"/>
      </w:pPr>
      <w:r w:rsidRPr="00EC60DF">
        <w:t>В ходе провер</w:t>
      </w:r>
      <w:r w:rsidR="00D46A00" w:rsidRPr="00EC60DF">
        <w:t>очных мероприятий,</w:t>
      </w:r>
      <w:r w:rsidRPr="00EC60DF">
        <w:t xml:space="preserve"> в соответствии с решением председателя Комитета от 16.02.2016</w:t>
      </w:r>
      <w:r w:rsidR="00D46A00" w:rsidRPr="00EC60DF">
        <w:t>,</w:t>
      </w:r>
      <w:r w:rsidRPr="00EC60DF">
        <w:t xml:space="preserve"> материалы проверки направлены в Прокуратуру Волгоградской области</w:t>
      </w:r>
      <w:r w:rsidR="00F24966" w:rsidRPr="00EC60DF">
        <w:t>.</w:t>
      </w:r>
      <w:r w:rsidRPr="00EC60DF">
        <w:t xml:space="preserve"> </w:t>
      </w:r>
    </w:p>
    <w:p w:rsidR="00E11D9E" w:rsidRPr="00EC60DF" w:rsidRDefault="00E11D9E" w:rsidP="00D61B62">
      <w:pPr>
        <w:pStyle w:val="1"/>
        <w:spacing w:before="0" w:after="0"/>
        <w:ind w:firstLine="708"/>
        <w:jc w:val="both"/>
        <w:rPr>
          <w:rFonts w:ascii="Times New Roman" w:hAnsi="Times New Roman"/>
          <w:b w:val="0"/>
          <w:color w:val="auto"/>
        </w:rPr>
      </w:pPr>
      <w:r w:rsidRPr="00EC60DF">
        <w:rPr>
          <w:rFonts w:ascii="Times New Roman" w:hAnsi="Times New Roman"/>
          <w:b w:val="0"/>
          <w:color w:val="auto"/>
        </w:rPr>
        <w:t>3. В штате Комитета с 30.01.2015 был предусмотрен сектор внутреннего финансового контроля и аудита, состоявший из 2-х штатных единиц</w:t>
      </w:r>
      <w:r w:rsidRPr="00EC60DF">
        <w:rPr>
          <w:rFonts w:ascii="Times New Roman" w:hAnsi="Times New Roman"/>
          <w:b w:val="0"/>
        </w:rPr>
        <w:t xml:space="preserve">. </w:t>
      </w:r>
      <w:r w:rsidR="00D61B62" w:rsidRPr="00EC60DF">
        <w:rPr>
          <w:rFonts w:ascii="Times New Roman" w:hAnsi="Times New Roman"/>
          <w:b w:val="0"/>
          <w:color w:val="auto"/>
        </w:rPr>
        <w:t>В</w:t>
      </w:r>
      <w:r w:rsidRPr="00EC60DF">
        <w:rPr>
          <w:rFonts w:ascii="Times New Roman" w:hAnsi="Times New Roman"/>
          <w:b w:val="0"/>
          <w:color w:val="auto"/>
        </w:rPr>
        <w:t xml:space="preserve"> соответствии с постановлением Губернатора Волгоградской области от 16.11.2015 №1024 «О внесении изменений…» </w:t>
      </w:r>
      <w:r w:rsidR="00D61B62" w:rsidRPr="00EC60DF">
        <w:rPr>
          <w:rFonts w:ascii="Times New Roman" w:hAnsi="Times New Roman"/>
          <w:b w:val="0"/>
          <w:color w:val="auto"/>
        </w:rPr>
        <w:t xml:space="preserve">01.12.2015 </w:t>
      </w:r>
      <w:r w:rsidRPr="00EC60DF">
        <w:rPr>
          <w:rFonts w:ascii="Times New Roman" w:hAnsi="Times New Roman"/>
          <w:b w:val="0"/>
          <w:color w:val="auto"/>
        </w:rPr>
        <w:t xml:space="preserve">образован «отдел контроля и внутреннего финансового аудита» в количестве 4-х штатных единиц, </w:t>
      </w:r>
      <w:r w:rsidR="00D61B62" w:rsidRPr="00EC60DF">
        <w:rPr>
          <w:rFonts w:ascii="Times New Roman" w:hAnsi="Times New Roman"/>
          <w:b w:val="0"/>
          <w:color w:val="auto"/>
        </w:rPr>
        <w:t xml:space="preserve">2 </w:t>
      </w:r>
      <w:r w:rsidRPr="00EC60DF">
        <w:rPr>
          <w:rFonts w:ascii="Times New Roman" w:hAnsi="Times New Roman"/>
          <w:b w:val="0"/>
          <w:color w:val="auto"/>
        </w:rPr>
        <w:t>из которых на конец года вакантны.</w:t>
      </w:r>
    </w:p>
    <w:p w:rsidR="00E11D9E" w:rsidRPr="00EC60DF" w:rsidRDefault="00E11D9E" w:rsidP="00F24966">
      <w:pPr>
        <w:ind w:firstLine="708"/>
        <w:jc w:val="both"/>
      </w:pPr>
      <w:r w:rsidRPr="00EC60DF">
        <w:t xml:space="preserve">Возложение полномочий </w:t>
      </w:r>
      <w:r w:rsidR="001856C4" w:rsidRPr="00EC60DF">
        <w:t xml:space="preserve">в 2015 году </w:t>
      </w:r>
      <w:r w:rsidRPr="00EC60DF">
        <w:t xml:space="preserve">по внутреннему финансовому контролю и аудиту на одно и то же лицо </w:t>
      </w:r>
      <w:r w:rsidR="001856C4" w:rsidRPr="00EC60DF">
        <w:t>(заведующего сектором</w:t>
      </w:r>
      <w:r w:rsidR="001856C4" w:rsidRPr="00EC60DF">
        <w:rPr>
          <w:b/>
        </w:rPr>
        <w:t xml:space="preserve"> </w:t>
      </w:r>
      <w:r w:rsidR="001856C4" w:rsidRPr="00EC60DF">
        <w:t xml:space="preserve">внутреннего финансового контроля и </w:t>
      </w:r>
      <w:r w:rsidR="001856C4" w:rsidRPr="00EC60DF">
        <w:lastRenderedPageBreak/>
        <w:t xml:space="preserve">аудита) </w:t>
      </w:r>
      <w:r w:rsidRPr="00EC60DF">
        <w:t>противоречи</w:t>
      </w:r>
      <w:r w:rsidR="001856C4" w:rsidRPr="00EC60DF">
        <w:t>ло</w:t>
      </w:r>
      <w:r w:rsidRPr="00EC60DF">
        <w:t xml:space="preserve"> положениям</w:t>
      </w:r>
      <w:r w:rsidR="001856C4" w:rsidRPr="00EC60DF">
        <w:t xml:space="preserve"> п. 3.1 Порядка №266-п, предусматривающего осуществление внутреннего финансового аудита на основе функциональной независимости.</w:t>
      </w:r>
    </w:p>
    <w:p w:rsidR="007E234D" w:rsidRPr="00EC60DF" w:rsidRDefault="001856C4" w:rsidP="007E234D">
      <w:pPr>
        <w:ind w:firstLine="708"/>
        <w:jc w:val="both"/>
      </w:pPr>
      <w:r w:rsidRPr="00EC60DF">
        <w:t>4</w:t>
      </w:r>
      <w:r w:rsidR="0020453E" w:rsidRPr="00EC60DF">
        <w:t xml:space="preserve">. </w:t>
      </w:r>
      <w:r w:rsidR="00E52F2A" w:rsidRPr="00EC60DF">
        <w:t xml:space="preserve">Согласно </w:t>
      </w:r>
      <w:r w:rsidR="0020453E" w:rsidRPr="00EC60DF">
        <w:t xml:space="preserve">информации, </w:t>
      </w:r>
      <w:r w:rsidR="00E52F2A" w:rsidRPr="00EC60DF">
        <w:t xml:space="preserve">содержащейся </w:t>
      </w:r>
      <w:r w:rsidR="0020453E" w:rsidRPr="00EC60DF">
        <w:t>в сводном акте проверки, составленн</w:t>
      </w:r>
      <w:r w:rsidR="00E52F2A" w:rsidRPr="00EC60DF">
        <w:t>ом</w:t>
      </w:r>
      <w:r w:rsidR="0020453E" w:rsidRPr="00EC60DF">
        <w:t xml:space="preserve"> </w:t>
      </w:r>
      <w:r w:rsidR="00E52F2A" w:rsidRPr="00EC60DF">
        <w:t xml:space="preserve">Комитетом </w:t>
      </w:r>
      <w:r w:rsidR="0020453E" w:rsidRPr="00EC60DF">
        <w:t xml:space="preserve">по результатам </w:t>
      </w:r>
      <w:r w:rsidR="00E52F2A" w:rsidRPr="00EC60DF">
        <w:t xml:space="preserve">работы группы проверяющих при проведении </w:t>
      </w:r>
      <w:r w:rsidR="0020453E" w:rsidRPr="00EC60DF">
        <w:t>ревизии финансово-хозяйственной деятельности ЦСП по адаптивным видам спорта</w:t>
      </w:r>
      <w:r w:rsidR="00E52F2A" w:rsidRPr="00EC60DF">
        <w:t xml:space="preserve"> </w:t>
      </w:r>
      <w:r w:rsidR="0020453E" w:rsidRPr="00EC60DF">
        <w:t>за период 2013-2014 годов (</w:t>
      </w:r>
      <w:r w:rsidR="00D46A00" w:rsidRPr="00EC60DF">
        <w:t>осуществле</w:t>
      </w:r>
      <w:r w:rsidR="0020453E" w:rsidRPr="00EC60DF">
        <w:t>на с 23.03.</w:t>
      </w:r>
      <w:r w:rsidR="006D0024" w:rsidRPr="00EC60DF">
        <w:t>2015</w:t>
      </w:r>
      <w:r w:rsidR="0020453E" w:rsidRPr="00EC60DF">
        <w:t xml:space="preserve"> по 26.03.2015</w:t>
      </w:r>
      <w:r w:rsidR="00B164A2" w:rsidRPr="00EC60DF">
        <w:t>)</w:t>
      </w:r>
      <w:r w:rsidR="00D61B62" w:rsidRPr="00EC60DF">
        <w:t>,</w:t>
      </w:r>
      <w:r w:rsidR="00B164A2" w:rsidRPr="00EC60DF">
        <w:t xml:space="preserve"> </w:t>
      </w:r>
      <w:r w:rsidR="0020453E" w:rsidRPr="00EC60DF">
        <w:t>объекты государственной собственности, включая объекты недвижимого имущества (здание профилактория)</w:t>
      </w:r>
      <w:r w:rsidR="00D46A00" w:rsidRPr="00EC60DF">
        <w:t>,</w:t>
      </w:r>
      <w:r w:rsidR="0020453E" w:rsidRPr="00EC60DF">
        <w:t xml:space="preserve"> находились на момент проверки в удовлетворительном состоянии. Здание профилактория использовалось учреждением как гостиница для размещения спортсменов, а также для размещения </w:t>
      </w:r>
      <w:r w:rsidR="00D46A00" w:rsidRPr="00EC60DF">
        <w:t>сотрудников самого учреждения. Отмечено</w:t>
      </w:r>
      <w:r w:rsidR="0020453E" w:rsidRPr="00EC60DF">
        <w:t xml:space="preserve">, что имущество Волгоградской области используется по назначению.   </w:t>
      </w:r>
      <w:r w:rsidR="0020453E" w:rsidRPr="00EC60DF">
        <w:tab/>
      </w:r>
    </w:p>
    <w:p w:rsidR="0020453E" w:rsidRPr="00EC60DF" w:rsidRDefault="007E234D" w:rsidP="007E234D">
      <w:pPr>
        <w:ind w:firstLine="708"/>
        <w:jc w:val="both"/>
      </w:pPr>
      <w:r w:rsidRPr="00EC60DF">
        <w:t xml:space="preserve">Однако </w:t>
      </w:r>
      <w:r w:rsidR="0020453E" w:rsidRPr="00EC60DF">
        <w:t>проверка КСП</w:t>
      </w:r>
      <w:r w:rsidRPr="00EC60DF">
        <w:t xml:space="preserve"> </w:t>
      </w:r>
      <w:r w:rsidR="0020453E" w:rsidRPr="00EC60DF">
        <w:t xml:space="preserve">выявила проблемные вопросы в вышеуказанной сфере деятельности учреждения. </w:t>
      </w:r>
      <w:r w:rsidR="003040E3" w:rsidRPr="00EC60DF">
        <w:t xml:space="preserve">Так, учреждением </w:t>
      </w:r>
      <w:r w:rsidR="0020453E" w:rsidRPr="00EC60DF">
        <w:t xml:space="preserve">продолжительное время (на протяжении нескольких лет, </w:t>
      </w:r>
      <w:r w:rsidR="00B164A2" w:rsidRPr="00EC60DF">
        <w:t xml:space="preserve">включая </w:t>
      </w:r>
      <w:r w:rsidR="0020453E" w:rsidRPr="00EC60DF">
        <w:t>2014 год) не используется 5-й этаж санатория-профи</w:t>
      </w:r>
      <w:r w:rsidR="00B164A2" w:rsidRPr="00EC60DF">
        <w:t>лактория (1984 года постройки)</w:t>
      </w:r>
      <w:r w:rsidRPr="00EC60DF">
        <w:t xml:space="preserve">, что связано с </w:t>
      </w:r>
      <w:r w:rsidR="0020453E" w:rsidRPr="00EC60DF">
        <w:t>неудовлетворительн</w:t>
      </w:r>
      <w:r w:rsidRPr="00EC60DF">
        <w:t>ы</w:t>
      </w:r>
      <w:r w:rsidR="0020453E" w:rsidRPr="00EC60DF">
        <w:t>м состояни</w:t>
      </w:r>
      <w:r w:rsidRPr="00EC60DF">
        <w:t>ем</w:t>
      </w:r>
      <w:r w:rsidR="0020453E" w:rsidRPr="00EC60DF">
        <w:t xml:space="preserve"> помещений, требующих проведения ремонтных работ. При этом оценка объема финансовых средств, необходимых для обеспечения эффективного использования помещений и приведения их в состояние, пригодное к использованию в уставных целях деятельности, учреждением не производилась. </w:t>
      </w:r>
      <w:r w:rsidR="00B164A2" w:rsidRPr="00EC60DF">
        <w:t>Неэффективные р</w:t>
      </w:r>
      <w:r w:rsidR="0020453E" w:rsidRPr="00EC60DF">
        <w:t xml:space="preserve">асходы за счет средств субсидии на выполнение государственного задания и за счет средств от приносящей доход деятельности на содержание пустующих неиспользуемых помещений 5-го этажа </w:t>
      </w:r>
      <w:r w:rsidR="00E52F2A" w:rsidRPr="00EC60DF">
        <w:t xml:space="preserve">за 2015 год </w:t>
      </w:r>
      <w:r w:rsidR="0020453E" w:rsidRPr="00EC60DF">
        <w:t>составили 75,7 тыс. руб</w:t>
      </w:r>
      <w:r w:rsidR="00B164A2" w:rsidRPr="00EC60DF">
        <w:t>лей.</w:t>
      </w:r>
      <w:r w:rsidR="0020453E" w:rsidRPr="00EC60DF">
        <w:t xml:space="preserve"> Кроме того, </w:t>
      </w:r>
      <w:r w:rsidRPr="00EC60DF">
        <w:t>расчетная сумма недополученных</w:t>
      </w:r>
      <w:r w:rsidR="0020453E" w:rsidRPr="00EC60DF">
        <w:t xml:space="preserve"> доход</w:t>
      </w:r>
      <w:r w:rsidRPr="00EC60DF">
        <w:t>ов</w:t>
      </w:r>
      <w:r w:rsidR="0020453E" w:rsidRPr="00EC60DF">
        <w:t xml:space="preserve"> от оказания платных услуг состави</w:t>
      </w:r>
      <w:r w:rsidRPr="00EC60DF">
        <w:t>ла</w:t>
      </w:r>
      <w:r w:rsidR="0020453E" w:rsidRPr="00EC60DF">
        <w:t xml:space="preserve"> 132,35 тыс. руб</w:t>
      </w:r>
      <w:r w:rsidR="00F45BFB" w:rsidRPr="00EC60DF">
        <w:t>., что является резервом доходов учреждения</w:t>
      </w:r>
      <w:r w:rsidR="0020453E" w:rsidRPr="00EC60DF">
        <w:t xml:space="preserve">. </w:t>
      </w:r>
    </w:p>
    <w:p w:rsidR="00C46868" w:rsidRPr="00EC60DF" w:rsidRDefault="00C46868" w:rsidP="001838B5">
      <w:pPr>
        <w:tabs>
          <w:tab w:val="left" w:pos="2505"/>
        </w:tabs>
        <w:ind w:firstLine="720"/>
        <w:jc w:val="center"/>
        <w:rPr>
          <w:b/>
        </w:rPr>
      </w:pPr>
    </w:p>
    <w:p w:rsidR="00D259C2" w:rsidRPr="00EC60DF" w:rsidRDefault="00D259C2" w:rsidP="00D259C2">
      <w:pPr>
        <w:jc w:val="center"/>
        <w:rPr>
          <w:b/>
        </w:rPr>
      </w:pPr>
      <w:r w:rsidRPr="00EC60DF">
        <w:rPr>
          <w:b/>
        </w:rPr>
        <w:t>Прочие нарушения</w:t>
      </w:r>
    </w:p>
    <w:p w:rsidR="00D259C2" w:rsidRPr="00EC60DF" w:rsidRDefault="00C46868" w:rsidP="006746E4">
      <w:pPr>
        <w:pStyle w:val="1"/>
        <w:spacing w:before="0" w:after="0"/>
        <w:ind w:firstLine="708"/>
        <w:jc w:val="both"/>
        <w:rPr>
          <w:rFonts w:ascii="Times New Roman" w:hAnsi="Times New Roman"/>
          <w:b w:val="0"/>
          <w:color w:val="auto"/>
        </w:rPr>
      </w:pPr>
      <w:r w:rsidRPr="00EC60DF">
        <w:rPr>
          <w:rFonts w:ascii="Times New Roman" w:hAnsi="Times New Roman"/>
          <w:b w:val="0"/>
          <w:color w:val="auto"/>
        </w:rPr>
        <w:t xml:space="preserve">1. </w:t>
      </w:r>
      <w:r w:rsidR="00F52F55" w:rsidRPr="00EC60DF">
        <w:rPr>
          <w:rFonts w:ascii="Times New Roman" w:hAnsi="Times New Roman"/>
          <w:b w:val="0"/>
          <w:color w:val="auto"/>
        </w:rPr>
        <w:t xml:space="preserve">В </w:t>
      </w:r>
      <w:r w:rsidR="00D259C2" w:rsidRPr="00EC60DF">
        <w:rPr>
          <w:rFonts w:ascii="Times New Roman" w:hAnsi="Times New Roman"/>
          <w:b w:val="0"/>
          <w:color w:val="auto"/>
        </w:rPr>
        <w:t xml:space="preserve">нарушение «Методических указаний…», утвержденных </w:t>
      </w:r>
      <w:bookmarkStart w:id="6" w:name="sub_52240"/>
      <w:r w:rsidR="00147E22" w:rsidRPr="00EC60DF">
        <w:rPr>
          <w:rFonts w:ascii="Times New Roman" w:hAnsi="Times New Roman"/>
          <w:b w:val="0"/>
          <w:color w:val="auto"/>
        </w:rPr>
        <w:fldChar w:fldCharType="begin"/>
      </w:r>
      <w:r w:rsidR="00D259C2" w:rsidRPr="00EC60DF">
        <w:rPr>
          <w:rFonts w:ascii="Times New Roman" w:hAnsi="Times New Roman"/>
          <w:b w:val="0"/>
          <w:color w:val="auto"/>
        </w:rPr>
        <w:instrText>HYPERLINK "garantF1://70851956.0"</w:instrText>
      </w:r>
      <w:r w:rsidR="00147E22" w:rsidRPr="00EC60DF">
        <w:rPr>
          <w:rFonts w:ascii="Times New Roman" w:hAnsi="Times New Roman"/>
          <w:b w:val="0"/>
          <w:color w:val="auto"/>
        </w:rPr>
        <w:fldChar w:fldCharType="separate"/>
      </w:r>
      <w:r w:rsidR="00D259C2" w:rsidRPr="00EC60DF">
        <w:rPr>
          <w:rStyle w:val="aa"/>
          <w:rFonts w:ascii="Times New Roman" w:hAnsi="Times New Roman"/>
          <w:b w:val="0"/>
          <w:bCs w:val="0"/>
          <w:color w:val="auto"/>
        </w:rPr>
        <w:t xml:space="preserve">приказом Минфина России от 30.03.2015 №52н, </w:t>
      </w:r>
      <w:r w:rsidR="00147E22" w:rsidRPr="00EC60DF">
        <w:rPr>
          <w:rFonts w:ascii="Times New Roman" w:hAnsi="Times New Roman"/>
          <w:b w:val="0"/>
          <w:color w:val="auto"/>
        </w:rPr>
        <w:fldChar w:fldCharType="end"/>
      </w:r>
      <w:bookmarkEnd w:id="6"/>
      <w:r w:rsidR="00601319" w:rsidRPr="00EC60DF">
        <w:rPr>
          <w:rFonts w:ascii="Times New Roman" w:hAnsi="Times New Roman"/>
          <w:b w:val="0"/>
          <w:color w:val="auto"/>
        </w:rPr>
        <w:t xml:space="preserve"> в Комитете </w:t>
      </w:r>
      <w:r w:rsidR="00D259C2" w:rsidRPr="00EC60DF">
        <w:rPr>
          <w:rFonts w:ascii="Times New Roman" w:hAnsi="Times New Roman"/>
          <w:b w:val="0"/>
          <w:color w:val="auto"/>
        </w:rPr>
        <w:t>документы, приложенные к авансовым отчетам (ф. 0504505), подотчетными лицами в порядке их записи в отчете</w:t>
      </w:r>
      <w:r w:rsidR="00601319" w:rsidRPr="00EC60DF">
        <w:rPr>
          <w:rFonts w:ascii="Times New Roman" w:hAnsi="Times New Roman"/>
          <w:b w:val="0"/>
          <w:color w:val="auto"/>
        </w:rPr>
        <w:t xml:space="preserve"> не нумеровались</w:t>
      </w:r>
      <w:r w:rsidR="00D259C2" w:rsidRPr="00EC60DF">
        <w:rPr>
          <w:rFonts w:ascii="Times New Roman" w:hAnsi="Times New Roman"/>
          <w:b w:val="0"/>
          <w:color w:val="auto"/>
        </w:rPr>
        <w:t>. Кроме того, работникам Комитета, представившим авансовые отчеты в бухгалтерию, не выдавались на руки расписки о принятии отчетов к проверке с указанием суммы отчета и количества документов, оформление которых предусмотрено формой авансового отчета (ф. 0504049 и  ф. 0504505) (4 случая).</w:t>
      </w:r>
    </w:p>
    <w:p w:rsidR="00C46868" w:rsidRPr="00EC60DF" w:rsidRDefault="00C46868" w:rsidP="00C46868">
      <w:pPr>
        <w:jc w:val="both"/>
      </w:pPr>
      <w:r w:rsidRPr="00EC60DF">
        <w:tab/>
        <w:t xml:space="preserve">2. </w:t>
      </w:r>
      <w:r w:rsidR="00F52F55" w:rsidRPr="00EC60DF">
        <w:t xml:space="preserve">При </w:t>
      </w:r>
      <w:r w:rsidRPr="00EC60DF">
        <w:t xml:space="preserve">наличии многочисленных дефектов в выполненной работе </w:t>
      </w:r>
      <w:r w:rsidR="00F52F55" w:rsidRPr="00EC60DF">
        <w:t xml:space="preserve">ЦСП по адаптивным видам спорта в 2015 году </w:t>
      </w:r>
      <w:r w:rsidRPr="00EC60DF">
        <w:t xml:space="preserve">необоснованно подписан выставленный ООО «ВолгаАльянсСтрой» акт о приемке выполненных работ №1 от 11.09.2015 </w:t>
      </w:r>
      <w:r w:rsidR="00601319" w:rsidRPr="00EC60DF">
        <w:t>по устройству  покрытия</w:t>
      </w:r>
      <w:r w:rsidRPr="00EC60DF">
        <w:t xml:space="preserve"> (по форме №КС-2) на 2039,6 тыс. руб., оплата по которому учреждением не осуществлялась и который по бухгалтерскому учету не проводился. При этом согласно </w:t>
      </w:r>
      <w:r w:rsidRPr="00EC60DF">
        <w:rPr>
          <w:rStyle w:val="aa"/>
          <w:bCs/>
          <w:color w:val="auto"/>
        </w:rPr>
        <w:t>постановлению Госкомстата РФ от 11.11.1999 № 100 «Об утверждении…</w:t>
      </w:r>
      <w:r w:rsidRPr="00EC60DF">
        <w:t>» вышеназванный акт (</w:t>
      </w:r>
      <w:r w:rsidRPr="00EC60DF">
        <w:rPr>
          <w:rStyle w:val="aa"/>
          <w:bCs/>
          <w:color w:val="auto"/>
        </w:rPr>
        <w:t>ф. №КС-2</w:t>
      </w:r>
      <w:r w:rsidRPr="00EC60DF">
        <w:t xml:space="preserve">) применяется для приемки </w:t>
      </w:r>
      <w:r w:rsidRPr="00EC60DF">
        <w:rPr>
          <w:i/>
        </w:rPr>
        <w:t>выполненных</w:t>
      </w:r>
      <w:r w:rsidRPr="00EC60DF">
        <w:t xml:space="preserve"> подрядных строительно-монтажных работ производственного, жилищного, гражданского и других </w:t>
      </w:r>
      <w:r w:rsidR="00B40C1C" w:rsidRPr="00EC60DF">
        <w:t>назначений. Таким образом,</w:t>
      </w:r>
      <w:r w:rsidRPr="00EC60DF">
        <w:t xml:space="preserve"> подписав этот акт, учреждение документально подтвердило выполнение указанных в нем работ, тем самым предоставив возможность контрагенту в судебном порядке требовать оплату за некачественно выполненную работу, аргументируя свою позицию наличием подписи руководителя учреждения в рассматриваемом акте. </w:t>
      </w:r>
    </w:p>
    <w:p w:rsidR="00C46868" w:rsidRPr="00EC60DF" w:rsidRDefault="00C46868" w:rsidP="00C46868">
      <w:pPr>
        <w:ind w:firstLine="708"/>
        <w:jc w:val="both"/>
        <w:rPr>
          <w:color w:val="000000"/>
        </w:rPr>
      </w:pPr>
      <w:r w:rsidRPr="00EC60DF">
        <w:t xml:space="preserve">2.1 </w:t>
      </w:r>
      <w:r w:rsidRPr="00EC60DF">
        <w:rPr>
          <w:color w:val="000000"/>
        </w:rPr>
        <w:t xml:space="preserve">Выявлены сверхнормативные расходы в части компенсации суточных при командировании 2-х человек в период </w:t>
      </w:r>
      <w:r w:rsidR="00F52F55" w:rsidRPr="00EC60DF">
        <w:rPr>
          <w:color w:val="000000"/>
        </w:rPr>
        <w:t>с 14.06.2015 по 23.06.2015 в г.</w:t>
      </w:r>
      <w:r w:rsidRPr="00EC60DF">
        <w:rPr>
          <w:color w:val="000000"/>
        </w:rPr>
        <w:t xml:space="preserve">Берлин </w:t>
      </w:r>
      <w:r w:rsidR="00F52F55" w:rsidRPr="00EC60DF">
        <w:rPr>
          <w:color w:val="000000"/>
        </w:rPr>
        <w:t>(</w:t>
      </w:r>
      <w:r w:rsidRPr="00EC60DF">
        <w:rPr>
          <w:color w:val="000000"/>
        </w:rPr>
        <w:t>Германия</w:t>
      </w:r>
      <w:r w:rsidR="00F52F55" w:rsidRPr="00EC60DF">
        <w:rPr>
          <w:color w:val="000000"/>
        </w:rPr>
        <w:t>)</w:t>
      </w:r>
      <w:r w:rsidRPr="00EC60DF">
        <w:rPr>
          <w:color w:val="000000"/>
        </w:rPr>
        <w:t xml:space="preserve"> на сумму 1,4 тыс. руб., которые в ходе проверки возмещены в кассу учреждения </w:t>
      </w:r>
      <w:r w:rsidR="00F52F55" w:rsidRPr="00EC60DF">
        <w:rPr>
          <w:color w:val="000000"/>
        </w:rPr>
        <w:t xml:space="preserve">в добровольном порядке </w:t>
      </w:r>
      <w:r w:rsidRPr="00EC60DF">
        <w:rPr>
          <w:color w:val="000000"/>
        </w:rPr>
        <w:t>(по пко от 01.03.2016 №7).</w:t>
      </w:r>
    </w:p>
    <w:p w:rsidR="00DB493B" w:rsidRPr="00EC60DF" w:rsidRDefault="00C46868" w:rsidP="00C46868">
      <w:pPr>
        <w:autoSpaceDE w:val="0"/>
        <w:autoSpaceDN w:val="0"/>
        <w:adjustRightInd w:val="0"/>
        <w:ind w:firstLine="709"/>
        <w:jc w:val="both"/>
      </w:pPr>
      <w:r w:rsidRPr="00EC60DF">
        <w:rPr>
          <w:color w:val="000000"/>
        </w:rPr>
        <w:t xml:space="preserve">2.3 </w:t>
      </w:r>
      <w:r w:rsidR="00124BC6" w:rsidRPr="00EC60DF">
        <w:rPr>
          <w:color w:val="000000"/>
        </w:rPr>
        <w:t>В</w:t>
      </w:r>
      <w:r w:rsidR="00124BC6" w:rsidRPr="00EC60DF">
        <w:t xml:space="preserve"> связи </w:t>
      </w:r>
      <w:r w:rsidR="003E55D4" w:rsidRPr="00EC60DF">
        <w:t xml:space="preserve">с малопригодностью для перевозки инвалидов и дороговизной ремонтных работ </w:t>
      </w:r>
      <w:r w:rsidRPr="00EC60DF">
        <w:t xml:space="preserve">ЦСП по адаптивным видам спорта </w:t>
      </w:r>
      <w:r w:rsidR="00DB493B" w:rsidRPr="00EC60DF">
        <w:t>с 15.12.2015 по настоящее время</w:t>
      </w:r>
      <w:r w:rsidR="00124BC6" w:rsidRPr="00EC60DF">
        <w:t xml:space="preserve"> (</w:t>
      </w:r>
      <w:r w:rsidR="00DB493B" w:rsidRPr="00EC60DF">
        <w:t xml:space="preserve">т.е. </w:t>
      </w:r>
      <w:r w:rsidRPr="00EC60DF">
        <w:t>на протяжении 4-х месяцев</w:t>
      </w:r>
      <w:r w:rsidR="00124BC6" w:rsidRPr="00EC60DF">
        <w:t xml:space="preserve">) </w:t>
      </w:r>
      <w:r w:rsidRPr="00EC60DF">
        <w:t xml:space="preserve">не использует </w:t>
      </w:r>
      <w:r w:rsidR="003E55D4" w:rsidRPr="00EC60DF">
        <w:t>6-местный</w:t>
      </w:r>
      <w:r w:rsidR="00B40C1C" w:rsidRPr="00EC60DF">
        <w:t xml:space="preserve"> автомобиль ГАЗ 2217 (2006 г.в.</w:t>
      </w:r>
      <w:r w:rsidR="003E55D4" w:rsidRPr="00EC60DF">
        <w:t xml:space="preserve">) </w:t>
      </w:r>
      <w:r w:rsidRPr="00EC60DF">
        <w:t>баланс</w:t>
      </w:r>
      <w:r w:rsidR="003E55D4" w:rsidRPr="00EC60DF">
        <w:t>овой стоимостью 383,8 тыс. руб.</w:t>
      </w:r>
      <w:r w:rsidR="00124BC6" w:rsidRPr="00EC60DF">
        <w:t>, что является не</w:t>
      </w:r>
      <w:r w:rsidR="00DB493B" w:rsidRPr="00EC60DF">
        <w:t>эффективн</w:t>
      </w:r>
      <w:r w:rsidR="00124BC6" w:rsidRPr="00EC60DF">
        <w:t>ым использованием имущества.</w:t>
      </w:r>
      <w:r w:rsidR="003E55D4" w:rsidRPr="00EC60DF">
        <w:t xml:space="preserve"> </w:t>
      </w:r>
    </w:p>
    <w:p w:rsidR="00682BA3" w:rsidRPr="00EC60DF" w:rsidRDefault="00682BA3" w:rsidP="00682BA3">
      <w:pPr>
        <w:pStyle w:val="a8"/>
        <w:ind w:firstLine="709"/>
        <w:jc w:val="both"/>
        <w:rPr>
          <w:rFonts w:ascii="Times New Roman" w:eastAsia="Calibri" w:hAnsi="Times New Roman"/>
          <w:lang w:eastAsia="en-US"/>
        </w:rPr>
      </w:pPr>
      <w:r w:rsidRPr="00EC60DF">
        <w:rPr>
          <w:rFonts w:ascii="Times New Roman" w:hAnsi="Times New Roman"/>
        </w:rPr>
        <w:lastRenderedPageBreak/>
        <w:t xml:space="preserve">3. В нарушение п.6 и п.7 </w:t>
      </w:r>
      <w:r w:rsidRPr="00EC60DF">
        <w:rPr>
          <w:rFonts w:ascii="Times New Roman" w:eastAsia="Calibri" w:hAnsi="Times New Roman"/>
          <w:lang w:eastAsia="en-US"/>
        </w:rPr>
        <w:t xml:space="preserve">Порядков определения объема и условий предоставления субсидий на иные цели государственным бюджетным и автономным учреждениям, </w:t>
      </w:r>
      <w:r w:rsidR="003E55D4" w:rsidRPr="00EC60DF">
        <w:rPr>
          <w:rFonts w:ascii="Times New Roman" w:eastAsia="Calibri" w:hAnsi="Times New Roman"/>
          <w:lang w:eastAsia="en-US"/>
        </w:rPr>
        <w:t>утвержденных</w:t>
      </w:r>
      <w:r w:rsidRPr="00EC60DF">
        <w:rPr>
          <w:rFonts w:ascii="Times New Roman" w:eastAsia="Calibri" w:hAnsi="Times New Roman"/>
          <w:lang w:eastAsia="en-US"/>
        </w:rPr>
        <w:t xml:space="preserve"> приказом Министерства спорта от 10.01.2013 № 33 (действовал до 29.01.2015) (далее Порядок № 33) и приказом Комитета от 24.03.2015 № 327 (действовал с 30.01.2015)</w:t>
      </w:r>
      <w:r w:rsidRPr="00EC60DF">
        <w:rPr>
          <w:rFonts w:eastAsia="Calibri"/>
          <w:lang w:eastAsia="en-US"/>
        </w:rPr>
        <w:t xml:space="preserve"> </w:t>
      </w:r>
      <w:r w:rsidRPr="00EC60DF">
        <w:rPr>
          <w:rFonts w:ascii="Times New Roman" w:eastAsia="Calibri" w:hAnsi="Times New Roman"/>
          <w:lang w:eastAsia="en-US"/>
        </w:rPr>
        <w:t xml:space="preserve">(далее Порядок № 327), подведомственными учреждениями письма-заявки с приложением подтверждающих документов для получения субсидий на реализацию мероприятий в сфере физической культуры, спорта, не предусмотренных утвержденным государственным заданием, в том числе проводимых в рамках федеральных и областных программ, в Комитет не направлялись. </w:t>
      </w:r>
    </w:p>
    <w:p w:rsidR="00682BA3" w:rsidRPr="00EC60DF" w:rsidRDefault="00682BA3" w:rsidP="00682BA3">
      <w:pPr>
        <w:pStyle w:val="a8"/>
        <w:ind w:firstLine="709"/>
        <w:jc w:val="both"/>
        <w:rPr>
          <w:rFonts w:ascii="Times New Roman" w:eastAsia="Calibri" w:hAnsi="Times New Roman"/>
          <w:lang w:eastAsia="en-US"/>
        </w:rPr>
      </w:pPr>
      <w:r w:rsidRPr="00EC60DF">
        <w:rPr>
          <w:rFonts w:ascii="Times New Roman" w:eastAsia="Calibri" w:hAnsi="Times New Roman"/>
          <w:lang w:eastAsia="en-US"/>
        </w:rPr>
        <w:t>При этом с</w:t>
      </w:r>
      <w:r w:rsidRPr="00EC60DF">
        <w:rPr>
          <w:rFonts w:ascii="Times New Roman" w:hAnsi="Times New Roman"/>
        </w:rPr>
        <w:t>огласно п.</w:t>
      </w:r>
      <w:r w:rsidRPr="00EC60DF">
        <w:rPr>
          <w:rFonts w:ascii="Times New Roman" w:eastAsia="Calibri" w:hAnsi="Times New Roman"/>
          <w:lang w:eastAsia="en-US"/>
        </w:rPr>
        <w:t xml:space="preserve">6 и п.7 Порядков № 33 и № 327 предусмотрено, что объем субсидии на иные цели определяется Комитетом </w:t>
      </w:r>
      <w:r w:rsidR="00057440" w:rsidRPr="00EC60DF">
        <w:rPr>
          <w:rFonts w:ascii="Times New Roman" w:eastAsia="Calibri" w:hAnsi="Times New Roman"/>
          <w:lang w:eastAsia="en-US"/>
        </w:rPr>
        <w:t>исходя из</w:t>
      </w:r>
      <w:r w:rsidRPr="00EC60DF">
        <w:rPr>
          <w:rFonts w:ascii="Times New Roman" w:eastAsia="Calibri" w:hAnsi="Times New Roman"/>
          <w:lang w:eastAsia="en-US"/>
        </w:rPr>
        <w:t xml:space="preserve"> представляемых учреждением письма-заявки и финансово-экономического обоснования, содержа</w:t>
      </w:r>
      <w:r w:rsidR="00057440" w:rsidRPr="00EC60DF">
        <w:rPr>
          <w:rFonts w:ascii="Times New Roman" w:eastAsia="Calibri" w:hAnsi="Times New Roman"/>
          <w:lang w:eastAsia="en-US"/>
        </w:rPr>
        <w:t xml:space="preserve">щего </w:t>
      </w:r>
      <w:r w:rsidRPr="00EC60DF">
        <w:rPr>
          <w:rFonts w:ascii="Times New Roman" w:eastAsia="Calibri" w:hAnsi="Times New Roman"/>
          <w:lang w:eastAsia="en-US"/>
        </w:rPr>
        <w:t xml:space="preserve">расчеты, подтверждающие объем субсидии и ее целевое направление, с приложением смет, прайс-листов (коммерческих предложений), а также документов, подтверждающих возникновение кредиторской задолженности. Рассчитанный объем субсидий, планируемых к выделению в следующем финансовом году, с приложением обосновывающих документов учреждение должно представлять в Комитет для согласования ежегодно до 01 сентября текущего года. </w:t>
      </w:r>
    </w:p>
    <w:p w:rsidR="00682BA3" w:rsidRPr="00EC60DF" w:rsidRDefault="00682BA3" w:rsidP="00682D8B">
      <w:pPr>
        <w:ind w:firstLine="708"/>
        <w:jc w:val="center"/>
        <w:rPr>
          <w:b/>
        </w:rPr>
      </w:pPr>
    </w:p>
    <w:p w:rsidR="00682D8B" w:rsidRPr="00EC60DF" w:rsidRDefault="00682D8B" w:rsidP="00682D8B">
      <w:pPr>
        <w:ind w:firstLine="708"/>
        <w:jc w:val="center"/>
        <w:rPr>
          <w:b/>
        </w:rPr>
      </w:pPr>
      <w:r w:rsidRPr="00EC60DF">
        <w:rPr>
          <w:b/>
        </w:rPr>
        <w:t>Выводы</w:t>
      </w:r>
    </w:p>
    <w:p w:rsidR="006D1B15" w:rsidRPr="00EC60DF" w:rsidRDefault="006D1B15" w:rsidP="006D1B15">
      <w:pPr>
        <w:pStyle w:val="a9"/>
        <w:autoSpaceDE w:val="0"/>
        <w:autoSpaceDN w:val="0"/>
        <w:adjustRightInd w:val="0"/>
        <w:ind w:left="0" w:firstLine="540"/>
        <w:jc w:val="both"/>
        <w:outlineLvl w:val="2"/>
      </w:pPr>
      <w:r w:rsidRPr="00EC60DF">
        <w:t>1. Комитет</w:t>
      </w:r>
      <w:r w:rsidR="00F45BFB" w:rsidRPr="00EC60DF">
        <w:t>ом</w:t>
      </w:r>
      <w:r w:rsidRPr="00EC60DF">
        <w:t xml:space="preserve"> и подведомственны</w:t>
      </w:r>
      <w:r w:rsidR="00F45BFB" w:rsidRPr="00EC60DF">
        <w:t>ми</w:t>
      </w:r>
      <w:r w:rsidRPr="00EC60DF">
        <w:t xml:space="preserve"> учреждения</w:t>
      </w:r>
      <w:r w:rsidR="00F45BFB" w:rsidRPr="00EC60DF">
        <w:t>ми</w:t>
      </w:r>
      <w:r w:rsidRPr="00EC60DF">
        <w:t xml:space="preserve"> при заполнении 16 форм бюджетной отчетности допущены нарушения Инструкции №191н,</w:t>
      </w:r>
      <w:r w:rsidR="00D119D5" w:rsidRPr="00EC60DF">
        <w:t xml:space="preserve"> в </w:t>
      </w:r>
      <w:r w:rsidR="00057440" w:rsidRPr="00EC60DF">
        <w:t>две</w:t>
      </w:r>
      <w:r w:rsidR="00D119D5" w:rsidRPr="00EC60DF">
        <w:t xml:space="preserve"> из которых</w:t>
      </w:r>
      <w:r w:rsidRPr="00EC60DF">
        <w:t xml:space="preserve"> в рамках проверки внесены соответствующие исправления.</w:t>
      </w:r>
      <w:r w:rsidR="00731A4A" w:rsidRPr="00EC60DF">
        <w:t xml:space="preserve"> В 17 формах бюджетной отчетности (</w:t>
      </w:r>
      <w:r w:rsidR="00D119D5" w:rsidRPr="00EC60DF">
        <w:t xml:space="preserve">там, </w:t>
      </w:r>
      <w:r w:rsidR="00731A4A" w:rsidRPr="00EC60DF">
        <w:t>где это предусмотрено) отсутствует подпись руководителя финансово-экономической службы.</w:t>
      </w:r>
    </w:p>
    <w:p w:rsidR="003052F9" w:rsidRPr="00EC60DF" w:rsidRDefault="006D1B15" w:rsidP="003052F9">
      <w:pPr>
        <w:pStyle w:val="a9"/>
        <w:autoSpaceDE w:val="0"/>
        <w:autoSpaceDN w:val="0"/>
        <w:adjustRightInd w:val="0"/>
        <w:ind w:left="0" w:firstLine="540"/>
        <w:jc w:val="both"/>
        <w:outlineLvl w:val="2"/>
      </w:pPr>
      <w:r w:rsidRPr="00EC60DF">
        <w:t xml:space="preserve">2. </w:t>
      </w:r>
      <w:r w:rsidR="003052F9" w:rsidRPr="00EC60DF">
        <w:t>Доходы, администрируемые Комитетом, согласно данным отчета ф. 0503127</w:t>
      </w:r>
      <w:r w:rsidR="00057440" w:rsidRPr="00EC60DF">
        <w:t>,</w:t>
      </w:r>
      <w:r w:rsidR="003052F9" w:rsidRPr="00EC60DF">
        <w:t xml:space="preserve"> по налоговым и неналоговым доходам перевыполнены на 25,8% к плановым назначениям (10,3 тыс. руб.), что </w:t>
      </w:r>
      <w:r w:rsidR="00057440" w:rsidRPr="00EC60DF">
        <w:t>в соответствии</w:t>
      </w:r>
      <w:r w:rsidR="003052F9" w:rsidRPr="00EC60DF">
        <w:t xml:space="preserve"> </w:t>
      </w:r>
      <w:r w:rsidR="00057440" w:rsidRPr="00EC60DF">
        <w:t xml:space="preserve">со </w:t>
      </w:r>
      <w:r w:rsidR="003052F9" w:rsidRPr="00EC60DF">
        <w:t>Стандарт</w:t>
      </w:r>
      <w:r w:rsidR="00057440" w:rsidRPr="00EC60DF">
        <w:t>ом</w:t>
      </w:r>
      <w:r w:rsidR="003052F9" w:rsidRPr="00EC60DF">
        <w:t xml:space="preserve"> финансового контроля </w:t>
      </w:r>
      <w:r w:rsidR="00D119D5" w:rsidRPr="00EC60DF">
        <w:t>о</w:t>
      </w:r>
      <w:r w:rsidR="003052F9" w:rsidRPr="00EC60DF">
        <w:t>ценивается как некачественное планирование.</w:t>
      </w:r>
    </w:p>
    <w:p w:rsidR="007661B5" w:rsidRPr="00EC60DF" w:rsidRDefault="007661B5" w:rsidP="007661B5">
      <w:pPr>
        <w:ind w:firstLine="540"/>
        <w:jc w:val="both"/>
      </w:pPr>
      <w:r w:rsidRPr="00EC60DF">
        <w:t>3. Расходы исполнены на 919597,1 тыс. руб., или на 95,7% от утв</w:t>
      </w:r>
      <w:r w:rsidR="00D119D5" w:rsidRPr="00EC60DF">
        <w:t>ержденных бюджетных назначений. Объем не</w:t>
      </w:r>
      <w:r w:rsidRPr="00EC60DF">
        <w:t>исполнен</w:t>
      </w:r>
      <w:r w:rsidR="00D119D5" w:rsidRPr="00EC60DF">
        <w:t>н</w:t>
      </w:r>
      <w:r w:rsidRPr="00EC60DF">
        <w:t>ы</w:t>
      </w:r>
      <w:r w:rsidR="00D119D5" w:rsidRPr="00EC60DF">
        <w:t>х</w:t>
      </w:r>
      <w:r w:rsidRPr="00EC60DF">
        <w:t xml:space="preserve"> расход</w:t>
      </w:r>
      <w:r w:rsidR="00D119D5" w:rsidRPr="00EC60DF">
        <w:t>ов составил</w:t>
      </w:r>
      <w:r w:rsidRPr="00EC60DF">
        <w:t xml:space="preserve"> 41613,7 </w:t>
      </w:r>
      <w:r w:rsidR="00D119D5" w:rsidRPr="00EC60DF">
        <w:t>тыс. руб., основная доля</w:t>
      </w:r>
      <w:r w:rsidR="00057440" w:rsidRPr="00EC60DF">
        <w:t xml:space="preserve"> которых</w:t>
      </w:r>
      <w:r w:rsidR="00D119D5" w:rsidRPr="00EC60DF">
        <w:t xml:space="preserve"> </w:t>
      </w:r>
      <w:r w:rsidRPr="00EC60DF">
        <w:t xml:space="preserve">сложилась </w:t>
      </w:r>
      <w:r w:rsidR="00D119D5" w:rsidRPr="00EC60DF">
        <w:t>ввиду</w:t>
      </w:r>
      <w:r w:rsidRPr="00EC60DF">
        <w:t xml:space="preserve"> отсутствия финансирования по заявкам Комитета (37123,3 тыс. руб.)</w:t>
      </w:r>
      <w:r w:rsidR="00E162F5">
        <w:t>.</w:t>
      </w:r>
      <w:r w:rsidRPr="00EC60DF">
        <w:t xml:space="preserve"> </w:t>
      </w:r>
    </w:p>
    <w:p w:rsidR="006D1B15" w:rsidRPr="00EC60DF" w:rsidRDefault="009655E3" w:rsidP="007661B5">
      <w:pPr>
        <w:pStyle w:val="a9"/>
        <w:autoSpaceDE w:val="0"/>
        <w:autoSpaceDN w:val="0"/>
        <w:adjustRightInd w:val="0"/>
        <w:ind w:left="0" w:firstLine="540"/>
        <w:jc w:val="both"/>
        <w:outlineLvl w:val="2"/>
      </w:pPr>
      <w:r w:rsidRPr="00EC60DF">
        <w:t>4. В нарушение п.161 Инструкции №191н</w:t>
      </w:r>
      <w:r w:rsidR="00057440" w:rsidRPr="00EC60DF">
        <w:t>,</w:t>
      </w:r>
      <w:r w:rsidRPr="00EC60DF">
        <w:t xml:space="preserve"> в ф</w:t>
      </w:r>
      <w:r w:rsidR="00057440" w:rsidRPr="00EC60DF">
        <w:t>орме</w:t>
      </w:r>
      <w:r w:rsidRPr="00EC60DF">
        <w:t xml:space="preserve"> 0503162 </w:t>
      </w:r>
      <w:r w:rsidR="004965DD" w:rsidRPr="00EC60DF">
        <w:t xml:space="preserve">в пяти случаях </w:t>
      </w:r>
      <w:r w:rsidRPr="00EC60DF">
        <w:t xml:space="preserve">не указаны </w:t>
      </w:r>
      <w:r w:rsidR="00057440" w:rsidRPr="00EC60DF">
        <w:t>(</w:t>
      </w:r>
      <w:r w:rsidRPr="00EC60DF">
        <w:t>либо указаны неверно</w:t>
      </w:r>
      <w:r w:rsidR="00057440" w:rsidRPr="00EC60DF">
        <w:t>)</w:t>
      </w:r>
      <w:r w:rsidRPr="00EC60DF">
        <w:t xml:space="preserve"> показатели, установленные государственными программами и доведенные в государственных заданиях подведомственным учреждениям</w:t>
      </w:r>
      <w:r w:rsidR="00253A12" w:rsidRPr="00EC60DF">
        <w:t>. В ходе проверки соответствующие исправления</w:t>
      </w:r>
      <w:r w:rsidR="007374C6" w:rsidRPr="00EC60DF">
        <w:t xml:space="preserve"> внесены</w:t>
      </w:r>
      <w:r w:rsidR="00731A4A" w:rsidRPr="00EC60DF">
        <w:t>.</w:t>
      </w:r>
      <w:r w:rsidRPr="00EC60DF">
        <w:t xml:space="preserve"> </w:t>
      </w:r>
    </w:p>
    <w:p w:rsidR="002C7DA9" w:rsidRPr="00EC60DF" w:rsidRDefault="00013A52" w:rsidP="00013A52">
      <w:pPr>
        <w:tabs>
          <w:tab w:val="left" w:pos="709"/>
        </w:tabs>
        <w:ind w:firstLine="600"/>
        <w:jc w:val="both"/>
      </w:pPr>
      <w:r w:rsidRPr="00EC60DF">
        <w:t xml:space="preserve">5. </w:t>
      </w:r>
      <w:r w:rsidR="002C7DA9" w:rsidRPr="00EC60DF">
        <w:t xml:space="preserve">Из 8 показателей, утвержденных по ГП </w:t>
      </w:r>
      <w:r w:rsidR="00176980" w:rsidRPr="00EC60DF">
        <w:t>«</w:t>
      </w:r>
      <w:r w:rsidR="002C7DA9" w:rsidRPr="00EC60DF">
        <w:t>Развитие физической культуры</w:t>
      </w:r>
      <w:r w:rsidR="00176980" w:rsidRPr="00EC60DF">
        <w:t>»</w:t>
      </w:r>
      <w:r w:rsidR="00BA2BDD" w:rsidRPr="00EC60DF">
        <w:t>,</w:t>
      </w:r>
      <w:r w:rsidR="002C7DA9" w:rsidRPr="00EC60DF">
        <w:t xml:space="preserve"> в 2015 году достигнуты только 5. Невыполнение по 3-м остальным показателям составило от </w:t>
      </w:r>
      <w:r w:rsidR="00FE3BD2" w:rsidRPr="00EC60DF">
        <w:t>1,3</w:t>
      </w:r>
      <w:r w:rsidR="002C7DA9" w:rsidRPr="00EC60DF">
        <w:t xml:space="preserve">% </w:t>
      </w:r>
      <w:r w:rsidR="00176980" w:rsidRPr="00EC60DF">
        <w:t>(</w:t>
      </w:r>
      <w:r w:rsidR="002C7DA9" w:rsidRPr="00EC60DF">
        <w:t>по показателю «д</w:t>
      </w:r>
      <w:r w:rsidR="002C7DA9" w:rsidRPr="00EC60DF">
        <w:rPr>
          <w:lang w:eastAsia="en-US"/>
        </w:rPr>
        <w:t>оля граждан Волгоградской области, систематически занимающихся физической культурой и спортом, в общей численности населения…»</w:t>
      </w:r>
      <w:r w:rsidR="00176980" w:rsidRPr="00EC60DF">
        <w:rPr>
          <w:lang w:eastAsia="en-US"/>
        </w:rPr>
        <w:t>)</w:t>
      </w:r>
      <w:r w:rsidR="002C7DA9" w:rsidRPr="00EC60DF">
        <w:rPr>
          <w:lang w:eastAsia="en-US"/>
        </w:rPr>
        <w:t xml:space="preserve"> до </w:t>
      </w:r>
      <w:r w:rsidR="00FE3BD2" w:rsidRPr="00EC60DF">
        <w:rPr>
          <w:lang w:eastAsia="en-US"/>
        </w:rPr>
        <w:t>13,6</w:t>
      </w:r>
      <w:r w:rsidR="002C7DA9" w:rsidRPr="00EC60DF">
        <w:rPr>
          <w:lang w:eastAsia="en-US"/>
        </w:rPr>
        <w:t xml:space="preserve">% </w:t>
      </w:r>
      <w:r w:rsidR="00176980" w:rsidRPr="00EC60DF">
        <w:rPr>
          <w:lang w:eastAsia="en-US"/>
        </w:rPr>
        <w:t>(</w:t>
      </w:r>
      <w:r w:rsidR="002C7DA9" w:rsidRPr="00EC60DF">
        <w:rPr>
          <w:lang w:eastAsia="en-US"/>
        </w:rPr>
        <w:t>по показателю «уровень обеспеченности населения спортивными сооружениями, исходя из единовременной пропускной способности объектов спорта»</w:t>
      </w:r>
      <w:r w:rsidR="00176980" w:rsidRPr="00EC60DF">
        <w:rPr>
          <w:lang w:eastAsia="en-US"/>
        </w:rPr>
        <w:t>)</w:t>
      </w:r>
      <w:r w:rsidR="00BA2BDD" w:rsidRPr="00EC60DF">
        <w:rPr>
          <w:lang w:eastAsia="en-US"/>
        </w:rPr>
        <w:t>.</w:t>
      </w:r>
    </w:p>
    <w:p w:rsidR="00446FD1" w:rsidRPr="00EC60DF" w:rsidRDefault="00232004" w:rsidP="002E19E0">
      <w:pPr>
        <w:ind w:firstLine="600"/>
        <w:jc w:val="both"/>
      </w:pPr>
      <w:r w:rsidRPr="00EC60DF">
        <w:t xml:space="preserve">6. </w:t>
      </w:r>
      <w:r w:rsidR="0012273E" w:rsidRPr="00EC60DF">
        <w:t xml:space="preserve">В </w:t>
      </w:r>
      <w:r w:rsidR="00154218" w:rsidRPr="00EC60DF">
        <w:t>ходе планирования</w:t>
      </w:r>
      <w:r w:rsidR="00BD4534" w:rsidRPr="00EC60DF">
        <w:t xml:space="preserve"> </w:t>
      </w:r>
      <w:r w:rsidR="00F45BFB" w:rsidRPr="00EC60DF">
        <w:t xml:space="preserve">механизма исполнения </w:t>
      </w:r>
      <w:r w:rsidR="00BD4534" w:rsidRPr="00EC60DF">
        <w:t>расходов</w:t>
      </w:r>
      <w:r w:rsidR="00154218" w:rsidRPr="00EC60DF">
        <w:t xml:space="preserve">, исполнения бюджета и </w:t>
      </w:r>
      <w:r w:rsidR="00446FD1" w:rsidRPr="00EC60DF">
        <w:t>строительств</w:t>
      </w:r>
      <w:r w:rsidR="00154218" w:rsidRPr="00EC60DF">
        <w:t>а</w:t>
      </w:r>
      <w:r w:rsidR="00446FD1" w:rsidRPr="00EC60DF">
        <w:t xml:space="preserve"> универсальной спортивной площадки</w:t>
      </w:r>
      <w:r w:rsidR="00294F5F" w:rsidRPr="00EC60DF">
        <w:t xml:space="preserve"> в рамках </w:t>
      </w:r>
      <w:r w:rsidR="00446FD1" w:rsidRPr="00EC60DF">
        <w:t xml:space="preserve">ГП </w:t>
      </w:r>
      <w:r w:rsidR="0012273E" w:rsidRPr="00EC60DF">
        <w:t>«</w:t>
      </w:r>
      <w:r w:rsidR="00446FD1" w:rsidRPr="00EC60DF">
        <w:t>Развитие физической культуры</w:t>
      </w:r>
      <w:r w:rsidR="0012273E" w:rsidRPr="00EC60DF">
        <w:t xml:space="preserve">» допущены следующие нарушения: </w:t>
      </w:r>
    </w:p>
    <w:p w:rsidR="00F45BFB" w:rsidRPr="00EC60DF" w:rsidRDefault="003810FC" w:rsidP="00BD2B22">
      <w:pPr>
        <w:ind w:firstLine="708"/>
        <w:jc w:val="both"/>
      </w:pPr>
      <w:r w:rsidRPr="00EC60DF">
        <w:t xml:space="preserve">1) </w:t>
      </w:r>
      <w:r w:rsidR="00682BA3" w:rsidRPr="00EC60DF">
        <w:t>доведени</w:t>
      </w:r>
      <w:r w:rsidR="0012273E" w:rsidRPr="00EC60DF">
        <w:t>е</w:t>
      </w:r>
      <w:r w:rsidR="00682BA3" w:rsidRPr="00EC60DF">
        <w:t xml:space="preserve"> ассигнований и исполнени</w:t>
      </w:r>
      <w:r w:rsidR="0012273E" w:rsidRPr="00EC60DF">
        <w:t>е</w:t>
      </w:r>
      <w:r w:rsidR="00682BA3" w:rsidRPr="00EC60DF">
        <w:t xml:space="preserve"> мероприятия по строительству </w:t>
      </w:r>
      <w:r w:rsidR="009C00AA" w:rsidRPr="00EC60DF">
        <w:t xml:space="preserve">ФОК </w:t>
      </w:r>
      <w:r w:rsidR="00682BA3" w:rsidRPr="00EC60DF">
        <w:t xml:space="preserve">произведено в нарушение </w:t>
      </w:r>
      <w:r w:rsidR="00B52C1B" w:rsidRPr="00EC60DF">
        <w:t>условий государственной программы</w:t>
      </w:r>
      <w:r w:rsidR="005723F4" w:rsidRPr="00EC60DF">
        <w:t xml:space="preserve">, </w:t>
      </w:r>
      <w:r w:rsidR="00F45BFB" w:rsidRPr="00EC60DF">
        <w:t>предусматривающей строительство указанного объекта</w:t>
      </w:r>
      <w:r w:rsidR="00FE3BD2" w:rsidRPr="00EC60DF">
        <w:t>, что подтверждается</w:t>
      </w:r>
      <w:r w:rsidR="00F45BFB" w:rsidRPr="00EC60DF">
        <w:t>:</w:t>
      </w:r>
    </w:p>
    <w:p w:rsidR="00C159FA" w:rsidRPr="00EC60DF" w:rsidRDefault="003052F9" w:rsidP="00BD2B22">
      <w:pPr>
        <w:ind w:firstLine="708"/>
        <w:jc w:val="both"/>
      </w:pPr>
      <w:r w:rsidRPr="00EC60DF">
        <w:rPr>
          <w:rStyle w:val="ab"/>
          <w:b w:val="0"/>
          <w:color w:val="auto"/>
        </w:rPr>
        <w:t>- заключением</w:t>
      </w:r>
      <w:r w:rsidR="00245B50" w:rsidRPr="00EC60DF">
        <w:rPr>
          <w:rStyle w:val="ab"/>
          <w:b w:val="0"/>
          <w:color w:val="auto"/>
        </w:rPr>
        <w:t xml:space="preserve"> </w:t>
      </w:r>
      <w:r w:rsidR="00BD2B22" w:rsidRPr="00EC60DF">
        <w:t>ГАУ ВО «Управление государственной экспертизы проектов»</w:t>
      </w:r>
      <w:r w:rsidR="007F6DED" w:rsidRPr="00EC60DF">
        <w:t>, осуществляющим предусмотренные законодательством РФ полномочия Волгоградской области в сфере проведения государственной экспертизы проектов, проектной документации и р</w:t>
      </w:r>
      <w:r w:rsidRPr="00EC60DF">
        <w:t xml:space="preserve">езультатов инженерных </w:t>
      </w:r>
      <w:r w:rsidR="000D7453" w:rsidRPr="00EC60DF">
        <w:t>изысканий</w:t>
      </w:r>
      <w:r w:rsidR="00BE3B6A" w:rsidRPr="00EC60DF">
        <w:t>,</w:t>
      </w:r>
      <w:r w:rsidR="00FE3BD2" w:rsidRPr="00EC60DF">
        <w:t xml:space="preserve"> </w:t>
      </w:r>
      <w:r w:rsidR="00BE3B6A" w:rsidRPr="00EC60DF">
        <w:t xml:space="preserve">полученным на </w:t>
      </w:r>
      <w:r w:rsidR="00FE3BD2" w:rsidRPr="00EC60DF">
        <w:t>запрос КСП</w:t>
      </w:r>
      <w:r w:rsidR="00BE3B6A" w:rsidRPr="00EC60DF">
        <w:t>,</w:t>
      </w:r>
      <w:r w:rsidR="000D7453" w:rsidRPr="00EC60DF">
        <w:t xml:space="preserve"> согласно которому ФОК является </w:t>
      </w:r>
      <w:r w:rsidR="00C159FA" w:rsidRPr="00EC60DF">
        <w:rPr>
          <w:i/>
        </w:rPr>
        <w:t>сооружением  с плоскостной строительной системой</w:t>
      </w:r>
      <w:r w:rsidR="00C159FA" w:rsidRPr="00EC60DF">
        <w:t xml:space="preserve">, </w:t>
      </w:r>
      <w:r w:rsidR="00C159FA" w:rsidRPr="00EC60DF">
        <w:lastRenderedPageBreak/>
        <w:t>включающей в себя несущие строительные конструкции (основание под многофункциональное покрытие, мачты освещения, трибун</w:t>
      </w:r>
      <w:r w:rsidR="00BE3B6A" w:rsidRPr="00EC60DF">
        <w:t>у), предназначенным</w:t>
      </w:r>
      <w:r w:rsidR="00C159FA" w:rsidRPr="00EC60DF">
        <w:t xml:space="preserve"> для временного пребывания людей, что в соответствии с пунктом 10 части 1 статьи 1 Градостроительного кодекса РФ </w:t>
      </w:r>
      <w:r w:rsidR="00C159FA" w:rsidRPr="00EC60DF">
        <w:rPr>
          <w:rStyle w:val="ab"/>
          <w:b w:val="0"/>
          <w:color w:val="auto"/>
        </w:rPr>
        <w:t>относится к объектам капитального строительства</w:t>
      </w:r>
      <w:r w:rsidR="006D0024" w:rsidRPr="00EC60DF">
        <w:rPr>
          <w:rStyle w:val="ab"/>
          <w:b w:val="0"/>
          <w:color w:val="auto"/>
        </w:rPr>
        <w:t>;</w:t>
      </w:r>
    </w:p>
    <w:p w:rsidR="003052F9" w:rsidRPr="00EC60DF" w:rsidRDefault="003052F9" w:rsidP="00BD2B22">
      <w:pPr>
        <w:ind w:firstLine="708"/>
        <w:jc w:val="both"/>
      </w:pPr>
      <w:r w:rsidRPr="00EC60DF">
        <w:t xml:space="preserve">- </w:t>
      </w:r>
      <w:r w:rsidR="009C7082" w:rsidRPr="00EC60DF">
        <w:t xml:space="preserve">включением универсальной спортивной площадки как объекта строительства в  приложение 3 </w:t>
      </w:r>
      <w:r w:rsidR="009C7082" w:rsidRPr="00EC60DF">
        <w:rPr>
          <w:rStyle w:val="aa"/>
          <w:bCs/>
          <w:color w:val="auto"/>
        </w:rPr>
        <w:t xml:space="preserve">«Перечень объектов спорта, планируемых для строительства...» к </w:t>
      </w:r>
      <w:r w:rsidR="009C7082" w:rsidRPr="00EC60DF">
        <w:t xml:space="preserve">ГП </w:t>
      </w:r>
      <w:r w:rsidR="00A15952" w:rsidRPr="00EC60DF">
        <w:t>«</w:t>
      </w:r>
      <w:r w:rsidR="009C7082" w:rsidRPr="00EC60DF">
        <w:t>Развитие физической культуры</w:t>
      </w:r>
      <w:r w:rsidR="00A15952" w:rsidRPr="00EC60DF">
        <w:t>»</w:t>
      </w:r>
      <w:r w:rsidR="009C7082" w:rsidRPr="00EC60DF">
        <w:t>;</w:t>
      </w:r>
    </w:p>
    <w:p w:rsidR="00F7398F" w:rsidRPr="00EC60DF" w:rsidRDefault="00F7398F" w:rsidP="00BD2B22">
      <w:pPr>
        <w:ind w:firstLine="708"/>
        <w:jc w:val="both"/>
      </w:pPr>
      <w:r w:rsidRPr="00EC60DF">
        <w:t xml:space="preserve">- </w:t>
      </w:r>
      <w:r w:rsidR="007F50DC" w:rsidRPr="00EC60DF">
        <w:t xml:space="preserve">составлением и подписанием </w:t>
      </w:r>
      <w:r w:rsidR="002516A9" w:rsidRPr="00EC60DF">
        <w:t xml:space="preserve">учреждением </w:t>
      </w:r>
      <w:r w:rsidRPr="00EC60DF">
        <w:t>актов о приемке выполненных работ (по форме №КС-2), которые применяются для приемки выполненных подрядных строительно-монтажных работ, включая строительство объектов капитального строительства;</w:t>
      </w:r>
    </w:p>
    <w:p w:rsidR="00F97673" w:rsidRPr="00EC60DF" w:rsidRDefault="009C7082" w:rsidP="00F97673">
      <w:pPr>
        <w:ind w:firstLine="708"/>
        <w:jc w:val="both"/>
        <w:rPr>
          <w:color w:val="000000"/>
        </w:rPr>
      </w:pPr>
      <w:r w:rsidRPr="00EC60DF">
        <w:t xml:space="preserve">- </w:t>
      </w:r>
      <w:r w:rsidR="00F97673" w:rsidRPr="00EC60DF">
        <w:t xml:space="preserve">финансированием за счет </w:t>
      </w:r>
      <w:r w:rsidR="00F97673" w:rsidRPr="00EC60DF">
        <w:rPr>
          <w:color w:val="000000"/>
        </w:rPr>
        <w:t>федерального и областного бюджет</w:t>
      </w:r>
      <w:r w:rsidR="002516A9" w:rsidRPr="00EC60DF">
        <w:rPr>
          <w:color w:val="000000"/>
        </w:rPr>
        <w:t>ов</w:t>
      </w:r>
      <w:r w:rsidR="00F97673" w:rsidRPr="00EC60DF">
        <w:rPr>
          <w:color w:val="000000"/>
        </w:rPr>
        <w:t xml:space="preserve"> </w:t>
      </w:r>
      <w:r w:rsidR="00F97673" w:rsidRPr="00EC60DF">
        <w:t>с</w:t>
      </w:r>
      <w:r w:rsidR="00F97673" w:rsidRPr="00EC60DF">
        <w:rPr>
          <w:color w:val="000000"/>
        </w:rPr>
        <w:t xml:space="preserve">троительства </w:t>
      </w:r>
      <w:r w:rsidR="00F97673" w:rsidRPr="00EC60DF">
        <w:t xml:space="preserve">в рамках госпрограммы </w:t>
      </w:r>
      <w:r w:rsidR="00F97673" w:rsidRPr="00EC60DF">
        <w:rPr>
          <w:color w:val="000000"/>
        </w:rPr>
        <w:t xml:space="preserve">6-ти </w:t>
      </w:r>
      <w:r w:rsidR="00F97673" w:rsidRPr="00EC60DF">
        <w:t xml:space="preserve">многофункциональных игровых площадок с детским спортивно-оздоровительным комплексом, </w:t>
      </w:r>
      <w:r w:rsidR="009E0A93" w:rsidRPr="00EC60DF">
        <w:t xml:space="preserve">схожих </w:t>
      </w:r>
      <w:r w:rsidR="00F97673" w:rsidRPr="00EC60DF">
        <w:t xml:space="preserve">по отдельным конструктивным элементам </w:t>
      </w:r>
      <w:r w:rsidR="009E0A93" w:rsidRPr="00EC60DF">
        <w:t>с</w:t>
      </w:r>
      <w:r w:rsidR="00F97673" w:rsidRPr="00EC60DF">
        <w:t xml:space="preserve"> вышеуказанны</w:t>
      </w:r>
      <w:r w:rsidR="009E0A93" w:rsidRPr="00EC60DF">
        <w:t>м</w:t>
      </w:r>
      <w:r w:rsidR="00F97673" w:rsidRPr="00EC60DF">
        <w:t xml:space="preserve"> ФОК, </w:t>
      </w:r>
      <w:r w:rsidR="009E0A93" w:rsidRPr="00EC60DF">
        <w:rPr>
          <w:color w:val="000000"/>
        </w:rPr>
        <w:t>в виде</w:t>
      </w:r>
      <w:r w:rsidR="00F97673" w:rsidRPr="00EC60DF">
        <w:rPr>
          <w:color w:val="000000"/>
        </w:rPr>
        <w:t xml:space="preserve"> «субсидии на софинансирование капитальных вложений в объекты государственной (муниципальной) собственности». </w:t>
      </w:r>
    </w:p>
    <w:p w:rsidR="003810FC" w:rsidRPr="00EC60DF" w:rsidRDefault="003810FC" w:rsidP="003810FC">
      <w:pPr>
        <w:ind w:firstLine="708"/>
        <w:jc w:val="both"/>
      </w:pPr>
      <w:r w:rsidRPr="00EC60DF">
        <w:t xml:space="preserve">2) </w:t>
      </w:r>
      <w:r w:rsidR="00BD2B22" w:rsidRPr="00EC60DF">
        <w:t xml:space="preserve">с учетом того, что финансирование строительства </w:t>
      </w:r>
      <w:r w:rsidR="007F6DED" w:rsidRPr="00EC60DF">
        <w:t>вышеуказанного</w:t>
      </w:r>
      <w:r w:rsidR="00BD2B22" w:rsidRPr="00EC60DF">
        <w:t xml:space="preserve"> объекта капитального строительства осуществлялось за счет средств областного бюджета, проектная документация по данному объекту </w:t>
      </w:r>
      <w:r w:rsidR="00C23DE2" w:rsidRPr="00EC60DF">
        <w:t xml:space="preserve">в соответствии с постановлениями Правительства РФ от 05.03.2007 №145 и Администрации Волгоградской области от 13.09.2010 №429-п </w:t>
      </w:r>
      <w:r w:rsidR="00BD2B22" w:rsidRPr="00EC60DF">
        <w:t>подлежала</w:t>
      </w:r>
      <w:r w:rsidR="00C23DE2" w:rsidRPr="00EC60DF">
        <w:t xml:space="preserve"> соответственно</w:t>
      </w:r>
      <w:r w:rsidR="00BD2B22" w:rsidRPr="00EC60DF">
        <w:t xml:space="preserve"> государственной</w:t>
      </w:r>
      <w:r w:rsidR="00C23DE2" w:rsidRPr="00EC60DF">
        <w:t xml:space="preserve"> экспертизе и </w:t>
      </w:r>
      <w:r w:rsidR="00BD2B22" w:rsidRPr="00EC60DF">
        <w:t>проверк</w:t>
      </w:r>
      <w:r w:rsidR="00D40AD6" w:rsidRPr="00EC60DF">
        <w:t>е</w:t>
      </w:r>
      <w:r w:rsidR="00BD2B22" w:rsidRPr="00EC60DF">
        <w:t xml:space="preserve"> достоверности определения сметной стоимости</w:t>
      </w:r>
      <w:r w:rsidR="009E0A93" w:rsidRPr="00EC60DF">
        <w:t>,</w:t>
      </w:r>
      <w:r w:rsidR="00BD2B22" w:rsidRPr="00EC60DF">
        <w:t xml:space="preserve"> которые </w:t>
      </w:r>
      <w:r w:rsidR="007F6DED" w:rsidRPr="00EC60DF">
        <w:t xml:space="preserve">ЦСП по адаптивным видам спорта </w:t>
      </w:r>
      <w:r w:rsidR="00BD2B22" w:rsidRPr="00EC60DF">
        <w:t xml:space="preserve">не производились. </w:t>
      </w:r>
    </w:p>
    <w:p w:rsidR="00154218" w:rsidRPr="00EC60DF" w:rsidRDefault="003810FC" w:rsidP="003810FC">
      <w:pPr>
        <w:ind w:firstLine="708"/>
        <w:jc w:val="both"/>
      </w:pPr>
      <w:r w:rsidRPr="00EC60DF">
        <w:t xml:space="preserve">3) </w:t>
      </w:r>
      <w:r w:rsidR="00EF66E4" w:rsidRPr="00EC60DF">
        <w:rPr>
          <w:rStyle w:val="aa"/>
          <w:bCs/>
          <w:color w:val="auto"/>
        </w:rPr>
        <w:t xml:space="preserve">при </w:t>
      </w:r>
      <w:r w:rsidR="00BD2B22" w:rsidRPr="00EC60DF">
        <w:rPr>
          <w:rStyle w:val="aa"/>
          <w:bCs/>
          <w:color w:val="auto"/>
        </w:rPr>
        <w:t xml:space="preserve">внесении проекта закона об областном бюджете на 2015 год на рассмотрение </w:t>
      </w:r>
      <w:r w:rsidR="00BD2B22" w:rsidRPr="00EC60DF">
        <w:rPr>
          <w:rFonts w:eastAsia="Calibri"/>
        </w:rPr>
        <w:t>Волгоградск</w:t>
      </w:r>
      <w:r w:rsidR="00EF66E4" w:rsidRPr="00EC60DF">
        <w:rPr>
          <w:rFonts w:eastAsia="Calibri"/>
        </w:rPr>
        <w:t>ой</w:t>
      </w:r>
      <w:r w:rsidR="00BD2B22" w:rsidRPr="00EC60DF">
        <w:rPr>
          <w:rFonts w:eastAsia="Calibri"/>
        </w:rPr>
        <w:t xml:space="preserve"> областн</w:t>
      </w:r>
      <w:r w:rsidR="00EF66E4" w:rsidRPr="00EC60DF">
        <w:rPr>
          <w:rFonts w:eastAsia="Calibri"/>
        </w:rPr>
        <w:t>ой</w:t>
      </w:r>
      <w:r w:rsidR="00BD2B22" w:rsidRPr="00EC60DF">
        <w:rPr>
          <w:rFonts w:eastAsia="Calibri"/>
        </w:rPr>
        <w:t xml:space="preserve"> Дум</w:t>
      </w:r>
      <w:r w:rsidR="00EF66E4" w:rsidRPr="00EC60DF">
        <w:rPr>
          <w:rFonts w:eastAsia="Calibri"/>
        </w:rPr>
        <w:t>ы</w:t>
      </w:r>
      <w:r w:rsidR="00BD2B22" w:rsidRPr="00EC60DF">
        <w:rPr>
          <w:rFonts w:eastAsia="Calibri"/>
        </w:rPr>
        <w:t xml:space="preserve"> </w:t>
      </w:r>
      <w:r w:rsidR="00EF66E4" w:rsidRPr="00EC60DF">
        <w:rPr>
          <w:rStyle w:val="aa"/>
          <w:bCs/>
          <w:color w:val="auto"/>
        </w:rPr>
        <w:t xml:space="preserve">Администрация Волгоградской области </w:t>
      </w:r>
      <w:r w:rsidR="00BD2B22" w:rsidRPr="00EC60DF">
        <w:rPr>
          <w:rStyle w:val="aa"/>
          <w:bCs/>
          <w:color w:val="auto"/>
        </w:rPr>
        <w:t xml:space="preserve">в </w:t>
      </w:r>
      <w:r w:rsidR="00BD2B22" w:rsidRPr="00EC60DF">
        <w:t xml:space="preserve">перечне строек и объектов строительства, реконструкции и технического перевооружения для областных государственных нужд </w:t>
      </w:r>
      <w:r w:rsidR="00EF66E4" w:rsidRPr="00EC60DF">
        <w:t>дан</w:t>
      </w:r>
      <w:r w:rsidR="00BD2B22" w:rsidRPr="00EC60DF">
        <w:t>ную спортивную площадку, являющуюся объе</w:t>
      </w:r>
      <w:r w:rsidR="009E0A93" w:rsidRPr="00EC60DF">
        <w:t>ктом капитального строительства,</w:t>
      </w:r>
      <w:r w:rsidRPr="00EC60DF">
        <w:t xml:space="preserve"> </w:t>
      </w:r>
      <w:r w:rsidR="009E0A93" w:rsidRPr="00EC60DF">
        <w:t xml:space="preserve"> </w:t>
      </w:r>
      <w:r w:rsidR="00EF66E4" w:rsidRPr="00EC60DF">
        <w:t xml:space="preserve">как </w:t>
      </w:r>
      <w:r w:rsidR="00350FE2" w:rsidRPr="00EC60DF">
        <w:t>э</w:t>
      </w:r>
      <w:r w:rsidR="007F50DC" w:rsidRPr="00EC60DF">
        <w:t>то определено</w:t>
      </w:r>
      <w:r w:rsidR="009E0A93" w:rsidRPr="00EC60DF">
        <w:t xml:space="preserve"> </w:t>
      </w:r>
      <w:r w:rsidR="00350FE2" w:rsidRPr="00EC60DF">
        <w:t>Закон</w:t>
      </w:r>
      <w:r w:rsidR="007F50DC" w:rsidRPr="00EC60DF">
        <w:t>ом</w:t>
      </w:r>
      <w:r w:rsidR="009E0A93" w:rsidRPr="00EC60DF">
        <w:t xml:space="preserve"> </w:t>
      </w:r>
      <w:r w:rsidR="009E0A93" w:rsidRPr="00EC60DF">
        <w:rPr>
          <w:rStyle w:val="aa"/>
          <w:bCs/>
          <w:color w:val="auto"/>
        </w:rPr>
        <w:t>№1694-ОД</w:t>
      </w:r>
      <w:r w:rsidR="00350FE2" w:rsidRPr="00EC60DF">
        <w:t xml:space="preserve"> (ст.13 и ст.33)</w:t>
      </w:r>
      <w:r w:rsidR="00350FE2" w:rsidRPr="00EC60DF">
        <w:rPr>
          <w:rStyle w:val="aa"/>
          <w:bCs/>
          <w:color w:val="auto"/>
        </w:rPr>
        <w:t>,</w:t>
      </w:r>
      <w:r w:rsidR="00EF66E4" w:rsidRPr="00EC60DF">
        <w:t xml:space="preserve"> </w:t>
      </w:r>
      <w:r w:rsidR="00350FE2" w:rsidRPr="00EC60DF">
        <w:t>не указала.</w:t>
      </w:r>
    </w:p>
    <w:p w:rsidR="00294F5F" w:rsidRPr="00EC60DF" w:rsidRDefault="003810FC" w:rsidP="00294F5F">
      <w:pPr>
        <w:ind w:firstLine="708"/>
        <w:jc w:val="both"/>
      </w:pPr>
      <w:r w:rsidRPr="00EC60DF">
        <w:t xml:space="preserve">4) </w:t>
      </w:r>
      <w:r w:rsidR="009753A9" w:rsidRPr="00EC60DF">
        <w:t xml:space="preserve">при строительстве спортивной площадки </w:t>
      </w:r>
      <w:r w:rsidR="00841941" w:rsidRPr="00EC60DF">
        <w:t xml:space="preserve">учреждением </w:t>
      </w:r>
      <w:r w:rsidR="009753A9" w:rsidRPr="00EC60DF">
        <w:t xml:space="preserve">не обеспечено проведение </w:t>
      </w:r>
      <w:r w:rsidR="009753A9" w:rsidRPr="00EC60DF">
        <w:rPr>
          <w:rStyle w:val="ab"/>
          <w:b w:val="0"/>
          <w:color w:val="auto"/>
        </w:rPr>
        <w:t>г</w:t>
      </w:r>
      <w:r w:rsidR="009753A9" w:rsidRPr="00EC60DF">
        <w:t>осударственного строительного надзора, что способствовало некачественному выполнению работ подрядной организацией.</w:t>
      </w:r>
    </w:p>
    <w:p w:rsidR="009753A9" w:rsidRPr="00EC60DF" w:rsidRDefault="00650933" w:rsidP="009753A9">
      <w:pPr>
        <w:ind w:firstLine="708"/>
        <w:jc w:val="both"/>
      </w:pPr>
      <w:r w:rsidRPr="00EC60DF">
        <w:t xml:space="preserve">5) </w:t>
      </w:r>
      <w:r w:rsidR="0085584E" w:rsidRPr="00EC60DF">
        <w:t>п</w:t>
      </w:r>
      <w:r w:rsidR="009753A9" w:rsidRPr="00EC60DF">
        <w:t>раво</w:t>
      </w:r>
      <w:r w:rsidR="00C34A49" w:rsidRPr="00EC60DF">
        <w:t>устанавливающие документы</w:t>
      </w:r>
      <w:r w:rsidR="009753A9" w:rsidRPr="00EC60DF">
        <w:t xml:space="preserve"> на ФОК как объект недвижимого имущества в соответствии с положениями 131 ГК РФ не оформлял</w:t>
      </w:r>
      <w:r w:rsidR="00B054D9" w:rsidRPr="00EC60DF">
        <w:t>и</w:t>
      </w:r>
      <w:r w:rsidR="009753A9" w:rsidRPr="00EC60DF">
        <w:t>сь, по бухгалтерскому учету в составе основных средств как объект недвижимого имущества комплекс не числится.</w:t>
      </w:r>
    </w:p>
    <w:p w:rsidR="00731A4A" w:rsidRPr="00EC60DF" w:rsidRDefault="00650933" w:rsidP="00731A4A">
      <w:pPr>
        <w:ind w:firstLine="708"/>
        <w:jc w:val="both"/>
      </w:pPr>
      <w:r w:rsidRPr="00EC60DF">
        <w:t xml:space="preserve">6) </w:t>
      </w:r>
      <w:r w:rsidR="00D40AD6" w:rsidRPr="00EC60DF">
        <w:t>н</w:t>
      </w:r>
      <w:r w:rsidR="00731A4A" w:rsidRPr="00EC60DF">
        <w:t>еэффективные расходы по оплате работ, выполнен</w:t>
      </w:r>
      <w:r w:rsidR="00090560" w:rsidRPr="00EC60DF">
        <w:t>н</w:t>
      </w:r>
      <w:r w:rsidR="00731A4A" w:rsidRPr="00EC60DF">
        <w:t>ы</w:t>
      </w:r>
      <w:r w:rsidR="00090560" w:rsidRPr="00EC60DF">
        <w:t>х</w:t>
      </w:r>
      <w:r w:rsidR="00731A4A" w:rsidRPr="00EC60DF">
        <w:t xml:space="preserve"> с многочисленными дефектами и недостатками, не позволяющими  обеспечить полноценное использование объекта, составили 7500 тыс. рублей.</w:t>
      </w:r>
    </w:p>
    <w:p w:rsidR="00CF3C9D" w:rsidRPr="00EC60DF" w:rsidRDefault="00650933" w:rsidP="00CF3C9D">
      <w:pPr>
        <w:ind w:firstLine="708"/>
        <w:jc w:val="both"/>
      </w:pPr>
      <w:r w:rsidRPr="00EC60DF">
        <w:t xml:space="preserve">7) </w:t>
      </w:r>
      <w:r w:rsidR="00CF3C9D" w:rsidRPr="00EC60DF">
        <w:t xml:space="preserve">внесенные изменения в Положение о закупках позволили ЦСП по адаптивным видам спорта заключить договор на строительство ФОК без проведения конкурентных процедур выбора. </w:t>
      </w:r>
      <w:r w:rsidR="00CF3C9D" w:rsidRPr="00EC60DF">
        <w:rPr>
          <w:rStyle w:val="aa"/>
          <w:bCs/>
          <w:color w:val="auto"/>
        </w:rPr>
        <w:t>При этом в соответствии с пп. «з» п.3 «</w:t>
      </w:r>
      <w:hyperlink r:id="rId28" w:history="1">
        <w:r w:rsidR="00CF3C9D" w:rsidRPr="00EC60DF">
          <w:rPr>
            <w:rStyle w:val="aa"/>
            <w:bCs/>
            <w:color w:val="auto"/>
          </w:rPr>
          <w:t>Методики проведения антикоррупционной экспертизы...</w:t>
        </w:r>
      </w:hyperlink>
      <w:r w:rsidR="00CF3C9D" w:rsidRPr="00EC60DF">
        <w:t>», утвержденн</w:t>
      </w:r>
      <w:r w:rsidR="002E6BA7" w:rsidRPr="00EC60DF">
        <w:t>ой</w:t>
      </w:r>
      <w:r w:rsidR="00CF3C9D" w:rsidRPr="00EC60DF">
        <w:t xml:space="preserve"> п</w:t>
      </w:r>
      <w:r w:rsidR="00CF3C9D" w:rsidRPr="00EC60DF">
        <w:rPr>
          <w:rStyle w:val="aa"/>
          <w:bCs/>
          <w:color w:val="auto"/>
        </w:rPr>
        <w:t>остановлением Правительства РФ от 26.02.2010 №96 «Об антикоррупционной экспертизе...»,</w:t>
      </w:r>
      <w:r w:rsidR="00CF3C9D" w:rsidRPr="00EC60DF">
        <w:rPr>
          <w:rStyle w:val="aa"/>
          <w:bCs/>
        </w:rPr>
        <w:t xml:space="preserve"> </w:t>
      </w:r>
      <w:r w:rsidR="00CF3C9D" w:rsidRPr="00EC60DF">
        <w:t>отказ от конкурсных (аукционных) процедур относится к коррупциогенным факторам, устанавливающим для правоприменителя (в рассматриваемой ситуации - Учреждени</w:t>
      </w:r>
      <w:r w:rsidR="002E6BA7" w:rsidRPr="00EC60DF">
        <w:t>я</w:t>
      </w:r>
      <w:r w:rsidR="00CF3C9D" w:rsidRPr="00EC60DF">
        <w:t>) возможность необоснованного применения исключений из общих правил.</w:t>
      </w:r>
    </w:p>
    <w:p w:rsidR="00DC1101" w:rsidRPr="00EC60DF" w:rsidRDefault="00DC1101" w:rsidP="00DC1101">
      <w:pPr>
        <w:ind w:firstLine="708"/>
        <w:jc w:val="both"/>
      </w:pPr>
      <w:r w:rsidRPr="00EC60DF">
        <w:t>Действия Комитета и Учреждения при строительстве ФОК как объекта благоустройства, а не как объекта капитального строительства, повлекли риск</w:t>
      </w:r>
      <w:r w:rsidR="00BD319B" w:rsidRPr="00EC60DF">
        <w:t>и</w:t>
      </w:r>
      <w:r w:rsidRPr="00EC60DF">
        <w:t xml:space="preserve"> нанесения ущерба Волгоградской области в размере 11613,5 тыс. руб. по замене испорченного многофункционального спортивного покрытия и устранению недостатков строительных работ.</w:t>
      </w:r>
    </w:p>
    <w:p w:rsidR="00294F5F" w:rsidRPr="00EC60DF" w:rsidRDefault="00F4589D" w:rsidP="00294F5F">
      <w:pPr>
        <w:ind w:firstLine="708"/>
        <w:jc w:val="both"/>
      </w:pPr>
      <w:r w:rsidRPr="00EC60DF">
        <w:rPr>
          <w:rFonts w:cs="Arial"/>
          <w:bCs/>
        </w:rPr>
        <w:t xml:space="preserve">ФОК балансовой стоимостью </w:t>
      </w:r>
      <w:r w:rsidRPr="00EC60DF">
        <w:t>24268,6 тыс. руб. и установленное на нем оборудование на 9707,2 тыс. руб.</w:t>
      </w:r>
      <w:r w:rsidR="007A3991" w:rsidRPr="00EC60DF">
        <w:t>,</w:t>
      </w:r>
      <w:r w:rsidRPr="00EC60DF">
        <w:t xml:space="preserve"> </w:t>
      </w:r>
      <w:r w:rsidR="005A5B27" w:rsidRPr="00EC60DF">
        <w:t>ввиду</w:t>
      </w:r>
      <w:r w:rsidRPr="00EC60DF">
        <w:t xml:space="preserve"> </w:t>
      </w:r>
      <w:r w:rsidRPr="00EC60DF">
        <w:rPr>
          <w:rFonts w:cs="Arial"/>
          <w:bCs/>
        </w:rPr>
        <w:t>допущенных при строительстве</w:t>
      </w:r>
      <w:r w:rsidR="005A5B27" w:rsidRPr="00EC60DF">
        <w:rPr>
          <w:rFonts w:cs="Arial"/>
          <w:bCs/>
        </w:rPr>
        <w:t xml:space="preserve"> дефектов</w:t>
      </w:r>
      <w:r w:rsidRPr="00EC60DF">
        <w:rPr>
          <w:rFonts w:cs="Arial"/>
          <w:bCs/>
        </w:rPr>
        <w:t xml:space="preserve">, </w:t>
      </w:r>
      <w:r w:rsidR="00D56727" w:rsidRPr="00EC60DF">
        <w:rPr>
          <w:rFonts w:cs="Arial"/>
          <w:bCs/>
        </w:rPr>
        <w:t>не</w:t>
      </w:r>
      <w:r w:rsidR="005A5B27" w:rsidRPr="00EC60DF">
        <w:rPr>
          <w:rFonts w:cs="Arial"/>
          <w:bCs/>
        </w:rPr>
        <w:t xml:space="preserve"> </w:t>
      </w:r>
      <w:r w:rsidR="00D56727" w:rsidRPr="00EC60DF">
        <w:rPr>
          <w:rFonts w:cs="Arial"/>
          <w:bCs/>
        </w:rPr>
        <w:t>оформлен</w:t>
      </w:r>
      <w:r w:rsidR="005A5B27" w:rsidRPr="00EC60DF">
        <w:rPr>
          <w:rFonts w:cs="Arial"/>
          <w:bCs/>
        </w:rPr>
        <w:t>ного</w:t>
      </w:r>
      <w:r w:rsidR="00D56727" w:rsidRPr="00EC60DF">
        <w:rPr>
          <w:rFonts w:cs="Arial"/>
          <w:bCs/>
        </w:rPr>
        <w:t xml:space="preserve"> </w:t>
      </w:r>
      <w:r w:rsidR="005A5B27" w:rsidRPr="00EC60DF">
        <w:rPr>
          <w:rFonts w:cs="Arial"/>
          <w:bCs/>
        </w:rPr>
        <w:t xml:space="preserve">на объект спорта </w:t>
      </w:r>
      <w:r w:rsidR="00D56727" w:rsidRPr="00EC60DF">
        <w:rPr>
          <w:rFonts w:cs="Arial"/>
          <w:bCs/>
        </w:rPr>
        <w:t xml:space="preserve">паспорта безопасности </w:t>
      </w:r>
      <w:r w:rsidR="00294F5F" w:rsidRPr="00EC60DF">
        <w:t>не мо</w:t>
      </w:r>
      <w:r w:rsidRPr="00EC60DF">
        <w:t xml:space="preserve">жет </w:t>
      </w:r>
      <w:r w:rsidR="00294F5F" w:rsidRPr="00EC60DF">
        <w:t xml:space="preserve">эффективно </w:t>
      </w:r>
      <w:r w:rsidR="00294F5F" w:rsidRPr="00EC60DF">
        <w:lastRenderedPageBreak/>
        <w:t>использоваться по своему назначению</w:t>
      </w:r>
      <w:r w:rsidR="00DF14F7" w:rsidRPr="00EC60DF">
        <w:t>, то есть</w:t>
      </w:r>
      <w:r w:rsidR="007A3991" w:rsidRPr="00EC60DF">
        <w:t xml:space="preserve"> </w:t>
      </w:r>
      <w:r w:rsidR="00294F5F" w:rsidRPr="00EC60DF">
        <w:t>для проведения спортивных соревнований, учебно-тренировочного процесса, физкультурно-оздоровительных и спортивно</w:t>
      </w:r>
      <w:r w:rsidR="002E6BA7" w:rsidRPr="00EC60DF">
        <w:t>-</w:t>
      </w:r>
      <w:r w:rsidR="00294F5F" w:rsidRPr="00EC60DF">
        <w:t xml:space="preserve">развлекательных </w:t>
      </w:r>
      <w:r w:rsidR="002E6BA7" w:rsidRPr="00EC60DF">
        <w:t>мероприятий</w:t>
      </w:r>
      <w:r w:rsidR="00294F5F" w:rsidRPr="00EC60DF">
        <w:t xml:space="preserve"> по различным видам спорта. </w:t>
      </w:r>
    </w:p>
    <w:p w:rsidR="00700258" w:rsidRPr="00EC60DF" w:rsidRDefault="00D56727" w:rsidP="00AA537A">
      <w:pPr>
        <w:ind w:firstLine="708"/>
        <w:jc w:val="both"/>
      </w:pPr>
      <w:r w:rsidRPr="00EC60DF">
        <w:t xml:space="preserve">7. </w:t>
      </w:r>
      <w:r w:rsidR="00700258" w:rsidRPr="00EC60DF">
        <w:t>Нарушения при осуществлении закупок.</w:t>
      </w:r>
    </w:p>
    <w:p w:rsidR="00116B10" w:rsidRPr="00EC60DF" w:rsidRDefault="0054656D" w:rsidP="00116B10">
      <w:pPr>
        <w:ind w:firstLine="708"/>
        <w:jc w:val="both"/>
        <w:rPr>
          <w:rFonts w:eastAsia="Calibri"/>
        </w:rPr>
      </w:pPr>
      <w:r w:rsidRPr="00EC60DF">
        <w:t xml:space="preserve">1) </w:t>
      </w:r>
      <w:r w:rsidR="00D56727" w:rsidRPr="00EC60DF">
        <w:t xml:space="preserve">ЦСП по адаптивным видам спорта </w:t>
      </w:r>
      <w:r w:rsidR="00AA537A" w:rsidRPr="00EC60DF">
        <w:t xml:space="preserve">при заключении договора № 75/ФОК с ООО «ВолгаАльянсСтрой» на 13337,1 тыс. руб. не применил </w:t>
      </w:r>
      <w:r w:rsidR="00AA537A" w:rsidRPr="00EC60DF">
        <w:rPr>
          <w:rFonts w:eastAsia="Calibri"/>
        </w:rPr>
        <w:t>конкурентны</w:t>
      </w:r>
      <w:r w:rsidR="00731A4A" w:rsidRPr="00EC60DF">
        <w:rPr>
          <w:rFonts w:eastAsia="Calibri"/>
        </w:rPr>
        <w:t>е</w:t>
      </w:r>
      <w:r w:rsidR="00AA537A" w:rsidRPr="00EC60DF">
        <w:rPr>
          <w:rFonts w:eastAsia="Calibri"/>
        </w:rPr>
        <w:t xml:space="preserve"> </w:t>
      </w:r>
      <w:hyperlink r:id="rId29" w:history="1">
        <w:r w:rsidR="00AA537A" w:rsidRPr="00EC60DF">
          <w:rPr>
            <w:rFonts w:eastAsia="Calibri"/>
          </w:rPr>
          <w:t>способ</w:t>
        </w:r>
      </w:hyperlink>
      <w:r w:rsidR="00731A4A" w:rsidRPr="00EC60DF">
        <w:t>ы</w:t>
      </w:r>
      <w:r w:rsidR="00AA537A" w:rsidRPr="00EC60DF">
        <w:rPr>
          <w:rFonts w:eastAsia="Calibri"/>
        </w:rPr>
        <w:t xml:space="preserve"> определения поставщиков, предусмотренны</w:t>
      </w:r>
      <w:r w:rsidR="00731A4A" w:rsidRPr="00EC60DF">
        <w:rPr>
          <w:rFonts w:eastAsia="Calibri"/>
        </w:rPr>
        <w:t>е</w:t>
      </w:r>
      <w:r w:rsidR="00AA537A" w:rsidRPr="00EC60DF">
        <w:rPr>
          <w:rFonts w:eastAsia="Calibri"/>
        </w:rPr>
        <w:t xml:space="preserve"> </w:t>
      </w:r>
      <w:r w:rsidR="00AA537A" w:rsidRPr="00EC60DF">
        <w:t>ст. 24 Федерального закона № 44-ФЗ</w:t>
      </w:r>
      <w:r w:rsidR="00116B10" w:rsidRPr="00EC60DF">
        <w:t>, что</w:t>
      </w:r>
      <w:r w:rsidR="00731A4A" w:rsidRPr="00EC60DF">
        <w:t xml:space="preserve"> </w:t>
      </w:r>
      <w:r w:rsidR="00116B10" w:rsidRPr="00EC60DF">
        <w:t xml:space="preserve">обусловлено тем, что </w:t>
      </w:r>
      <w:r w:rsidR="00BD319B" w:rsidRPr="00EC60DF">
        <w:t xml:space="preserve">средства на строительство </w:t>
      </w:r>
      <w:r w:rsidR="00116B10" w:rsidRPr="00EC60DF">
        <w:t>универсальной спортивной площадк</w:t>
      </w:r>
      <w:r w:rsidR="00BD319B" w:rsidRPr="00EC60DF">
        <w:t>и</w:t>
      </w:r>
      <w:r w:rsidR="00E07666" w:rsidRPr="00EC60DF">
        <w:t xml:space="preserve">, </w:t>
      </w:r>
      <w:r w:rsidR="00DF14F7" w:rsidRPr="00EC60DF">
        <w:t>фактически являющейся</w:t>
      </w:r>
      <w:r w:rsidR="00E07666" w:rsidRPr="00EC60DF">
        <w:t xml:space="preserve"> объектом капитального строительства,</w:t>
      </w:r>
      <w:r w:rsidR="00116B10" w:rsidRPr="00EC60DF">
        <w:t xml:space="preserve"> автономн</w:t>
      </w:r>
      <w:r w:rsidR="001231C9" w:rsidRPr="00EC60DF">
        <w:t>ому</w:t>
      </w:r>
      <w:r w:rsidR="00116B10" w:rsidRPr="00EC60DF">
        <w:t xml:space="preserve"> учреждени</w:t>
      </w:r>
      <w:r w:rsidR="001231C9" w:rsidRPr="00EC60DF">
        <w:t>ю</w:t>
      </w:r>
      <w:r w:rsidR="00116B10" w:rsidRPr="00EC60DF">
        <w:t xml:space="preserve"> </w:t>
      </w:r>
      <w:r w:rsidR="00BD319B" w:rsidRPr="00EC60DF">
        <w:t xml:space="preserve">были предусмотрены не на </w:t>
      </w:r>
      <w:r w:rsidR="00116B10" w:rsidRPr="00EC60DF">
        <w:t>капитальны</w:t>
      </w:r>
      <w:r w:rsidR="00DF14F7" w:rsidRPr="00EC60DF">
        <w:t>е вложения</w:t>
      </w:r>
      <w:r w:rsidR="00116B10" w:rsidRPr="00EC60DF">
        <w:t xml:space="preserve"> в объекты государственной собственности</w:t>
      </w:r>
      <w:r w:rsidR="00BD319B" w:rsidRPr="00EC60DF">
        <w:t>, а на иные цели</w:t>
      </w:r>
      <w:r w:rsidR="001231C9" w:rsidRPr="00EC60DF">
        <w:t>.</w:t>
      </w:r>
    </w:p>
    <w:p w:rsidR="00A13946" w:rsidRPr="00EC60DF" w:rsidRDefault="001B2709" w:rsidP="0054656D">
      <w:pPr>
        <w:ind w:firstLine="708"/>
        <w:jc w:val="both"/>
      </w:pPr>
      <w:r w:rsidRPr="00EC60DF">
        <w:rPr>
          <w:rFonts w:eastAsia="Calibri"/>
        </w:rPr>
        <w:t>2) И</w:t>
      </w:r>
      <w:r w:rsidR="0054656D" w:rsidRPr="00EC60DF">
        <w:t xml:space="preserve">з 10 автономных учреждений, подведомственных Комитету, 6 учреждений производили все закупки по </w:t>
      </w:r>
      <w:r w:rsidR="0054656D" w:rsidRPr="00EC60DF">
        <w:rPr>
          <w:rStyle w:val="aa"/>
          <w:bCs/>
          <w:color w:val="auto"/>
        </w:rPr>
        <w:t>Федеральному закону №223-ФЗ</w:t>
      </w:r>
      <w:r w:rsidRPr="00EC60DF">
        <w:rPr>
          <w:rStyle w:val="aa"/>
          <w:bCs/>
          <w:color w:val="auto"/>
        </w:rPr>
        <w:t xml:space="preserve"> –</w:t>
      </w:r>
      <w:r w:rsidR="0054656D" w:rsidRPr="00EC60DF">
        <w:t xml:space="preserve"> у единственного поставщика</w:t>
      </w:r>
      <w:r w:rsidRPr="00EC60DF">
        <w:t xml:space="preserve">. Причиной неприменения </w:t>
      </w:r>
      <w:r w:rsidR="0054656D" w:rsidRPr="00EC60DF">
        <w:t>конкурентны</w:t>
      </w:r>
      <w:r w:rsidR="002E6BA7" w:rsidRPr="00EC60DF">
        <w:t>х</w:t>
      </w:r>
      <w:r w:rsidR="0054656D" w:rsidRPr="00EC60DF">
        <w:t xml:space="preserve"> способ</w:t>
      </w:r>
      <w:r w:rsidR="002E6BA7" w:rsidRPr="00EC60DF">
        <w:t>ов</w:t>
      </w:r>
      <w:r w:rsidR="0054656D" w:rsidRPr="00EC60DF">
        <w:t xml:space="preserve"> является установленный в Положениях о закупках достаточно высокий стоимостной критерий на закупку у единственного поставщика </w:t>
      </w:r>
      <w:r w:rsidRPr="00EC60DF">
        <w:t>–</w:t>
      </w:r>
      <w:r w:rsidR="0054656D" w:rsidRPr="00EC60DF">
        <w:t xml:space="preserve"> в пределах от 1 до 5 млн. руб., а в отдельно  оговоренных случаях </w:t>
      </w:r>
      <w:r w:rsidRPr="00EC60DF">
        <w:t xml:space="preserve">– </w:t>
      </w:r>
      <w:r w:rsidR="0054656D" w:rsidRPr="00EC60DF">
        <w:t xml:space="preserve">сверх вышеуказанных пределов. </w:t>
      </w:r>
    </w:p>
    <w:p w:rsidR="000A1E6F" w:rsidRPr="00EC60DF" w:rsidRDefault="001B2709" w:rsidP="000A1E6F">
      <w:pPr>
        <w:ind w:firstLine="708"/>
        <w:jc w:val="both"/>
      </w:pPr>
      <w:r w:rsidRPr="00EC60DF">
        <w:t>Осуществлени</w:t>
      </w:r>
      <w:r w:rsidR="00E162F5">
        <w:t>е</w:t>
      </w:r>
      <w:r w:rsidRPr="00EC60DF">
        <w:t xml:space="preserve"> </w:t>
      </w:r>
      <w:r w:rsidR="002E6BA7" w:rsidRPr="00EC60DF">
        <w:t>всех закупок у единственного поставщика</w:t>
      </w:r>
      <w:r w:rsidR="0054656D" w:rsidRPr="00EC60DF">
        <w:t xml:space="preserve"> </w:t>
      </w:r>
      <w:r w:rsidR="000A1E6F" w:rsidRPr="00EC60DF">
        <w:t xml:space="preserve">несет определенные коррупционные риски, </w:t>
      </w:r>
      <w:r w:rsidR="00E162F5">
        <w:t xml:space="preserve">что в случае с ЦСП по </w:t>
      </w:r>
      <w:r w:rsidR="00E162F5" w:rsidRPr="00EC60DF">
        <w:t>адаптивным видам спорта</w:t>
      </w:r>
      <w:r w:rsidR="00E162F5">
        <w:t xml:space="preserve"> привело</w:t>
      </w:r>
      <w:r w:rsidR="000A1E6F" w:rsidRPr="00EC60DF">
        <w:t xml:space="preserve"> неэффективно</w:t>
      </w:r>
      <w:r w:rsidR="00E162F5">
        <w:t>му</w:t>
      </w:r>
      <w:r w:rsidR="000A1E6F" w:rsidRPr="00EC60DF">
        <w:t xml:space="preserve"> расходовани</w:t>
      </w:r>
      <w:r w:rsidR="00E162F5">
        <w:t>ю</w:t>
      </w:r>
      <w:r w:rsidR="000A1E6F" w:rsidRPr="00EC60DF">
        <w:t xml:space="preserve"> средств.</w:t>
      </w:r>
    </w:p>
    <w:p w:rsidR="000A1E6F" w:rsidRDefault="00C05A01" w:rsidP="00863CA5">
      <w:pPr>
        <w:ind w:firstLine="708"/>
        <w:jc w:val="both"/>
      </w:pPr>
      <w:r w:rsidRPr="00EC60DF">
        <w:t xml:space="preserve">8. </w:t>
      </w:r>
      <w:r w:rsidR="003B212D" w:rsidRPr="00EC60DF">
        <w:t>Нарушения при осуществлении внутреннего финансового аудита</w:t>
      </w:r>
      <w:r w:rsidR="00D26F75" w:rsidRPr="00EC60DF">
        <w:t>.</w:t>
      </w:r>
    </w:p>
    <w:p w:rsidR="00501178" w:rsidRPr="00EC60DF" w:rsidRDefault="00501178" w:rsidP="00501178">
      <w:pPr>
        <w:ind w:firstLine="708"/>
        <w:jc w:val="both"/>
      </w:pPr>
      <w:r>
        <w:t xml:space="preserve">1) </w:t>
      </w:r>
      <w:r w:rsidRPr="00EC60DF">
        <w:t>Возложение полномочий в 2015 году по внутреннему финансовому контролю и аудиту на одно и то же лицо (заведующего сектором</w:t>
      </w:r>
      <w:r w:rsidRPr="00EC60DF">
        <w:rPr>
          <w:b/>
        </w:rPr>
        <w:t xml:space="preserve"> </w:t>
      </w:r>
      <w:r w:rsidRPr="00EC60DF">
        <w:t>внутреннего финансового контроля и аудита) противоречило положениям п. 3.1 Порядка №266-п, предусматривающего осуществление внутреннего финансового аудита на основе функциональной независимости.</w:t>
      </w:r>
    </w:p>
    <w:p w:rsidR="00863CA5" w:rsidRPr="00EC60DF" w:rsidRDefault="00501178" w:rsidP="00863CA5">
      <w:pPr>
        <w:ind w:firstLine="708"/>
        <w:jc w:val="both"/>
      </w:pPr>
      <w:r>
        <w:t>2</w:t>
      </w:r>
      <w:r w:rsidR="00863CA5" w:rsidRPr="00EC60DF">
        <w:t xml:space="preserve">) В нарушение п.3.29 Порядка №266-п </w:t>
      </w:r>
      <w:r w:rsidR="003B212D" w:rsidRPr="00EC60DF">
        <w:t xml:space="preserve">годовая отчетность о результатах осуществления </w:t>
      </w:r>
      <w:r w:rsidR="00D27545">
        <w:t xml:space="preserve">внутреннего финансового аудита </w:t>
      </w:r>
      <w:r w:rsidR="00527BA5" w:rsidRPr="00EC60DF">
        <w:t xml:space="preserve">Комитетом </w:t>
      </w:r>
      <w:r w:rsidR="00863CA5" w:rsidRPr="00EC60DF">
        <w:t>в установленный срок (до 01.03.2016) не составлена.</w:t>
      </w:r>
    </w:p>
    <w:p w:rsidR="00AA537A" w:rsidRPr="00EC60DF" w:rsidRDefault="00501178" w:rsidP="003B212D">
      <w:pPr>
        <w:ind w:firstLine="708"/>
        <w:jc w:val="both"/>
      </w:pPr>
      <w:r>
        <w:t>3</w:t>
      </w:r>
      <w:r w:rsidR="00863CA5" w:rsidRPr="00EC60DF">
        <w:t xml:space="preserve">) </w:t>
      </w:r>
      <w:r w:rsidR="003B212D" w:rsidRPr="00EC60DF">
        <w:t xml:space="preserve">В нарушение </w:t>
      </w:r>
      <w:r w:rsidR="00A81F4A" w:rsidRPr="00EC60DF">
        <w:t xml:space="preserve">п. </w:t>
      </w:r>
      <w:r w:rsidR="003B212D" w:rsidRPr="00EC60DF">
        <w:t xml:space="preserve">3.15 Порядка №266-п годовой план внутреннего финансового аудита до начала 2015 года </w:t>
      </w:r>
      <w:r w:rsidR="00527BA5" w:rsidRPr="00EC60DF">
        <w:t xml:space="preserve">Комитетом </w:t>
      </w:r>
      <w:r w:rsidR="003B212D" w:rsidRPr="00EC60DF">
        <w:t>не утверждался. Соответствующий план был утвержден приказ</w:t>
      </w:r>
      <w:r w:rsidR="00527BA5" w:rsidRPr="00EC60DF">
        <w:t>ом Комитета от 09.10.2015 №949 «О</w:t>
      </w:r>
      <w:r w:rsidR="003B212D" w:rsidRPr="00EC60DF">
        <w:t xml:space="preserve"> проведении проверок …», т.е. спустя более 9 месяцев после установленного срока.</w:t>
      </w:r>
    </w:p>
    <w:p w:rsidR="00D26F75" w:rsidRPr="00EC60DF" w:rsidRDefault="00501178" w:rsidP="00D26F75">
      <w:pPr>
        <w:ind w:firstLine="708"/>
        <w:jc w:val="both"/>
        <w:rPr>
          <w:bCs/>
          <w:iCs/>
        </w:rPr>
      </w:pPr>
      <w:r>
        <w:t>4</w:t>
      </w:r>
      <w:r w:rsidR="00863CA5" w:rsidRPr="00EC60DF">
        <w:t xml:space="preserve">) </w:t>
      </w:r>
      <w:r w:rsidR="00D26F75" w:rsidRPr="00EC60DF">
        <w:t>Многочисленные нарушения, в</w:t>
      </w:r>
      <w:r w:rsidR="00D26F75" w:rsidRPr="00EC60DF">
        <w:rPr>
          <w:bCs/>
          <w:iCs/>
        </w:rPr>
        <w:t xml:space="preserve">ыявленные </w:t>
      </w:r>
      <w:r w:rsidR="00D26F75" w:rsidRPr="00EC60DF">
        <w:t xml:space="preserve">Комитетом при проверке ГАУ ВО «Центр спортивной подготовки по плаванию», </w:t>
      </w:r>
      <w:r w:rsidR="00D26F75" w:rsidRPr="00EC60DF">
        <w:rPr>
          <w:bCs/>
          <w:iCs/>
        </w:rPr>
        <w:t xml:space="preserve">имеющие длящийся многолетний характер, свидетельствуют о ненадлежащей организации внутреннего финансового контроля и аудита и непринятии соответствующих управленческих решений бывшим руководством Комитета по наведению порядка в деятельности подведомственного учреждения, что, в свою очередь, </w:t>
      </w:r>
      <w:r w:rsidR="00762443" w:rsidRPr="00EC60DF">
        <w:rPr>
          <w:bCs/>
          <w:iCs/>
        </w:rPr>
        <w:t>повлекло</w:t>
      </w:r>
      <w:r w:rsidR="00D26F75" w:rsidRPr="00EC60DF">
        <w:rPr>
          <w:bCs/>
          <w:iCs/>
        </w:rPr>
        <w:t xml:space="preserve"> нарекани</w:t>
      </w:r>
      <w:r w:rsidR="00762443" w:rsidRPr="00EC60DF">
        <w:rPr>
          <w:bCs/>
          <w:iCs/>
        </w:rPr>
        <w:t>я</w:t>
      </w:r>
      <w:r w:rsidR="00D26F75" w:rsidRPr="00EC60DF">
        <w:rPr>
          <w:bCs/>
          <w:iCs/>
        </w:rPr>
        <w:t xml:space="preserve"> граждан в </w:t>
      </w:r>
      <w:r w:rsidR="00762443" w:rsidRPr="00EC60DF">
        <w:rPr>
          <w:bCs/>
          <w:iCs/>
        </w:rPr>
        <w:t>отношении</w:t>
      </w:r>
      <w:r w:rsidR="00D26F75" w:rsidRPr="00EC60DF">
        <w:rPr>
          <w:bCs/>
          <w:iCs/>
        </w:rPr>
        <w:t xml:space="preserve"> организации работы учреждения </w:t>
      </w:r>
      <w:r w:rsidR="00762443" w:rsidRPr="00EC60DF">
        <w:rPr>
          <w:bCs/>
          <w:iCs/>
        </w:rPr>
        <w:t>во время</w:t>
      </w:r>
      <w:r w:rsidR="00D26F75" w:rsidRPr="00EC60DF">
        <w:rPr>
          <w:bCs/>
          <w:iCs/>
        </w:rPr>
        <w:t xml:space="preserve"> заняти</w:t>
      </w:r>
      <w:r w:rsidR="00762443" w:rsidRPr="00EC60DF">
        <w:rPr>
          <w:bCs/>
          <w:iCs/>
        </w:rPr>
        <w:t>й</w:t>
      </w:r>
      <w:r w:rsidR="00D26F75" w:rsidRPr="00EC60DF">
        <w:rPr>
          <w:bCs/>
          <w:iCs/>
        </w:rPr>
        <w:t xml:space="preserve"> спортсменов.  </w:t>
      </w:r>
    </w:p>
    <w:p w:rsidR="00D26F75" w:rsidRPr="00EC60DF" w:rsidRDefault="000A1E6F" w:rsidP="00D26F75">
      <w:pPr>
        <w:ind w:firstLine="708"/>
        <w:jc w:val="both"/>
      </w:pPr>
      <w:r w:rsidRPr="00EC60DF">
        <w:t>9</w:t>
      </w:r>
      <w:r w:rsidR="00BB1142" w:rsidRPr="00EC60DF">
        <w:t xml:space="preserve">. </w:t>
      </w:r>
      <w:r w:rsidR="00822B78" w:rsidRPr="00EC60DF">
        <w:t xml:space="preserve">Нормативный </w:t>
      </w:r>
      <w:r w:rsidR="001C7E5A" w:rsidRPr="00EC60DF">
        <w:t xml:space="preserve">правовой акт (положение об оплате труда), регулирующий оплату труда работников </w:t>
      </w:r>
      <w:r w:rsidR="00822B78" w:rsidRPr="00EC60DF">
        <w:t xml:space="preserve">подведомственных </w:t>
      </w:r>
      <w:r w:rsidR="001C7E5A" w:rsidRPr="00EC60DF">
        <w:t xml:space="preserve">государственных автономных учреждений, </w:t>
      </w:r>
      <w:r w:rsidR="00822B78" w:rsidRPr="00EC60DF">
        <w:t xml:space="preserve">Комитетом до настоящего времени </w:t>
      </w:r>
      <w:r w:rsidR="00BB1142" w:rsidRPr="00EC60DF">
        <w:t>не прин</w:t>
      </w:r>
      <w:r w:rsidR="001C7E5A" w:rsidRPr="00EC60DF">
        <w:t>ят</w:t>
      </w:r>
      <w:r w:rsidR="00BD319B" w:rsidRPr="00EC60DF">
        <w:t>, т</w:t>
      </w:r>
      <w:r w:rsidR="00527BA5" w:rsidRPr="00EC60DF">
        <w:t>огда как</w:t>
      </w:r>
      <w:r w:rsidR="00C46AB2" w:rsidRPr="00EC60DF">
        <w:t xml:space="preserve"> КСП в материалах по результатам проведенных контрольных мероприятий (письмо КСП от </w:t>
      </w:r>
      <w:r w:rsidR="00BD66A0" w:rsidRPr="00EC60DF">
        <w:t xml:space="preserve">10.02.2012 </w:t>
      </w:r>
      <w:r w:rsidR="00C46AB2" w:rsidRPr="00EC60DF">
        <w:t>№01КСП-0</w:t>
      </w:r>
      <w:r w:rsidR="00BD66A0" w:rsidRPr="00EC60DF">
        <w:t>9</w:t>
      </w:r>
      <w:r w:rsidR="00C46AB2" w:rsidRPr="00EC60DF">
        <w:t>/</w:t>
      </w:r>
      <w:r w:rsidR="00BD66A0" w:rsidRPr="00EC60DF">
        <w:t>9</w:t>
      </w:r>
      <w:r w:rsidR="00C46AB2" w:rsidRPr="00EC60DF">
        <w:t xml:space="preserve"> и др.) неоднократно обращала внимание на отсутствие данного положения и </w:t>
      </w:r>
      <w:r w:rsidR="00527BA5" w:rsidRPr="00EC60DF">
        <w:t xml:space="preserve">указывала </w:t>
      </w:r>
      <w:r w:rsidR="00C46AB2" w:rsidRPr="00EC60DF">
        <w:t>Комитету</w:t>
      </w:r>
      <w:r w:rsidR="00527BA5" w:rsidRPr="00EC60DF">
        <w:t xml:space="preserve"> на</w:t>
      </w:r>
      <w:r w:rsidR="00C46AB2" w:rsidRPr="00EC60DF">
        <w:t xml:space="preserve"> </w:t>
      </w:r>
      <w:r w:rsidR="00527BA5" w:rsidRPr="00EC60DF">
        <w:t xml:space="preserve">необходимость его </w:t>
      </w:r>
      <w:r w:rsidR="00C46AB2" w:rsidRPr="00EC60DF">
        <w:t>разработ</w:t>
      </w:r>
      <w:r w:rsidR="00527BA5" w:rsidRPr="00EC60DF">
        <w:t>ки</w:t>
      </w:r>
      <w:r w:rsidR="00C46AB2" w:rsidRPr="00EC60DF">
        <w:t xml:space="preserve"> и утвер</w:t>
      </w:r>
      <w:r w:rsidR="00527BA5" w:rsidRPr="00EC60DF">
        <w:t>ж</w:t>
      </w:r>
      <w:r w:rsidR="00C46AB2" w:rsidRPr="00EC60DF">
        <w:t>ден</w:t>
      </w:r>
      <w:r w:rsidR="00527BA5" w:rsidRPr="00EC60DF">
        <w:t>ия</w:t>
      </w:r>
      <w:r w:rsidR="00C46AB2" w:rsidRPr="00EC60DF">
        <w:t xml:space="preserve">. </w:t>
      </w:r>
      <w:r w:rsidR="00653041" w:rsidRPr="00EC60DF">
        <w:t>П</w:t>
      </w:r>
      <w:r w:rsidR="001C7E5A" w:rsidRPr="00EC60DF">
        <w:t xml:space="preserve">роект нормативного правового акта, регламентирующего оплату труда работников </w:t>
      </w:r>
      <w:r w:rsidR="003B5522" w:rsidRPr="00EC60DF">
        <w:t xml:space="preserve">подведомственных </w:t>
      </w:r>
      <w:r w:rsidR="001C7E5A" w:rsidRPr="00EC60DF">
        <w:t>учреждений</w:t>
      </w:r>
      <w:r w:rsidR="003B5522" w:rsidRPr="00EC60DF">
        <w:t>,</w:t>
      </w:r>
      <w:r w:rsidR="001C7E5A" w:rsidRPr="00EC60DF">
        <w:t xml:space="preserve"> </w:t>
      </w:r>
      <w:r w:rsidR="00653041" w:rsidRPr="00EC60DF">
        <w:t>согласно п.2 Постановления №4-п</w:t>
      </w:r>
      <w:r w:rsidR="00527BA5" w:rsidRPr="00EC60DF">
        <w:t>,</w:t>
      </w:r>
      <w:r w:rsidR="00653041" w:rsidRPr="00EC60DF">
        <w:t xml:space="preserve"> </w:t>
      </w:r>
      <w:r w:rsidR="001C7E5A" w:rsidRPr="00EC60DF">
        <w:t>находится в стадии разработки.</w:t>
      </w:r>
    </w:p>
    <w:p w:rsidR="00077BAD" w:rsidRPr="00EC60DF" w:rsidRDefault="00077BAD" w:rsidP="00077BAD">
      <w:pPr>
        <w:ind w:firstLine="708"/>
        <w:jc w:val="both"/>
      </w:pPr>
      <w:r w:rsidRPr="00EC60DF">
        <w:t>1</w:t>
      </w:r>
      <w:r w:rsidR="000A1E6F" w:rsidRPr="00EC60DF">
        <w:t>0</w:t>
      </w:r>
      <w:r w:rsidRPr="00EC60DF">
        <w:t>.</w:t>
      </w:r>
      <w:r w:rsidR="00A630CF" w:rsidRPr="00EC60DF">
        <w:t xml:space="preserve"> </w:t>
      </w:r>
      <w:r w:rsidR="00F840C1" w:rsidRPr="00EC60DF">
        <w:t>П</w:t>
      </w:r>
      <w:r w:rsidR="00A630CF" w:rsidRPr="00EC60DF">
        <w:t xml:space="preserve">редоставленные Комитетом </w:t>
      </w:r>
      <w:r w:rsidR="007E779B" w:rsidRPr="00EC60DF">
        <w:t>по подразделу 1102 «Массовый спорт» субсидии (18830,0 тыс. руб.) на</w:t>
      </w:r>
      <w:r w:rsidR="00A630CF" w:rsidRPr="00EC60DF">
        <w:t xml:space="preserve"> возмещени</w:t>
      </w:r>
      <w:r w:rsidR="007E779B" w:rsidRPr="00EC60DF">
        <w:t>е</w:t>
      </w:r>
      <w:r w:rsidR="00A630CF" w:rsidRPr="00EC60DF">
        <w:t xml:space="preserve"> </w:t>
      </w:r>
      <w:r w:rsidR="007E779B" w:rsidRPr="00EC60DF">
        <w:t>спортивным федерациям затрат по</w:t>
      </w:r>
      <w:r w:rsidR="00A630CF" w:rsidRPr="00EC60DF">
        <w:t xml:space="preserve"> проведени</w:t>
      </w:r>
      <w:r w:rsidR="007E779B" w:rsidRPr="00EC60DF">
        <w:t>ю</w:t>
      </w:r>
      <w:r w:rsidR="00A630CF" w:rsidRPr="00EC60DF">
        <w:t xml:space="preserve"> физкультурных и спортивных мероприятий</w:t>
      </w:r>
      <w:r w:rsidR="007E779B" w:rsidRPr="00EC60DF">
        <w:t>,</w:t>
      </w:r>
      <w:r w:rsidR="00A630CF" w:rsidRPr="00EC60DF">
        <w:t xml:space="preserve"> </w:t>
      </w:r>
      <w:r w:rsidR="00F840C1" w:rsidRPr="00EC60DF">
        <w:t xml:space="preserve">с учетом фактически заявленных и проведенных мероприятий, </w:t>
      </w:r>
      <w:r w:rsidR="00A630CF" w:rsidRPr="00EC60DF">
        <w:t>должны были финансироваться</w:t>
      </w:r>
      <w:r w:rsidR="007E779B" w:rsidRPr="00EC60DF">
        <w:t>,</w:t>
      </w:r>
      <w:r w:rsidR="00A630CF" w:rsidRPr="00EC60DF">
        <w:t xml:space="preserve"> </w:t>
      </w:r>
      <w:r w:rsidRPr="00EC60DF">
        <w:t>согласно Инструкции Минфина РФ №65н</w:t>
      </w:r>
      <w:r w:rsidR="007E779B" w:rsidRPr="00EC60DF">
        <w:t>,</w:t>
      </w:r>
      <w:r w:rsidRPr="00EC60DF">
        <w:t xml:space="preserve"> по подразделу 1103 </w:t>
      </w:r>
      <w:r w:rsidR="00A630CF" w:rsidRPr="00EC60DF">
        <w:t>«</w:t>
      </w:r>
      <w:r w:rsidR="007E779B" w:rsidRPr="00EC60DF">
        <w:t>С</w:t>
      </w:r>
      <w:r w:rsidR="00A630CF" w:rsidRPr="00EC60DF">
        <w:t xml:space="preserve">порт высших достижений» </w:t>
      </w:r>
      <w:r w:rsidRPr="00EC60DF">
        <w:t>бюджетной классификации расходов.</w:t>
      </w:r>
    </w:p>
    <w:p w:rsidR="00493F08" w:rsidRPr="00EC60DF" w:rsidRDefault="005F4816" w:rsidP="00D26F75">
      <w:pPr>
        <w:ind w:firstLine="708"/>
        <w:jc w:val="both"/>
      </w:pPr>
      <w:r w:rsidRPr="00EC60DF">
        <w:lastRenderedPageBreak/>
        <w:t>1</w:t>
      </w:r>
      <w:r w:rsidR="000A1E6F" w:rsidRPr="00EC60DF">
        <w:t>1</w:t>
      </w:r>
      <w:r w:rsidR="00574D46" w:rsidRPr="00EC60DF">
        <w:t>. По сравнению с другими субъектами РФ в</w:t>
      </w:r>
      <w:r w:rsidRPr="00EC60DF">
        <w:t xml:space="preserve"> Волгоградской области </w:t>
      </w:r>
      <w:r w:rsidR="00574D46" w:rsidRPr="00EC60DF">
        <w:t xml:space="preserve">на протяжении уже нескольких лет </w:t>
      </w:r>
      <w:r w:rsidRPr="00EC60DF">
        <w:t>с</w:t>
      </w:r>
      <w:r w:rsidR="007E779B" w:rsidRPr="00EC60DF">
        <w:t>кладывается</w:t>
      </w:r>
      <w:r w:rsidR="00D40AD6" w:rsidRPr="00EC60DF">
        <w:t xml:space="preserve"> устойчивая диспропорция в расходах на спорт высших достижений </w:t>
      </w:r>
      <w:r w:rsidR="00585354" w:rsidRPr="00EC60DF">
        <w:t>и массовый спорт</w:t>
      </w:r>
      <w:r w:rsidR="001D1CA9" w:rsidRPr="00EC60DF">
        <w:t xml:space="preserve">. В общей структуре расходов </w:t>
      </w:r>
      <w:r w:rsidR="00574D46" w:rsidRPr="00EC60DF">
        <w:t>областного бюджета</w:t>
      </w:r>
      <w:r w:rsidR="001D1CA9" w:rsidRPr="00EC60DF">
        <w:t xml:space="preserve"> на физическую культуру и спорт расходы на спорт высших достижений составили 79,3%,  на массовый спорт </w:t>
      </w:r>
      <w:r w:rsidR="00574D46" w:rsidRPr="00EC60DF">
        <w:t>– в 5 с лишним раз меньше –</w:t>
      </w:r>
      <w:r w:rsidR="001D1CA9" w:rsidRPr="00EC60DF">
        <w:t xml:space="preserve"> 15,3%.</w:t>
      </w:r>
      <w:r w:rsidRPr="00EC60DF">
        <w:t xml:space="preserve"> </w:t>
      </w:r>
      <w:r w:rsidR="00493F08" w:rsidRPr="00EC60DF">
        <w:t>При этом Президент Р</w:t>
      </w:r>
      <w:r w:rsidR="00BD319B" w:rsidRPr="00EC60DF">
        <w:t>оссийской Федерации</w:t>
      </w:r>
      <w:r w:rsidR="00493F08" w:rsidRPr="00EC60DF">
        <w:t xml:space="preserve"> В</w:t>
      </w:r>
      <w:r w:rsidR="004D60EC">
        <w:t xml:space="preserve">.В. </w:t>
      </w:r>
      <w:r w:rsidR="00493F08" w:rsidRPr="00EC60DF">
        <w:t xml:space="preserve">Путин </w:t>
      </w:r>
      <w:r w:rsidR="007D1D2A" w:rsidRPr="00EC60DF">
        <w:t xml:space="preserve">на встрече с делегатами II съезда ассоциации студенческих спортивных клубов России в Сочи (23.10.2014) развитие именно массового спорта </w:t>
      </w:r>
      <w:r w:rsidR="00493F08" w:rsidRPr="00EC60DF">
        <w:t>назвал общегосударственной задачей.</w:t>
      </w:r>
    </w:p>
    <w:p w:rsidR="0060758F" w:rsidRPr="00EC60DF" w:rsidRDefault="00D054ED" w:rsidP="0060758F">
      <w:pPr>
        <w:ind w:firstLine="708"/>
        <w:jc w:val="both"/>
        <w:rPr>
          <w:b/>
        </w:rPr>
      </w:pPr>
      <w:r w:rsidRPr="00EC60DF">
        <w:t xml:space="preserve">12. </w:t>
      </w:r>
      <w:r w:rsidR="00DF4B3A" w:rsidRPr="00EC60DF">
        <w:t xml:space="preserve">На основании договора о спонсорской помощи, не отвечающего требованиям, установленным п.5 Порядка 686-п, </w:t>
      </w:r>
      <w:r w:rsidR="0060758F" w:rsidRPr="00EC60DF">
        <w:t xml:space="preserve">в 2015 году </w:t>
      </w:r>
      <w:r w:rsidRPr="00EC60DF">
        <w:t>предостав</w:t>
      </w:r>
      <w:r w:rsidR="00BD319B" w:rsidRPr="00EC60DF">
        <w:t>лена</w:t>
      </w:r>
      <w:r w:rsidR="0060758F" w:rsidRPr="00EC60DF">
        <w:t xml:space="preserve"> ОО </w:t>
      </w:r>
      <w:r w:rsidR="00090560" w:rsidRPr="00EC60DF">
        <w:t>«</w:t>
      </w:r>
      <w:r w:rsidR="0060758F" w:rsidRPr="00EC60DF">
        <w:t>Волгоградск</w:t>
      </w:r>
      <w:r w:rsidR="00090560" w:rsidRPr="00EC60DF">
        <w:t>ий</w:t>
      </w:r>
      <w:r w:rsidR="0060758F" w:rsidRPr="00EC60DF">
        <w:t xml:space="preserve"> област</w:t>
      </w:r>
      <w:r w:rsidR="00090560" w:rsidRPr="00EC60DF">
        <w:t>ной</w:t>
      </w:r>
      <w:r w:rsidR="0060758F" w:rsidRPr="00EC60DF">
        <w:t xml:space="preserve"> волейбольный клуб «Волжаночка» </w:t>
      </w:r>
      <w:r w:rsidR="00DF4B3A" w:rsidRPr="00EC60DF">
        <w:t>субсиди</w:t>
      </w:r>
      <w:r w:rsidR="00BD319B" w:rsidRPr="00EC60DF">
        <w:t>я</w:t>
      </w:r>
      <w:r w:rsidR="00DF4B3A" w:rsidRPr="00EC60DF">
        <w:t xml:space="preserve"> </w:t>
      </w:r>
      <w:r w:rsidR="0060758F" w:rsidRPr="00EC60DF">
        <w:t xml:space="preserve">в </w:t>
      </w:r>
      <w:r w:rsidR="00DF4B3A" w:rsidRPr="00EC60DF">
        <w:t>размер</w:t>
      </w:r>
      <w:r w:rsidR="0060758F" w:rsidRPr="00EC60DF">
        <w:t>е</w:t>
      </w:r>
      <w:r w:rsidR="0060758F" w:rsidRPr="00EC60DF">
        <w:rPr>
          <w:b/>
        </w:rPr>
        <w:t xml:space="preserve"> </w:t>
      </w:r>
      <w:r w:rsidRPr="00EC60DF">
        <w:t>1771,7 тыс. руб</w:t>
      </w:r>
      <w:r w:rsidR="00DF4B3A" w:rsidRPr="00EC60DF">
        <w:t>лей</w:t>
      </w:r>
      <w:r w:rsidR="0060758F" w:rsidRPr="00EC60DF">
        <w:t>.</w:t>
      </w:r>
    </w:p>
    <w:p w:rsidR="00F7398F" w:rsidRPr="00EC60DF" w:rsidRDefault="00881F1A" w:rsidP="009337A1">
      <w:pPr>
        <w:autoSpaceDE w:val="0"/>
        <w:autoSpaceDN w:val="0"/>
        <w:adjustRightInd w:val="0"/>
        <w:ind w:firstLine="720"/>
        <w:jc w:val="both"/>
      </w:pPr>
      <w:r w:rsidRPr="00EC60DF">
        <w:t>1</w:t>
      </w:r>
      <w:r w:rsidR="00857A7E" w:rsidRPr="00EC60DF">
        <w:t>3</w:t>
      </w:r>
      <w:r w:rsidRPr="00EC60DF">
        <w:t xml:space="preserve">. </w:t>
      </w:r>
      <w:r w:rsidR="00F7398F" w:rsidRPr="00EC60DF">
        <w:t xml:space="preserve">Анализ государственных заданий выявил ряд нарушений и недостатков в части формирования нормативов затрат, </w:t>
      </w:r>
      <w:r w:rsidR="00295D4D" w:rsidRPr="00EC60DF">
        <w:t xml:space="preserve">доведения показателей объема и качества государственных услуг, не предусмотренных перечнем госуслуг, </w:t>
      </w:r>
      <w:r w:rsidR="00F7398F" w:rsidRPr="00EC60DF">
        <w:t>нормирования оплаты труда работников подведомственных автономных учреждений, несовершенства действовавшего перечня государственных услуг,</w:t>
      </w:r>
      <w:r w:rsidR="00DF4B3A" w:rsidRPr="00EC60DF">
        <w:t xml:space="preserve"> а также</w:t>
      </w:r>
      <w:r w:rsidR="00F7398F" w:rsidRPr="00EC60DF">
        <w:t xml:space="preserve"> изменения объема финансирования без соответствующего изменения государственного задания, что свидетельствует о формальном подходе Комитета к доведению и контролю за исполнением  государственных заданий подведомственными учреждениями.</w:t>
      </w:r>
    </w:p>
    <w:p w:rsidR="00AB5A8F" w:rsidRPr="00EC60DF" w:rsidRDefault="00CB795B" w:rsidP="009337A1">
      <w:pPr>
        <w:autoSpaceDE w:val="0"/>
        <w:autoSpaceDN w:val="0"/>
        <w:adjustRightInd w:val="0"/>
        <w:ind w:firstLine="720"/>
        <w:jc w:val="both"/>
      </w:pPr>
      <w:r w:rsidRPr="00EC60DF">
        <w:t>1</w:t>
      </w:r>
      <w:r w:rsidR="00857A7E" w:rsidRPr="00EC60DF">
        <w:t>4</w:t>
      </w:r>
      <w:r w:rsidRPr="00EC60DF">
        <w:t xml:space="preserve">. </w:t>
      </w:r>
      <w:r w:rsidR="00806366" w:rsidRPr="00EC60DF">
        <w:t xml:space="preserve">В </w:t>
      </w:r>
      <w:r w:rsidRPr="00EC60DF">
        <w:t>деятельности</w:t>
      </w:r>
      <w:r w:rsidR="00806366" w:rsidRPr="00EC60DF">
        <w:t xml:space="preserve"> ЦСП по адаптивным видам спорта </w:t>
      </w:r>
      <w:r w:rsidR="00BD319B" w:rsidRPr="00EC60DF">
        <w:t xml:space="preserve">(кроме вышеуказанных) </w:t>
      </w:r>
      <w:r w:rsidR="00806366" w:rsidRPr="00EC60DF">
        <w:t>установлены следующие нарушения:</w:t>
      </w:r>
    </w:p>
    <w:p w:rsidR="00710EB8" w:rsidRPr="00EC60DF" w:rsidRDefault="00CB795B" w:rsidP="00710EB8">
      <w:pPr>
        <w:ind w:firstLine="708"/>
        <w:jc w:val="both"/>
      </w:pPr>
      <w:r w:rsidRPr="00EC60DF">
        <w:t xml:space="preserve">1) </w:t>
      </w:r>
      <w:r w:rsidR="00710EB8" w:rsidRPr="00EC60DF">
        <w:t xml:space="preserve">при наличии многочисленных дефектов </w:t>
      </w:r>
      <w:r w:rsidR="00806366" w:rsidRPr="00EC60DF">
        <w:t>учреждением п</w:t>
      </w:r>
      <w:r w:rsidR="00710EB8" w:rsidRPr="00EC60DF">
        <w:t xml:space="preserve">риняты работы </w:t>
      </w:r>
      <w:r w:rsidR="00806366" w:rsidRPr="00EC60DF">
        <w:t xml:space="preserve">по устройству  покрытия </w:t>
      </w:r>
      <w:r w:rsidR="00710EB8" w:rsidRPr="00EC60DF">
        <w:t xml:space="preserve">и подписаны </w:t>
      </w:r>
      <w:r w:rsidR="00710EB8" w:rsidRPr="009626C5">
        <w:t xml:space="preserve">без замечаний и претензий по качеству выполненных работ  </w:t>
      </w:r>
      <w:r w:rsidR="00710EB8" w:rsidRPr="00EC60DF">
        <w:t xml:space="preserve">акт №1 от 11.09.2015 на 2039,6 тыс. руб. и справка о стоимости выполненных работ и затрат №1 от 11.09.2015 (по форме № КС-3), которые не </w:t>
      </w:r>
      <w:r w:rsidR="00040EDC" w:rsidRPr="00EC60DF">
        <w:t>отражены в</w:t>
      </w:r>
      <w:r w:rsidR="00710EB8" w:rsidRPr="00EC60DF">
        <w:t xml:space="preserve"> бухгалтерско</w:t>
      </w:r>
      <w:r w:rsidR="00040EDC" w:rsidRPr="00EC60DF">
        <w:t>м</w:t>
      </w:r>
      <w:r w:rsidR="00710EB8" w:rsidRPr="00EC60DF">
        <w:t xml:space="preserve"> учет</w:t>
      </w:r>
      <w:r w:rsidR="00040EDC" w:rsidRPr="00EC60DF">
        <w:t xml:space="preserve">е. Подтвердив выполнение работы подписью в акте, контрагенту </w:t>
      </w:r>
      <w:r w:rsidR="00710EB8" w:rsidRPr="00EC60DF">
        <w:t>предоставлена возможность в судебном порядке требовать оплату за некачественно выполненную работу, аргументируя свою позицию наличием подписи руководителя уч</w:t>
      </w:r>
      <w:r w:rsidR="00806366" w:rsidRPr="00EC60DF">
        <w:t>реждения в рассматриваемом акте;</w:t>
      </w:r>
      <w:r w:rsidR="00710EB8" w:rsidRPr="00EC60DF">
        <w:t xml:space="preserve"> </w:t>
      </w:r>
    </w:p>
    <w:p w:rsidR="00CB795B" w:rsidRPr="00EC60DF" w:rsidRDefault="00040EDC" w:rsidP="00CB795B">
      <w:pPr>
        <w:ind w:firstLine="708"/>
        <w:jc w:val="both"/>
        <w:rPr>
          <w:color w:val="000000"/>
        </w:rPr>
      </w:pPr>
      <w:r w:rsidRPr="00EC60DF">
        <w:t xml:space="preserve">2) </w:t>
      </w:r>
      <w:r w:rsidR="00806366" w:rsidRPr="00EC60DF">
        <w:t>с</w:t>
      </w:r>
      <w:r w:rsidR="00CB795B" w:rsidRPr="00EC60DF">
        <w:rPr>
          <w:color w:val="000000"/>
        </w:rPr>
        <w:t xml:space="preserve">верхнормативные расходы в части компенсации суточных при командировании </w:t>
      </w:r>
      <w:r w:rsidR="00806366" w:rsidRPr="00EC60DF">
        <w:rPr>
          <w:color w:val="000000"/>
        </w:rPr>
        <w:t>двух</w:t>
      </w:r>
      <w:r w:rsidR="00CB795B" w:rsidRPr="00EC60DF">
        <w:rPr>
          <w:color w:val="000000"/>
        </w:rPr>
        <w:t xml:space="preserve"> человек в период </w:t>
      </w:r>
      <w:r w:rsidR="00806366" w:rsidRPr="00EC60DF">
        <w:rPr>
          <w:color w:val="000000"/>
        </w:rPr>
        <w:t>с 14.06.2015 по 23.06.2015 в г.</w:t>
      </w:r>
      <w:r w:rsidR="00650933" w:rsidRPr="00EC60DF">
        <w:rPr>
          <w:color w:val="000000"/>
        </w:rPr>
        <w:t xml:space="preserve"> </w:t>
      </w:r>
      <w:r w:rsidR="00CB795B" w:rsidRPr="00EC60DF">
        <w:rPr>
          <w:color w:val="000000"/>
        </w:rPr>
        <w:t xml:space="preserve">Берлин </w:t>
      </w:r>
      <w:r w:rsidR="00806366" w:rsidRPr="00EC60DF">
        <w:rPr>
          <w:color w:val="000000"/>
        </w:rPr>
        <w:t>(</w:t>
      </w:r>
      <w:r w:rsidR="00CB795B" w:rsidRPr="00EC60DF">
        <w:rPr>
          <w:color w:val="000000"/>
        </w:rPr>
        <w:t>Германия</w:t>
      </w:r>
      <w:r w:rsidR="00806366" w:rsidRPr="00EC60DF">
        <w:rPr>
          <w:color w:val="000000"/>
        </w:rPr>
        <w:t>)</w:t>
      </w:r>
      <w:r w:rsidR="00CB795B" w:rsidRPr="00EC60DF">
        <w:rPr>
          <w:color w:val="000000"/>
        </w:rPr>
        <w:t xml:space="preserve"> </w:t>
      </w:r>
      <w:r w:rsidR="00806366" w:rsidRPr="00EC60DF">
        <w:rPr>
          <w:color w:val="000000"/>
        </w:rPr>
        <w:t>в размере</w:t>
      </w:r>
      <w:r w:rsidRPr="00EC60DF">
        <w:rPr>
          <w:color w:val="000000"/>
        </w:rPr>
        <w:t xml:space="preserve"> </w:t>
      </w:r>
      <w:r w:rsidR="00CB795B" w:rsidRPr="00EC60DF">
        <w:rPr>
          <w:color w:val="000000"/>
        </w:rPr>
        <w:t>1,4 тыс. руб.</w:t>
      </w:r>
      <w:r w:rsidRPr="00EC60DF">
        <w:rPr>
          <w:color w:val="000000"/>
        </w:rPr>
        <w:t xml:space="preserve"> (</w:t>
      </w:r>
      <w:r w:rsidR="00CB795B" w:rsidRPr="00EC60DF">
        <w:rPr>
          <w:color w:val="000000"/>
        </w:rPr>
        <w:t>возмещены в кассу учреждения</w:t>
      </w:r>
      <w:r w:rsidR="00806366" w:rsidRPr="00EC60DF">
        <w:rPr>
          <w:color w:val="000000"/>
        </w:rPr>
        <w:t>);</w:t>
      </w:r>
    </w:p>
    <w:p w:rsidR="008D62E2" w:rsidRPr="00EC60DF" w:rsidRDefault="00040EDC" w:rsidP="008D62E2">
      <w:pPr>
        <w:autoSpaceDE w:val="0"/>
        <w:autoSpaceDN w:val="0"/>
        <w:adjustRightInd w:val="0"/>
        <w:ind w:firstLine="709"/>
        <w:jc w:val="both"/>
      </w:pPr>
      <w:r w:rsidRPr="00EC60DF">
        <w:rPr>
          <w:color w:val="000000"/>
        </w:rPr>
        <w:t>3)</w:t>
      </w:r>
      <w:r w:rsidR="008D62E2" w:rsidRPr="00EC60DF">
        <w:rPr>
          <w:color w:val="000000"/>
        </w:rPr>
        <w:t xml:space="preserve"> </w:t>
      </w:r>
      <w:r w:rsidR="00806366" w:rsidRPr="00EC60DF">
        <w:rPr>
          <w:color w:val="000000"/>
        </w:rPr>
        <w:t>в</w:t>
      </w:r>
      <w:r w:rsidR="008D62E2" w:rsidRPr="00EC60DF">
        <w:t xml:space="preserve"> связи с </w:t>
      </w:r>
      <w:r w:rsidR="00806366" w:rsidRPr="00EC60DF">
        <w:t>малопригодностью для перевозки инвалидов и дороговизной ремонтных работ  на протяжении 4-х месяцев</w:t>
      </w:r>
      <w:r w:rsidR="008D62E2" w:rsidRPr="00EC60DF">
        <w:t xml:space="preserve"> </w:t>
      </w:r>
      <w:r w:rsidR="00806366" w:rsidRPr="00EC60DF">
        <w:t>(</w:t>
      </w:r>
      <w:r w:rsidR="008D62E2" w:rsidRPr="00EC60DF">
        <w:t xml:space="preserve">с 15.12.2015 по настоящее время) не используется </w:t>
      </w:r>
      <w:r w:rsidR="00806366" w:rsidRPr="00EC60DF">
        <w:t>6-местный автомобиль ГАЗ 2217  (2006 г.в.)</w:t>
      </w:r>
      <w:r w:rsidR="008D62E2" w:rsidRPr="00EC60DF">
        <w:t xml:space="preserve"> балансовой стоимостью 383,8 тыс. руб., что является неэффек</w:t>
      </w:r>
      <w:r w:rsidR="00806366" w:rsidRPr="00EC60DF">
        <w:t>тивным использованием имущества;</w:t>
      </w:r>
    </w:p>
    <w:p w:rsidR="00040EDC" w:rsidRPr="00EC60DF" w:rsidRDefault="00040EDC" w:rsidP="00040EDC">
      <w:pPr>
        <w:ind w:firstLine="708"/>
        <w:jc w:val="both"/>
      </w:pPr>
      <w:r w:rsidRPr="00EC60DF">
        <w:t xml:space="preserve">4) </w:t>
      </w:r>
      <w:r w:rsidR="00806366" w:rsidRPr="00EC60DF">
        <w:t>н</w:t>
      </w:r>
      <w:r w:rsidRPr="00EC60DF">
        <w:t xml:space="preserve">еэффективные расходы средств субсидии на выполнение государственного задания и </w:t>
      </w:r>
      <w:r w:rsidR="00070024" w:rsidRPr="00EC60DF">
        <w:t xml:space="preserve">средств </w:t>
      </w:r>
      <w:r w:rsidRPr="00EC60DF">
        <w:t>от приносящей доход деятельнос</w:t>
      </w:r>
      <w:r w:rsidR="00806366" w:rsidRPr="00EC60DF">
        <w:t>ти на содержание пустующих не</w:t>
      </w:r>
      <w:r w:rsidRPr="00EC60DF">
        <w:t xml:space="preserve">используемых помещений 5-го этажа санатория-профилактория составили 75,7 тыс. рублей. </w:t>
      </w:r>
      <w:r w:rsidR="00070024" w:rsidRPr="00EC60DF">
        <w:t xml:space="preserve">Расчетная </w:t>
      </w:r>
      <w:r w:rsidRPr="00EC60DF">
        <w:t xml:space="preserve">сумма недополученных доходов от оказания платных услуг составила 132,35 тыс. рублей. </w:t>
      </w:r>
    </w:p>
    <w:p w:rsidR="00B4282D" w:rsidRPr="00EC60DF" w:rsidRDefault="00B4282D" w:rsidP="00040EDC">
      <w:pPr>
        <w:ind w:firstLine="708"/>
        <w:jc w:val="both"/>
      </w:pPr>
    </w:p>
    <w:p w:rsidR="00806366" w:rsidRPr="00EC60DF" w:rsidRDefault="002E19E0" w:rsidP="00D84131">
      <w:pPr>
        <w:jc w:val="both"/>
        <w:rPr>
          <w:b/>
        </w:rPr>
      </w:pPr>
      <w:r w:rsidRPr="00EC60DF">
        <w:rPr>
          <w:b/>
        </w:rPr>
        <w:t xml:space="preserve">     </w:t>
      </w:r>
    </w:p>
    <w:p w:rsidR="00D84131" w:rsidRDefault="00D84131" w:rsidP="00806366">
      <w:pPr>
        <w:jc w:val="center"/>
        <w:rPr>
          <w:b/>
        </w:rPr>
      </w:pPr>
      <w:r w:rsidRPr="00EC60DF">
        <w:rPr>
          <w:b/>
        </w:rPr>
        <w:t>Аудитор</w:t>
      </w:r>
      <w:r w:rsidRPr="007F1D9F">
        <w:rPr>
          <w:b/>
        </w:rPr>
        <w:tab/>
      </w:r>
      <w:r w:rsidRPr="007F1D9F">
        <w:rPr>
          <w:b/>
        </w:rPr>
        <w:tab/>
      </w:r>
      <w:r w:rsidRPr="007F1D9F">
        <w:rPr>
          <w:b/>
        </w:rPr>
        <w:tab/>
      </w:r>
      <w:r w:rsidRPr="007F1D9F">
        <w:rPr>
          <w:b/>
        </w:rPr>
        <w:tab/>
      </w:r>
      <w:r w:rsidRPr="007F1D9F">
        <w:rPr>
          <w:b/>
        </w:rPr>
        <w:tab/>
      </w:r>
      <w:r w:rsidRPr="007F1D9F">
        <w:rPr>
          <w:b/>
        </w:rPr>
        <w:tab/>
      </w:r>
      <w:r w:rsidRPr="007F1D9F">
        <w:rPr>
          <w:b/>
        </w:rPr>
        <w:tab/>
      </w:r>
      <w:r w:rsidRPr="007F1D9F">
        <w:rPr>
          <w:b/>
        </w:rPr>
        <w:tab/>
        <w:t xml:space="preserve">   </w:t>
      </w:r>
      <w:r w:rsidR="002E19E0" w:rsidRPr="007F1D9F">
        <w:rPr>
          <w:b/>
        </w:rPr>
        <w:t xml:space="preserve">       </w:t>
      </w:r>
      <w:r w:rsidRPr="007F1D9F">
        <w:rPr>
          <w:b/>
        </w:rPr>
        <w:t xml:space="preserve">      М.Е. Татаринцев</w:t>
      </w:r>
      <w:bookmarkStart w:id="7" w:name="_PictureBullets"/>
      <w:bookmarkEnd w:id="7"/>
    </w:p>
    <w:sectPr w:rsidR="00D84131" w:rsidSect="003225E6">
      <w:headerReference w:type="default" r:id="rId30"/>
      <w:pgSz w:w="11906" w:h="16838"/>
      <w:pgMar w:top="794" w:right="851" w:bottom="79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B5C" w:rsidRDefault="00C13B5C" w:rsidP="00A16758">
      <w:r>
        <w:separator/>
      </w:r>
    </w:p>
  </w:endnote>
  <w:endnote w:type="continuationSeparator" w:id="0">
    <w:p w:rsidR="00C13B5C" w:rsidRDefault="00C13B5C" w:rsidP="00A167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B5C" w:rsidRDefault="00C13B5C" w:rsidP="00A16758">
      <w:r>
        <w:separator/>
      </w:r>
    </w:p>
  </w:footnote>
  <w:footnote w:type="continuationSeparator" w:id="0">
    <w:p w:rsidR="00C13B5C" w:rsidRDefault="00C13B5C" w:rsidP="00A167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757" w:rsidRDefault="00147E22">
    <w:pPr>
      <w:pStyle w:val="ac"/>
      <w:jc w:val="center"/>
    </w:pPr>
    <w:fldSimple w:instr=" PAGE   \* MERGEFORMAT ">
      <w:r w:rsidR="00D1634C">
        <w:rPr>
          <w:noProof/>
        </w:rPr>
        <w:t>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EAC9B4"/>
    <w:lvl w:ilvl="0">
      <w:start w:val="1"/>
      <w:numFmt w:val="bullet"/>
      <w:pStyle w:val="a"/>
      <w:lvlText w:val=""/>
      <w:lvlJc w:val="left"/>
      <w:pPr>
        <w:tabs>
          <w:tab w:val="num" w:pos="360"/>
        </w:tabs>
        <w:ind w:left="360" w:hanging="360"/>
      </w:pPr>
      <w:rPr>
        <w:rFonts w:ascii="Symbol" w:hAnsi="Symbol" w:hint="default"/>
      </w:rPr>
    </w:lvl>
  </w:abstractNum>
  <w:abstractNum w:abstractNumId="1">
    <w:nsid w:val="038E0A70"/>
    <w:multiLevelType w:val="hybridMultilevel"/>
    <w:tmpl w:val="2E561C46"/>
    <w:lvl w:ilvl="0" w:tplc="28686F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7F854FF"/>
    <w:multiLevelType w:val="hybridMultilevel"/>
    <w:tmpl w:val="0360CCD6"/>
    <w:lvl w:ilvl="0" w:tplc="049401A8">
      <w:start w:val="1"/>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E51593D"/>
    <w:multiLevelType w:val="hybridMultilevel"/>
    <w:tmpl w:val="6B1C80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DE05C9"/>
    <w:multiLevelType w:val="hybridMultilevel"/>
    <w:tmpl w:val="5B38FB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7E2D7B"/>
    <w:multiLevelType w:val="hybridMultilevel"/>
    <w:tmpl w:val="E44E13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6F361D8"/>
    <w:multiLevelType w:val="hybridMultilevel"/>
    <w:tmpl w:val="DC8A1BAC"/>
    <w:lvl w:ilvl="0" w:tplc="49ACBED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31A00642"/>
    <w:multiLevelType w:val="hybridMultilevel"/>
    <w:tmpl w:val="CA20EA96"/>
    <w:lvl w:ilvl="0" w:tplc="65803A10">
      <w:start w:val="7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7B1386"/>
    <w:multiLevelType w:val="hybridMultilevel"/>
    <w:tmpl w:val="BE788B8A"/>
    <w:lvl w:ilvl="0" w:tplc="554835A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3B7A7246"/>
    <w:multiLevelType w:val="hybridMultilevel"/>
    <w:tmpl w:val="FE2A60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E352CD3"/>
    <w:multiLevelType w:val="hybridMultilevel"/>
    <w:tmpl w:val="1A28E226"/>
    <w:lvl w:ilvl="0" w:tplc="2CFACB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63359B4"/>
    <w:multiLevelType w:val="hybridMultilevel"/>
    <w:tmpl w:val="C018DE54"/>
    <w:lvl w:ilvl="0" w:tplc="9E268082">
      <w:start w:val="1"/>
      <w:numFmt w:val="bullet"/>
      <w:lvlText w:val=""/>
      <w:lvlJc w:val="left"/>
      <w:pPr>
        <w:ind w:left="2160" w:hanging="360"/>
      </w:pPr>
      <w:rPr>
        <w:rFonts w:ascii="Symbol" w:hAnsi="Symbol" w:hint="default"/>
        <w:sz w:val="24"/>
        <w:szCs w:val="24"/>
      </w:rPr>
    </w:lvl>
    <w:lvl w:ilvl="1" w:tplc="9E268082">
      <w:start w:val="1"/>
      <w:numFmt w:val="bullet"/>
      <w:lvlText w:val=""/>
      <w:lvlJc w:val="left"/>
      <w:pPr>
        <w:ind w:left="2160" w:hanging="360"/>
      </w:pPr>
      <w:rPr>
        <w:rFonts w:ascii="Symbol" w:hAnsi="Symbol" w:hint="default"/>
        <w:sz w:val="24"/>
        <w:szCs w:val="24"/>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6874060"/>
    <w:multiLevelType w:val="hybridMultilevel"/>
    <w:tmpl w:val="6AA6D48C"/>
    <w:lvl w:ilvl="0" w:tplc="9E268082">
      <w:start w:val="1"/>
      <w:numFmt w:val="bullet"/>
      <w:lvlText w:val=""/>
      <w:lvlJc w:val="left"/>
      <w:pPr>
        <w:ind w:left="1440" w:hanging="360"/>
      </w:pPr>
      <w:rPr>
        <w:rFonts w:ascii="Symbol" w:hAnsi="Symbol"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BBD18D0"/>
    <w:multiLevelType w:val="hybridMultilevel"/>
    <w:tmpl w:val="2C60CD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D727065"/>
    <w:multiLevelType w:val="hybridMultilevel"/>
    <w:tmpl w:val="A5924682"/>
    <w:lvl w:ilvl="0" w:tplc="65084DBA">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FC2252D"/>
    <w:multiLevelType w:val="hybridMultilevel"/>
    <w:tmpl w:val="261412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B2F0CE0"/>
    <w:multiLevelType w:val="multilevel"/>
    <w:tmpl w:val="4C00EBF2"/>
    <w:lvl w:ilvl="0">
      <w:start w:val="1"/>
      <w:numFmt w:val="decimal"/>
      <w:lvlText w:val="%1."/>
      <w:lvlJc w:val="left"/>
      <w:pPr>
        <w:ind w:left="1068" w:hanging="360"/>
      </w:pPr>
      <w:rPr>
        <w:b/>
      </w:rPr>
    </w:lvl>
    <w:lvl w:ilvl="1">
      <w:start w:val="1"/>
      <w:numFmt w:val="decimal"/>
      <w:isLgl/>
      <w:lvlText w:val="%1.%2."/>
      <w:lvlJc w:val="left"/>
      <w:pPr>
        <w:ind w:left="1068" w:hanging="360"/>
      </w:pPr>
      <w:rPr>
        <w:b/>
      </w:r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num w:numId="1">
    <w:abstractNumId w:val="8"/>
  </w:num>
  <w:num w:numId="2">
    <w:abstractNumId w:val="15"/>
  </w:num>
  <w:num w:numId="3">
    <w:abstractNumId w:val="9"/>
  </w:num>
  <w:num w:numId="4">
    <w:abstractNumId w:val="3"/>
  </w:num>
  <w:num w:numId="5">
    <w:abstractNumId w:val="2"/>
  </w:num>
  <w:num w:numId="6">
    <w:abstractNumId w:val="5"/>
  </w:num>
  <w:num w:numId="7">
    <w:abstractNumId w:val="13"/>
  </w:num>
  <w:num w:numId="8">
    <w:abstractNumId w:val="12"/>
  </w:num>
  <w:num w:numId="9">
    <w:abstractNumId w:val="11"/>
  </w:num>
  <w:num w:numId="10">
    <w:abstractNumId w:val="7"/>
  </w:num>
  <w:num w:numId="11">
    <w:abstractNumId w:val="14"/>
  </w:num>
  <w:num w:numId="12">
    <w:abstractNumId w:val="4"/>
  </w:num>
  <w:num w:numId="13">
    <w:abstractNumId w:val="6"/>
  </w:num>
  <w:num w:numId="14">
    <w:abstractNumId w:val="1"/>
  </w:num>
  <w:num w:numId="15">
    <w:abstractNumId w:val="1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08"/>
  <w:drawingGridHorizontalSpacing w:val="120"/>
  <w:displayHorizontalDrawingGridEvery w:val="2"/>
  <w:characterSpacingControl w:val="doNotCompress"/>
  <w:hdrShapeDefaults>
    <o:shapedefaults v:ext="edit" spidmax="11878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24E"/>
    <w:rsid w:val="00000006"/>
    <w:rsid w:val="00000588"/>
    <w:rsid w:val="000010C1"/>
    <w:rsid w:val="0000126C"/>
    <w:rsid w:val="000019E5"/>
    <w:rsid w:val="00001CDD"/>
    <w:rsid w:val="000023C9"/>
    <w:rsid w:val="00002C6B"/>
    <w:rsid w:val="00004C29"/>
    <w:rsid w:val="00005B87"/>
    <w:rsid w:val="00005F55"/>
    <w:rsid w:val="000067B7"/>
    <w:rsid w:val="000071EA"/>
    <w:rsid w:val="000076C5"/>
    <w:rsid w:val="000076F1"/>
    <w:rsid w:val="0000789C"/>
    <w:rsid w:val="00010BBD"/>
    <w:rsid w:val="000118F2"/>
    <w:rsid w:val="000126D3"/>
    <w:rsid w:val="00012AAE"/>
    <w:rsid w:val="00013A52"/>
    <w:rsid w:val="0001435E"/>
    <w:rsid w:val="000143FB"/>
    <w:rsid w:val="0001441C"/>
    <w:rsid w:val="00014A74"/>
    <w:rsid w:val="00015135"/>
    <w:rsid w:val="000156BC"/>
    <w:rsid w:val="00015AAF"/>
    <w:rsid w:val="000160C2"/>
    <w:rsid w:val="00017049"/>
    <w:rsid w:val="0001715A"/>
    <w:rsid w:val="0001739D"/>
    <w:rsid w:val="000207E3"/>
    <w:rsid w:val="00020C97"/>
    <w:rsid w:val="00021B0C"/>
    <w:rsid w:val="00022D7F"/>
    <w:rsid w:val="00022FFC"/>
    <w:rsid w:val="00024312"/>
    <w:rsid w:val="00024C08"/>
    <w:rsid w:val="00024DC1"/>
    <w:rsid w:val="00025C2D"/>
    <w:rsid w:val="00026031"/>
    <w:rsid w:val="0002612B"/>
    <w:rsid w:val="000269C1"/>
    <w:rsid w:val="00026A27"/>
    <w:rsid w:val="00030BD4"/>
    <w:rsid w:val="00031722"/>
    <w:rsid w:val="00032AF4"/>
    <w:rsid w:val="000336FC"/>
    <w:rsid w:val="000339AD"/>
    <w:rsid w:val="0003497E"/>
    <w:rsid w:val="00034AB1"/>
    <w:rsid w:val="0003508C"/>
    <w:rsid w:val="00035225"/>
    <w:rsid w:val="0003599B"/>
    <w:rsid w:val="000359B9"/>
    <w:rsid w:val="00037F11"/>
    <w:rsid w:val="00040EDC"/>
    <w:rsid w:val="00041D41"/>
    <w:rsid w:val="00041E8D"/>
    <w:rsid w:val="00042052"/>
    <w:rsid w:val="00043791"/>
    <w:rsid w:val="0004436C"/>
    <w:rsid w:val="0004578B"/>
    <w:rsid w:val="00045FC6"/>
    <w:rsid w:val="000461CF"/>
    <w:rsid w:val="00047FB2"/>
    <w:rsid w:val="00050451"/>
    <w:rsid w:val="00050523"/>
    <w:rsid w:val="00050A7D"/>
    <w:rsid w:val="0005289F"/>
    <w:rsid w:val="000528A6"/>
    <w:rsid w:val="00052A25"/>
    <w:rsid w:val="00052BFC"/>
    <w:rsid w:val="00053325"/>
    <w:rsid w:val="0005359A"/>
    <w:rsid w:val="0005412B"/>
    <w:rsid w:val="00054958"/>
    <w:rsid w:val="00055972"/>
    <w:rsid w:val="0005694D"/>
    <w:rsid w:val="00057400"/>
    <w:rsid w:val="00057440"/>
    <w:rsid w:val="000606C8"/>
    <w:rsid w:val="0006168F"/>
    <w:rsid w:val="0006170A"/>
    <w:rsid w:val="00063623"/>
    <w:rsid w:val="000641A3"/>
    <w:rsid w:val="00066778"/>
    <w:rsid w:val="000675D9"/>
    <w:rsid w:val="00067911"/>
    <w:rsid w:val="00070024"/>
    <w:rsid w:val="000700D9"/>
    <w:rsid w:val="00071C6B"/>
    <w:rsid w:val="0007391B"/>
    <w:rsid w:val="000742E9"/>
    <w:rsid w:val="00074A63"/>
    <w:rsid w:val="000753BE"/>
    <w:rsid w:val="00075BEE"/>
    <w:rsid w:val="000768F8"/>
    <w:rsid w:val="00076CE7"/>
    <w:rsid w:val="00077BAD"/>
    <w:rsid w:val="0008120B"/>
    <w:rsid w:val="000832DA"/>
    <w:rsid w:val="000846F1"/>
    <w:rsid w:val="00085AC0"/>
    <w:rsid w:val="000873C7"/>
    <w:rsid w:val="00090560"/>
    <w:rsid w:val="00091010"/>
    <w:rsid w:val="000915DD"/>
    <w:rsid w:val="0009178D"/>
    <w:rsid w:val="00093AC1"/>
    <w:rsid w:val="00094006"/>
    <w:rsid w:val="00094A62"/>
    <w:rsid w:val="0009524F"/>
    <w:rsid w:val="000957C2"/>
    <w:rsid w:val="00096388"/>
    <w:rsid w:val="000971A2"/>
    <w:rsid w:val="000A053C"/>
    <w:rsid w:val="000A07CD"/>
    <w:rsid w:val="000A0B15"/>
    <w:rsid w:val="000A11CB"/>
    <w:rsid w:val="000A1E6F"/>
    <w:rsid w:val="000A2064"/>
    <w:rsid w:val="000A2CE4"/>
    <w:rsid w:val="000A348E"/>
    <w:rsid w:val="000A722B"/>
    <w:rsid w:val="000A77BA"/>
    <w:rsid w:val="000A78E8"/>
    <w:rsid w:val="000B0655"/>
    <w:rsid w:val="000B0D98"/>
    <w:rsid w:val="000B20DD"/>
    <w:rsid w:val="000B23A1"/>
    <w:rsid w:val="000B34F9"/>
    <w:rsid w:val="000B351D"/>
    <w:rsid w:val="000B3CC2"/>
    <w:rsid w:val="000B41CA"/>
    <w:rsid w:val="000B423B"/>
    <w:rsid w:val="000B4D5A"/>
    <w:rsid w:val="000C2A2B"/>
    <w:rsid w:val="000C2C95"/>
    <w:rsid w:val="000C2DAC"/>
    <w:rsid w:val="000C3A9B"/>
    <w:rsid w:val="000C4CE9"/>
    <w:rsid w:val="000C5ADB"/>
    <w:rsid w:val="000C68A5"/>
    <w:rsid w:val="000C7384"/>
    <w:rsid w:val="000D01D9"/>
    <w:rsid w:val="000D0528"/>
    <w:rsid w:val="000D0CEA"/>
    <w:rsid w:val="000D15DF"/>
    <w:rsid w:val="000D1A2A"/>
    <w:rsid w:val="000D1B3F"/>
    <w:rsid w:val="000D1B57"/>
    <w:rsid w:val="000D2F77"/>
    <w:rsid w:val="000D301F"/>
    <w:rsid w:val="000D3E42"/>
    <w:rsid w:val="000D4CA2"/>
    <w:rsid w:val="000D58FF"/>
    <w:rsid w:val="000D5B30"/>
    <w:rsid w:val="000D61DE"/>
    <w:rsid w:val="000D6329"/>
    <w:rsid w:val="000D6E1C"/>
    <w:rsid w:val="000D6E7D"/>
    <w:rsid w:val="000D6F04"/>
    <w:rsid w:val="000D70B4"/>
    <w:rsid w:val="000D719C"/>
    <w:rsid w:val="000D7453"/>
    <w:rsid w:val="000E095B"/>
    <w:rsid w:val="000E09B2"/>
    <w:rsid w:val="000E09B6"/>
    <w:rsid w:val="000E1913"/>
    <w:rsid w:val="000E29CE"/>
    <w:rsid w:val="000E35A9"/>
    <w:rsid w:val="000E3757"/>
    <w:rsid w:val="000E4123"/>
    <w:rsid w:val="000E4BF0"/>
    <w:rsid w:val="000E4C2C"/>
    <w:rsid w:val="000E5B4F"/>
    <w:rsid w:val="000E64C3"/>
    <w:rsid w:val="000E6B35"/>
    <w:rsid w:val="000E6C4E"/>
    <w:rsid w:val="000E6CA8"/>
    <w:rsid w:val="000E7CC1"/>
    <w:rsid w:val="000F0046"/>
    <w:rsid w:val="000F076D"/>
    <w:rsid w:val="000F0FBA"/>
    <w:rsid w:val="000F1CEE"/>
    <w:rsid w:val="000F2B64"/>
    <w:rsid w:val="000F34C1"/>
    <w:rsid w:val="000F44D6"/>
    <w:rsid w:val="000F476A"/>
    <w:rsid w:val="000F5F17"/>
    <w:rsid w:val="000F61E5"/>
    <w:rsid w:val="001004F8"/>
    <w:rsid w:val="0010119E"/>
    <w:rsid w:val="00102B6B"/>
    <w:rsid w:val="0010335E"/>
    <w:rsid w:val="00103631"/>
    <w:rsid w:val="00103B67"/>
    <w:rsid w:val="00104808"/>
    <w:rsid w:val="00105156"/>
    <w:rsid w:val="0010525A"/>
    <w:rsid w:val="00105CFF"/>
    <w:rsid w:val="00105E31"/>
    <w:rsid w:val="001062A9"/>
    <w:rsid w:val="00107CEB"/>
    <w:rsid w:val="001107DC"/>
    <w:rsid w:val="001110D2"/>
    <w:rsid w:val="0011117A"/>
    <w:rsid w:val="001113AC"/>
    <w:rsid w:val="00111A4D"/>
    <w:rsid w:val="00111E2E"/>
    <w:rsid w:val="00112256"/>
    <w:rsid w:val="00112A75"/>
    <w:rsid w:val="00113C6F"/>
    <w:rsid w:val="00113EC4"/>
    <w:rsid w:val="001145EA"/>
    <w:rsid w:val="00115761"/>
    <w:rsid w:val="00115C90"/>
    <w:rsid w:val="001166CE"/>
    <w:rsid w:val="00116B10"/>
    <w:rsid w:val="00116CA5"/>
    <w:rsid w:val="00116DF6"/>
    <w:rsid w:val="0011785E"/>
    <w:rsid w:val="0012273E"/>
    <w:rsid w:val="001231C9"/>
    <w:rsid w:val="0012389E"/>
    <w:rsid w:val="00123A7E"/>
    <w:rsid w:val="001240CC"/>
    <w:rsid w:val="00124BC6"/>
    <w:rsid w:val="00124DFA"/>
    <w:rsid w:val="001252AE"/>
    <w:rsid w:val="00126BB9"/>
    <w:rsid w:val="00126E3A"/>
    <w:rsid w:val="00127622"/>
    <w:rsid w:val="00127BC7"/>
    <w:rsid w:val="00127F16"/>
    <w:rsid w:val="00131263"/>
    <w:rsid w:val="00131455"/>
    <w:rsid w:val="00131608"/>
    <w:rsid w:val="00131A82"/>
    <w:rsid w:val="0013314A"/>
    <w:rsid w:val="00133814"/>
    <w:rsid w:val="00134347"/>
    <w:rsid w:val="001349D6"/>
    <w:rsid w:val="001356F9"/>
    <w:rsid w:val="001356FC"/>
    <w:rsid w:val="00135C1B"/>
    <w:rsid w:val="00136AF2"/>
    <w:rsid w:val="001375E9"/>
    <w:rsid w:val="001412B3"/>
    <w:rsid w:val="001414BC"/>
    <w:rsid w:val="00142844"/>
    <w:rsid w:val="00142D27"/>
    <w:rsid w:val="00142D6A"/>
    <w:rsid w:val="001430A9"/>
    <w:rsid w:val="001435E5"/>
    <w:rsid w:val="0014405A"/>
    <w:rsid w:val="00144329"/>
    <w:rsid w:val="00144B67"/>
    <w:rsid w:val="001451B1"/>
    <w:rsid w:val="001473DC"/>
    <w:rsid w:val="00147E22"/>
    <w:rsid w:val="00150089"/>
    <w:rsid w:val="001503D7"/>
    <w:rsid w:val="00150681"/>
    <w:rsid w:val="00150771"/>
    <w:rsid w:val="00150A7B"/>
    <w:rsid w:val="00150B1D"/>
    <w:rsid w:val="00151159"/>
    <w:rsid w:val="0015125E"/>
    <w:rsid w:val="00151547"/>
    <w:rsid w:val="00151785"/>
    <w:rsid w:val="001521A1"/>
    <w:rsid w:val="00152A20"/>
    <w:rsid w:val="00153143"/>
    <w:rsid w:val="001535F3"/>
    <w:rsid w:val="001537ED"/>
    <w:rsid w:val="001538D3"/>
    <w:rsid w:val="00154218"/>
    <w:rsid w:val="0015544D"/>
    <w:rsid w:val="001572CC"/>
    <w:rsid w:val="001602A4"/>
    <w:rsid w:val="00161ACF"/>
    <w:rsid w:val="00161E97"/>
    <w:rsid w:val="0016229C"/>
    <w:rsid w:val="001628D9"/>
    <w:rsid w:val="00162C49"/>
    <w:rsid w:val="0016303C"/>
    <w:rsid w:val="00163EA4"/>
    <w:rsid w:val="00163EFE"/>
    <w:rsid w:val="00164B86"/>
    <w:rsid w:val="00166713"/>
    <w:rsid w:val="00166937"/>
    <w:rsid w:val="00167D2B"/>
    <w:rsid w:val="00167E5A"/>
    <w:rsid w:val="001709C7"/>
    <w:rsid w:val="001713B9"/>
    <w:rsid w:val="00171624"/>
    <w:rsid w:val="001720FF"/>
    <w:rsid w:val="00172589"/>
    <w:rsid w:val="001728B6"/>
    <w:rsid w:val="00172A04"/>
    <w:rsid w:val="00173537"/>
    <w:rsid w:val="00174373"/>
    <w:rsid w:val="00174845"/>
    <w:rsid w:val="00174D0F"/>
    <w:rsid w:val="001750AA"/>
    <w:rsid w:val="001751EB"/>
    <w:rsid w:val="00176980"/>
    <w:rsid w:val="00176B76"/>
    <w:rsid w:val="00177B4F"/>
    <w:rsid w:val="00181185"/>
    <w:rsid w:val="001814E1"/>
    <w:rsid w:val="00181FBE"/>
    <w:rsid w:val="00182A4A"/>
    <w:rsid w:val="00182AF3"/>
    <w:rsid w:val="001836A2"/>
    <w:rsid w:val="001838B5"/>
    <w:rsid w:val="0018429D"/>
    <w:rsid w:val="001854BD"/>
    <w:rsid w:val="001856C4"/>
    <w:rsid w:val="001859E0"/>
    <w:rsid w:val="00186049"/>
    <w:rsid w:val="00187C54"/>
    <w:rsid w:val="001903B1"/>
    <w:rsid w:val="00190B37"/>
    <w:rsid w:val="00191278"/>
    <w:rsid w:val="001922E9"/>
    <w:rsid w:val="0019301B"/>
    <w:rsid w:val="001930E6"/>
    <w:rsid w:val="001938CC"/>
    <w:rsid w:val="0019499A"/>
    <w:rsid w:val="001962B5"/>
    <w:rsid w:val="00196C88"/>
    <w:rsid w:val="00196E81"/>
    <w:rsid w:val="00196E99"/>
    <w:rsid w:val="00197598"/>
    <w:rsid w:val="001977CD"/>
    <w:rsid w:val="00197ED7"/>
    <w:rsid w:val="001A014F"/>
    <w:rsid w:val="001A01F8"/>
    <w:rsid w:val="001A12A4"/>
    <w:rsid w:val="001A12F3"/>
    <w:rsid w:val="001A1A5F"/>
    <w:rsid w:val="001A20BF"/>
    <w:rsid w:val="001A270F"/>
    <w:rsid w:val="001A2E55"/>
    <w:rsid w:val="001A3289"/>
    <w:rsid w:val="001A46B7"/>
    <w:rsid w:val="001A4A7A"/>
    <w:rsid w:val="001A684E"/>
    <w:rsid w:val="001A6D5B"/>
    <w:rsid w:val="001A71DE"/>
    <w:rsid w:val="001A7757"/>
    <w:rsid w:val="001A7CFC"/>
    <w:rsid w:val="001B02CB"/>
    <w:rsid w:val="001B1721"/>
    <w:rsid w:val="001B2709"/>
    <w:rsid w:val="001B3639"/>
    <w:rsid w:val="001B3961"/>
    <w:rsid w:val="001B3C7D"/>
    <w:rsid w:val="001B4CDC"/>
    <w:rsid w:val="001B55A1"/>
    <w:rsid w:val="001B5751"/>
    <w:rsid w:val="001B68FC"/>
    <w:rsid w:val="001B6A79"/>
    <w:rsid w:val="001B7242"/>
    <w:rsid w:val="001C0068"/>
    <w:rsid w:val="001C03DA"/>
    <w:rsid w:val="001C05D2"/>
    <w:rsid w:val="001C18C9"/>
    <w:rsid w:val="001C1F15"/>
    <w:rsid w:val="001C2A63"/>
    <w:rsid w:val="001C33D0"/>
    <w:rsid w:val="001C3D6E"/>
    <w:rsid w:val="001C4C3E"/>
    <w:rsid w:val="001C6127"/>
    <w:rsid w:val="001C64AE"/>
    <w:rsid w:val="001C65B3"/>
    <w:rsid w:val="001C66B8"/>
    <w:rsid w:val="001C6841"/>
    <w:rsid w:val="001C68FB"/>
    <w:rsid w:val="001C752B"/>
    <w:rsid w:val="001C7E5A"/>
    <w:rsid w:val="001D1CA9"/>
    <w:rsid w:val="001D1F67"/>
    <w:rsid w:val="001D1FE4"/>
    <w:rsid w:val="001D252F"/>
    <w:rsid w:val="001D2836"/>
    <w:rsid w:val="001D2E44"/>
    <w:rsid w:val="001D30FB"/>
    <w:rsid w:val="001D4D0A"/>
    <w:rsid w:val="001D62B4"/>
    <w:rsid w:val="001D7789"/>
    <w:rsid w:val="001E012C"/>
    <w:rsid w:val="001E0573"/>
    <w:rsid w:val="001E063F"/>
    <w:rsid w:val="001E1063"/>
    <w:rsid w:val="001E1177"/>
    <w:rsid w:val="001E1691"/>
    <w:rsid w:val="001E191B"/>
    <w:rsid w:val="001E1C3E"/>
    <w:rsid w:val="001E1D2E"/>
    <w:rsid w:val="001E241D"/>
    <w:rsid w:val="001E37A9"/>
    <w:rsid w:val="001E3D51"/>
    <w:rsid w:val="001E3F59"/>
    <w:rsid w:val="001E4920"/>
    <w:rsid w:val="001E5CCB"/>
    <w:rsid w:val="001E6BF4"/>
    <w:rsid w:val="001E78DD"/>
    <w:rsid w:val="001E7D97"/>
    <w:rsid w:val="001F0D4E"/>
    <w:rsid w:val="001F10D1"/>
    <w:rsid w:val="001F1463"/>
    <w:rsid w:val="001F1664"/>
    <w:rsid w:val="001F1C8B"/>
    <w:rsid w:val="001F2037"/>
    <w:rsid w:val="001F260A"/>
    <w:rsid w:val="001F3180"/>
    <w:rsid w:val="001F362B"/>
    <w:rsid w:val="001F46EF"/>
    <w:rsid w:val="001F56CA"/>
    <w:rsid w:val="001F72E6"/>
    <w:rsid w:val="001F7EB1"/>
    <w:rsid w:val="00203B51"/>
    <w:rsid w:val="00203FAB"/>
    <w:rsid w:val="0020453E"/>
    <w:rsid w:val="00204A81"/>
    <w:rsid w:val="0020623D"/>
    <w:rsid w:val="00206FA1"/>
    <w:rsid w:val="00207364"/>
    <w:rsid w:val="002077C4"/>
    <w:rsid w:val="002103B1"/>
    <w:rsid w:val="00210865"/>
    <w:rsid w:val="0021086E"/>
    <w:rsid w:val="00210BE9"/>
    <w:rsid w:val="00211213"/>
    <w:rsid w:val="00212E77"/>
    <w:rsid w:val="00213EE1"/>
    <w:rsid w:val="0021593A"/>
    <w:rsid w:val="00215DFF"/>
    <w:rsid w:val="00215F07"/>
    <w:rsid w:val="00220472"/>
    <w:rsid w:val="00221378"/>
    <w:rsid w:val="00221428"/>
    <w:rsid w:val="00221931"/>
    <w:rsid w:val="002224BE"/>
    <w:rsid w:val="00222800"/>
    <w:rsid w:val="002245DC"/>
    <w:rsid w:val="0022481D"/>
    <w:rsid w:val="00224D00"/>
    <w:rsid w:val="00224E9A"/>
    <w:rsid w:val="00225230"/>
    <w:rsid w:val="00225FED"/>
    <w:rsid w:val="0022609E"/>
    <w:rsid w:val="00226740"/>
    <w:rsid w:val="00226F95"/>
    <w:rsid w:val="0023040C"/>
    <w:rsid w:val="002306FE"/>
    <w:rsid w:val="00230740"/>
    <w:rsid w:val="00232004"/>
    <w:rsid w:val="002320A7"/>
    <w:rsid w:val="00232CD7"/>
    <w:rsid w:val="00232FB7"/>
    <w:rsid w:val="0023357A"/>
    <w:rsid w:val="00233CA5"/>
    <w:rsid w:val="002357C5"/>
    <w:rsid w:val="00235C2B"/>
    <w:rsid w:val="00236409"/>
    <w:rsid w:val="00237924"/>
    <w:rsid w:val="00237B79"/>
    <w:rsid w:val="0024022E"/>
    <w:rsid w:val="002409A8"/>
    <w:rsid w:val="00240FCF"/>
    <w:rsid w:val="00241195"/>
    <w:rsid w:val="00242201"/>
    <w:rsid w:val="0024234A"/>
    <w:rsid w:val="00243895"/>
    <w:rsid w:val="00245B50"/>
    <w:rsid w:val="00247077"/>
    <w:rsid w:val="0024758D"/>
    <w:rsid w:val="00250B51"/>
    <w:rsid w:val="00250F0D"/>
    <w:rsid w:val="002516A9"/>
    <w:rsid w:val="002518E8"/>
    <w:rsid w:val="00251C36"/>
    <w:rsid w:val="00251DBC"/>
    <w:rsid w:val="0025228F"/>
    <w:rsid w:val="00252D23"/>
    <w:rsid w:val="0025313C"/>
    <w:rsid w:val="0025381B"/>
    <w:rsid w:val="00253A12"/>
    <w:rsid w:val="0025431C"/>
    <w:rsid w:val="0025473E"/>
    <w:rsid w:val="002547B3"/>
    <w:rsid w:val="002554BE"/>
    <w:rsid w:val="002558A0"/>
    <w:rsid w:val="002559A8"/>
    <w:rsid w:val="002559E8"/>
    <w:rsid w:val="002562BA"/>
    <w:rsid w:val="00256CB4"/>
    <w:rsid w:val="00256F6E"/>
    <w:rsid w:val="00257027"/>
    <w:rsid w:val="002621DF"/>
    <w:rsid w:val="002626F8"/>
    <w:rsid w:val="002629B5"/>
    <w:rsid w:val="002649D1"/>
    <w:rsid w:val="002657DC"/>
    <w:rsid w:val="00265835"/>
    <w:rsid w:val="0026605C"/>
    <w:rsid w:val="00267076"/>
    <w:rsid w:val="00267A96"/>
    <w:rsid w:val="00267D05"/>
    <w:rsid w:val="002716AF"/>
    <w:rsid w:val="00271BBF"/>
    <w:rsid w:val="0027271A"/>
    <w:rsid w:val="00272974"/>
    <w:rsid w:val="002736E3"/>
    <w:rsid w:val="00273D02"/>
    <w:rsid w:val="00274409"/>
    <w:rsid w:val="00274B02"/>
    <w:rsid w:val="00275469"/>
    <w:rsid w:val="00275F12"/>
    <w:rsid w:val="00276532"/>
    <w:rsid w:val="00276B1B"/>
    <w:rsid w:val="00277DA9"/>
    <w:rsid w:val="002803ED"/>
    <w:rsid w:val="00281C0B"/>
    <w:rsid w:val="002828B8"/>
    <w:rsid w:val="00282A97"/>
    <w:rsid w:val="002832C3"/>
    <w:rsid w:val="00284059"/>
    <w:rsid w:val="0028512E"/>
    <w:rsid w:val="00285467"/>
    <w:rsid w:val="002858B0"/>
    <w:rsid w:val="00286606"/>
    <w:rsid w:val="00286710"/>
    <w:rsid w:val="0028772F"/>
    <w:rsid w:val="0029073B"/>
    <w:rsid w:val="00290964"/>
    <w:rsid w:val="0029136F"/>
    <w:rsid w:val="0029156D"/>
    <w:rsid w:val="002918FA"/>
    <w:rsid w:val="00291F37"/>
    <w:rsid w:val="00292CBB"/>
    <w:rsid w:val="0029345A"/>
    <w:rsid w:val="00293CC9"/>
    <w:rsid w:val="00293EA4"/>
    <w:rsid w:val="00294F5F"/>
    <w:rsid w:val="00295731"/>
    <w:rsid w:val="0029595B"/>
    <w:rsid w:val="00295D4D"/>
    <w:rsid w:val="00295F6C"/>
    <w:rsid w:val="0029629A"/>
    <w:rsid w:val="00296873"/>
    <w:rsid w:val="00296881"/>
    <w:rsid w:val="002978E9"/>
    <w:rsid w:val="002979C1"/>
    <w:rsid w:val="002A0364"/>
    <w:rsid w:val="002A0C66"/>
    <w:rsid w:val="002A0DF6"/>
    <w:rsid w:val="002A1ABE"/>
    <w:rsid w:val="002A1D6B"/>
    <w:rsid w:val="002A25A7"/>
    <w:rsid w:val="002A2CEB"/>
    <w:rsid w:val="002A4BE1"/>
    <w:rsid w:val="002A4DC7"/>
    <w:rsid w:val="002A5AC2"/>
    <w:rsid w:val="002A62E4"/>
    <w:rsid w:val="002A63C2"/>
    <w:rsid w:val="002A71DD"/>
    <w:rsid w:val="002B0C26"/>
    <w:rsid w:val="002B0FE3"/>
    <w:rsid w:val="002B16BB"/>
    <w:rsid w:val="002B27D8"/>
    <w:rsid w:val="002B35A6"/>
    <w:rsid w:val="002B4590"/>
    <w:rsid w:val="002B4870"/>
    <w:rsid w:val="002B4FF7"/>
    <w:rsid w:val="002B5800"/>
    <w:rsid w:val="002B62A9"/>
    <w:rsid w:val="002B6C6F"/>
    <w:rsid w:val="002B7748"/>
    <w:rsid w:val="002B7CE1"/>
    <w:rsid w:val="002C073C"/>
    <w:rsid w:val="002C27CC"/>
    <w:rsid w:val="002C2CFF"/>
    <w:rsid w:val="002C2EDE"/>
    <w:rsid w:val="002C3B18"/>
    <w:rsid w:val="002C416C"/>
    <w:rsid w:val="002C4493"/>
    <w:rsid w:val="002C5A5D"/>
    <w:rsid w:val="002C69E5"/>
    <w:rsid w:val="002C7DA2"/>
    <w:rsid w:val="002C7DA9"/>
    <w:rsid w:val="002D0128"/>
    <w:rsid w:val="002D1299"/>
    <w:rsid w:val="002D18F9"/>
    <w:rsid w:val="002D24F2"/>
    <w:rsid w:val="002D2BC7"/>
    <w:rsid w:val="002D3491"/>
    <w:rsid w:val="002D34D8"/>
    <w:rsid w:val="002D3752"/>
    <w:rsid w:val="002D3F13"/>
    <w:rsid w:val="002D3F8F"/>
    <w:rsid w:val="002D4A87"/>
    <w:rsid w:val="002D59E7"/>
    <w:rsid w:val="002D5A7A"/>
    <w:rsid w:val="002D771C"/>
    <w:rsid w:val="002E023E"/>
    <w:rsid w:val="002E0829"/>
    <w:rsid w:val="002E0E0D"/>
    <w:rsid w:val="002E0F60"/>
    <w:rsid w:val="002E19E0"/>
    <w:rsid w:val="002E4134"/>
    <w:rsid w:val="002E532F"/>
    <w:rsid w:val="002E55B1"/>
    <w:rsid w:val="002E5CCD"/>
    <w:rsid w:val="002E629A"/>
    <w:rsid w:val="002E6BA7"/>
    <w:rsid w:val="002E7DD3"/>
    <w:rsid w:val="002F034A"/>
    <w:rsid w:val="002F078C"/>
    <w:rsid w:val="002F0DD5"/>
    <w:rsid w:val="002F29DF"/>
    <w:rsid w:val="002F2A46"/>
    <w:rsid w:val="002F2B87"/>
    <w:rsid w:val="002F2DD1"/>
    <w:rsid w:val="002F2EAF"/>
    <w:rsid w:val="002F2F40"/>
    <w:rsid w:val="002F3272"/>
    <w:rsid w:val="002F34FF"/>
    <w:rsid w:val="002F3E10"/>
    <w:rsid w:val="002F47B8"/>
    <w:rsid w:val="002F572C"/>
    <w:rsid w:val="002F6ED9"/>
    <w:rsid w:val="002F6F00"/>
    <w:rsid w:val="002F774B"/>
    <w:rsid w:val="002F7D1F"/>
    <w:rsid w:val="0030065A"/>
    <w:rsid w:val="00301042"/>
    <w:rsid w:val="00301A92"/>
    <w:rsid w:val="0030209D"/>
    <w:rsid w:val="003030F9"/>
    <w:rsid w:val="00303191"/>
    <w:rsid w:val="00303AEC"/>
    <w:rsid w:val="003040E3"/>
    <w:rsid w:val="00304C4B"/>
    <w:rsid w:val="00304F78"/>
    <w:rsid w:val="003052F9"/>
    <w:rsid w:val="0030589C"/>
    <w:rsid w:val="00306776"/>
    <w:rsid w:val="00306DA7"/>
    <w:rsid w:val="00307123"/>
    <w:rsid w:val="00310097"/>
    <w:rsid w:val="00310658"/>
    <w:rsid w:val="00310FAB"/>
    <w:rsid w:val="00311012"/>
    <w:rsid w:val="0031155C"/>
    <w:rsid w:val="00311878"/>
    <w:rsid w:val="00313BC0"/>
    <w:rsid w:val="003140AA"/>
    <w:rsid w:val="00314385"/>
    <w:rsid w:val="00314A0A"/>
    <w:rsid w:val="0031510F"/>
    <w:rsid w:val="003153E5"/>
    <w:rsid w:val="0031561E"/>
    <w:rsid w:val="00315727"/>
    <w:rsid w:val="00316674"/>
    <w:rsid w:val="0031679E"/>
    <w:rsid w:val="00316C9E"/>
    <w:rsid w:val="00317F90"/>
    <w:rsid w:val="0032014F"/>
    <w:rsid w:val="0032046E"/>
    <w:rsid w:val="00320A56"/>
    <w:rsid w:val="00320C14"/>
    <w:rsid w:val="0032131C"/>
    <w:rsid w:val="0032209E"/>
    <w:rsid w:val="003225E6"/>
    <w:rsid w:val="00322FEE"/>
    <w:rsid w:val="003232D1"/>
    <w:rsid w:val="00323F42"/>
    <w:rsid w:val="00324C22"/>
    <w:rsid w:val="003250BE"/>
    <w:rsid w:val="003251D8"/>
    <w:rsid w:val="00325324"/>
    <w:rsid w:val="00326545"/>
    <w:rsid w:val="003266CE"/>
    <w:rsid w:val="00326B21"/>
    <w:rsid w:val="00326EA0"/>
    <w:rsid w:val="003277D0"/>
    <w:rsid w:val="00331559"/>
    <w:rsid w:val="00331CAC"/>
    <w:rsid w:val="00331FF3"/>
    <w:rsid w:val="0033268E"/>
    <w:rsid w:val="003326F6"/>
    <w:rsid w:val="00332D46"/>
    <w:rsid w:val="00333374"/>
    <w:rsid w:val="00333CAF"/>
    <w:rsid w:val="003342D6"/>
    <w:rsid w:val="00334B74"/>
    <w:rsid w:val="00334FA3"/>
    <w:rsid w:val="003367D5"/>
    <w:rsid w:val="003376A6"/>
    <w:rsid w:val="00337BB5"/>
    <w:rsid w:val="00341BC2"/>
    <w:rsid w:val="0034375A"/>
    <w:rsid w:val="0034394B"/>
    <w:rsid w:val="00343F54"/>
    <w:rsid w:val="003446FD"/>
    <w:rsid w:val="00345548"/>
    <w:rsid w:val="00345ADF"/>
    <w:rsid w:val="00345D9C"/>
    <w:rsid w:val="00346100"/>
    <w:rsid w:val="003475AA"/>
    <w:rsid w:val="00347BFA"/>
    <w:rsid w:val="003500EB"/>
    <w:rsid w:val="003508F1"/>
    <w:rsid w:val="00350FE2"/>
    <w:rsid w:val="0035185D"/>
    <w:rsid w:val="00351CBB"/>
    <w:rsid w:val="0035227E"/>
    <w:rsid w:val="0035252B"/>
    <w:rsid w:val="00352927"/>
    <w:rsid w:val="00353574"/>
    <w:rsid w:val="003536C9"/>
    <w:rsid w:val="00353A31"/>
    <w:rsid w:val="00353E8E"/>
    <w:rsid w:val="00354981"/>
    <w:rsid w:val="00355173"/>
    <w:rsid w:val="0035767E"/>
    <w:rsid w:val="0036164B"/>
    <w:rsid w:val="00362DB6"/>
    <w:rsid w:val="00362F69"/>
    <w:rsid w:val="00363BCE"/>
    <w:rsid w:val="003648CF"/>
    <w:rsid w:val="00366172"/>
    <w:rsid w:val="00370634"/>
    <w:rsid w:val="00371188"/>
    <w:rsid w:val="00371385"/>
    <w:rsid w:val="0037178D"/>
    <w:rsid w:val="003721D7"/>
    <w:rsid w:val="00372B6F"/>
    <w:rsid w:val="00372F1B"/>
    <w:rsid w:val="003731B9"/>
    <w:rsid w:val="00373813"/>
    <w:rsid w:val="00373AE0"/>
    <w:rsid w:val="00373B11"/>
    <w:rsid w:val="00374989"/>
    <w:rsid w:val="00375F55"/>
    <w:rsid w:val="003760CB"/>
    <w:rsid w:val="0037693B"/>
    <w:rsid w:val="00377096"/>
    <w:rsid w:val="00377E49"/>
    <w:rsid w:val="00380784"/>
    <w:rsid w:val="00381068"/>
    <w:rsid w:val="003810FC"/>
    <w:rsid w:val="00383177"/>
    <w:rsid w:val="00383730"/>
    <w:rsid w:val="00383F7A"/>
    <w:rsid w:val="003847DD"/>
    <w:rsid w:val="0038707A"/>
    <w:rsid w:val="00387427"/>
    <w:rsid w:val="003879A2"/>
    <w:rsid w:val="00390543"/>
    <w:rsid w:val="003920D7"/>
    <w:rsid w:val="00392E6E"/>
    <w:rsid w:val="00394666"/>
    <w:rsid w:val="00394B07"/>
    <w:rsid w:val="00394CC8"/>
    <w:rsid w:val="003954AD"/>
    <w:rsid w:val="00395DF9"/>
    <w:rsid w:val="003963E9"/>
    <w:rsid w:val="00396433"/>
    <w:rsid w:val="0039721B"/>
    <w:rsid w:val="003974D1"/>
    <w:rsid w:val="0039754C"/>
    <w:rsid w:val="003A017C"/>
    <w:rsid w:val="003A1A9C"/>
    <w:rsid w:val="003A1D20"/>
    <w:rsid w:val="003A20F0"/>
    <w:rsid w:val="003A2B45"/>
    <w:rsid w:val="003A2F1D"/>
    <w:rsid w:val="003A3038"/>
    <w:rsid w:val="003A3458"/>
    <w:rsid w:val="003A37D3"/>
    <w:rsid w:val="003A4115"/>
    <w:rsid w:val="003A475C"/>
    <w:rsid w:val="003A6061"/>
    <w:rsid w:val="003A67ED"/>
    <w:rsid w:val="003A72DF"/>
    <w:rsid w:val="003B0D13"/>
    <w:rsid w:val="003B212D"/>
    <w:rsid w:val="003B234D"/>
    <w:rsid w:val="003B250E"/>
    <w:rsid w:val="003B37E6"/>
    <w:rsid w:val="003B4289"/>
    <w:rsid w:val="003B5522"/>
    <w:rsid w:val="003B722A"/>
    <w:rsid w:val="003B756A"/>
    <w:rsid w:val="003C05D1"/>
    <w:rsid w:val="003C0C09"/>
    <w:rsid w:val="003C0C31"/>
    <w:rsid w:val="003C0C84"/>
    <w:rsid w:val="003C149F"/>
    <w:rsid w:val="003C14B7"/>
    <w:rsid w:val="003C1787"/>
    <w:rsid w:val="003C1CCE"/>
    <w:rsid w:val="003C21AD"/>
    <w:rsid w:val="003C2527"/>
    <w:rsid w:val="003C4820"/>
    <w:rsid w:val="003C555B"/>
    <w:rsid w:val="003C681B"/>
    <w:rsid w:val="003C6869"/>
    <w:rsid w:val="003C7279"/>
    <w:rsid w:val="003C779E"/>
    <w:rsid w:val="003C79A6"/>
    <w:rsid w:val="003C7B31"/>
    <w:rsid w:val="003C7FC3"/>
    <w:rsid w:val="003D0A05"/>
    <w:rsid w:val="003D1A28"/>
    <w:rsid w:val="003D1DF4"/>
    <w:rsid w:val="003D2513"/>
    <w:rsid w:val="003D36AA"/>
    <w:rsid w:val="003D3F44"/>
    <w:rsid w:val="003D4357"/>
    <w:rsid w:val="003D4C8F"/>
    <w:rsid w:val="003D5190"/>
    <w:rsid w:val="003D61E3"/>
    <w:rsid w:val="003D7B30"/>
    <w:rsid w:val="003E1083"/>
    <w:rsid w:val="003E116D"/>
    <w:rsid w:val="003E1EC0"/>
    <w:rsid w:val="003E28CD"/>
    <w:rsid w:val="003E28FB"/>
    <w:rsid w:val="003E39A5"/>
    <w:rsid w:val="003E3BD6"/>
    <w:rsid w:val="003E4836"/>
    <w:rsid w:val="003E55D4"/>
    <w:rsid w:val="003E5791"/>
    <w:rsid w:val="003E639D"/>
    <w:rsid w:val="003E68ED"/>
    <w:rsid w:val="003E6F17"/>
    <w:rsid w:val="003E7610"/>
    <w:rsid w:val="003E7954"/>
    <w:rsid w:val="003F2078"/>
    <w:rsid w:val="003F2C57"/>
    <w:rsid w:val="003F3644"/>
    <w:rsid w:val="003F400C"/>
    <w:rsid w:val="003F4169"/>
    <w:rsid w:val="003F4A8C"/>
    <w:rsid w:val="003F56B4"/>
    <w:rsid w:val="003F56CB"/>
    <w:rsid w:val="003F5705"/>
    <w:rsid w:val="003F5DD1"/>
    <w:rsid w:val="003F647B"/>
    <w:rsid w:val="003F6B71"/>
    <w:rsid w:val="003F6DB6"/>
    <w:rsid w:val="003F78B7"/>
    <w:rsid w:val="003F7DF8"/>
    <w:rsid w:val="00400B50"/>
    <w:rsid w:val="0040198C"/>
    <w:rsid w:val="00402C7F"/>
    <w:rsid w:val="00402DF5"/>
    <w:rsid w:val="004030D7"/>
    <w:rsid w:val="00403461"/>
    <w:rsid w:val="00403524"/>
    <w:rsid w:val="00404533"/>
    <w:rsid w:val="00404A84"/>
    <w:rsid w:val="0040675A"/>
    <w:rsid w:val="00406F94"/>
    <w:rsid w:val="004079A1"/>
    <w:rsid w:val="00410AF0"/>
    <w:rsid w:val="0041262F"/>
    <w:rsid w:val="00412D90"/>
    <w:rsid w:val="00413200"/>
    <w:rsid w:val="0041326D"/>
    <w:rsid w:val="00413F81"/>
    <w:rsid w:val="00414656"/>
    <w:rsid w:val="00414F08"/>
    <w:rsid w:val="00415148"/>
    <w:rsid w:val="004157EF"/>
    <w:rsid w:val="004161B3"/>
    <w:rsid w:val="00416AF4"/>
    <w:rsid w:val="00417475"/>
    <w:rsid w:val="004175B3"/>
    <w:rsid w:val="00417897"/>
    <w:rsid w:val="00417DCB"/>
    <w:rsid w:val="00420263"/>
    <w:rsid w:val="004204FE"/>
    <w:rsid w:val="00420C35"/>
    <w:rsid w:val="00421EDA"/>
    <w:rsid w:val="00422979"/>
    <w:rsid w:val="00422C86"/>
    <w:rsid w:val="0042323D"/>
    <w:rsid w:val="004233D3"/>
    <w:rsid w:val="004233E9"/>
    <w:rsid w:val="00423DF7"/>
    <w:rsid w:val="00427681"/>
    <w:rsid w:val="0043177F"/>
    <w:rsid w:val="0043185E"/>
    <w:rsid w:val="00432445"/>
    <w:rsid w:val="00432B67"/>
    <w:rsid w:val="00433776"/>
    <w:rsid w:val="0043508A"/>
    <w:rsid w:val="00435F27"/>
    <w:rsid w:val="00436163"/>
    <w:rsid w:val="00441316"/>
    <w:rsid w:val="004416C0"/>
    <w:rsid w:val="00441EC5"/>
    <w:rsid w:val="0044302C"/>
    <w:rsid w:val="0044334D"/>
    <w:rsid w:val="004433A1"/>
    <w:rsid w:val="004443EC"/>
    <w:rsid w:val="004452E1"/>
    <w:rsid w:val="00445C98"/>
    <w:rsid w:val="00446246"/>
    <w:rsid w:val="00446FD1"/>
    <w:rsid w:val="0044750F"/>
    <w:rsid w:val="00447830"/>
    <w:rsid w:val="00450B3D"/>
    <w:rsid w:val="00451A36"/>
    <w:rsid w:val="00451DB2"/>
    <w:rsid w:val="00451EEA"/>
    <w:rsid w:val="0045324D"/>
    <w:rsid w:val="00453AB9"/>
    <w:rsid w:val="00454231"/>
    <w:rsid w:val="004542BF"/>
    <w:rsid w:val="004552DC"/>
    <w:rsid w:val="00455EC5"/>
    <w:rsid w:val="0045642E"/>
    <w:rsid w:val="0045694D"/>
    <w:rsid w:val="00456DA6"/>
    <w:rsid w:val="00457932"/>
    <w:rsid w:val="00457A52"/>
    <w:rsid w:val="00457DCC"/>
    <w:rsid w:val="0046030A"/>
    <w:rsid w:val="0046091C"/>
    <w:rsid w:val="00460A77"/>
    <w:rsid w:val="0046158E"/>
    <w:rsid w:val="0046174D"/>
    <w:rsid w:val="00462A86"/>
    <w:rsid w:val="00462E6B"/>
    <w:rsid w:val="0046373A"/>
    <w:rsid w:val="00464A34"/>
    <w:rsid w:val="00464DDC"/>
    <w:rsid w:val="00465813"/>
    <w:rsid w:val="00465A1B"/>
    <w:rsid w:val="0046647D"/>
    <w:rsid w:val="00470176"/>
    <w:rsid w:val="00470F76"/>
    <w:rsid w:val="004725FE"/>
    <w:rsid w:val="00472D4B"/>
    <w:rsid w:val="0047345A"/>
    <w:rsid w:val="004756AE"/>
    <w:rsid w:val="00480DA8"/>
    <w:rsid w:val="004822C0"/>
    <w:rsid w:val="0048236D"/>
    <w:rsid w:val="00482586"/>
    <w:rsid w:val="00482B29"/>
    <w:rsid w:val="00485401"/>
    <w:rsid w:val="00486234"/>
    <w:rsid w:val="00486BD2"/>
    <w:rsid w:val="0048729F"/>
    <w:rsid w:val="00487B03"/>
    <w:rsid w:val="00490180"/>
    <w:rsid w:val="0049148C"/>
    <w:rsid w:val="004927E7"/>
    <w:rsid w:val="00492C2A"/>
    <w:rsid w:val="00493583"/>
    <w:rsid w:val="00493D1D"/>
    <w:rsid w:val="00493F08"/>
    <w:rsid w:val="004944DA"/>
    <w:rsid w:val="004965DD"/>
    <w:rsid w:val="0049668D"/>
    <w:rsid w:val="004966CB"/>
    <w:rsid w:val="00496A63"/>
    <w:rsid w:val="00496CF6"/>
    <w:rsid w:val="00497FEE"/>
    <w:rsid w:val="004A0375"/>
    <w:rsid w:val="004A083D"/>
    <w:rsid w:val="004A08C8"/>
    <w:rsid w:val="004A10A4"/>
    <w:rsid w:val="004A14D4"/>
    <w:rsid w:val="004A1B0B"/>
    <w:rsid w:val="004A1CE0"/>
    <w:rsid w:val="004A2DE6"/>
    <w:rsid w:val="004A36CD"/>
    <w:rsid w:val="004A387A"/>
    <w:rsid w:val="004A3B4D"/>
    <w:rsid w:val="004A54A2"/>
    <w:rsid w:val="004A5D9F"/>
    <w:rsid w:val="004A5ECE"/>
    <w:rsid w:val="004A699D"/>
    <w:rsid w:val="004A77EE"/>
    <w:rsid w:val="004A7D48"/>
    <w:rsid w:val="004B0435"/>
    <w:rsid w:val="004B293B"/>
    <w:rsid w:val="004B443B"/>
    <w:rsid w:val="004B569E"/>
    <w:rsid w:val="004B7315"/>
    <w:rsid w:val="004B7A75"/>
    <w:rsid w:val="004C0A15"/>
    <w:rsid w:val="004C0F09"/>
    <w:rsid w:val="004C1298"/>
    <w:rsid w:val="004C16E7"/>
    <w:rsid w:val="004C2352"/>
    <w:rsid w:val="004C368A"/>
    <w:rsid w:val="004C5E60"/>
    <w:rsid w:val="004C5F9F"/>
    <w:rsid w:val="004C6251"/>
    <w:rsid w:val="004C6579"/>
    <w:rsid w:val="004C6DC8"/>
    <w:rsid w:val="004C6F93"/>
    <w:rsid w:val="004C744C"/>
    <w:rsid w:val="004C7473"/>
    <w:rsid w:val="004D0E21"/>
    <w:rsid w:val="004D1BF2"/>
    <w:rsid w:val="004D2702"/>
    <w:rsid w:val="004D3612"/>
    <w:rsid w:val="004D3A49"/>
    <w:rsid w:val="004D3D8C"/>
    <w:rsid w:val="004D4539"/>
    <w:rsid w:val="004D4C69"/>
    <w:rsid w:val="004D5222"/>
    <w:rsid w:val="004D5B04"/>
    <w:rsid w:val="004D60EC"/>
    <w:rsid w:val="004D718F"/>
    <w:rsid w:val="004E1472"/>
    <w:rsid w:val="004E21AF"/>
    <w:rsid w:val="004E2437"/>
    <w:rsid w:val="004E328A"/>
    <w:rsid w:val="004E3959"/>
    <w:rsid w:val="004E3AEC"/>
    <w:rsid w:val="004E4D30"/>
    <w:rsid w:val="004E5477"/>
    <w:rsid w:val="004E5E02"/>
    <w:rsid w:val="004E7A54"/>
    <w:rsid w:val="004F07D7"/>
    <w:rsid w:val="004F08BF"/>
    <w:rsid w:val="004F1EFA"/>
    <w:rsid w:val="004F2E34"/>
    <w:rsid w:val="004F3378"/>
    <w:rsid w:val="004F3D4C"/>
    <w:rsid w:val="004F3D7B"/>
    <w:rsid w:val="004F4ABF"/>
    <w:rsid w:val="004F55CD"/>
    <w:rsid w:val="004F66A3"/>
    <w:rsid w:val="004F70E9"/>
    <w:rsid w:val="004F757F"/>
    <w:rsid w:val="004F7B9C"/>
    <w:rsid w:val="00500377"/>
    <w:rsid w:val="00500AAD"/>
    <w:rsid w:val="00500E9F"/>
    <w:rsid w:val="00501178"/>
    <w:rsid w:val="005017AC"/>
    <w:rsid w:val="005017E8"/>
    <w:rsid w:val="00504E7A"/>
    <w:rsid w:val="005050FE"/>
    <w:rsid w:val="0050514F"/>
    <w:rsid w:val="0050553A"/>
    <w:rsid w:val="005055AC"/>
    <w:rsid w:val="00506122"/>
    <w:rsid w:val="00506296"/>
    <w:rsid w:val="00506DC5"/>
    <w:rsid w:val="00507A29"/>
    <w:rsid w:val="00510661"/>
    <w:rsid w:val="005109FE"/>
    <w:rsid w:val="005128EC"/>
    <w:rsid w:val="00512CAB"/>
    <w:rsid w:val="00512E34"/>
    <w:rsid w:val="00513AE3"/>
    <w:rsid w:val="00514B9E"/>
    <w:rsid w:val="00515591"/>
    <w:rsid w:val="00516321"/>
    <w:rsid w:val="00516673"/>
    <w:rsid w:val="0051682E"/>
    <w:rsid w:val="005168BA"/>
    <w:rsid w:val="00516B2C"/>
    <w:rsid w:val="005175A8"/>
    <w:rsid w:val="005210CF"/>
    <w:rsid w:val="00521C76"/>
    <w:rsid w:val="00521D0E"/>
    <w:rsid w:val="0052235E"/>
    <w:rsid w:val="00523AD5"/>
    <w:rsid w:val="005241ED"/>
    <w:rsid w:val="00524ED0"/>
    <w:rsid w:val="00525AB2"/>
    <w:rsid w:val="0052667A"/>
    <w:rsid w:val="00526763"/>
    <w:rsid w:val="005271EA"/>
    <w:rsid w:val="005273A2"/>
    <w:rsid w:val="00527BA5"/>
    <w:rsid w:val="005305C2"/>
    <w:rsid w:val="005322CF"/>
    <w:rsid w:val="005324F8"/>
    <w:rsid w:val="00532C06"/>
    <w:rsid w:val="00532D23"/>
    <w:rsid w:val="00532D8A"/>
    <w:rsid w:val="00532DB9"/>
    <w:rsid w:val="00533057"/>
    <w:rsid w:val="00534076"/>
    <w:rsid w:val="0053526D"/>
    <w:rsid w:val="005408B5"/>
    <w:rsid w:val="005416F7"/>
    <w:rsid w:val="005420A2"/>
    <w:rsid w:val="00542329"/>
    <w:rsid w:val="00543DC4"/>
    <w:rsid w:val="0054400E"/>
    <w:rsid w:val="00545B4A"/>
    <w:rsid w:val="00545B7B"/>
    <w:rsid w:val="00545C2E"/>
    <w:rsid w:val="0054656D"/>
    <w:rsid w:val="00547315"/>
    <w:rsid w:val="0055010C"/>
    <w:rsid w:val="0055026F"/>
    <w:rsid w:val="00550ECF"/>
    <w:rsid w:val="005517A9"/>
    <w:rsid w:val="005521EE"/>
    <w:rsid w:val="005524E5"/>
    <w:rsid w:val="00552C12"/>
    <w:rsid w:val="00553186"/>
    <w:rsid w:val="00553FC0"/>
    <w:rsid w:val="0055489A"/>
    <w:rsid w:val="005551CD"/>
    <w:rsid w:val="0055547C"/>
    <w:rsid w:val="00555876"/>
    <w:rsid w:val="00555FC2"/>
    <w:rsid w:val="00557605"/>
    <w:rsid w:val="00557CF8"/>
    <w:rsid w:val="005614D2"/>
    <w:rsid w:val="00561DAB"/>
    <w:rsid w:val="00562C29"/>
    <w:rsid w:val="00562EC9"/>
    <w:rsid w:val="00564AAC"/>
    <w:rsid w:val="005654A4"/>
    <w:rsid w:val="005659FD"/>
    <w:rsid w:val="00567649"/>
    <w:rsid w:val="00567A20"/>
    <w:rsid w:val="00567CB7"/>
    <w:rsid w:val="00571B21"/>
    <w:rsid w:val="005723F4"/>
    <w:rsid w:val="0057273B"/>
    <w:rsid w:val="00573F31"/>
    <w:rsid w:val="0057452A"/>
    <w:rsid w:val="0057485E"/>
    <w:rsid w:val="00574D46"/>
    <w:rsid w:val="00575BA9"/>
    <w:rsid w:val="00575BF6"/>
    <w:rsid w:val="005766FF"/>
    <w:rsid w:val="00576D32"/>
    <w:rsid w:val="005770B2"/>
    <w:rsid w:val="0057765D"/>
    <w:rsid w:val="00577A3B"/>
    <w:rsid w:val="00577B4A"/>
    <w:rsid w:val="005803C3"/>
    <w:rsid w:val="00581223"/>
    <w:rsid w:val="0058149C"/>
    <w:rsid w:val="00581B73"/>
    <w:rsid w:val="00582129"/>
    <w:rsid w:val="00582982"/>
    <w:rsid w:val="00583295"/>
    <w:rsid w:val="005847DE"/>
    <w:rsid w:val="005848CE"/>
    <w:rsid w:val="00585354"/>
    <w:rsid w:val="005856CD"/>
    <w:rsid w:val="00586C09"/>
    <w:rsid w:val="00586FFA"/>
    <w:rsid w:val="0058775C"/>
    <w:rsid w:val="00587B77"/>
    <w:rsid w:val="005905AB"/>
    <w:rsid w:val="00590972"/>
    <w:rsid w:val="00590D4F"/>
    <w:rsid w:val="00591255"/>
    <w:rsid w:val="00591B4F"/>
    <w:rsid w:val="00592702"/>
    <w:rsid w:val="00593F84"/>
    <w:rsid w:val="00596C24"/>
    <w:rsid w:val="00596DDF"/>
    <w:rsid w:val="005A05BC"/>
    <w:rsid w:val="005A1D43"/>
    <w:rsid w:val="005A2615"/>
    <w:rsid w:val="005A2BAF"/>
    <w:rsid w:val="005A2C11"/>
    <w:rsid w:val="005A37C1"/>
    <w:rsid w:val="005A50AE"/>
    <w:rsid w:val="005A534A"/>
    <w:rsid w:val="005A5B0B"/>
    <w:rsid w:val="005A5B27"/>
    <w:rsid w:val="005A5E4C"/>
    <w:rsid w:val="005A666C"/>
    <w:rsid w:val="005A6EB6"/>
    <w:rsid w:val="005A7FED"/>
    <w:rsid w:val="005B104C"/>
    <w:rsid w:val="005B19B9"/>
    <w:rsid w:val="005B19ED"/>
    <w:rsid w:val="005B1D17"/>
    <w:rsid w:val="005B25CE"/>
    <w:rsid w:val="005B2ADE"/>
    <w:rsid w:val="005B32F8"/>
    <w:rsid w:val="005B3BAE"/>
    <w:rsid w:val="005B3F3A"/>
    <w:rsid w:val="005B4219"/>
    <w:rsid w:val="005B4274"/>
    <w:rsid w:val="005B5A3F"/>
    <w:rsid w:val="005B677D"/>
    <w:rsid w:val="005B713F"/>
    <w:rsid w:val="005B75FC"/>
    <w:rsid w:val="005B7FB6"/>
    <w:rsid w:val="005C01CB"/>
    <w:rsid w:val="005C282B"/>
    <w:rsid w:val="005C2ABD"/>
    <w:rsid w:val="005C3C83"/>
    <w:rsid w:val="005C4D6E"/>
    <w:rsid w:val="005C4E12"/>
    <w:rsid w:val="005C6408"/>
    <w:rsid w:val="005C6BA7"/>
    <w:rsid w:val="005C7324"/>
    <w:rsid w:val="005C741B"/>
    <w:rsid w:val="005C7B2B"/>
    <w:rsid w:val="005D0F8F"/>
    <w:rsid w:val="005D2F46"/>
    <w:rsid w:val="005D3527"/>
    <w:rsid w:val="005D439D"/>
    <w:rsid w:val="005D49A7"/>
    <w:rsid w:val="005D5261"/>
    <w:rsid w:val="005D57F9"/>
    <w:rsid w:val="005D5BC5"/>
    <w:rsid w:val="005D63F0"/>
    <w:rsid w:val="005D7284"/>
    <w:rsid w:val="005D7BF0"/>
    <w:rsid w:val="005D7E19"/>
    <w:rsid w:val="005E1999"/>
    <w:rsid w:val="005E2749"/>
    <w:rsid w:val="005E30BF"/>
    <w:rsid w:val="005E3539"/>
    <w:rsid w:val="005E4CDC"/>
    <w:rsid w:val="005E4F75"/>
    <w:rsid w:val="005E5964"/>
    <w:rsid w:val="005E5AE7"/>
    <w:rsid w:val="005E6E7E"/>
    <w:rsid w:val="005F0C6B"/>
    <w:rsid w:val="005F0F78"/>
    <w:rsid w:val="005F2270"/>
    <w:rsid w:val="005F267D"/>
    <w:rsid w:val="005F2732"/>
    <w:rsid w:val="005F300A"/>
    <w:rsid w:val="005F31C3"/>
    <w:rsid w:val="005F329D"/>
    <w:rsid w:val="005F341D"/>
    <w:rsid w:val="005F3F2A"/>
    <w:rsid w:val="005F4816"/>
    <w:rsid w:val="005F60D0"/>
    <w:rsid w:val="005F6707"/>
    <w:rsid w:val="005F7738"/>
    <w:rsid w:val="00600A05"/>
    <w:rsid w:val="00601319"/>
    <w:rsid w:val="006040DB"/>
    <w:rsid w:val="0060439E"/>
    <w:rsid w:val="006059B4"/>
    <w:rsid w:val="00605DDD"/>
    <w:rsid w:val="006061EC"/>
    <w:rsid w:val="00606419"/>
    <w:rsid w:val="00606627"/>
    <w:rsid w:val="00606DA5"/>
    <w:rsid w:val="0060758F"/>
    <w:rsid w:val="006110BC"/>
    <w:rsid w:val="00611AAB"/>
    <w:rsid w:val="00612129"/>
    <w:rsid w:val="00612156"/>
    <w:rsid w:val="00612AD2"/>
    <w:rsid w:val="00612F18"/>
    <w:rsid w:val="00615602"/>
    <w:rsid w:val="00615621"/>
    <w:rsid w:val="00615B1F"/>
    <w:rsid w:val="00617679"/>
    <w:rsid w:val="00620B19"/>
    <w:rsid w:val="00622E5D"/>
    <w:rsid w:val="00623809"/>
    <w:rsid w:val="00623F0D"/>
    <w:rsid w:val="00623FC5"/>
    <w:rsid w:val="006248F6"/>
    <w:rsid w:val="0062520B"/>
    <w:rsid w:val="00626656"/>
    <w:rsid w:val="00626846"/>
    <w:rsid w:val="006277E4"/>
    <w:rsid w:val="00630BAB"/>
    <w:rsid w:val="00632052"/>
    <w:rsid w:val="00632D4E"/>
    <w:rsid w:val="00633390"/>
    <w:rsid w:val="0063547E"/>
    <w:rsid w:val="00635765"/>
    <w:rsid w:val="006357A0"/>
    <w:rsid w:val="0063582F"/>
    <w:rsid w:val="00635C72"/>
    <w:rsid w:val="00635FDE"/>
    <w:rsid w:val="00636208"/>
    <w:rsid w:val="00636753"/>
    <w:rsid w:val="0063716D"/>
    <w:rsid w:val="00640741"/>
    <w:rsid w:val="00640989"/>
    <w:rsid w:val="00640D62"/>
    <w:rsid w:val="006425F1"/>
    <w:rsid w:val="00643C13"/>
    <w:rsid w:val="006441E5"/>
    <w:rsid w:val="0064608C"/>
    <w:rsid w:val="00646156"/>
    <w:rsid w:val="00646D49"/>
    <w:rsid w:val="0064786C"/>
    <w:rsid w:val="00647E5A"/>
    <w:rsid w:val="00650933"/>
    <w:rsid w:val="006511D6"/>
    <w:rsid w:val="0065121A"/>
    <w:rsid w:val="0065175D"/>
    <w:rsid w:val="00651FD4"/>
    <w:rsid w:val="00652B6B"/>
    <w:rsid w:val="00653041"/>
    <w:rsid w:val="0065324A"/>
    <w:rsid w:val="00655C2B"/>
    <w:rsid w:val="006561FE"/>
    <w:rsid w:val="00656358"/>
    <w:rsid w:val="00656F8A"/>
    <w:rsid w:val="006579BB"/>
    <w:rsid w:val="00657AFB"/>
    <w:rsid w:val="00660F5F"/>
    <w:rsid w:val="00661418"/>
    <w:rsid w:val="00661DE3"/>
    <w:rsid w:val="0066217A"/>
    <w:rsid w:val="00662C04"/>
    <w:rsid w:val="00663453"/>
    <w:rsid w:val="0066404E"/>
    <w:rsid w:val="00664688"/>
    <w:rsid w:val="00664829"/>
    <w:rsid w:val="00664D91"/>
    <w:rsid w:val="00664F4E"/>
    <w:rsid w:val="0066509B"/>
    <w:rsid w:val="00666625"/>
    <w:rsid w:val="00666CA6"/>
    <w:rsid w:val="00667485"/>
    <w:rsid w:val="00671821"/>
    <w:rsid w:val="00671B84"/>
    <w:rsid w:val="00671D05"/>
    <w:rsid w:val="00672546"/>
    <w:rsid w:val="0067294E"/>
    <w:rsid w:val="00673195"/>
    <w:rsid w:val="00673326"/>
    <w:rsid w:val="006746E4"/>
    <w:rsid w:val="00674E47"/>
    <w:rsid w:val="00675593"/>
    <w:rsid w:val="0067571A"/>
    <w:rsid w:val="006770A0"/>
    <w:rsid w:val="006771A8"/>
    <w:rsid w:val="006806BB"/>
    <w:rsid w:val="00682BA3"/>
    <w:rsid w:val="00682D8B"/>
    <w:rsid w:val="00683D09"/>
    <w:rsid w:val="00683DF6"/>
    <w:rsid w:val="00684032"/>
    <w:rsid w:val="006843E5"/>
    <w:rsid w:val="0068494A"/>
    <w:rsid w:val="00685B88"/>
    <w:rsid w:val="00686F45"/>
    <w:rsid w:val="00690A30"/>
    <w:rsid w:val="006913E0"/>
    <w:rsid w:val="00691701"/>
    <w:rsid w:val="0069217F"/>
    <w:rsid w:val="006950E1"/>
    <w:rsid w:val="00695A8E"/>
    <w:rsid w:val="00697208"/>
    <w:rsid w:val="00697C51"/>
    <w:rsid w:val="006A0264"/>
    <w:rsid w:val="006A1138"/>
    <w:rsid w:val="006A1680"/>
    <w:rsid w:val="006A17AF"/>
    <w:rsid w:val="006A1C42"/>
    <w:rsid w:val="006A1D54"/>
    <w:rsid w:val="006A20C1"/>
    <w:rsid w:val="006A236D"/>
    <w:rsid w:val="006A2E94"/>
    <w:rsid w:val="006A36FD"/>
    <w:rsid w:val="006A5347"/>
    <w:rsid w:val="006A5FE5"/>
    <w:rsid w:val="006A62AE"/>
    <w:rsid w:val="006B016B"/>
    <w:rsid w:val="006B02BE"/>
    <w:rsid w:val="006B0E8B"/>
    <w:rsid w:val="006B25E1"/>
    <w:rsid w:val="006B29AC"/>
    <w:rsid w:val="006B3261"/>
    <w:rsid w:val="006B4591"/>
    <w:rsid w:val="006B4B60"/>
    <w:rsid w:val="006B5872"/>
    <w:rsid w:val="006B73A6"/>
    <w:rsid w:val="006B7EC6"/>
    <w:rsid w:val="006B7EFF"/>
    <w:rsid w:val="006C0FF3"/>
    <w:rsid w:val="006C1E6B"/>
    <w:rsid w:val="006C20A6"/>
    <w:rsid w:val="006C33B8"/>
    <w:rsid w:val="006C3733"/>
    <w:rsid w:val="006C49A9"/>
    <w:rsid w:val="006C4ED1"/>
    <w:rsid w:val="006C5E7B"/>
    <w:rsid w:val="006C6464"/>
    <w:rsid w:val="006C6832"/>
    <w:rsid w:val="006C7DB1"/>
    <w:rsid w:val="006D0024"/>
    <w:rsid w:val="006D126D"/>
    <w:rsid w:val="006D1B15"/>
    <w:rsid w:val="006D1BCA"/>
    <w:rsid w:val="006D35E7"/>
    <w:rsid w:val="006D4D8E"/>
    <w:rsid w:val="006D6794"/>
    <w:rsid w:val="006D754A"/>
    <w:rsid w:val="006D7DBD"/>
    <w:rsid w:val="006E03F8"/>
    <w:rsid w:val="006E086E"/>
    <w:rsid w:val="006E0B4B"/>
    <w:rsid w:val="006E0BCC"/>
    <w:rsid w:val="006E1262"/>
    <w:rsid w:val="006E1D58"/>
    <w:rsid w:val="006E23E8"/>
    <w:rsid w:val="006E2EB8"/>
    <w:rsid w:val="006E387F"/>
    <w:rsid w:val="006E46F5"/>
    <w:rsid w:val="006E47F7"/>
    <w:rsid w:val="006E4A7D"/>
    <w:rsid w:val="006E4B29"/>
    <w:rsid w:val="006E4DA6"/>
    <w:rsid w:val="006E51E2"/>
    <w:rsid w:val="006E5362"/>
    <w:rsid w:val="006E64A3"/>
    <w:rsid w:val="006E7286"/>
    <w:rsid w:val="006E7605"/>
    <w:rsid w:val="006E7C90"/>
    <w:rsid w:val="006F01DA"/>
    <w:rsid w:val="006F1BF0"/>
    <w:rsid w:val="006F2597"/>
    <w:rsid w:val="006F2C1B"/>
    <w:rsid w:val="006F2FDB"/>
    <w:rsid w:val="006F3DED"/>
    <w:rsid w:val="006F5A0D"/>
    <w:rsid w:val="006F68E6"/>
    <w:rsid w:val="006F7BCD"/>
    <w:rsid w:val="00700258"/>
    <w:rsid w:val="00700A0E"/>
    <w:rsid w:val="00700B21"/>
    <w:rsid w:val="00701705"/>
    <w:rsid w:val="00701DE3"/>
    <w:rsid w:val="00701E83"/>
    <w:rsid w:val="00703981"/>
    <w:rsid w:val="00706402"/>
    <w:rsid w:val="00706F4D"/>
    <w:rsid w:val="00707279"/>
    <w:rsid w:val="007100E4"/>
    <w:rsid w:val="00710150"/>
    <w:rsid w:val="007105E5"/>
    <w:rsid w:val="00710620"/>
    <w:rsid w:val="00710EB8"/>
    <w:rsid w:val="00711B9B"/>
    <w:rsid w:val="00711C9E"/>
    <w:rsid w:val="00711FFC"/>
    <w:rsid w:val="007122CA"/>
    <w:rsid w:val="00712A83"/>
    <w:rsid w:val="0071568E"/>
    <w:rsid w:val="00715733"/>
    <w:rsid w:val="00715E6B"/>
    <w:rsid w:val="00716EF9"/>
    <w:rsid w:val="00717799"/>
    <w:rsid w:val="00720ADE"/>
    <w:rsid w:val="00721D71"/>
    <w:rsid w:val="0072208E"/>
    <w:rsid w:val="0072263A"/>
    <w:rsid w:val="00722F9D"/>
    <w:rsid w:val="0073098B"/>
    <w:rsid w:val="0073131C"/>
    <w:rsid w:val="00731A4A"/>
    <w:rsid w:val="00731AC0"/>
    <w:rsid w:val="00732063"/>
    <w:rsid w:val="007321C9"/>
    <w:rsid w:val="0073227B"/>
    <w:rsid w:val="00733177"/>
    <w:rsid w:val="007337C7"/>
    <w:rsid w:val="007337D6"/>
    <w:rsid w:val="007339C0"/>
    <w:rsid w:val="00733BD2"/>
    <w:rsid w:val="00733BF9"/>
    <w:rsid w:val="00733BFC"/>
    <w:rsid w:val="00734C69"/>
    <w:rsid w:val="00735165"/>
    <w:rsid w:val="00735CC8"/>
    <w:rsid w:val="00736941"/>
    <w:rsid w:val="007374C6"/>
    <w:rsid w:val="00737C65"/>
    <w:rsid w:val="00737E5C"/>
    <w:rsid w:val="007406BF"/>
    <w:rsid w:val="007409A5"/>
    <w:rsid w:val="00740ADD"/>
    <w:rsid w:val="00741A18"/>
    <w:rsid w:val="007426C2"/>
    <w:rsid w:val="00743032"/>
    <w:rsid w:val="00743A74"/>
    <w:rsid w:val="00743FE2"/>
    <w:rsid w:val="007448AB"/>
    <w:rsid w:val="00745D31"/>
    <w:rsid w:val="0074622F"/>
    <w:rsid w:val="00750B81"/>
    <w:rsid w:val="00750BE6"/>
    <w:rsid w:val="00750C3B"/>
    <w:rsid w:val="007515B0"/>
    <w:rsid w:val="007540D5"/>
    <w:rsid w:val="00755107"/>
    <w:rsid w:val="00755911"/>
    <w:rsid w:val="0075621A"/>
    <w:rsid w:val="007564F0"/>
    <w:rsid w:val="00756C71"/>
    <w:rsid w:val="00757513"/>
    <w:rsid w:val="0075764C"/>
    <w:rsid w:val="00760042"/>
    <w:rsid w:val="00760F20"/>
    <w:rsid w:val="00760F73"/>
    <w:rsid w:val="00760FE5"/>
    <w:rsid w:val="007611EB"/>
    <w:rsid w:val="007613E3"/>
    <w:rsid w:val="007619C0"/>
    <w:rsid w:val="00762443"/>
    <w:rsid w:val="00763002"/>
    <w:rsid w:val="007638BC"/>
    <w:rsid w:val="007661B5"/>
    <w:rsid w:val="00766AF9"/>
    <w:rsid w:val="00766FFD"/>
    <w:rsid w:val="007672B3"/>
    <w:rsid w:val="00767736"/>
    <w:rsid w:val="0077053F"/>
    <w:rsid w:val="00770651"/>
    <w:rsid w:val="00770A78"/>
    <w:rsid w:val="00771A13"/>
    <w:rsid w:val="00772471"/>
    <w:rsid w:val="00772AE5"/>
    <w:rsid w:val="00772E1D"/>
    <w:rsid w:val="00773AE3"/>
    <w:rsid w:val="00773F09"/>
    <w:rsid w:val="00774337"/>
    <w:rsid w:val="00775492"/>
    <w:rsid w:val="00775FA8"/>
    <w:rsid w:val="00776B4F"/>
    <w:rsid w:val="00776CFE"/>
    <w:rsid w:val="00777836"/>
    <w:rsid w:val="00777C8D"/>
    <w:rsid w:val="00780F6C"/>
    <w:rsid w:val="00781CC1"/>
    <w:rsid w:val="00783E86"/>
    <w:rsid w:val="00784292"/>
    <w:rsid w:val="00784834"/>
    <w:rsid w:val="00784B83"/>
    <w:rsid w:val="00785988"/>
    <w:rsid w:val="00785B69"/>
    <w:rsid w:val="00786F8C"/>
    <w:rsid w:val="0078728D"/>
    <w:rsid w:val="00787704"/>
    <w:rsid w:val="00790D78"/>
    <w:rsid w:val="00790FB7"/>
    <w:rsid w:val="0079107B"/>
    <w:rsid w:val="00792A46"/>
    <w:rsid w:val="00792CCC"/>
    <w:rsid w:val="00792D15"/>
    <w:rsid w:val="007951CE"/>
    <w:rsid w:val="00795BED"/>
    <w:rsid w:val="0079647A"/>
    <w:rsid w:val="00796A28"/>
    <w:rsid w:val="0079783C"/>
    <w:rsid w:val="00797AA6"/>
    <w:rsid w:val="007A0179"/>
    <w:rsid w:val="007A018D"/>
    <w:rsid w:val="007A08ED"/>
    <w:rsid w:val="007A0CD0"/>
    <w:rsid w:val="007A15EF"/>
    <w:rsid w:val="007A1681"/>
    <w:rsid w:val="007A29F9"/>
    <w:rsid w:val="007A2DEF"/>
    <w:rsid w:val="007A2ECC"/>
    <w:rsid w:val="007A3991"/>
    <w:rsid w:val="007A4105"/>
    <w:rsid w:val="007A4CE6"/>
    <w:rsid w:val="007A5F8B"/>
    <w:rsid w:val="007A60BD"/>
    <w:rsid w:val="007A76AE"/>
    <w:rsid w:val="007B071A"/>
    <w:rsid w:val="007B0C5F"/>
    <w:rsid w:val="007B0FD9"/>
    <w:rsid w:val="007B1E48"/>
    <w:rsid w:val="007B318A"/>
    <w:rsid w:val="007B342A"/>
    <w:rsid w:val="007B356F"/>
    <w:rsid w:val="007B383F"/>
    <w:rsid w:val="007B4360"/>
    <w:rsid w:val="007B4616"/>
    <w:rsid w:val="007B5831"/>
    <w:rsid w:val="007B645E"/>
    <w:rsid w:val="007B7991"/>
    <w:rsid w:val="007B7C17"/>
    <w:rsid w:val="007C0214"/>
    <w:rsid w:val="007C0562"/>
    <w:rsid w:val="007C1157"/>
    <w:rsid w:val="007C1612"/>
    <w:rsid w:val="007C1B4C"/>
    <w:rsid w:val="007C1B78"/>
    <w:rsid w:val="007C1E64"/>
    <w:rsid w:val="007C23C9"/>
    <w:rsid w:val="007C2C1E"/>
    <w:rsid w:val="007C5A41"/>
    <w:rsid w:val="007C60FA"/>
    <w:rsid w:val="007C6174"/>
    <w:rsid w:val="007C6D6C"/>
    <w:rsid w:val="007C6DFD"/>
    <w:rsid w:val="007C735B"/>
    <w:rsid w:val="007C7459"/>
    <w:rsid w:val="007D0A66"/>
    <w:rsid w:val="007D0B99"/>
    <w:rsid w:val="007D1D2A"/>
    <w:rsid w:val="007D2E25"/>
    <w:rsid w:val="007D2F84"/>
    <w:rsid w:val="007D340A"/>
    <w:rsid w:val="007D35C1"/>
    <w:rsid w:val="007D3B6B"/>
    <w:rsid w:val="007D3C84"/>
    <w:rsid w:val="007D48DE"/>
    <w:rsid w:val="007D57F6"/>
    <w:rsid w:val="007D75D2"/>
    <w:rsid w:val="007D7F43"/>
    <w:rsid w:val="007E0030"/>
    <w:rsid w:val="007E13AD"/>
    <w:rsid w:val="007E1497"/>
    <w:rsid w:val="007E234D"/>
    <w:rsid w:val="007E249D"/>
    <w:rsid w:val="007E293C"/>
    <w:rsid w:val="007E2AF3"/>
    <w:rsid w:val="007E326B"/>
    <w:rsid w:val="007E412F"/>
    <w:rsid w:val="007E4392"/>
    <w:rsid w:val="007E4A6C"/>
    <w:rsid w:val="007E4FBB"/>
    <w:rsid w:val="007E531C"/>
    <w:rsid w:val="007E55B6"/>
    <w:rsid w:val="007E779B"/>
    <w:rsid w:val="007F0121"/>
    <w:rsid w:val="007F0AE7"/>
    <w:rsid w:val="007F1360"/>
    <w:rsid w:val="007F1D9F"/>
    <w:rsid w:val="007F2456"/>
    <w:rsid w:val="007F24BF"/>
    <w:rsid w:val="007F3A62"/>
    <w:rsid w:val="007F50DC"/>
    <w:rsid w:val="007F5819"/>
    <w:rsid w:val="007F5C92"/>
    <w:rsid w:val="007F5E86"/>
    <w:rsid w:val="007F6451"/>
    <w:rsid w:val="007F6827"/>
    <w:rsid w:val="007F6DED"/>
    <w:rsid w:val="007F6FDB"/>
    <w:rsid w:val="007F7255"/>
    <w:rsid w:val="007F72FE"/>
    <w:rsid w:val="007F7656"/>
    <w:rsid w:val="008007B3"/>
    <w:rsid w:val="0080189C"/>
    <w:rsid w:val="00801B02"/>
    <w:rsid w:val="0080242C"/>
    <w:rsid w:val="00802EA7"/>
    <w:rsid w:val="00803A25"/>
    <w:rsid w:val="00803A9F"/>
    <w:rsid w:val="008041C7"/>
    <w:rsid w:val="00804CAE"/>
    <w:rsid w:val="0080543F"/>
    <w:rsid w:val="00806366"/>
    <w:rsid w:val="008078CA"/>
    <w:rsid w:val="00807DA3"/>
    <w:rsid w:val="00810794"/>
    <w:rsid w:val="0081089D"/>
    <w:rsid w:val="008113C0"/>
    <w:rsid w:val="008116EB"/>
    <w:rsid w:val="00812325"/>
    <w:rsid w:val="008126C1"/>
    <w:rsid w:val="00812D4D"/>
    <w:rsid w:val="008135F7"/>
    <w:rsid w:val="00815ED6"/>
    <w:rsid w:val="008169FD"/>
    <w:rsid w:val="00817E8B"/>
    <w:rsid w:val="00820D67"/>
    <w:rsid w:val="0082118D"/>
    <w:rsid w:val="00821738"/>
    <w:rsid w:val="008220B5"/>
    <w:rsid w:val="0082212C"/>
    <w:rsid w:val="00822A4F"/>
    <w:rsid w:val="00822B78"/>
    <w:rsid w:val="008273DF"/>
    <w:rsid w:val="00827A08"/>
    <w:rsid w:val="00830601"/>
    <w:rsid w:val="00830BE1"/>
    <w:rsid w:val="008314FF"/>
    <w:rsid w:val="00831986"/>
    <w:rsid w:val="00831F28"/>
    <w:rsid w:val="00832A54"/>
    <w:rsid w:val="00833F4E"/>
    <w:rsid w:val="008340AF"/>
    <w:rsid w:val="0083424A"/>
    <w:rsid w:val="00834C82"/>
    <w:rsid w:val="0083556B"/>
    <w:rsid w:val="0083576D"/>
    <w:rsid w:val="0083585B"/>
    <w:rsid w:val="00840899"/>
    <w:rsid w:val="008411AD"/>
    <w:rsid w:val="00841941"/>
    <w:rsid w:val="00841AD8"/>
    <w:rsid w:val="00841DAC"/>
    <w:rsid w:val="008421D8"/>
    <w:rsid w:val="0084250A"/>
    <w:rsid w:val="00842876"/>
    <w:rsid w:val="008430CC"/>
    <w:rsid w:val="008432C3"/>
    <w:rsid w:val="0084363B"/>
    <w:rsid w:val="00843EDA"/>
    <w:rsid w:val="00844C15"/>
    <w:rsid w:val="00844EAD"/>
    <w:rsid w:val="0084574B"/>
    <w:rsid w:val="00845FA1"/>
    <w:rsid w:val="008463AB"/>
    <w:rsid w:val="00847052"/>
    <w:rsid w:val="00847287"/>
    <w:rsid w:val="008500E5"/>
    <w:rsid w:val="0085036D"/>
    <w:rsid w:val="00850A56"/>
    <w:rsid w:val="00852157"/>
    <w:rsid w:val="008535B1"/>
    <w:rsid w:val="008542C0"/>
    <w:rsid w:val="0085435F"/>
    <w:rsid w:val="0085439F"/>
    <w:rsid w:val="00854401"/>
    <w:rsid w:val="0085584E"/>
    <w:rsid w:val="00855B24"/>
    <w:rsid w:val="0085641F"/>
    <w:rsid w:val="00856CE3"/>
    <w:rsid w:val="00857119"/>
    <w:rsid w:val="00857A7E"/>
    <w:rsid w:val="00862772"/>
    <w:rsid w:val="00863403"/>
    <w:rsid w:val="00863CA5"/>
    <w:rsid w:val="00863D9D"/>
    <w:rsid w:val="0086504A"/>
    <w:rsid w:val="008654DC"/>
    <w:rsid w:val="00865DD6"/>
    <w:rsid w:val="008670F4"/>
    <w:rsid w:val="00867396"/>
    <w:rsid w:val="008704F0"/>
    <w:rsid w:val="00870C94"/>
    <w:rsid w:val="00871491"/>
    <w:rsid w:val="00871663"/>
    <w:rsid w:val="00871E51"/>
    <w:rsid w:val="008734BC"/>
    <w:rsid w:val="00873648"/>
    <w:rsid w:val="00873A7A"/>
    <w:rsid w:val="0087580B"/>
    <w:rsid w:val="008763D8"/>
    <w:rsid w:val="00876653"/>
    <w:rsid w:val="0087789C"/>
    <w:rsid w:val="00881322"/>
    <w:rsid w:val="0088149A"/>
    <w:rsid w:val="00881BF8"/>
    <w:rsid w:val="00881C22"/>
    <w:rsid w:val="00881F1A"/>
    <w:rsid w:val="008824BA"/>
    <w:rsid w:val="00883568"/>
    <w:rsid w:val="008836A1"/>
    <w:rsid w:val="00883E07"/>
    <w:rsid w:val="0088489B"/>
    <w:rsid w:val="008859E4"/>
    <w:rsid w:val="008905F7"/>
    <w:rsid w:val="00890C4E"/>
    <w:rsid w:val="00890E29"/>
    <w:rsid w:val="00891209"/>
    <w:rsid w:val="008917E8"/>
    <w:rsid w:val="00892356"/>
    <w:rsid w:val="00892F08"/>
    <w:rsid w:val="00893A25"/>
    <w:rsid w:val="00893E77"/>
    <w:rsid w:val="00895CE4"/>
    <w:rsid w:val="00896576"/>
    <w:rsid w:val="008969C5"/>
    <w:rsid w:val="00896D52"/>
    <w:rsid w:val="00897089"/>
    <w:rsid w:val="008A0DAC"/>
    <w:rsid w:val="008A1C79"/>
    <w:rsid w:val="008A20BA"/>
    <w:rsid w:val="008A25B7"/>
    <w:rsid w:val="008A27E2"/>
    <w:rsid w:val="008A3127"/>
    <w:rsid w:val="008A339A"/>
    <w:rsid w:val="008A378B"/>
    <w:rsid w:val="008A413B"/>
    <w:rsid w:val="008A425E"/>
    <w:rsid w:val="008A5477"/>
    <w:rsid w:val="008A559C"/>
    <w:rsid w:val="008A638F"/>
    <w:rsid w:val="008A6811"/>
    <w:rsid w:val="008A71BA"/>
    <w:rsid w:val="008A773E"/>
    <w:rsid w:val="008A7C6C"/>
    <w:rsid w:val="008B1BD1"/>
    <w:rsid w:val="008B2AF1"/>
    <w:rsid w:val="008B445C"/>
    <w:rsid w:val="008B470A"/>
    <w:rsid w:val="008B477D"/>
    <w:rsid w:val="008B49B0"/>
    <w:rsid w:val="008B520B"/>
    <w:rsid w:val="008B600B"/>
    <w:rsid w:val="008B6227"/>
    <w:rsid w:val="008B6A58"/>
    <w:rsid w:val="008B6D57"/>
    <w:rsid w:val="008B7953"/>
    <w:rsid w:val="008C0216"/>
    <w:rsid w:val="008C0451"/>
    <w:rsid w:val="008C2C70"/>
    <w:rsid w:val="008C36E8"/>
    <w:rsid w:val="008C3754"/>
    <w:rsid w:val="008C4BC9"/>
    <w:rsid w:val="008C4D40"/>
    <w:rsid w:val="008C6516"/>
    <w:rsid w:val="008C74C3"/>
    <w:rsid w:val="008D08B8"/>
    <w:rsid w:val="008D106A"/>
    <w:rsid w:val="008D10E2"/>
    <w:rsid w:val="008D179E"/>
    <w:rsid w:val="008D17E5"/>
    <w:rsid w:val="008D3D94"/>
    <w:rsid w:val="008D4895"/>
    <w:rsid w:val="008D561D"/>
    <w:rsid w:val="008D62E2"/>
    <w:rsid w:val="008E0028"/>
    <w:rsid w:val="008E0065"/>
    <w:rsid w:val="008E12C5"/>
    <w:rsid w:val="008E29AD"/>
    <w:rsid w:val="008E36B6"/>
    <w:rsid w:val="008E3AB1"/>
    <w:rsid w:val="008E3FFB"/>
    <w:rsid w:val="008E459F"/>
    <w:rsid w:val="008E4B5C"/>
    <w:rsid w:val="008E4D29"/>
    <w:rsid w:val="008E5752"/>
    <w:rsid w:val="008E5F8B"/>
    <w:rsid w:val="008E6441"/>
    <w:rsid w:val="008E709C"/>
    <w:rsid w:val="008E7251"/>
    <w:rsid w:val="008E7DBF"/>
    <w:rsid w:val="008F0CBA"/>
    <w:rsid w:val="008F1553"/>
    <w:rsid w:val="008F30BC"/>
    <w:rsid w:val="008F3231"/>
    <w:rsid w:val="008F357B"/>
    <w:rsid w:val="008F3D69"/>
    <w:rsid w:val="008F40EC"/>
    <w:rsid w:val="008F5137"/>
    <w:rsid w:val="008F53C8"/>
    <w:rsid w:val="008F648C"/>
    <w:rsid w:val="008F69DF"/>
    <w:rsid w:val="008F6A84"/>
    <w:rsid w:val="00900156"/>
    <w:rsid w:val="00900639"/>
    <w:rsid w:val="00901395"/>
    <w:rsid w:val="00902AB2"/>
    <w:rsid w:val="00903957"/>
    <w:rsid w:val="009041C2"/>
    <w:rsid w:val="0090439F"/>
    <w:rsid w:val="00907447"/>
    <w:rsid w:val="009109F5"/>
    <w:rsid w:val="00910AB4"/>
    <w:rsid w:val="0091113E"/>
    <w:rsid w:val="00911704"/>
    <w:rsid w:val="009127F7"/>
    <w:rsid w:val="00912930"/>
    <w:rsid w:val="0091388B"/>
    <w:rsid w:val="00913E90"/>
    <w:rsid w:val="00913FB8"/>
    <w:rsid w:val="00914707"/>
    <w:rsid w:val="00915141"/>
    <w:rsid w:val="00915964"/>
    <w:rsid w:val="009165F3"/>
    <w:rsid w:val="009170CE"/>
    <w:rsid w:val="00921636"/>
    <w:rsid w:val="00921AFC"/>
    <w:rsid w:val="00921F0C"/>
    <w:rsid w:val="00922F19"/>
    <w:rsid w:val="009248D8"/>
    <w:rsid w:val="00924CC9"/>
    <w:rsid w:val="00925B9A"/>
    <w:rsid w:val="0092629F"/>
    <w:rsid w:val="0093057E"/>
    <w:rsid w:val="0093131C"/>
    <w:rsid w:val="00932A31"/>
    <w:rsid w:val="00933486"/>
    <w:rsid w:val="009337A1"/>
    <w:rsid w:val="00934B3F"/>
    <w:rsid w:val="009362CA"/>
    <w:rsid w:val="009364C4"/>
    <w:rsid w:val="00937058"/>
    <w:rsid w:val="00937799"/>
    <w:rsid w:val="00937C91"/>
    <w:rsid w:val="00937DC2"/>
    <w:rsid w:val="009402B8"/>
    <w:rsid w:val="00941CCB"/>
    <w:rsid w:val="00941E25"/>
    <w:rsid w:val="00941F29"/>
    <w:rsid w:val="009421AB"/>
    <w:rsid w:val="00942553"/>
    <w:rsid w:val="00943742"/>
    <w:rsid w:val="0094496B"/>
    <w:rsid w:val="00944FE7"/>
    <w:rsid w:val="00945748"/>
    <w:rsid w:val="00945939"/>
    <w:rsid w:val="00945CB8"/>
    <w:rsid w:val="00946275"/>
    <w:rsid w:val="00946ACE"/>
    <w:rsid w:val="00947A03"/>
    <w:rsid w:val="00947EEE"/>
    <w:rsid w:val="009501AD"/>
    <w:rsid w:val="00950961"/>
    <w:rsid w:val="00950BE4"/>
    <w:rsid w:val="00950C44"/>
    <w:rsid w:val="009513E3"/>
    <w:rsid w:val="00951AC4"/>
    <w:rsid w:val="00951B5A"/>
    <w:rsid w:val="00951BFA"/>
    <w:rsid w:val="009520BA"/>
    <w:rsid w:val="009522AE"/>
    <w:rsid w:val="0095299A"/>
    <w:rsid w:val="00952A43"/>
    <w:rsid w:val="00955936"/>
    <w:rsid w:val="00960206"/>
    <w:rsid w:val="0096038A"/>
    <w:rsid w:val="009605B8"/>
    <w:rsid w:val="00960A21"/>
    <w:rsid w:val="009612E2"/>
    <w:rsid w:val="00961EC4"/>
    <w:rsid w:val="009626C5"/>
    <w:rsid w:val="00964277"/>
    <w:rsid w:val="009649DE"/>
    <w:rsid w:val="00964A3E"/>
    <w:rsid w:val="00964DD9"/>
    <w:rsid w:val="009655E3"/>
    <w:rsid w:val="00965D0F"/>
    <w:rsid w:val="00965F14"/>
    <w:rsid w:val="00965F6A"/>
    <w:rsid w:val="00966A22"/>
    <w:rsid w:val="009671B1"/>
    <w:rsid w:val="00967515"/>
    <w:rsid w:val="00967930"/>
    <w:rsid w:val="00970034"/>
    <w:rsid w:val="0097016C"/>
    <w:rsid w:val="0097039F"/>
    <w:rsid w:val="00971888"/>
    <w:rsid w:val="009718E1"/>
    <w:rsid w:val="009725D9"/>
    <w:rsid w:val="00972B03"/>
    <w:rsid w:val="00972E03"/>
    <w:rsid w:val="009736E4"/>
    <w:rsid w:val="00973B9B"/>
    <w:rsid w:val="00973DAE"/>
    <w:rsid w:val="00974D68"/>
    <w:rsid w:val="009753A9"/>
    <w:rsid w:val="00975960"/>
    <w:rsid w:val="00975E86"/>
    <w:rsid w:val="00976ABB"/>
    <w:rsid w:val="00976CA5"/>
    <w:rsid w:val="00980D06"/>
    <w:rsid w:val="0098241C"/>
    <w:rsid w:val="009836B4"/>
    <w:rsid w:val="00983A5C"/>
    <w:rsid w:val="00984650"/>
    <w:rsid w:val="00984754"/>
    <w:rsid w:val="00985602"/>
    <w:rsid w:val="00987889"/>
    <w:rsid w:val="00990565"/>
    <w:rsid w:val="009907D4"/>
    <w:rsid w:val="009909F6"/>
    <w:rsid w:val="00991416"/>
    <w:rsid w:val="00991754"/>
    <w:rsid w:val="00992588"/>
    <w:rsid w:val="00992AD5"/>
    <w:rsid w:val="009930E1"/>
    <w:rsid w:val="009937AC"/>
    <w:rsid w:val="00993BB1"/>
    <w:rsid w:val="00994100"/>
    <w:rsid w:val="0099476E"/>
    <w:rsid w:val="00994F88"/>
    <w:rsid w:val="00995264"/>
    <w:rsid w:val="009955CC"/>
    <w:rsid w:val="009957F4"/>
    <w:rsid w:val="009977F3"/>
    <w:rsid w:val="00997970"/>
    <w:rsid w:val="009A0DDA"/>
    <w:rsid w:val="009A0EFA"/>
    <w:rsid w:val="009A3B93"/>
    <w:rsid w:val="009A5899"/>
    <w:rsid w:val="009A5A79"/>
    <w:rsid w:val="009A693E"/>
    <w:rsid w:val="009A7730"/>
    <w:rsid w:val="009B0861"/>
    <w:rsid w:val="009B0909"/>
    <w:rsid w:val="009B0BF7"/>
    <w:rsid w:val="009B1A62"/>
    <w:rsid w:val="009B1B1C"/>
    <w:rsid w:val="009B20EA"/>
    <w:rsid w:val="009B2B62"/>
    <w:rsid w:val="009B2C03"/>
    <w:rsid w:val="009B2F1E"/>
    <w:rsid w:val="009B339C"/>
    <w:rsid w:val="009B3BB5"/>
    <w:rsid w:val="009B4D6E"/>
    <w:rsid w:val="009B5062"/>
    <w:rsid w:val="009B51A1"/>
    <w:rsid w:val="009B6E1A"/>
    <w:rsid w:val="009B7EF0"/>
    <w:rsid w:val="009C00AA"/>
    <w:rsid w:val="009C0789"/>
    <w:rsid w:val="009C0A44"/>
    <w:rsid w:val="009C0F89"/>
    <w:rsid w:val="009C2894"/>
    <w:rsid w:val="009C2D74"/>
    <w:rsid w:val="009C2DA2"/>
    <w:rsid w:val="009C4650"/>
    <w:rsid w:val="009C4A23"/>
    <w:rsid w:val="009C540A"/>
    <w:rsid w:val="009C54BF"/>
    <w:rsid w:val="009C5B7F"/>
    <w:rsid w:val="009C6076"/>
    <w:rsid w:val="009C7082"/>
    <w:rsid w:val="009C77C3"/>
    <w:rsid w:val="009D026C"/>
    <w:rsid w:val="009D0B49"/>
    <w:rsid w:val="009D1155"/>
    <w:rsid w:val="009D1418"/>
    <w:rsid w:val="009D1E7C"/>
    <w:rsid w:val="009D2325"/>
    <w:rsid w:val="009D29D8"/>
    <w:rsid w:val="009D2F6E"/>
    <w:rsid w:val="009D32B9"/>
    <w:rsid w:val="009D363D"/>
    <w:rsid w:val="009D3674"/>
    <w:rsid w:val="009D510D"/>
    <w:rsid w:val="009D5593"/>
    <w:rsid w:val="009D7654"/>
    <w:rsid w:val="009E0243"/>
    <w:rsid w:val="009E0A93"/>
    <w:rsid w:val="009E1B80"/>
    <w:rsid w:val="009E1BCA"/>
    <w:rsid w:val="009E1C9B"/>
    <w:rsid w:val="009E2424"/>
    <w:rsid w:val="009E29DC"/>
    <w:rsid w:val="009E33B0"/>
    <w:rsid w:val="009E5A16"/>
    <w:rsid w:val="009E7229"/>
    <w:rsid w:val="009E78A4"/>
    <w:rsid w:val="009E7936"/>
    <w:rsid w:val="009E7D26"/>
    <w:rsid w:val="009F0478"/>
    <w:rsid w:val="009F074C"/>
    <w:rsid w:val="009F0DE4"/>
    <w:rsid w:val="009F1734"/>
    <w:rsid w:val="009F2CC8"/>
    <w:rsid w:val="009F3587"/>
    <w:rsid w:val="009F35BB"/>
    <w:rsid w:val="009F3B5F"/>
    <w:rsid w:val="009F400E"/>
    <w:rsid w:val="009F45FA"/>
    <w:rsid w:val="009F49D0"/>
    <w:rsid w:val="009F6180"/>
    <w:rsid w:val="009F66A0"/>
    <w:rsid w:val="009F6BCB"/>
    <w:rsid w:val="009F7020"/>
    <w:rsid w:val="00A00136"/>
    <w:rsid w:val="00A00A35"/>
    <w:rsid w:val="00A026E8"/>
    <w:rsid w:val="00A0284F"/>
    <w:rsid w:val="00A02BA5"/>
    <w:rsid w:val="00A03977"/>
    <w:rsid w:val="00A04227"/>
    <w:rsid w:val="00A04603"/>
    <w:rsid w:val="00A04C22"/>
    <w:rsid w:val="00A05719"/>
    <w:rsid w:val="00A074D2"/>
    <w:rsid w:val="00A07F2E"/>
    <w:rsid w:val="00A103FB"/>
    <w:rsid w:val="00A10DA0"/>
    <w:rsid w:val="00A117E2"/>
    <w:rsid w:val="00A12E7A"/>
    <w:rsid w:val="00A13946"/>
    <w:rsid w:val="00A13FB2"/>
    <w:rsid w:val="00A14A4B"/>
    <w:rsid w:val="00A15121"/>
    <w:rsid w:val="00A158BC"/>
    <w:rsid w:val="00A15952"/>
    <w:rsid w:val="00A16758"/>
    <w:rsid w:val="00A174E8"/>
    <w:rsid w:val="00A21C96"/>
    <w:rsid w:val="00A21F9D"/>
    <w:rsid w:val="00A22685"/>
    <w:rsid w:val="00A2387D"/>
    <w:rsid w:val="00A239EA"/>
    <w:rsid w:val="00A23F64"/>
    <w:rsid w:val="00A25883"/>
    <w:rsid w:val="00A26658"/>
    <w:rsid w:val="00A26E84"/>
    <w:rsid w:val="00A300D7"/>
    <w:rsid w:val="00A30C8B"/>
    <w:rsid w:val="00A314D7"/>
    <w:rsid w:val="00A315B6"/>
    <w:rsid w:val="00A3187E"/>
    <w:rsid w:val="00A325F2"/>
    <w:rsid w:val="00A326A4"/>
    <w:rsid w:val="00A3290C"/>
    <w:rsid w:val="00A32FE9"/>
    <w:rsid w:val="00A33196"/>
    <w:rsid w:val="00A33F6F"/>
    <w:rsid w:val="00A347BE"/>
    <w:rsid w:val="00A34D5A"/>
    <w:rsid w:val="00A3512A"/>
    <w:rsid w:val="00A35144"/>
    <w:rsid w:val="00A3518C"/>
    <w:rsid w:val="00A36108"/>
    <w:rsid w:val="00A37D92"/>
    <w:rsid w:val="00A40317"/>
    <w:rsid w:val="00A41B0B"/>
    <w:rsid w:val="00A42C2E"/>
    <w:rsid w:val="00A43A10"/>
    <w:rsid w:val="00A43DF7"/>
    <w:rsid w:val="00A4431C"/>
    <w:rsid w:val="00A44B04"/>
    <w:rsid w:val="00A453F9"/>
    <w:rsid w:val="00A46470"/>
    <w:rsid w:val="00A4694B"/>
    <w:rsid w:val="00A46E90"/>
    <w:rsid w:val="00A4763F"/>
    <w:rsid w:val="00A50624"/>
    <w:rsid w:val="00A52088"/>
    <w:rsid w:val="00A526D2"/>
    <w:rsid w:val="00A52F37"/>
    <w:rsid w:val="00A53F5A"/>
    <w:rsid w:val="00A54536"/>
    <w:rsid w:val="00A5476F"/>
    <w:rsid w:val="00A577FB"/>
    <w:rsid w:val="00A57994"/>
    <w:rsid w:val="00A57B03"/>
    <w:rsid w:val="00A606BB"/>
    <w:rsid w:val="00A60C63"/>
    <w:rsid w:val="00A61594"/>
    <w:rsid w:val="00A630CF"/>
    <w:rsid w:val="00A63B71"/>
    <w:rsid w:val="00A640F9"/>
    <w:rsid w:val="00A65ABD"/>
    <w:rsid w:val="00A66A0A"/>
    <w:rsid w:val="00A66E7B"/>
    <w:rsid w:val="00A67BA4"/>
    <w:rsid w:val="00A70683"/>
    <w:rsid w:val="00A723E6"/>
    <w:rsid w:val="00A724F2"/>
    <w:rsid w:val="00A72602"/>
    <w:rsid w:val="00A72C2E"/>
    <w:rsid w:val="00A73C31"/>
    <w:rsid w:val="00A743B6"/>
    <w:rsid w:val="00A74F68"/>
    <w:rsid w:val="00A75E66"/>
    <w:rsid w:val="00A7669E"/>
    <w:rsid w:val="00A766CE"/>
    <w:rsid w:val="00A7755A"/>
    <w:rsid w:val="00A81F05"/>
    <w:rsid w:val="00A81F4A"/>
    <w:rsid w:val="00A82008"/>
    <w:rsid w:val="00A8220C"/>
    <w:rsid w:val="00A83341"/>
    <w:rsid w:val="00A845C4"/>
    <w:rsid w:val="00A8524E"/>
    <w:rsid w:val="00A85545"/>
    <w:rsid w:val="00A8581C"/>
    <w:rsid w:val="00A85845"/>
    <w:rsid w:val="00A87186"/>
    <w:rsid w:val="00A87311"/>
    <w:rsid w:val="00A87352"/>
    <w:rsid w:val="00A8798A"/>
    <w:rsid w:val="00A91874"/>
    <w:rsid w:val="00A9275D"/>
    <w:rsid w:val="00A940DE"/>
    <w:rsid w:val="00A947FB"/>
    <w:rsid w:val="00A94E85"/>
    <w:rsid w:val="00A965E6"/>
    <w:rsid w:val="00A96C55"/>
    <w:rsid w:val="00A974B9"/>
    <w:rsid w:val="00A9753D"/>
    <w:rsid w:val="00A97D43"/>
    <w:rsid w:val="00AA1111"/>
    <w:rsid w:val="00AA11FF"/>
    <w:rsid w:val="00AA1643"/>
    <w:rsid w:val="00AA1A81"/>
    <w:rsid w:val="00AA2242"/>
    <w:rsid w:val="00AA2300"/>
    <w:rsid w:val="00AA23E6"/>
    <w:rsid w:val="00AA2BAF"/>
    <w:rsid w:val="00AA2F5F"/>
    <w:rsid w:val="00AA4249"/>
    <w:rsid w:val="00AA4607"/>
    <w:rsid w:val="00AA4C28"/>
    <w:rsid w:val="00AA503C"/>
    <w:rsid w:val="00AA50F7"/>
    <w:rsid w:val="00AA537A"/>
    <w:rsid w:val="00AA5899"/>
    <w:rsid w:val="00AA6093"/>
    <w:rsid w:val="00AB0FE0"/>
    <w:rsid w:val="00AB1B7B"/>
    <w:rsid w:val="00AB1B7C"/>
    <w:rsid w:val="00AB38F4"/>
    <w:rsid w:val="00AB3903"/>
    <w:rsid w:val="00AB3A21"/>
    <w:rsid w:val="00AB3DB7"/>
    <w:rsid w:val="00AB482D"/>
    <w:rsid w:val="00AB5A8F"/>
    <w:rsid w:val="00AB64DC"/>
    <w:rsid w:val="00AB6B47"/>
    <w:rsid w:val="00AB6C48"/>
    <w:rsid w:val="00AB74AD"/>
    <w:rsid w:val="00AB760D"/>
    <w:rsid w:val="00AB77CA"/>
    <w:rsid w:val="00AC03E4"/>
    <w:rsid w:val="00AC0836"/>
    <w:rsid w:val="00AC111A"/>
    <w:rsid w:val="00AC229D"/>
    <w:rsid w:val="00AC23E9"/>
    <w:rsid w:val="00AC2C26"/>
    <w:rsid w:val="00AC3576"/>
    <w:rsid w:val="00AC4DBB"/>
    <w:rsid w:val="00AC566D"/>
    <w:rsid w:val="00AC58D8"/>
    <w:rsid w:val="00AC715D"/>
    <w:rsid w:val="00AD045F"/>
    <w:rsid w:val="00AD0645"/>
    <w:rsid w:val="00AD0B1B"/>
    <w:rsid w:val="00AD1773"/>
    <w:rsid w:val="00AD1F5F"/>
    <w:rsid w:val="00AD244F"/>
    <w:rsid w:val="00AD4742"/>
    <w:rsid w:val="00AD5232"/>
    <w:rsid w:val="00AD60D8"/>
    <w:rsid w:val="00AD700E"/>
    <w:rsid w:val="00AD7337"/>
    <w:rsid w:val="00AD7564"/>
    <w:rsid w:val="00AD7E9D"/>
    <w:rsid w:val="00AE0A01"/>
    <w:rsid w:val="00AE14B4"/>
    <w:rsid w:val="00AE263A"/>
    <w:rsid w:val="00AE2F9D"/>
    <w:rsid w:val="00AE33A7"/>
    <w:rsid w:val="00AE3825"/>
    <w:rsid w:val="00AE45A4"/>
    <w:rsid w:val="00AE46E0"/>
    <w:rsid w:val="00AE4A0C"/>
    <w:rsid w:val="00AE4B41"/>
    <w:rsid w:val="00AE5D4A"/>
    <w:rsid w:val="00AE62E4"/>
    <w:rsid w:val="00AE6568"/>
    <w:rsid w:val="00AE7F60"/>
    <w:rsid w:val="00AF077B"/>
    <w:rsid w:val="00AF1114"/>
    <w:rsid w:val="00AF1E27"/>
    <w:rsid w:val="00AF2AE6"/>
    <w:rsid w:val="00AF4030"/>
    <w:rsid w:val="00AF477C"/>
    <w:rsid w:val="00AF4D16"/>
    <w:rsid w:val="00AF57BF"/>
    <w:rsid w:val="00AF5910"/>
    <w:rsid w:val="00AF5B19"/>
    <w:rsid w:val="00AF631F"/>
    <w:rsid w:val="00AF7664"/>
    <w:rsid w:val="00B00522"/>
    <w:rsid w:val="00B00BCD"/>
    <w:rsid w:val="00B0102E"/>
    <w:rsid w:val="00B0148E"/>
    <w:rsid w:val="00B0149F"/>
    <w:rsid w:val="00B01593"/>
    <w:rsid w:val="00B02940"/>
    <w:rsid w:val="00B03A0A"/>
    <w:rsid w:val="00B04209"/>
    <w:rsid w:val="00B04397"/>
    <w:rsid w:val="00B04625"/>
    <w:rsid w:val="00B04BF5"/>
    <w:rsid w:val="00B05393"/>
    <w:rsid w:val="00B054D9"/>
    <w:rsid w:val="00B06384"/>
    <w:rsid w:val="00B063E7"/>
    <w:rsid w:val="00B07CD4"/>
    <w:rsid w:val="00B105DA"/>
    <w:rsid w:val="00B107AF"/>
    <w:rsid w:val="00B10DF5"/>
    <w:rsid w:val="00B11119"/>
    <w:rsid w:val="00B137EE"/>
    <w:rsid w:val="00B13E7E"/>
    <w:rsid w:val="00B14533"/>
    <w:rsid w:val="00B14BA6"/>
    <w:rsid w:val="00B15266"/>
    <w:rsid w:val="00B15674"/>
    <w:rsid w:val="00B15E5F"/>
    <w:rsid w:val="00B15FAC"/>
    <w:rsid w:val="00B16163"/>
    <w:rsid w:val="00B164A2"/>
    <w:rsid w:val="00B17207"/>
    <w:rsid w:val="00B174D3"/>
    <w:rsid w:val="00B177FF"/>
    <w:rsid w:val="00B17809"/>
    <w:rsid w:val="00B20796"/>
    <w:rsid w:val="00B2097D"/>
    <w:rsid w:val="00B21AA7"/>
    <w:rsid w:val="00B22426"/>
    <w:rsid w:val="00B22866"/>
    <w:rsid w:val="00B238BF"/>
    <w:rsid w:val="00B26718"/>
    <w:rsid w:val="00B26BAC"/>
    <w:rsid w:val="00B27344"/>
    <w:rsid w:val="00B27F6C"/>
    <w:rsid w:val="00B27FAB"/>
    <w:rsid w:val="00B30A13"/>
    <w:rsid w:val="00B317DC"/>
    <w:rsid w:val="00B31E1B"/>
    <w:rsid w:val="00B33397"/>
    <w:rsid w:val="00B35C57"/>
    <w:rsid w:val="00B35E01"/>
    <w:rsid w:val="00B35F7F"/>
    <w:rsid w:val="00B36430"/>
    <w:rsid w:val="00B36F03"/>
    <w:rsid w:val="00B370D5"/>
    <w:rsid w:val="00B404DB"/>
    <w:rsid w:val="00B40C07"/>
    <w:rsid w:val="00B40C1C"/>
    <w:rsid w:val="00B413FC"/>
    <w:rsid w:val="00B41A69"/>
    <w:rsid w:val="00B4282D"/>
    <w:rsid w:val="00B439AC"/>
    <w:rsid w:val="00B439CC"/>
    <w:rsid w:val="00B44E44"/>
    <w:rsid w:val="00B45109"/>
    <w:rsid w:val="00B45BC4"/>
    <w:rsid w:val="00B46159"/>
    <w:rsid w:val="00B46CDD"/>
    <w:rsid w:val="00B5019B"/>
    <w:rsid w:val="00B509B3"/>
    <w:rsid w:val="00B510E0"/>
    <w:rsid w:val="00B52A07"/>
    <w:rsid w:val="00B52C1B"/>
    <w:rsid w:val="00B52E13"/>
    <w:rsid w:val="00B544A1"/>
    <w:rsid w:val="00B61376"/>
    <w:rsid w:val="00B61C4D"/>
    <w:rsid w:val="00B61E77"/>
    <w:rsid w:val="00B6214A"/>
    <w:rsid w:val="00B6265D"/>
    <w:rsid w:val="00B62794"/>
    <w:rsid w:val="00B62E8D"/>
    <w:rsid w:val="00B62F6E"/>
    <w:rsid w:val="00B63682"/>
    <w:rsid w:val="00B6370A"/>
    <w:rsid w:val="00B63D8D"/>
    <w:rsid w:val="00B63F67"/>
    <w:rsid w:val="00B642C4"/>
    <w:rsid w:val="00B64A1D"/>
    <w:rsid w:val="00B65D4A"/>
    <w:rsid w:val="00B65F38"/>
    <w:rsid w:val="00B66943"/>
    <w:rsid w:val="00B67B37"/>
    <w:rsid w:val="00B718B7"/>
    <w:rsid w:val="00B71ECD"/>
    <w:rsid w:val="00B72756"/>
    <w:rsid w:val="00B73AD1"/>
    <w:rsid w:val="00B73B24"/>
    <w:rsid w:val="00B744B9"/>
    <w:rsid w:val="00B746A6"/>
    <w:rsid w:val="00B7474A"/>
    <w:rsid w:val="00B749D5"/>
    <w:rsid w:val="00B75F0A"/>
    <w:rsid w:val="00B765DD"/>
    <w:rsid w:val="00B773AA"/>
    <w:rsid w:val="00B77B3C"/>
    <w:rsid w:val="00B8186F"/>
    <w:rsid w:val="00B81C6E"/>
    <w:rsid w:val="00B83B38"/>
    <w:rsid w:val="00B84B83"/>
    <w:rsid w:val="00B8540C"/>
    <w:rsid w:val="00B8546B"/>
    <w:rsid w:val="00B8548A"/>
    <w:rsid w:val="00B85953"/>
    <w:rsid w:val="00B8595C"/>
    <w:rsid w:val="00B85AFB"/>
    <w:rsid w:val="00B86555"/>
    <w:rsid w:val="00B87043"/>
    <w:rsid w:val="00B8763D"/>
    <w:rsid w:val="00B87C9E"/>
    <w:rsid w:val="00B9029E"/>
    <w:rsid w:val="00B907C0"/>
    <w:rsid w:val="00B90A0E"/>
    <w:rsid w:val="00B91B02"/>
    <w:rsid w:val="00B92339"/>
    <w:rsid w:val="00B92735"/>
    <w:rsid w:val="00B92EF6"/>
    <w:rsid w:val="00B93053"/>
    <w:rsid w:val="00B94904"/>
    <w:rsid w:val="00B94BAF"/>
    <w:rsid w:val="00B95948"/>
    <w:rsid w:val="00B960A8"/>
    <w:rsid w:val="00B969C1"/>
    <w:rsid w:val="00B969F2"/>
    <w:rsid w:val="00B96F21"/>
    <w:rsid w:val="00B978A5"/>
    <w:rsid w:val="00B97A3C"/>
    <w:rsid w:val="00B97E60"/>
    <w:rsid w:val="00BA02A0"/>
    <w:rsid w:val="00BA1DE6"/>
    <w:rsid w:val="00BA2BDD"/>
    <w:rsid w:val="00BA4049"/>
    <w:rsid w:val="00BA58ED"/>
    <w:rsid w:val="00BA59A4"/>
    <w:rsid w:val="00BA67C3"/>
    <w:rsid w:val="00BA6BBF"/>
    <w:rsid w:val="00BA6BDE"/>
    <w:rsid w:val="00BA7D3C"/>
    <w:rsid w:val="00BB00FD"/>
    <w:rsid w:val="00BB0DDB"/>
    <w:rsid w:val="00BB1142"/>
    <w:rsid w:val="00BB16EB"/>
    <w:rsid w:val="00BB180E"/>
    <w:rsid w:val="00BB1838"/>
    <w:rsid w:val="00BB1F5D"/>
    <w:rsid w:val="00BB2113"/>
    <w:rsid w:val="00BB31BF"/>
    <w:rsid w:val="00BB3A86"/>
    <w:rsid w:val="00BB457C"/>
    <w:rsid w:val="00BB524B"/>
    <w:rsid w:val="00BB5320"/>
    <w:rsid w:val="00BB5352"/>
    <w:rsid w:val="00BB5372"/>
    <w:rsid w:val="00BB5F33"/>
    <w:rsid w:val="00BB7F5D"/>
    <w:rsid w:val="00BC05B1"/>
    <w:rsid w:val="00BC29D6"/>
    <w:rsid w:val="00BC313B"/>
    <w:rsid w:val="00BC3F46"/>
    <w:rsid w:val="00BC53F8"/>
    <w:rsid w:val="00BC6644"/>
    <w:rsid w:val="00BC7715"/>
    <w:rsid w:val="00BD0BA9"/>
    <w:rsid w:val="00BD12F4"/>
    <w:rsid w:val="00BD1619"/>
    <w:rsid w:val="00BD209D"/>
    <w:rsid w:val="00BD23C3"/>
    <w:rsid w:val="00BD265B"/>
    <w:rsid w:val="00BD2680"/>
    <w:rsid w:val="00BD2B22"/>
    <w:rsid w:val="00BD2B7C"/>
    <w:rsid w:val="00BD319B"/>
    <w:rsid w:val="00BD3527"/>
    <w:rsid w:val="00BD4534"/>
    <w:rsid w:val="00BD48DA"/>
    <w:rsid w:val="00BD63F6"/>
    <w:rsid w:val="00BD66A0"/>
    <w:rsid w:val="00BD6A9F"/>
    <w:rsid w:val="00BE00F1"/>
    <w:rsid w:val="00BE194C"/>
    <w:rsid w:val="00BE20D1"/>
    <w:rsid w:val="00BE26A6"/>
    <w:rsid w:val="00BE2C96"/>
    <w:rsid w:val="00BE35FE"/>
    <w:rsid w:val="00BE39FF"/>
    <w:rsid w:val="00BE3B6A"/>
    <w:rsid w:val="00BE64B5"/>
    <w:rsid w:val="00BE67E9"/>
    <w:rsid w:val="00BE7037"/>
    <w:rsid w:val="00BF0C2C"/>
    <w:rsid w:val="00BF0C6A"/>
    <w:rsid w:val="00BF1FB1"/>
    <w:rsid w:val="00BF265D"/>
    <w:rsid w:val="00BF2EC2"/>
    <w:rsid w:val="00BF3818"/>
    <w:rsid w:val="00BF3F1D"/>
    <w:rsid w:val="00BF3F76"/>
    <w:rsid w:val="00BF4D0B"/>
    <w:rsid w:val="00BF4F9F"/>
    <w:rsid w:val="00BF5338"/>
    <w:rsid w:val="00BF6EE0"/>
    <w:rsid w:val="00BF714B"/>
    <w:rsid w:val="00BF7DDA"/>
    <w:rsid w:val="00C00284"/>
    <w:rsid w:val="00C0197A"/>
    <w:rsid w:val="00C0290A"/>
    <w:rsid w:val="00C03DA6"/>
    <w:rsid w:val="00C05052"/>
    <w:rsid w:val="00C0517C"/>
    <w:rsid w:val="00C05A01"/>
    <w:rsid w:val="00C05BE3"/>
    <w:rsid w:val="00C05EAA"/>
    <w:rsid w:val="00C06282"/>
    <w:rsid w:val="00C06417"/>
    <w:rsid w:val="00C071BD"/>
    <w:rsid w:val="00C0720E"/>
    <w:rsid w:val="00C072E4"/>
    <w:rsid w:val="00C10ABB"/>
    <w:rsid w:val="00C11073"/>
    <w:rsid w:val="00C1173D"/>
    <w:rsid w:val="00C12092"/>
    <w:rsid w:val="00C12382"/>
    <w:rsid w:val="00C12552"/>
    <w:rsid w:val="00C12C5D"/>
    <w:rsid w:val="00C134BE"/>
    <w:rsid w:val="00C13A31"/>
    <w:rsid w:val="00C13B5C"/>
    <w:rsid w:val="00C159FA"/>
    <w:rsid w:val="00C15FD0"/>
    <w:rsid w:val="00C16B96"/>
    <w:rsid w:val="00C16F07"/>
    <w:rsid w:val="00C17115"/>
    <w:rsid w:val="00C173E9"/>
    <w:rsid w:val="00C20F48"/>
    <w:rsid w:val="00C2186F"/>
    <w:rsid w:val="00C21B50"/>
    <w:rsid w:val="00C224CD"/>
    <w:rsid w:val="00C22C66"/>
    <w:rsid w:val="00C23DE2"/>
    <w:rsid w:val="00C24A5D"/>
    <w:rsid w:val="00C25284"/>
    <w:rsid w:val="00C25910"/>
    <w:rsid w:val="00C26F38"/>
    <w:rsid w:val="00C304DC"/>
    <w:rsid w:val="00C30FC8"/>
    <w:rsid w:val="00C3148D"/>
    <w:rsid w:val="00C31A6C"/>
    <w:rsid w:val="00C320BE"/>
    <w:rsid w:val="00C32118"/>
    <w:rsid w:val="00C32340"/>
    <w:rsid w:val="00C324F8"/>
    <w:rsid w:val="00C3269F"/>
    <w:rsid w:val="00C32B3C"/>
    <w:rsid w:val="00C33212"/>
    <w:rsid w:val="00C33645"/>
    <w:rsid w:val="00C343AC"/>
    <w:rsid w:val="00C3490C"/>
    <w:rsid w:val="00C34A49"/>
    <w:rsid w:val="00C35A83"/>
    <w:rsid w:val="00C36DFC"/>
    <w:rsid w:val="00C37E85"/>
    <w:rsid w:val="00C40034"/>
    <w:rsid w:val="00C401DC"/>
    <w:rsid w:val="00C401E7"/>
    <w:rsid w:val="00C42501"/>
    <w:rsid w:val="00C42612"/>
    <w:rsid w:val="00C42667"/>
    <w:rsid w:val="00C45B23"/>
    <w:rsid w:val="00C462F5"/>
    <w:rsid w:val="00C46868"/>
    <w:rsid w:val="00C46AB2"/>
    <w:rsid w:val="00C46F70"/>
    <w:rsid w:val="00C47C1F"/>
    <w:rsid w:val="00C47F24"/>
    <w:rsid w:val="00C500AA"/>
    <w:rsid w:val="00C5011D"/>
    <w:rsid w:val="00C502FC"/>
    <w:rsid w:val="00C515D3"/>
    <w:rsid w:val="00C519AC"/>
    <w:rsid w:val="00C51B43"/>
    <w:rsid w:val="00C51C27"/>
    <w:rsid w:val="00C520EF"/>
    <w:rsid w:val="00C52334"/>
    <w:rsid w:val="00C523DC"/>
    <w:rsid w:val="00C52A58"/>
    <w:rsid w:val="00C52B0E"/>
    <w:rsid w:val="00C533DB"/>
    <w:rsid w:val="00C536C0"/>
    <w:rsid w:val="00C53E98"/>
    <w:rsid w:val="00C53EBE"/>
    <w:rsid w:val="00C5426C"/>
    <w:rsid w:val="00C5447E"/>
    <w:rsid w:val="00C55A1C"/>
    <w:rsid w:val="00C5648C"/>
    <w:rsid w:val="00C56F75"/>
    <w:rsid w:val="00C602F9"/>
    <w:rsid w:val="00C61694"/>
    <w:rsid w:val="00C6170B"/>
    <w:rsid w:val="00C61830"/>
    <w:rsid w:val="00C61947"/>
    <w:rsid w:val="00C6282D"/>
    <w:rsid w:val="00C62C23"/>
    <w:rsid w:val="00C63ADF"/>
    <w:rsid w:val="00C63C20"/>
    <w:rsid w:val="00C643BE"/>
    <w:rsid w:val="00C645D3"/>
    <w:rsid w:val="00C64A3B"/>
    <w:rsid w:val="00C65105"/>
    <w:rsid w:val="00C65295"/>
    <w:rsid w:val="00C66ADB"/>
    <w:rsid w:val="00C67413"/>
    <w:rsid w:val="00C67DEE"/>
    <w:rsid w:val="00C736F0"/>
    <w:rsid w:val="00C7406D"/>
    <w:rsid w:val="00C74671"/>
    <w:rsid w:val="00C749F6"/>
    <w:rsid w:val="00C74D02"/>
    <w:rsid w:val="00C75377"/>
    <w:rsid w:val="00C768F6"/>
    <w:rsid w:val="00C77D02"/>
    <w:rsid w:val="00C80BD1"/>
    <w:rsid w:val="00C80E32"/>
    <w:rsid w:val="00C816E4"/>
    <w:rsid w:val="00C81DF9"/>
    <w:rsid w:val="00C83E28"/>
    <w:rsid w:val="00C843D5"/>
    <w:rsid w:val="00C857C0"/>
    <w:rsid w:val="00C85EFA"/>
    <w:rsid w:val="00C862AC"/>
    <w:rsid w:val="00C8667F"/>
    <w:rsid w:val="00C87F2C"/>
    <w:rsid w:val="00C900B0"/>
    <w:rsid w:val="00C900C9"/>
    <w:rsid w:val="00C911EF"/>
    <w:rsid w:val="00C917C4"/>
    <w:rsid w:val="00C918A2"/>
    <w:rsid w:val="00C91EBD"/>
    <w:rsid w:val="00C92276"/>
    <w:rsid w:val="00C92D9C"/>
    <w:rsid w:val="00C93547"/>
    <w:rsid w:val="00C94870"/>
    <w:rsid w:val="00C94BD5"/>
    <w:rsid w:val="00C95368"/>
    <w:rsid w:val="00C953FC"/>
    <w:rsid w:val="00C95987"/>
    <w:rsid w:val="00C959AB"/>
    <w:rsid w:val="00C95BDC"/>
    <w:rsid w:val="00C95D79"/>
    <w:rsid w:val="00C964A6"/>
    <w:rsid w:val="00CA0BA0"/>
    <w:rsid w:val="00CA0D57"/>
    <w:rsid w:val="00CA12D7"/>
    <w:rsid w:val="00CA1A32"/>
    <w:rsid w:val="00CA33D2"/>
    <w:rsid w:val="00CA3C3D"/>
    <w:rsid w:val="00CA3D82"/>
    <w:rsid w:val="00CA3E9B"/>
    <w:rsid w:val="00CA78A1"/>
    <w:rsid w:val="00CA7B66"/>
    <w:rsid w:val="00CB072B"/>
    <w:rsid w:val="00CB1634"/>
    <w:rsid w:val="00CB272E"/>
    <w:rsid w:val="00CB48AD"/>
    <w:rsid w:val="00CB5B4D"/>
    <w:rsid w:val="00CB5CFC"/>
    <w:rsid w:val="00CB6707"/>
    <w:rsid w:val="00CB68C9"/>
    <w:rsid w:val="00CB793E"/>
    <w:rsid w:val="00CB795B"/>
    <w:rsid w:val="00CC06F6"/>
    <w:rsid w:val="00CC2560"/>
    <w:rsid w:val="00CC28DB"/>
    <w:rsid w:val="00CC360D"/>
    <w:rsid w:val="00CC390F"/>
    <w:rsid w:val="00CC416D"/>
    <w:rsid w:val="00CC4236"/>
    <w:rsid w:val="00CC49D9"/>
    <w:rsid w:val="00CC4A26"/>
    <w:rsid w:val="00CC4DAF"/>
    <w:rsid w:val="00CC5DDE"/>
    <w:rsid w:val="00CC6653"/>
    <w:rsid w:val="00CC696B"/>
    <w:rsid w:val="00CD1162"/>
    <w:rsid w:val="00CD1799"/>
    <w:rsid w:val="00CD2743"/>
    <w:rsid w:val="00CD3787"/>
    <w:rsid w:val="00CD41CD"/>
    <w:rsid w:val="00CD4923"/>
    <w:rsid w:val="00CD4C26"/>
    <w:rsid w:val="00CD4C40"/>
    <w:rsid w:val="00CD5932"/>
    <w:rsid w:val="00CD5994"/>
    <w:rsid w:val="00CD7660"/>
    <w:rsid w:val="00CE000B"/>
    <w:rsid w:val="00CE0165"/>
    <w:rsid w:val="00CE0311"/>
    <w:rsid w:val="00CE0BCA"/>
    <w:rsid w:val="00CE1300"/>
    <w:rsid w:val="00CE1767"/>
    <w:rsid w:val="00CE196B"/>
    <w:rsid w:val="00CE1F57"/>
    <w:rsid w:val="00CE2409"/>
    <w:rsid w:val="00CE3D16"/>
    <w:rsid w:val="00CE3E78"/>
    <w:rsid w:val="00CE41CC"/>
    <w:rsid w:val="00CE45F4"/>
    <w:rsid w:val="00CE4AC7"/>
    <w:rsid w:val="00CE4D62"/>
    <w:rsid w:val="00CE5D17"/>
    <w:rsid w:val="00CF057E"/>
    <w:rsid w:val="00CF15DB"/>
    <w:rsid w:val="00CF2112"/>
    <w:rsid w:val="00CF27CD"/>
    <w:rsid w:val="00CF2B17"/>
    <w:rsid w:val="00CF2D86"/>
    <w:rsid w:val="00CF3180"/>
    <w:rsid w:val="00CF3C9D"/>
    <w:rsid w:val="00CF42AF"/>
    <w:rsid w:val="00CF4773"/>
    <w:rsid w:val="00CF5EA7"/>
    <w:rsid w:val="00CF79D5"/>
    <w:rsid w:val="00D00339"/>
    <w:rsid w:val="00D004FB"/>
    <w:rsid w:val="00D00545"/>
    <w:rsid w:val="00D0078C"/>
    <w:rsid w:val="00D0098D"/>
    <w:rsid w:val="00D00D28"/>
    <w:rsid w:val="00D01E77"/>
    <w:rsid w:val="00D02542"/>
    <w:rsid w:val="00D026D4"/>
    <w:rsid w:val="00D02A82"/>
    <w:rsid w:val="00D02BA6"/>
    <w:rsid w:val="00D02ECD"/>
    <w:rsid w:val="00D033F9"/>
    <w:rsid w:val="00D0373E"/>
    <w:rsid w:val="00D041D9"/>
    <w:rsid w:val="00D043DF"/>
    <w:rsid w:val="00D04D80"/>
    <w:rsid w:val="00D054ED"/>
    <w:rsid w:val="00D06268"/>
    <w:rsid w:val="00D063FA"/>
    <w:rsid w:val="00D06CC1"/>
    <w:rsid w:val="00D073AB"/>
    <w:rsid w:val="00D07B4D"/>
    <w:rsid w:val="00D103E9"/>
    <w:rsid w:val="00D116F6"/>
    <w:rsid w:val="00D11758"/>
    <w:rsid w:val="00D11953"/>
    <w:rsid w:val="00D119D5"/>
    <w:rsid w:val="00D122D4"/>
    <w:rsid w:val="00D12B93"/>
    <w:rsid w:val="00D1354D"/>
    <w:rsid w:val="00D159AE"/>
    <w:rsid w:val="00D1634C"/>
    <w:rsid w:val="00D16835"/>
    <w:rsid w:val="00D17414"/>
    <w:rsid w:val="00D17775"/>
    <w:rsid w:val="00D20F66"/>
    <w:rsid w:val="00D21733"/>
    <w:rsid w:val="00D217E8"/>
    <w:rsid w:val="00D21FA5"/>
    <w:rsid w:val="00D22C38"/>
    <w:rsid w:val="00D259C2"/>
    <w:rsid w:val="00D26F75"/>
    <w:rsid w:val="00D27545"/>
    <w:rsid w:val="00D30704"/>
    <w:rsid w:val="00D30DC7"/>
    <w:rsid w:val="00D30E42"/>
    <w:rsid w:val="00D31437"/>
    <w:rsid w:val="00D329C1"/>
    <w:rsid w:val="00D32ACB"/>
    <w:rsid w:val="00D331D2"/>
    <w:rsid w:val="00D33577"/>
    <w:rsid w:val="00D3451D"/>
    <w:rsid w:val="00D352FA"/>
    <w:rsid w:val="00D36016"/>
    <w:rsid w:val="00D36E60"/>
    <w:rsid w:val="00D379B8"/>
    <w:rsid w:val="00D40AD6"/>
    <w:rsid w:val="00D41102"/>
    <w:rsid w:val="00D41F1D"/>
    <w:rsid w:val="00D42589"/>
    <w:rsid w:val="00D43D1C"/>
    <w:rsid w:val="00D44306"/>
    <w:rsid w:val="00D44A70"/>
    <w:rsid w:val="00D44D71"/>
    <w:rsid w:val="00D4533D"/>
    <w:rsid w:val="00D46A00"/>
    <w:rsid w:val="00D47454"/>
    <w:rsid w:val="00D5061D"/>
    <w:rsid w:val="00D50A71"/>
    <w:rsid w:val="00D5304F"/>
    <w:rsid w:val="00D53913"/>
    <w:rsid w:val="00D53A3A"/>
    <w:rsid w:val="00D54119"/>
    <w:rsid w:val="00D54686"/>
    <w:rsid w:val="00D54CFC"/>
    <w:rsid w:val="00D54FDB"/>
    <w:rsid w:val="00D55DB4"/>
    <w:rsid w:val="00D56522"/>
    <w:rsid w:val="00D56727"/>
    <w:rsid w:val="00D569DD"/>
    <w:rsid w:val="00D57502"/>
    <w:rsid w:val="00D57A56"/>
    <w:rsid w:val="00D601C4"/>
    <w:rsid w:val="00D60BB0"/>
    <w:rsid w:val="00D61A4F"/>
    <w:rsid w:val="00D61B62"/>
    <w:rsid w:val="00D6234A"/>
    <w:rsid w:val="00D62531"/>
    <w:rsid w:val="00D6257F"/>
    <w:rsid w:val="00D633EB"/>
    <w:rsid w:val="00D64291"/>
    <w:rsid w:val="00D6470B"/>
    <w:rsid w:val="00D64BFD"/>
    <w:rsid w:val="00D65185"/>
    <w:rsid w:val="00D6609C"/>
    <w:rsid w:val="00D66E50"/>
    <w:rsid w:val="00D67782"/>
    <w:rsid w:val="00D67E6C"/>
    <w:rsid w:val="00D71AA5"/>
    <w:rsid w:val="00D728F6"/>
    <w:rsid w:val="00D73277"/>
    <w:rsid w:val="00D74C1C"/>
    <w:rsid w:val="00D7625F"/>
    <w:rsid w:val="00D76F07"/>
    <w:rsid w:val="00D77601"/>
    <w:rsid w:val="00D77AC5"/>
    <w:rsid w:val="00D77FE7"/>
    <w:rsid w:val="00D82D5B"/>
    <w:rsid w:val="00D83C59"/>
    <w:rsid w:val="00D83F67"/>
    <w:rsid w:val="00D84131"/>
    <w:rsid w:val="00D84273"/>
    <w:rsid w:val="00D84309"/>
    <w:rsid w:val="00D85204"/>
    <w:rsid w:val="00D86B81"/>
    <w:rsid w:val="00D871A2"/>
    <w:rsid w:val="00D87433"/>
    <w:rsid w:val="00D8763E"/>
    <w:rsid w:val="00D90FB9"/>
    <w:rsid w:val="00D91B72"/>
    <w:rsid w:val="00D91E8D"/>
    <w:rsid w:val="00D91F38"/>
    <w:rsid w:val="00D923F1"/>
    <w:rsid w:val="00D92AD8"/>
    <w:rsid w:val="00D92C30"/>
    <w:rsid w:val="00D930D2"/>
    <w:rsid w:val="00D9345A"/>
    <w:rsid w:val="00D94EA2"/>
    <w:rsid w:val="00D965AC"/>
    <w:rsid w:val="00D969D4"/>
    <w:rsid w:val="00D96F93"/>
    <w:rsid w:val="00D9736B"/>
    <w:rsid w:val="00DA1D12"/>
    <w:rsid w:val="00DA3B2C"/>
    <w:rsid w:val="00DA3E19"/>
    <w:rsid w:val="00DA4963"/>
    <w:rsid w:val="00DA4CA3"/>
    <w:rsid w:val="00DA4FF4"/>
    <w:rsid w:val="00DA530F"/>
    <w:rsid w:val="00DA58E0"/>
    <w:rsid w:val="00DA65C6"/>
    <w:rsid w:val="00DB01B0"/>
    <w:rsid w:val="00DB12DA"/>
    <w:rsid w:val="00DB2510"/>
    <w:rsid w:val="00DB28F0"/>
    <w:rsid w:val="00DB4210"/>
    <w:rsid w:val="00DB493B"/>
    <w:rsid w:val="00DB55BE"/>
    <w:rsid w:val="00DB6741"/>
    <w:rsid w:val="00DB6977"/>
    <w:rsid w:val="00DB6F03"/>
    <w:rsid w:val="00DB7124"/>
    <w:rsid w:val="00DC1101"/>
    <w:rsid w:val="00DC2B76"/>
    <w:rsid w:val="00DC3342"/>
    <w:rsid w:val="00DC3749"/>
    <w:rsid w:val="00DC3817"/>
    <w:rsid w:val="00DC4C4D"/>
    <w:rsid w:val="00DC4F59"/>
    <w:rsid w:val="00DC529F"/>
    <w:rsid w:val="00DC55B2"/>
    <w:rsid w:val="00DC582A"/>
    <w:rsid w:val="00DC5D0B"/>
    <w:rsid w:val="00DC5EB4"/>
    <w:rsid w:val="00DD03D2"/>
    <w:rsid w:val="00DD0859"/>
    <w:rsid w:val="00DD1941"/>
    <w:rsid w:val="00DD2AE6"/>
    <w:rsid w:val="00DD2D6F"/>
    <w:rsid w:val="00DD4CE3"/>
    <w:rsid w:val="00DD538C"/>
    <w:rsid w:val="00DD77CF"/>
    <w:rsid w:val="00DE0233"/>
    <w:rsid w:val="00DE076B"/>
    <w:rsid w:val="00DE1780"/>
    <w:rsid w:val="00DE1852"/>
    <w:rsid w:val="00DE3D3B"/>
    <w:rsid w:val="00DE3F69"/>
    <w:rsid w:val="00DE41C0"/>
    <w:rsid w:val="00DE4BB9"/>
    <w:rsid w:val="00DE5D21"/>
    <w:rsid w:val="00DE7593"/>
    <w:rsid w:val="00DE75F3"/>
    <w:rsid w:val="00DE7607"/>
    <w:rsid w:val="00DE77C2"/>
    <w:rsid w:val="00DE7C0E"/>
    <w:rsid w:val="00DF0AF2"/>
    <w:rsid w:val="00DF14F7"/>
    <w:rsid w:val="00DF19E9"/>
    <w:rsid w:val="00DF2C11"/>
    <w:rsid w:val="00DF35FC"/>
    <w:rsid w:val="00DF4B3A"/>
    <w:rsid w:val="00DF4FF6"/>
    <w:rsid w:val="00DF574F"/>
    <w:rsid w:val="00DF5A0A"/>
    <w:rsid w:val="00DF5C59"/>
    <w:rsid w:val="00DF68A5"/>
    <w:rsid w:val="00E0165A"/>
    <w:rsid w:val="00E03037"/>
    <w:rsid w:val="00E03076"/>
    <w:rsid w:val="00E03E21"/>
    <w:rsid w:val="00E0406F"/>
    <w:rsid w:val="00E042B9"/>
    <w:rsid w:val="00E04928"/>
    <w:rsid w:val="00E0592F"/>
    <w:rsid w:val="00E06113"/>
    <w:rsid w:val="00E0712D"/>
    <w:rsid w:val="00E07666"/>
    <w:rsid w:val="00E07CC8"/>
    <w:rsid w:val="00E10740"/>
    <w:rsid w:val="00E110B6"/>
    <w:rsid w:val="00E115AF"/>
    <w:rsid w:val="00E11D9E"/>
    <w:rsid w:val="00E12971"/>
    <w:rsid w:val="00E129A2"/>
    <w:rsid w:val="00E12F5D"/>
    <w:rsid w:val="00E14522"/>
    <w:rsid w:val="00E145A8"/>
    <w:rsid w:val="00E14B53"/>
    <w:rsid w:val="00E154D0"/>
    <w:rsid w:val="00E162F5"/>
    <w:rsid w:val="00E2047A"/>
    <w:rsid w:val="00E210A7"/>
    <w:rsid w:val="00E21F25"/>
    <w:rsid w:val="00E23984"/>
    <w:rsid w:val="00E23F2E"/>
    <w:rsid w:val="00E24FCB"/>
    <w:rsid w:val="00E26FE9"/>
    <w:rsid w:val="00E2729F"/>
    <w:rsid w:val="00E30601"/>
    <w:rsid w:val="00E321D0"/>
    <w:rsid w:val="00E325F1"/>
    <w:rsid w:val="00E33BC0"/>
    <w:rsid w:val="00E33D65"/>
    <w:rsid w:val="00E34310"/>
    <w:rsid w:val="00E3481A"/>
    <w:rsid w:val="00E35014"/>
    <w:rsid w:val="00E368F0"/>
    <w:rsid w:val="00E36A28"/>
    <w:rsid w:val="00E37291"/>
    <w:rsid w:val="00E37C00"/>
    <w:rsid w:val="00E37D92"/>
    <w:rsid w:val="00E37DF0"/>
    <w:rsid w:val="00E40076"/>
    <w:rsid w:val="00E41A5E"/>
    <w:rsid w:val="00E42383"/>
    <w:rsid w:val="00E42629"/>
    <w:rsid w:val="00E42A3E"/>
    <w:rsid w:val="00E43943"/>
    <w:rsid w:val="00E447D8"/>
    <w:rsid w:val="00E454F1"/>
    <w:rsid w:val="00E459FB"/>
    <w:rsid w:val="00E45DE2"/>
    <w:rsid w:val="00E461BF"/>
    <w:rsid w:val="00E47CFF"/>
    <w:rsid w:val="00E47FBF"/>
    <w:rsid w:val="00E516C9"/>
    <w:rsid w:val="00E5174F"/>
    <w:rsid w:val="00E5176B"/>
    <w:rsid w:val="00E5197A"/>
    <w:rsid w:val="00E51B94"/>
    <w:rsid w:val="00E51DB2"/>
    <w:rsid w:val="00E5205D"/>
    <w:rsid w:val="00E52A85"/>
    <w:rsid w:val="00E52F2A"/>
    <w:rsid w:val="00E54405"/>
    <w:rsid w:val="00E55776"/>
    <w:rsid w:val="00E55EC9"/>
    <w:rsid w:val="00E578F3"/>
    <w:rsid w:val="00E61CB1"/>
    <w:rsid w:val="00E6304A"/>
    <w:rsid w:val="00E63E68"/>
    <w:rsid w:val="00E6468B"/>
    <w:rsid w:val="00E64C43"/>
    <w:rsid w:val="00E66EDD"/>
    <w:rsid w:val="00E67922"/>
    <w:rsid w:val="00E71757"/>
    <w:rsid w:val="00E718AC"/>
    <w:rsid w:val="00E721D4"/>
    <w:rsid w:val="00E723EE"/>
    <w:rsid w:val="00E72AA6"/>
    <w:rsid w:val="00E72D5A"/>
    <w:rsid w:val="00E72E27"/>
    <w:rsid w:val="00E73C0B"/>
    <w:rsid w:val="00E73D84"/>
    <w:rsid w:val="00E74E32"/>
    <w:rsid w:val="00E74FF2"/>
    <w:rsid w:val="00E752D1"/>
    <w:rsid w:val="00E77BBA"/>
    <w:rsid w:val="00E801F0"/>
    <w:rsid w:val="00E805D2"/>
    <w:rsid w:val="00E80B26"/>
    <w:rsid w:val="00E8152E"/>
    <w:rsid w:val="00E8178B"/>
    <w:rsid w:val="00E828DA"/>
    <w:rsid w:val="00E8319A"/>
    <w:rsid w:val="00E83D03"/>
    <w:rsid w:val="00E83D0A"/>
    <w:rsid w:val="00E8419B"/>
    <w:rsid w:val="00E84252"/>
    <w:rsid w:val="00E8426E"/>
    <w:rsid w:val="00E84277"/>
    <w:rsid w:val="00E852FA"/>
    <w:rsid w:val="00E87555"/>
    <w:rsid w:val="00E87B07"/>
    <w:rsid w:val="00E903CA"/>
    <w:rsid w:val="00E90A66"/>
    <w:rsid w:val="00E91116"/>
    <w:rsid w:val="00E91ED5"/>
    <w:rsid w:val="00E9290E"/>
    <w:rsid w:val="00E933E9"/>
    <w:rsid w:val="00E940A9"/>
    <w:rsid w:val="00E95AB0"/>
    <w:rsid w:val="00E95DFE"/>
    <w:rsid w:val="00E9609A"/>
    <w:rsid w:val="00E968E1"/>
    <w:rsid w:val="00E975EF"/>
    <w:rsid w:val="00EA0D1E"/>
    <w:rsid w:val="00EA2A9C"/>
    <w:rsid w:val="00EA3433"/>
    <w:rsid w:val="00EA3619"/>
    <w:rsid w:val="00EA3BCE"/>
    <w:rsid w:val="00EA3CD1"/>
    <w:rsid w:val="00EA42D8"/>
    <w:rsid w:val="00EA4380"/>
    <w:rsid w:val="00EA469B"/>
    <w:rsid w:val="00EA5BEE"/>
    <w:rsid w:val="00EA6676"/>
    <w:rsid w:val="00EA6EFE"/>
    <w:rsid w:val="00EA73B9"/>
    <w:rsid w:val="00EA751E"/>
    <w:rsid w:val="00EB0172"/>
    <w:rsid w:val="00EB08D1"/>
    <w:rsid w:val="00EB0A11"/>
    <w:rsid w:val="00EB0D64"/>
    <w:rsid w:val="00EB2448"/>
    <w:rsid w:val="00EB27A1"/>
    <w:rsid w:val="00EB3BC6"/>
    <w:rsid w:val="00EB3CA7"/>
    <w:rsid w:val="00EB4019"/>
    <w:rsid w:val="00EB470B"/>
    <w:rsid w:val="00EB5706"/>
    <w:rsid w:val="00EB63B8"/>
    <w:rsid w:val="00EB6DAA"/>
    <w:rsid w:val="00EB7AC6"/>
    <w:rsid w:val="00EC0644"/>
    <w:rsid w:val="00EC0C2F"/>
    <w:rsid w:val="00EC0D4E"/>
    <w:rsid w:val="00EC1DFA"/>
    <w:rsid w:val="00EC22DE"/>
    <w:rsid w:val="00EC2E99"/>
    <w:rsid w:val="00EC4177"/>
    <w:rsid w:val="00EC428D"/>
    <w:rsid w:val="00EC60DF"/>
    <w:rsid w:val="00EC68FC"/>
    <w:rsid w:val="00EC7591"/>
    <w:rsid w:val="00EC78A1"/>
    <w:rsid w:val="00EC7A70"/>
    <w:rsid w:val="00EC7B0F"/>
    <w:rsid w:val="00EC7D55"/>
    <w:rsid w:val="00EC7FC5"/>
    <w:rsid w:val="00ED0DEC"/>
    <w:rsid w:val="00ED0E5E"/>
    <w:rsid w:val="00ED1762"/>
    <w:rsid w:val="00ED2B46"/>
    <w:rsid w:val="00ED4337"/>
    <w:rsid w:val="00ED4B0B"/>
    <w:rsid w:val="00ED4B77"/>
    <w:rsid w:val="00ED4C01"/>
    <w:rsid w:val="00ED5804"/>
    <w:rsid w:val="00ED5A91"/>
    <w:rsid w:val="00ED753C"/>
    <w:rsid w:val="00EE0060"/>
    <w:rsid w:val="00EE07FB"/>
    <w:rsid w:val="00EE21AB"/>
    <w:rsid w:val="00EE3036"/>
    <w:rsid w:val="00EE37FF"/>
    <w:rsid w:val="00EE438D"/>
    <w:rsid w:val="00EE43A0"/>
    <w:rsid w:val="00EE4F29"/>
    <w:rsid w:val="00EE4FF4"/>
    <w:rsid w:val="00EE5300"/>
    <w:rsid w:val="00EE62E2"/>
    <w:rsid w:val="00EE7032"/>
    <w:rsid w:val="00EE76D7"/>
    <w:rsid w:val="00EF08D4"/>
    <w:rsid w:val="00EF1568"/>
    <w:rsid w:val="00EF226E"/>
    <w:rsid w:val="00EF39F4"/>
    <w:rsid w:val="00EF4403"/>
    <w:rsid w:val="00EF4B2B"/>
    <w:rsid w:val="00EF5113"/>
    <w:rsid w:val="00EF5224"/>
    <w:rsid w:val="00EF5313"/>
    <w:rsid w:val="00EF53F6"/>
    <w:rsid w:val="00EF5669"/>
    <w:rsid w:val="00EF66E4"/>
    <w:rsid w:val="00EF70E3"/>
    <w:rsid w:val="00EF7C58"/>
    <w:rsid w:val="00EF7EAA"/>
    <w:rsid w:val="00F009C3"/>
    <w:rsid w:val="00F00AFB"/>
    <w:rsid w:val="00F00CA5"/>
    <w:rsid w:val="00F02B9E"/>
    <w:rsid w:val="00F02ED3"/>
    <w:rsid w:val="00F02FA5"/>
    <w:rsid w:val="00F038B8"/>
    <w:rsid w:val="00F03A5B"/>
    <w:rsid w:val="00F044EE"/>
    <w:rsid w:val="00F04CA3"/>
    <w:rsid w:val="00F04FB2"/>
    <w:rsid w:val="00F05DC7"/>
    <w:rsid w:val="00F064A3"/>
    <w:rsid w:val="00F06CEB"/>
    <w:rsid w:val="00F0733A"/>
    <w:rsid w:val="00F073C9"/>
    <w:rsid w:val="00F07B3C"/>
    <w:rsid w:val="00F11519"/>
    <w:rsid w:val="00F11B99"/>
    <w:rsid w:val="00F1217F"/>
    <w:rsid w:val="00F12BDE"/>
    <w:rsid w:val="00F13070"/>
    <w:rsid w:val="00F1371D"/>
    <w:rsid w:val="00F13E4E"/>
    <w:rsid w:val="00F140D4"/>
    <w:rsid w:val="00F14343"/>
    <w:rsid w:val="00F149F0"/>
    <w:rsid w:val="00F15241"/>
    <w:rsid w:val="00F15737"/>
    <w:rsid w:val="00F17360"/>
    <w:rsid w:val="00F17A14"/>
    <w:rsid w:val="00F17F42"/>
    <w:rsid w:val="00F20081"/>
    <w:rsid w:val="00F20E31"/>
    <w:rsid w:val="00F21561"/>
    <w:rsid w:val="00F2181F"/>
    <w:rsid w:val="00F2318A"/>
    <w:rsid w:val="00F233D6"/>
    <w:rsid w:val="00F24168"/>
    <w:rsid w:val="00F24739"/>
    <w:rsid w:val="00F24873"/>
    <w:rsid w:val="00F24966"/>
    <w:rsid w:val="00F2594E"/>
    <w:rsid w:val="00F30723"/>
    <w:rsid w:val="00F3108B"/>
    <w:rsid w:val="00F3122C"/>
    <w:rsid w:val="00F32289"/>
    <w:rsid w:val="00F333D4"/>
    <w:rsid w:val="00F33F25"/>
    <w:rsid w:val="00F3421B"/>
    <w:rsid w:val="00F35C32"/>
    <w:rsid w:val="00F369B7"/>
    <w:rsid w:val="00F37C77"/>
    <w:rsid w:val="00F40EEA"/>
    <w:rsid w:val="00F4174C"/>
    <w:rsid w:val="00F42AF9"/>
    <w:rsid w:val="00F42C21"/>
    <w:rsid w:val="00F435F0"/>
    <w:rsid w:val="00F43A48"/>
    <w:rsid w:val="00F43B94"/>
    <w:rsid w:val="00F44149"/>
    <w:rsid w:val="00F4516C"/>
    <w:rsid w:val="00F4534B"/>
    <w:rsid w:val="00F4551D"/>
    <w:rsid w:val="00F455E9"/>
    <w:rsid w:val="00F4589D"/>
    <w:rsid w:val="00F45A69"/>
    <w:rsid w:val="00F45BFB"/>
    <w:rsid w:val="00F4641C"/>
    <w:rsid w:val="00F4641D"/>
    <w:rsid w:val="00F46A5D"/>
    <w:rsid w:val="00F46CAF"/>
    <w:rsid w:val="00F50362"/>
    <w:rsid w:val="00F50482"/>
    <w:rsid w:val="00F52F55"/>
    <w:rsid w:val="00F532E8"/>
    <w:rsid w:val="00F538EB"/>
    <w:rsid w:val="00F53FE0"/>
    <w:rsid w:val="00F54515"/>
    <w:rsid w:val="00F54B73"/>
    <w:rsid w:val="00F54D9B"/>
    <w:rsid w:val="00F550DB"/>
    <w:rsid w:val="00F5656C"/>
    <w:rsid w:val="00F57913"/>
    <w:rsid w:val="00F57DF2"/>
    <w:rsid w:val="00F57FC5"/>
    <w:rsid w:val="00F60053"/>
    <w:rsid w:val="00F60817"/>
    <w:rsid w:val="00F610E5"/>
    <w:rsid w:val="00F61D99"/>
    <w:rsid w:val="00F620CA"/>
    <w:rsid w:val="00F626D1"/>
    <w:rsid w:val="00F62FA7"/>
    <w:rsid w:val="00F63C71"/>
    <w:rsid w:val="00F64E7D"/>
    <w:rsid w:val="00F650E0"/>
    <w:rsid w:val="00F659DB"/>
    <w:rsid w:val="00F65F79"/>
    <w:rsid w:val="00F6619B"/>
    <w:rsid w:val="00F66A84"/>
    <w:rsid w:val="00F6731B"/>
    <w:rsid w:val="00F700F0"/>
    <w:rsid w:val="00F70716"/>
    <w:rsid w:val="00F71441"/>
    <w:rsid w:val="00F73583"/>
    <w:rsid w:val="00F7398F"/>
    <w:rsid w:val="00F74219"/>
    <w:rsid w:val="00F74603"/>
    <w:rsid w:val="00F7522C"/>
    <w:rsid w:val="00F75357"/>
    <w:rsid w:val="00F75C2B"/>
    <w:rsid w:val="00F763ED"/>
    <w:rsid w:val="00F76642"/>
    <w:rsid w:val="00F766E0"/>
    <w:rsid w:val="00F768BA"/>
    <w:rsid w:val="00F76B2A"/>
    <w:rsid w:val="00F77A02"/>
    <w:rsid w:val="00F802D1"/>
    <w:rsid w:val="00F80652"/>
    <w:rsid w:val="00F81484"/>
    <w:rsid w:val="00F83102"/>
    <w:rsid w:val="00F83280"/>
    <w:rsid w:val="00F83691"/>
    <w:rsid w:val="00F83DA9"/>
    <w:rsid w:val="00F83FEF"/>
    <w:rsid w:val="00F840C1"/>
    <w:rsid w:val="00F86A39"/>
    <w:rsid w:val="00F87D6B"/>
    <w:rsid w:val="00F90278"/>
    <w:rsid w:val="00F9045E"/>
    <w:rsid w:val="00F9106E"/>
    <w:rsid w:val="00F91815"/>
    <w:rsid w:val="00F9189A"/>
    <w:rsid w:val="00F9294C"/>
    <w:rsid w:val="00F93775"/>
    <w:rsid w:val="00F939C0"/>
    <w:rsid w:val="00F93CA4"/>
    <w:rsid w:val="00F9409A"/>
    <w:rsid w:val="00F95ADA"/>
    <w:rsid w:val="00F964A8"/>
    <w:rsid w:val="00F975BD"/>
    <w:rsid w:val="00F97673"/>
    <w:rsid w:val="00FA0250"/>
    <w:rsid w:val="00FA178C"/>
    <w:rsid w:val="00FA2083"/>
    <w:rsid w:val="00FA279C"/>
    <w:rsid w:val="00FA3C5C"/>
    <w:rsid w:val="00FA6CFC"/>
    <w:rsid w:val="00FA6E54"/>
    <w:rsid w:val="00FA7233"/>
    <w:rsid w:val="00FA7F07"/>
    <w:rsid w:val="00FB058B"/>
    <w:rsid w:val="00FB061D"/>
    <w:rsid w:val="00FB12FE"/>
    <w:rsid w:val="00FB1FFD"/>
    <w:rsid w:val="00FB2E66"/>
    <w:rsid w:val="00FB369F"/>
    <w:rsid w:val="00FB3D53"/>
    <w:rsid w:val="00FB550D"/>
    <w:rsid w:val="00FB59A3"/>
    <w:rsid w:val="00FB624D"/>
    <w:rsid w:val="00FB698B"/>
    <w:rsid w:val="00FB6E6A"/>
    <w:rsid w:val="00FB7027"/>
    <w:rsid w:val="00FC1A89"/>
    <w:rsid w:val="00FC280D"/>
    <w:rsid w:val="00FC324F"/>
    <w:rsid w:val="00FC3B98"/>
    <w:rsid w:val="00FC5CC8"/>
    <w:rsid w:val="00FC60A4"/>
    <w:rsid w:val="00FC78F8"/>
    <w:rsid w:val="00FD170D"/>
    <w:rsid w:val="00FD1B0A"/>
    <w:rsid w:val="00FD29BD"/>
    <w:rsid w:val="00FD2D1F"/>
    <w:rsid w:val="00FD2DD3"/>
    <w:rsid w:val="00FD33A1"/>
    <w:rsid w:val="00FD41D1"/>
    <w:rsid w:val="00FD67CB"/>
    <w:rsid w:val="00FD76D9"/>
    <w:rsid w:val="00FE0E17"/>
    <w:rsid w:val="00FE0EFE"/>
    <w:rsid w:val="00FE11F8"/>
    <w:rsid w:val="00FE2273"/>
    <w:rsid w:val="00FE22C2"/>
    <w:rsid w:val="00FE2616"/>
    <w:rsid w:val="00FE2635"/>
    <w:rsid w:val="00FE2A6C"/>
    <w:rsid w:val="00FE366D"/>
    <w:rsid w:val="00FE38DC"/>
    <w:rsid w:val="00FE3BD2"/>
    <w:rsid w:val="00FE4159"/>
    <w:rsid w:val="00FE45D1"/>
    <w:rsid w:val="00FE48CC"/>
    <w:rsid w:val="00FE5266"/>
    <w:rsid w:val="00FE659F"/>
    <w:rsid w:val="00FE77D4"/>
    <w:rsid w:val="00FF0A91"/>
    <w:rsid w:val="00FF1231"/>
    <w:rsid w:val="00FF2260"/>
    <w:rsid w:val="00FF2D4D"/>
    <w:rsid w:val="00FF417D"/>
    <w:rsid w:val="00FF41BA"/>
    <w:rsid w:val="00FF4A71"/>
    <w:rsid w:val="00FF55FE"/>
    <w:rsid w:val="00FF58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locked="1" w:semiHidden="0" w:uiPriority="0" w:unhideWhenUsed="0"/>
    <w:lsdException w:name="Title" w:locked="1" w:semiHidden="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8524E"/>
    <w:rPr>
      <w:rFonts w:ascii="Times New Roman" w:eastAsia="Times New Roman" w:hAnsi="Times New Roman"/>
      <w:sz w:val="24"/>
      <w:szCs w:val="24"/>
    </w:rPr>
  </w:style>
  <w:style w:type="paragraph" w:styleId="1">
    <w:name w:val="heading 1"/>
    <w:basedOn w:val="a0"/>
    <w:next w:val="a0"/>
    <w:link w:val="10"/>
    <w:uiPriority w:val="99"/>
    <w:qFormat/>
    <w:rsid w:val="00FA6E54"/>
    <w:pPr>
      <w:autoSpaceDE w:val="0"/>
      <w:autoSpaceDN w:val="0"/>
      <w:adjustRightInd w:val="0"/>
      <w:spacing w:before="108" w:after="108"/>
      <w:jc w:val="center"/>
      <w:outlineLvl w:val="0"/>
    </w:pPr>
    <w:rPr>
      <w:rFonts w:ascii="Arial" w:eastAsia="Calibri" w:hAnsi="Arial"/>
      <w:b/>
      <w:bCs/>
      <w:color w:val="26282F"/>
      <w:lang/>
    </w:rPr>
  </w:style>
  <w:style w:type="paragraph" w:styleId="2">
    <w:name w:val="heading 2"/>
    <w:basedOn w:val="a0"/>
    <w:next w:val="a0"/>
    <w:link w:val="20"/>
    <w:semiHidden/>
    <w:unhideWhenUsed/>
    <w:qFormat/>
    <w:locked/>
    <w:rsid w:val="00A22685"/>
    <w:pPr>
      <w:keepNext/>
      <w:spacing w:before="240" w:after="60"/>
      <w:outlineLvl w:val="1"/>
    </w:pPr>
    <w:rPr>
      <w:rFonts w:ascii="Cambria" w:hAnsi="Cambria"/>
      <w:b/>
      <w:bCs/>
      <w:i/>
      <w:iCs/>
      <w:sz w:val="28"/>
      <w:szCs w:val="28"/>
      <w:lang/>
    </w:rPr>
  </w:style>
  <w:style w:type="paragraph" w:styleId="5">
    <w:name w:val="heading 5"/>
    <w:basedOn w:val="a0"/>
    <w:next w:val="a0"/>
    <w:link w:val="50"/>
    <w:uiPriority w:val="99"/>
    <w:qFormat/>
    <w:rsid w:val="00CA33D2"/>
    <w:pPr>
      <w:keepNext/>
      <w:keepLines/>
      <w:spacing w:before="200"/>
      <w:outlineLvl w:val="4"/>
    </w:pPr>
    <w:rPr>
      <w:rFonts w:ascii="Cambria" w:eastAsia="Calibri" w:hAnsi="Cambria"/>
      <w:color w:val="243F60"/>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FA6E54"/>
    <w:rPr>
      <w:rFonts w:ascii="Arial" w:hAnsi="Arial" w:cs="Arial"/>
      <w:b/>
      <w:bCs/>
      <w:color w:val="26282F"/>
      <w:sz w:val="24"/>
      <w:szCs w:val="24"/>
    </w:rPr>
  </w:style>
  <w:style w:type="character" w:customStyle="1" w:styleId="50">
    <w:name w:val="Заголовок 5 Знак"/>
    <w:link w:val="5"/>
    <w:uiPriority w:val="99"/>
    <w:semiHidden/>
    <w:locked/>
    <w:rsid w:val="00CA33D2"/>
    <w:rPr>
      <w:rFonts w:ascii="Cambria" w:hAnsi="Cambria" w:cs="Times New Roman"/>
      <w:color w:val="243F60"/>
      <w:sz w:val="24"/>
      <w:szCs w:val="24"/>
      <w:lang w:eastAsia="ru-RU"/>
    </w:rPr>
  </w:style>
  <w:style w:type="paragraph" w:styleId="a4">
    <w:name w:val="Title"/>
    <w:basedOn w:val="a0"/>
    <w:link w:val="a5"/>
    <w:uiPriority w:val="99"/>
    <w:qFormat/>
    <w:rsid w:val="00A8524E"/>
    <w:pPr>
      <w:jc w:val="center"/>
    </w:pPr>
    <w:rPr>
      <w:rFonts w:eastAsia="Calibri"/>
      <w:b/>
      <w:sz w:val="20"/>
      <w:szCs w:val="20"/>
      <w:lang/>
    </w:rPr>
  </w:style>
  <w:style w:type="character" w:customStyle="1" w:styleId="a5">
    <w:name w:val="Название Знак"/>
    <w:link w:val="a4"/>
    <w:uiPriority w:val="99"/>
    <w:locked/>
    <w:rsid w:val="00A8524E"/>
    <w:rPr>
      <w:rFonts w:ascii="Times New Roman" w:hAnsi="Times New Roman" w:cs="Times New Roman"/>
      <w:b/>
      <w:sz w:val="20"/>
      <w:szCs w:val="20"/>
      <w:lang w:eastAsia="ru-RU"/>
    </w:rPr>
  </w:style>
  <w:style w:type="character" w:customStyle="1" w:styleId="a6">
    <w:name w:val="Основной текст Знак"/>
    <w:aliases w:val="Òàáë òåêñò Знак,Знак Знак"/>
    <w:link w:val="a7"/>
    <w:uiPriority w:val="99"/>
    <w:semiHidden/>
    <w:locked/>
    <w:rsid w:val="00A8524E"/>
    <w:rPr>
      <w:rFonts w:cs="Times New Roman"/>
      <w:sz w:val="24"/>
      <w:szCs w:val="24"/>
    </w:rPr>
  </w:style>
  <w:style w:type="paragraph" w:styleId="a7">
    <w:name w:val="Body Text"/>
    <w:aliases w:val="Òàáë òåêñò,Знак"/>
    <w:basedOn w:val="a0"/>
    <w:link w:val="a6"/>
    <w:uiPriority w:val="99"/>
    <w:semiHidden/>
    <w:rsid w:val="00A8524E"/>
    <w:pPr>
      <w:spacing w:after="120"/>
    </w:pPr>
    <w:rPr>
      <w:rFonts w:ascii="Calibri" w:eastAsia="Calibri" w:hAnsi="Calibri"/>
      <w:lang/>
    </w:rPr>
  </w:style>
  <w:style w:type="character" w:customStyle="1" w:styleId="BodyTextChar1">
    <w:name w:val="Body Text Char1"/>
    <w:aliases w:val="Òàáë òåêñò Char1,Знак Char1"/>
    <w:uiPriority w:val="99"/>
    <w:semiHidden/>
    <w:locked/>
    <w:rsid w:val="00301A92"/>
    <w:rPr>
      <w:rFonts w:ascii="Times New Roman" w:hAnsi="Times New Roman" w:cs="Times New Roman"/>
      <w:sz w:val="24"/>
      <w:szCs w:val="24"/>
    </w:rPr>
  </w:style>
  <w:style w:type="character" w:customStyle="1" w:styleId="11">
    <w:name w:val="Основной текст Знак1"/>
    <w:uiPriority w:val="99"/>
    <w:semiHidden/>
    <w:locked/>
    <w:rsid w:val="00A8524E"/>
    <w:rPr>
      <w:rFonts w:ascii="Times New Roman" w:hAnsi="Times New Roman" w:cs="Times New Roman"/>
      <w:sz w:val="24"/>
      <w:szCs w:val="24"/>
      <w:lang w:eastAsia="ru-RU"/>
    </w:rPr>
  </w:style>
  <w:style w:type="paragraph" w:customStyle="1" w:styleId="a8">
    <w:name w:val="Прижатый влево"/>
    <w:basedOn w:val="a0"/>
    <w:next w:val="a0"/>
    <w:uiPriority w:val="99"/>
    <w:rsid w:val="00A8524E"/>
    <w:pPr>
      <w:autoSpaceDE w:val="0"/>
      <w:autoSpaceDN w:val="0"/>
      <w:adjustRightInd w:val="0"/>
    </w:pPr>
    <w:rPr>
      <w:rFonts w:ascii="Arial" w:hAnsi="Arial"/>
    </w:rPr>
  </w:style>
  <w:style w:type="paragraph" w:styleId="a9">
    <w:name w:val="List Paragraph"/>
    <w:basedOn w:val="a0"/>
    <w:uiPriority w:val="99"/>
    <w:qFormat/>
    <w:rsid w:val="008C0451"/>
    <w:pPr>
      <w:ind w:left="720"/>
      <w:contextualSpacing/>
    </w:pPr>
  </w:style>
  <w:style w:type="character" w:customStyle="1" w:styleId="aa">
    <w:name w:val="Гипертекстовая ссылка"/>
    <w:uiPriority w:val="99"/>
    <w:rsid w:val="00F3108B"/>
    <w:rPr>
      <w:rFonts w:cs="Times New Roman"/>
      <w:color w:val="106BBE"/>
    </w:rPr>
  </w:style>
  <w:style w:type="character" w:customStyle="1" w:styleId="ab">
    <w:name w:val="Цветовое выделение"/>
    <w:uiPriority w:val="99"/>
    <w:rsid w:val="00025C2D"/>
    <w:rPr>
      <w:b/>
      <w:color w:val="26282F"/>
    </w:rPr>
  </w:style>
  <w:style w:type="paragraph" w:styleId="ac">
    <w:name w:val="header"/>
    <w:basedOn w:val="a0"/>
    <w:link w:val="ad"/>
    <w:uiPriority w:val="99"/>
    <w:rsid w:val="00A16758"/>
    <w:pPr>
      <w:tabs>
        <w:tab w:val="center" w:pos="4677"/>
        <w:tab w:val="right" w:pos="9355"/>
      </w:tabs>
    </w:pPr>
    <w:rPr>
      <w:rFonts w:eastAsia="Calibri"/>
      <w:lang/>
    </w:rPr>
  </w:style>
  <w:style w:type="character" w:customStyle="1" w:styleId="ad">
    <w:name w:val="Верхний колонтитул Знак"/>
    <w:link w:val="ac"/>
    <w:uiPriority w:val="99"/>
    <w:locked/>
    <w:rsid w:val="00A16758"/>
    <w:rPr>
      <w:rFonts w:ascii="Times New Roman" w:hAnsi="Times New Roman" w:cs="Times New Roman"/>
      <w:sz w:val="24"/>
      <w:szCs w:val="24"/>
      <w:lang w:eastAsia="ru-RU"/>
    </w:rPr>
  </w:style>
  <w:style w:type="paragraph" w:styleId="ae">
    <w:name w:val="footer"/>
    <w:basedOn w:val="a0"/>
    <w:link w:val="af"/>
    <w:uiPriority w:val="99"/>
    <w:semiHidden/>
    <w:rsid w:val="00A16758"/>
    <w:pPr>
      <w:tabs>
        <w:tab w:val="center" w:pos="4677"/>
        <w:tab w:val="right" w:pos="9355"/>
      </w:tabs>
    </w:pPr>
    <w:rPr>
      <w:rFonts w:eastAsia="Calibri"/>
      <w:lang/>
    </w:rPr>
  </w:style>
  <w:style w:type="character" w:customStyle="1" w:styleId="af">
    <w:name w:val="Нижний колонтитул Знак"/>
    <w:link w:val="ae"/>
    <w:uiPriority w:val="99"/>
    <w:semiHidden/>
    <w:locked/>
    <w:rsid w:val="00A16758"/>
    <w:rPr>
      <w:rFonts w:ascii="Times New Roman" w:hAnsi="Times New Roman" w:cs="Times New Roman"/>
      <w:sz w:val="24"/>
      <w:szCs w:val="24"/>
      <w:lang w:eastAsia="ru-RU"/>
    </w:rPr>
  </w:style>
  <w:style w:type="table" w:styleId="af0">
    <w:name w:val="Table Grid"/>
    <w:basedOn w:val="a2"/>
    <w:uiPriority w:val="59"/>
    <w:rsid w:val="00262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Комментарий"/>
    <w:basedOn w:val="a0"/>
    <w:next w:val="a0"/>
    <w:uiPriority w:val="99"/>
    <w:rsid w:val="002A25A7"/>
    <w:pPr>
      <w:autoSpaceDE w:val="0"/>
      <w:autoSpaceDN w:val="0"/>
      <w:adjustRightInd w:val="0"/>
      <w:spacing w:before="75"/>
      <w:jc w:val="both"/>
    </w:pPr>
    <w:rPr>
      <w:rFonts w:ascii="Arial" w:eastAsia="Calibri" w:hAnsi="Arial" w:cs="Arial"/>
      <w:color w:val="353842"/>
      <w:shd w:val="clear" w:color="auto" w:fill="F0F0F0"/>
      <w:lang w:eastAsia="en-US"/>
    </w:rPr>
  </w:style>
  <w:style w:type="paragraph" w:styleId="21">
    <w:name w:val="Body Text 2"/>
    <w:basedOn w:val="a0"/>
    <w:link w:val="22"/>
    <w:rsid w:val="00AA2300"/>
    <w:pPr>
      <w:spacing w:after="120" w:line="480" w:lineRule="auto"/>
    </w:pPr>
    <w:rPr>
      <w:rFonts w:eastAsia="Calibri"/>
      <w:lang/>
    </w:rPr>
  </w:style>
  <w:style w:type="character" w:customStyle="1" w:styleId="22">
    <w:name w:val="Основной текст 2 Знак"/>
    <w:link w:val="21"/>
    <w:locked/>
    <w:rsid w:val="00AA2300"/>
    <w:rPr>
      <w:rFonts w:ascii="Times New Roman" w:hAnsi="Times New Roman" w:cs="Times New Roman"/>
      <w:sz w:val="24"/>
      <w:szCs w:val="24"/>
      <w:lang w:eastAsia="ru-RU"/>
    </w:rPr>
  </w:style>
  <w:style w:type="paragraph" w:styleId="af2">
    <w:name w:val="Body Text Indent"/>
    <w:basedOn w:val="a0"/>
    <w:link w:val="af3"/>
    <w:rsid w:val="00701E83"/>
    <w:pPr>
      <w:spacing w:after="120"/>
      <w:ind w:left="283"/>
    </w:pPr>
    <w:rPr>
      <w:rFonts w:eastAsia="Calibri"/>
      <w:lang/>
    </w:rPr>
  </w:style>
  <w:style w:type="character" w:customStyle="1" w:styleId="af3">
    <w:name w:val="Основной текст с отступом Знак"/>
    <w:link w:val="af2"/>
    <w:locked/>
    <w:rsid w:val="00701E83"/>
    <w:rPr>
      <w:rFonts w:ascii="Times New Roman" w:hAnsi="Times New Roman" w:cs="Times New Roman"/>
      <w:sz w:val="24"/>
      <w:szCs w:val="24"/>
      <w:lang w:eastAsia="ru-RU"/>
    </w:rPr>
  </w:style>
  <w:style w:type="paragraph" w:customStyle="1" w:styleId="ConsPlusCell">
    <w:name w:val="ConsPlusCell"/>
    <w:uiPriority w:val="99"/>
    <w:rsid w:val="00076CE7"/>
    <w:pPr>
      <w:autoSpaceDE w:val="0"/>
      <w:autoSpaceDN w:val="0"/>
      <w:adjustRightInd w:val="0"/>
    </w:pPr>
    <w:rPr>
      <w:rFonts w:ascii="Times New Roman" w:eastAsia="Times New Roman" w:hAnsi="Times New Roman"/>
      <w:sz w:val="24"/>
      <w:szCs w:val="24"/>
    </w:rPr>
  </w:style>
  <w:style w:type="character" w:styleId="af4">
    <w:name w:val="Hyperlink"/>
    <w:uiPriority w:val="99"/>
    <w:semiHidden/>
    <w:rsid w:val="00076CE7"/>
    <w:rPr>
      <w:rFonts w:cs="Times New Roman"/>
      <w:color w:val="0000FF"/>
      <w:u w:val="single"/>
    </w:rPr>
  </w:style>
  <w:style w:type="paragraph" w:customStyle="1" w:styleId="ConsPlusNonformat">
    <w:name w:val="ConsPlusNonformat"/>
    <w:rsid w:val="002F2EAF"/>
    <w:pPr>
      <w:widowControl w:val="0"/>
      <w:suppressAutoHyphens/>
      <w:autoSpaceDE w:val="0"/>
    </w:pPr>
    <w:rPr>
      <w:rFonts w:ascii="Courier New" w:hAnsi="Courier New" w:cs="Courier New"/>
      <w:lang w:eastAsia="ar-SA"/>
    </w:rPr>
  </w:style>
  <w:style w:type="paragraph" w:styleId="af5">
    <w:name w:val="endnote text"/>
    <w:basedOn w:val="a0"/>
    <w:link w:val="af6"/>
    <w:rsid w:val="002F2EAF"/>
    <w:rPr>
      <w:rFonts w:eastAsia="Calibri"/>
      <w:sz w:val="20"/>
      <w:szCs w:val="20"/>
      <w:lang/>
    </w:rPr>
  </w:style>
  <w:style w:type="character" w:customStyle="1" w:styleId="af6">
    <w:name w:val="Текст концевой сноски Знак"/>
    <w:link w:val="af5"/>
    <w:locked/>
    <w:rsid w:val="002F2EAF"/>
    <w:rPr>
      <w:rFonts w:ascii="Times New Roman" w:hAnsi="Times New Roman" w:cs="Times New Roman"/>
      <w:sz w:val="20"/>
      <w:szCs w:val="20"/>
      <w:lang w:eastAsia="ru-RU"/>
    </w:rPr>
  </w:style>
  <w:style w:type="paragraph" w:customStyle="1" w:styleId="Style13">
    <w:name w:val="Style13"/>
    <w:basedOn w:val="a0"/>
    <w:uiPriority w:val="99"/>
    <w:rsid w:val="00E23984"/>
    <w:pPr>
      <w:widowControl w:val="0"/>
      <w:autoSpaceDE w:val="0"/>
      <w:autoSpaceDN w:val="0"/>
      <w:adjustRightInd w:val="0"/>
      <w:spacing w:line="274" w:lineRule="exact"/>
      <w:ind w:firstLine="278"/>
      <w:jc w:val="both"/>
    </w:pPr>
  </w:style>
  <w:style w:type="character" w:customStyle="1" w:styleId="FontStyle15">
    <w:name w:val="Font Style15"/>
    <w:uiPriority w:val="99"/>
    <w:rsid w:val="00E23984"/>
    <w:rPr>
      <w:rFonts w:ascii="Times New Roman" w:hAnsi="Times New Roman"/>
      <w:sz w:val="26"/>
    </w:rPr>
  </w:style>
  <w:style w:type="character" w:customStyle="1" w:styleId="FontStyle19">
    <w:name w:val="Font Style19"/>
    <w:uiPriority w:val="99"/>
    <w:rsid w:val="00347BFA"/>
    <w:rPr>
      <w:rFonts w:ascii="Arial Narrow" w:hAnsi="Arial Narrow" w:cs="Arial Narrow"/>
      <w:b/>
      <w:bCs/>
      <w:sz w:val="10"/>
      <w:szCs w:val="10"/>
    </w:rPr>
  </w:style>
  <w:style w:type="paragraph" w:customStyle="1" w:styleId="af7">
    <w:name w:val="Информация об изменениях документа"/>
    <w:basedOn w:val="af1"/>
    <w:next w:val="a0"/>
    <w:uiPriority w:val="99"/>
    <w:rsid w:val="007C735B"/>
    <w:pPr>
      <w:widowControl w:val="0"/>
      <w:shd w:val="clear" w:color="auto" w:fill="F0F0F0"/>
      <w:ind w:left="170"/>
    </w:pPr>
    <w:rPr>
      <w:rFonts w:eastAsia="Times New Roman"/>
      <w:i/>
      <w:iCs/>
      <w:shd w:val="clear" w:color="auto" w:fill="auto"/>
      <w:lang w:eastAsia="ru-RU"/>
    </w:rPr>
  </w:style>
  <w:style w:type="paragraph" w:customStyle="1" w:styleId="af8">
    <w:name w:val="Нормальный (таблица)"/>
    <w:basedOn w:val="a0"/>
    <w:next w:val="a0"/>
    <w:uiPriority w:val="99"/>
    <w:rsid w:val="003D1A28"/>
    <w:pPr>
      <w:widowControl w:val="0"/>
      <w:autoSpaceDE w:val="0"/>
      <w:autoSpaceDN w:val="0"/>
      <w:adjustRightInd w:val="0"/>
      <w:jc w:val="both"/>
    </w:pPr>
    <w:rPr>
      <w:rFonts w:ascii="Arial" w:hAnsi="Arial" w:cs="Arial"/>
    </w:rPr>
  </w:style>
  <w:style w:type="paragraph" w:customStyle="1" w:styleId="ConsPlusTitle">
    <w:name w:val="ConsPlusTitle"/>
    <w:uiPriority w:val="99"/>
    <w:rsid w:val="00B52E13"/>
    <w:pPr>
      <w:autoSpaceDE w:val="0"/>
      <w:autoSpaceDN w:val="0"/>
      <w:adjustRightInd w:val="0"/>
    </w:pPr>
    <w:rPr>
      <w:rFonts w:ascii="Times New Roman" w:eastAsia="Times New Roman" w:hAnsi="Times New Roman"/>
      <w:b/>
      <w:bCs/>
      <w:sz w:val="24"/>
      <w:szCs w:val="24"/>
    </w:rPr>
  </w:style>
  <w:style w:type="paragraph" w:customStyle="1" w:styleId="ConsPlusNormal">
    <w:name w:val="ConsPlusNormal"/>
    <w:rsid w:val="00FE2635"/>
    <w:pPr>
      <w:autoSpaceDE w:val="0"/>
      <w:autoSpaceDN w:val="0"/>
      <w:adjustRightInd w:val="0"/>
    </w:pPr>
    <w:rPr>
      <w:rFonts w:ascii="Times New Roman" w:eastAsia="Times New Roman" w:hAnsi="Times New Roman"/>
      <w:sz w:val="24"/>
      <w:szCs w:val="24"/>
    </w:rPr>
  </w:style>
  <w:style w:type="paragraph" w:styleId="af9">
    <w:name w:val="Balloon Text"/>
    <w:basedOn w:val="a0"/>
    <w:link w:val="afa"/>
    <w:uiPriority w:val="99"/>
    <w:semiHidden/>
    <w:unhideWhenUsed/>
    <w:rsid w:val="00DC3817"/>
    <w:rPr>
      <w:rFonts w:ascii="Tahoma" w:hAnsi="Tahoma"/>
      <w:sz w:val="16"/>
      <w:szCs w:val="16"/>
      <w:lang/>
    </w:rPr>
  </w:style>
  <w:style w:type="character" w:customStyle="1" w:styleId="afa">
    <w:name w:val="Текст выноски Знак"/>
    <w:link w:val="af9"/>
    <w:uiPriority w:val="99"/>
    <w:semiHidden/>
    <w:rsid w:val="00DC3817"/>
    <w:rPr>
      <w:rFonts w:ascii="Tahoma" w:eastAsia="Times New Roman" w:hAnsi="Tahoma" w:cs="Tahoma"/>
      <w:sz w:val="16"/>
      <w:szCs w:val="16"/>
    </w:rPr>
  </w:style>
  <w:style w:type="paragraph" w:customStyle="1" w:styleId="afb">
    <w:name w:val="Заголовок статьи"/>
    <w:basedOn w:val="a0"/>
    <w:next w:val="a0"/>
    <w:uiPriority w:val="99"/>
    <w:rsid w:val="00C81DF9"/>
    <w:pPr>
      <w:widowControl w:val="0"/>
      <w:autoSpaceDE w:val="0"/>
      <w:autoSpaceDN w:val="0"/>
      <w:adjustRightInd w:val="0"/>
      <w:ind w:left="1612" w:hanging="892"/>
      <w:jc w:val="both"/>
    </w:pPr>
    <w:rPr>
      <w:rFonts w:ascii="Arial" w:hAnsi="Arial" w:cs="Arial"/>
    </w:rPr>
  </w:style>
  <w:style w:type="paragraph" w:styleId="23">
    <w:name w:val="Body Text Indent 2"/>
    <w:basedOn w:val="a0"/>
    <w:link w:val="24"/>
    <w:uiPriority w:val="99"/>
    <w:semiHidden/>
    <w:unhideWhenUsed/>
    <w:rsid w:val="005B5A3F"/>
    <w:pPr>
      <w:spacing w:after="120" w:line="480" w:lineRule="auto"/>
      <w:ind w:left="283"/>
    </w:pPr>
    <w:rPr>
      <w:lang/>
    </w:rPr>
  </w:style>
  <w:style w:type="character" w:customStyle="1" w:styleId="24">
    <w:name w:val="Основной текст с отступом 2 Знак"/>
    <w:link w:val="23"/>
    <w:uiPriority w:val="99"/>
    <w:semiHidden/>
    <w:rsid w:val="005B5A3F"/>
    <w:rPr>
      <w:rFonts w:ascii="Times New Roman" w:eastAsia="Times New Roman" w:hAnsi="Times New Roman"/>
      <w:sz w:val="24"/>
      <w:szCs w:val="24"/>
    </w:rPr>
  </w:style>
  <w:style w:type="character" w:customStyle="1" w:styleId="20">
    <w:name w:val="Заголовок 2 Знак"/>
    <w:link w:val="2"/>
    <w:semiHidden/>
    <w:rsid w:val="00A22685"/>
    <w:rPr>
      <w:rFonts w:ascii="Cambria" w:eastAsia="Times New Roman" w:hAnsi="Cambria" w:cs="Times New Roman"/>
      <w:b/>
      <w:bCs/>
      <w:i/>
      <w:iCs/>
      <w:sz w:val="28"/>
      <w:szCs w:val="28"/>
    </w:rPr>
  </w:style>
  <w:style w:type="paragraph" w:customStyle="1" w:styleId="Style4">
    <w:name w:val="Style4"/>
    <w:basedOn w:val="a0"/>
    <w:uiPriority w:val="99"/>
    <w:rsid w:val="00005B87"/>
    <w:pPr>
      <w:widowControl w:val="0"/>
      <w:autoSpaceDE w:val="0"/>
      <w:autoSpaceDN w:val="0"/>
      <w:adjustRightInd w:val="0"/>
      <w:spacing w:line="278" w:lineRule="exact"/>
      <w:ind w:firstLine="552"/>
      <w:jc w:val="both"/>
    </w:pPr>
  </w:style>
  <w:style w:type="character" w:customStyle="1" w:styleId="FontStyle20">
    <w:name w:val="Font Style20"/>
    <w:uiPriority w:val="99"/>
    <w:rsid w:val="00005B87"/>
    <w:rPr>
      <w:rFonts w:ascii="Times New Roman" w:hAnsi="Times New Roman" w:cs="Times New Roman"/>
      <w:sz w:val="22"/>
      <w:szCs w:val="22"/>
    </w:rPr>
  </w:style>
  <w:style w:type="character" w:customStyle="1" w:styleId="FontStyle18">
    <w:name w:val="Font Style18"/>
    <w:basedOn w:val="a1"/>
    <w:uiPriority w:val="99"/>
    <w:rsid w:val="00792CCC"/>
    <w:rPr>
      <w:rFonts w:ascii="Times New Roman" w:hAnsi="Times New Roman" w:cs="Times New Roman"/>
      <w:b/>
      <w:bCs/>
      <w:sz w:val="22"/>
      <w:szCs w:val="22"/>
    </w:rPr>
  </w:style>
  <w:style w:type="paragraph" w:styleId="a">
    <w:name w:val="List Bullet"/>
    <w:basedOn w:val="a0"/>
    <w:uiPriority w:val="99"/>
    <w:unhideWhenUsed/>
    <w:rsid w:val="006F5A0D"/>
    <w:pPr>
      <w:numPr>
        <w:numId w:val="17"/>
      </w:numPr>
      <w:spacing w:after="200" w:line="276" w:lineRule="auto"/>
      <w:contextualSpacing/>
    </w:pPr>
    <w:rPr>
      <w:rFonts w:ascii="Calibri" w:eastAsia="Calibri" w:hAnsi="Calibri"/>
      <w:sz w:val="22"/>
      <w:szCs w:val="22"/>
      <w:lang w:eastAsia="en-US"/>
    </w:rPr>
  </w:style>
  <w:style w:type="paragraph" w:styleId="afc">
    <w:name w:val="Normal (Web)"/>
    <w:basedOn w:val="a0"/>
    <w:uiPriority w:val="99"/>
    <w:semiHidden/>
    <w:unhideWhenUsed/>
    <w:rsid w:val="003C1CC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8277638">
      <w:bodyDiv w:val="1"/>
      <w:marLeft w:val="0"/>
      <w:marRight w:val="0"/>
      <w:marTop w:val="0"/>
      <w:marBottom w:val="0"/>
      <w:divBdr>
        <w:top w:val="none" w:sz="0" w:space="0" w:color="auto"/>
        <w:left w:val="none" w:sz="0" w:space="0" w:color="auto"/>
        <w:bottom w:val="none" w:sz="0" w:space="0" w:color="auto"/>
        <w:right w:val="none" w:sz="0" w:space="0" w:color="auto"/>
      </w:divBdr>
    </w:div>
    <w:div w:id="178785921">
      <w:bodyDiv w:val="1"/>
      <w:marLeft w:val="0"/>
      <w:marRight w:val="0"/>
      <w:marTop w:val="0"/>
      <w:marBottom w:val="0"/>
      <w:divBdr>
        <w:top w:val="none" w:sz="0" w:space="0" w:color="auto"/>
        <w:left w:val="none" w:sz="0" w:space="0" w:color="auto"/>
        <w:bottom w:val="none" w:sz="0" w:space="0" w:color="auto"/>
        <w:right w:val="none" w:sz="0" w:space="0" w:color="auto"/>
      </w:divBdr>
    </w:div>
    <w:div w:id="197592915">
      <w:bodyDiv w:val="1"/>
      <w:marLeft w:val="0"/>
      <w:marRight w:val="0"/>
      <w:marTop w:val="0"/>
      <w:marBottom w:val="0"/>
      <w:divBdr>
        <w:top w:val="none" w:sz="0" w:space="0" w:color="auto"/>
        <w:left w:val="none" w:sz="0" w:space="0" w:color="auto"/>
        <w:bottom w:val="none" w:sz="0" w:space="0" w:color="auto"/>
        <w:right w:val="none" w:sz="0" w:space="0" w:color="auto"/>
      </w:divBdr>
    </w:div>
    <w:div w:id="259870949">
      <w:bodyDiv w:val="1"/>
      <w:marLeft w:val="0"/>
      <w:marRight w:val="0"/>
      <w:marTop w:val="0"/>
      <w:marBottom w:val="0"/>
      <w:divBdr>
        <w:top w:val="none" w:sz="0" w:space="0" w:color="auto"/>
        <w:left w:val="none" w:sz="0" w:space="0" w:color="auto"/>
        <w:bottom w:val="none" w:sz="0" w:space="0" w:color="auto"/>
        <w:right w:val="none" w:sz="0" w:space="0" w:color="auto"/>
      </w:divBdr>
    </w:div>
    <w:div w:id="440421139">
      <w:bodyDiv w:val="1"/>
      <w:marLeft w:val="0"/>
      <w:marRight w:val="0"/>
      <w:marTop w:val="0"/>
      <w:marBottom w:val="0"/>
      <w:divBdr>
        <w:top w:val="none" w:sz="0" w:space="0" w:color="auto"/>
        <w:left w:val="none" w:sz="0" w:space="0" w:color="auto"/>
        <w:bottom w:val="none" w:sz="0" w:space="0" w:color="auto"/>
        <w:right w:val="none" w:sz="0" w:space="0" w:color="auto"/>
      </w:divBdr>
    </w:div>
    <w:div w:id="517817399">
      <w:bodyDiv w:val="1"/>
      <w:marLeft w:val="0"/>
      <w:marRight w:val="0"/>
      <w:marTop w:val="0"/>
      <w:marBottom w:val="0"/>
      <w:divBdr>
        <w:top w:val="none" w:sz="0" w:space="0" w:color="auto"/>
        <w:left w:val="none" w:sz="0" w:space="0" w:color="auto"/>
        <w:bottom w:val="none" w:sz="0" w:space="0" w:color="auto"/>
        <w:right w:val="none" w:sz="0" w:space="0" w:color="auto"/>
      </w:divBdr>
    </w:div>
    <w:div w:id="612904373">
      <w:bodyDiv w:val="1"/>
      <w:marLeft w:val="0"/>
      <w:marRight w:val="0"/>
      <w:marTop w:val="0"/>
      <w:marBottom w:val="0"/>
      <w:divBdr>
        <w:top w:val="none" w:sz="0" w:space="0" w:color="auto"/>
        <w:left w:val="none" w:sz="0" w:space="0" w:color="auto"/>
        <w:bottom w:val="none" w:sz="0" w:space="0" w:color="auto"/>
        <w:right w:val="none" w:sz="0" w:space="0" w:color="auto"/>
      </w:divBdr>
    </w:div>
    <w:div w:id="758522953">
      <w:bodyDiv w:val="1"/>
      <w:marLeft w:val="0"/>
      <w:marRight w:val="0"/>
      <w:marTop w:val="0"/>
      <w:marBottom w:val="0"/>
      <w:divBdr>
        <w:top w:val="none" w:sz="0" w:space="0" w:color="auto"/>
        <w:left w:val="none" w:sz="0" w:space="0" w:color="auto"/>
        <w:bottom w:val="none" w:sz="0" w:space="0" w:color="auto"/>
        <w:right w:val="none" w:sz="0" w:space="0" w:color="auto"/>
      </w:divBdr>
    </w:div>
    <w:div w:id="779226404">
      <w:bodyDiv w:val="1"/>
      <w:marLeft w:val="0"/>
      <w:marRight w:val="0"/>
      <w:marTop w:val="0"/>
      <w:marBottom w:val="0"/>
      <w:divBdr>
        <w:top w:val="none" w:sz="0" w:space="0" w:color="auto"/>
        <w:left w:val="none" w:sz="0" w:space="0" w:color="auto"/>
        <w:bottom w:val="none" w:sz="0" w:space="0" w:color="auto"/>
        <w:right w:val="none" w:sz="0" w:space="0" w:color="auto"/>
      </w:divBdr>
    </w:div>
    <w:div w:id="779909489">
      <w:bodyDiv w:val="1"/>
      <w:marLeft w:val="0"/>
      <w:marRight w:val="0"/>
      <w:marTop w:val="0"/>
      <w:marBottom w:val="0"/>
      <w:divBdr>
        <w:top w:val="none" w:sz="0" w:space="0" w:color="auto"/>
        <w:left w:val="none" w:sz="0" w:space="0" w:color="auto"/>
        <w:bottom w:val="none" w:sz="0" w:space="0" w:color="auto"/>
        <w:right w:val="none" w:sz="0" w:space="0" w:color="auto"/>
      </w:divBdr>
    </w:div>
    <w:div w:id="851803067">
      <w:bodyDiv w:val="1"/>
      <w:marLeft w:val="0"/>
      <w:marRight w:val="0"/>
      <w:marTop w:val="0"/>
      <w:marBottom w:val="0"/>
      <w:divBdr>
        <w:top w:val="none" w:sz="0" w:space="0" w:color="auto"/>
        <w:left w:val="none" w:sz="0" w:space="0" w:color="auto"/>
        <w:bottom w:val="none" w:sz="0" w:space="0" w:color="auto"/>
        <w:right w:val="none" w:sz="0" w:space="0" w:color="auto"/>
      </w:divBdr>
    </w:div>
    <w:div w:id="948045228">
      <w:bodyDiv w:val="1"/>
      <w:marLeft w:val="0"/>
      <w:marRight w:val="0"/>
      <w:marTop w:val="0"/>
      <w:marBottom w:val="0"/>
      <w:divBdr>
        <w:top w:val="none" w:sz="0" w:space="0" w:color="auto"/>
        <w:left w:val="none" w:sz="0" w:space="0" w:color="auto"/>
        <w:bottom w:val="none" w:sz="0" w:space="0" w:color="auto"/>
        <w:right w:val="none" w:sz="0" w:space="0" w:color="auto"/>
      </w:divBdr>
    </w:div>
    <w:div w:id="1027952210">
      <w:bodyDiv w:val="1"/>
      <w:marLeft w:val="0"/>
      <w:marRight w:val="0"/>
      <w:marTop w:val="0"/>
      <w:marBottom w:val="0"/>
      <w:divBdr>
        <w:top w:val="none" w:sz="0" w:space="0" w:color="auto"/>
        <w:left w:val="none" w:sz="0" w:space="0" w:color="auto"/>
        <w:bottom w:val="none" w:sz="0" w:space="0" w:color="auto"/>
        <w:right w:val="none" w:sz="0" w:space="0" w:color="auto"/>
      </w:divBdr>
    </w:div>
    <w:div w:id="1032731605">
      <w:bodyDiv w:val="1"/>
      <w:marLeft w:val="0"/>
      <w:marRight w:val="0"/>
      <w:marTop w:val="0"/>
      <w:marBottom w:val="0"/>
      <w:divBdr>
        <w:top w:val="none" w:sz="0" w:space="0" w:color="auto"/>
        <w:left w:val="none" w:sz="0" w:space="0" w:color="auto"/>
        <w:bottom w:val="none" w:sz="0" w:space="0" w:color="auto"/>
        <w:right w:val="none" w:sz="0" w:space="0" w:color="auto"/>
      </w:divBdr>
    </w:div>
    <w:div w:id="1162502831">
      <w:bodyDiv w:val="1"/>
      <w:marLeft w:val="0"/>
      <w:marRight w:val="0"/>
      <w:marTop w:val="0"/>
      <w:marBottom w:val="0"/>
      <w:divBdr>
        <w:top w:val="none" w:sz="0" w:space="0" w:color="auto"/>
        <w:left w:val="none" w:sz="0" w:space="0" w:color="auto"/>
        <w:bottom w:val="none" w:sz="0" w:space="0" w:color="auto"/>
        <w:right w:val="none" w:sz="0" w:space="0" w:color="auto"/>
      </w:divBdr>
    </w:div>
    <w:div w:id="1201627647">
      <w:bodyDiv w:val="1"/>
      <w:marLeft w:val="0"/>
      <w:marRight w:val="0"/>
      <w:marTop w:val="0"/>
      <w:marBottom w:val="0"/>
      <w:divBdr>
        <w:top w:val="none" w:sz="0" w:space="0" w:color="auto"/>
        <w:left w:val="none" w:sz="0" w:space="0" w:color="auto"/>
        <w:bottom w:val="none" w:sz="0" w:space="0" w:color="auto"/>
        <w:right w:val="none" w:sz="0" w:space="0" w:color="auto"/>
      </w:divBdr>
    </w:div>
    <w:div w:id="1284388372">
      <w:bodyDiv w:val="1"/>
      <w:marLeft w:val="0"/>
      <w:marRight w:val="0"/>
      <w:marTop w:val="0"/>
      <w:marBottom w:val="0"/>
      <w:divBdr>
        <w:top w:val="none" w:sz="0" w:space="0" w:color="auto"/>
        <w:left w:val="none" w:sz="0" w:space="0" w:color="auto"/>
        <w:bottom w:val="none" w:sz="0" w:space="0" w:color="auto"/>
        <w:right w:val="none" w:sz="0" w:space="0" w:color="auto"/>
      </w:divBdr>
    </w:div>
    <w:div w:id="1307080637">
      <w:bodyDiv w:val="1"/>
      <w:marLeft w:val="0"/>
      <w:marRight w:val="0"/>
      <w:marTop w:val="0"/>
      <w:marBottom w:val="0"/>
      <w:divBdr>
        <w:top w:val="none" w:sz="0" w:space="0" w:color="auto"/>
        <w:left w:val="none" w:sz="0" w:space="0" w:color="auto"/>
        <w:bottom w:val="none" w:sz="0" w:space="0" w:color="auto"/>
        <w:right w:val="none" w:sz="0" w:space="0" w:color="auto"/>
      </w:divBdr>
    </w:div>
    <w:div w:id="1307975531">
      <w:bodyDiv w:val="1"/>
      <w:marLeft w:val="0"/>
      <w:marRight w:val="0"/>
      <w:marTop w:val="0"/>
      <w:marBottom w:val="0"/>
      <w:divBdr>
        <w:top w:val="none" w:sz="0" w:space="0" w:color="auto"/>
        <w:left w:val="none" w:sz="0" w:space="0" w:color="auto"/>
        <w:bottom w:val="none" w:sz="0" w:space="0" w:color="auto"/>
        <w:right w:val="none" w:sz="0" w:space="0" w:color="auto"/>
      </w:divBdr>
    </w:div>
    <w:div w:id="1328634588">
      <w:bodyDiv w:val="1"/>
      <w:marLeft w:val="0"/>
      <w:marRight w:val="0"/>
      <w:marTop w:val="0"/>
      <w:marBottom w:val="0"/>
      <w:divBdr>
        <w:top w:val="none" w:sz="0" w:space="0" w:color="auto"/>
        <w:left w:val="none" w:sz="0" w:space="0" w:color="auto"/>
        <w:bottom w:val="none" w:sz="0" w:space="0" w:color="auto"/>
        <w:right w:val="none" w:sz="0" w:space="0" w:color="auto"/>
      </w:divBdr>
    </w:div>
    <w:div w:id="1345520198">
      <w:bodyDiv w:val="1"/>
      <w:marLeft w:val="0"/>
      <w:marRight w:val="0"/>
      <w:marTop w:val="0"/>
      <w:marBottom w:val="0"/>
      <w:divBdr>
        <w:top w:val="none" w:sz="0" w:space="0" w:color="auto"/>
        <w:left w:val="none" w:sz="0" w:space="0" w:color="auto"/>
        <w:bottom w:val="none" w:sz="0" w:space="0" w:color="auto"/>
        <w:right w:val="none" w:sz="0" w:space="0" w:color="auto"/>
      </w:divBdr>
    </w:div>
    <w:div w:id="1397630824">
      <w:bodyDiv w:val="1"/>
      <w:marLeft w:val="0"/>
      <w:marRight w:val="0"/>
      <w:marTop w:val="0"/>
      <w:marBottom w:val="0"/>
      <w:divBdr>
        <w:top w:val="none" w:sz="0" w:space="0" w:color="auto"/>
        <w:left w:val="none" w:sz="0" w:space="0" w:color="auto"/>
        <w:bottom w:val="none" w:sz="0" w:space="0" w:color="auto"/>
        <w:right w:val="none" w:sz="0" w:space="0" w:color="auto"/>
      </w:divBdr>
    </w:div>
    <w:div w:id="1404259354">
      <w:bodyDiv w:val="1"/>
      <w:marLeft w:val="0"/>
      <w:marRight w:val="0"/>
      <w:marTop w:val="0"/>
      <w:marBottom w:val="0"/>
      <w:divBdr>
        <w:top w:val="none" w:sz="0" w:space="0" w:color="auto"/>
        <w:left w:val="none" w:sz="0" w:space="0" w:color="auto"/>
        <w:bottom w:val="none" w:sz="0" w:space="0" w:color="auto"/>
        <w:right w:val="none" w:sz="0" w:space="0" w:color="auto"/>
      </w:divBdr>
    </w:div>
    <w:div w:id="1466048189">
      <w:bodyDiv w:val="1"/>
      <w:marLeft w:val="0"/>
      <w:marRight w:val="0"/>
      <w:marTop w:val="0"/>
      <w:marBottom w:val="0"/>
      <w:divBdr>
        <w:top w:val="none" w:sz="0" w:space="0" w:color="auto"/>
        <w:left w:val="none" w:sz="0" w:space="0" w:color="auto"/>
        <w:bottom w:val="none" w:sz="0" w:space="0" w:color="auto"/>
        <w:right w:val="none" w:sz="0" w:space="0" w:color="auto"/>
      </w:divBdr>
    </w:div>
    <w:div w:id="1594046816">
      <w:bodyDiv w:val="1"/>
      <w:marLeft w:val="0"/>
      <w:marRight w:val="0"/>
      <w:marTop w:val="0"/>
      <w:marBottom w:val="0"/>
      <w:divBdr>
        <w:top w:val="none" w:sz="0" w:space="0" w:color="auto"/>
        <w:left w:val="none" w:sz="0" w:space="0" w:color="auto"/>
        <w:bottom w:val="none" w:sz="0" w:space="0" w:color="auto"/>
        <w:right w:val="none" w:sz="0" w:space="0" w:color="auto"/>
      </w:divBdr>
    </w:div>
    <w:div w:id="1602688750">
      <w:bodyDiv w:val="1"/>
      <w:marLeft w:val="0"/>
      <w:marRight w:val="0"/>
      <w:marTop w:val="0"/>
      <w:marBottom w:val="0"/>
      <w:divBdr>
        <w:top w:val="none" w:sz="0" w:space="0" w:color="auto"/>
        <w:left w:val="none" w:sz="0" w:space="0" w:color="auto"/>
        <w:bottom w:val="none" w:sz="0" w:space="0" w:color="auto"/>
        <w:right w:val="none" w:sz="0" w:space="0" w:color="auto"/>
      </w:divBdr>
    </w:div>
    <w:div w:id="1615139499">
      <w:bodyDiv w:val="1"/>
      <w:marLeft w:val="0"/>
      <w:marRight w:val="0"/>
      <w:marTop w:val="0"/>
      <w:marBottom w:val="0"/>
      <w:divBdr>
        <w:top w:val="none" w:sz="0" w:space="0" w:color="auto"/>
        <w:left w:val="none" w:sz="0" w:space="0" w:color="auto"/>
        <w:bottom w:val="none" w:sz="0" w:space="0" w:color="auto"/>
        <w:right w:val="none" w:sz="0" w:space="0" w:color="auto"/>
      </w:divBdr>
    </w:div>
    <w:div w:id="1616600910">
      <w:bodyDiv w:val="1"/>
      <w:marLeft w:val="0"/>
      <w:marRight w:val="0"/>
      <w:marTop w:val="0"/>
      <w:marBottom w:val="0"/>
      <w:divBdr>
        <w:top w:val="none" w:sz="0" w:space="0" w:color="auto"/>
        <w:left w:val="none" w:sz="0" w:space="0" w:color="auto"/>
        <w:bottom w:val="none" w:sz="0" w:space="0" w:color="auto"/>
        <w:right w:val="none" w:sz="0" w:space="0" w:color="auto"/>
      </w:divBdr>
    </w:div>
    <w:div w:id="1620986774">
      <w:bodyDiv w:val="1"/>
      <w:marLeft w:val="0"/>
      <w:marRight w:val="0"/>
      <w:marTop w:val="0"/>
      <w:marBottom w:val="0"/>
      <w:divBdr>
        <w:top w:val="none" w:sz="0" w:space="0" w:color="auto"/>
        <w:left w:val="none" w:sz="0" w:space="0" w:color="auto"/>
        <w:bottom w:val="none" w:sz="0" w:space="0" w:color="auto"/>
        <w:right w:val="none" w:sz="0" w:space="0" w:color="auto"/>
      </w:divBdr>
    </w:div>
    <w:div w:id="1694726739">
      <w:bodyDiv w:val="1"/>
      <w:marLeft w:val="0"/>
      <w:marRight w:val="0"/>
      <w:marTop w:val="0"/>
      <w:marBottom w:val="0"/>
      <w:divBdr>
        <w:top w:val="none" w:sz="0" w:space="0" w:color="auto"/>
        <w:left w:val="none" w:sz="0" w:space="0" w:color="auto"/>
        <w:bottom w:val="none" w:sz="0" w:space="0" w:color="auto"/>
        <w:right w:val="none" w:sz="0" w:space="0" w:color="auto"/>
      </w:divBdr>
    </w:div>
    <w:div w:id="1731878900">
      <w:bodyDiv w:val="1"/>
      <w:marLeft w:val="0"/>
      <w:marRight w:val="0"/>
      <w:marTop w:val="0"/>
      <w:marBottom w:val="0"/>
      <w:divBdr>
        <w:top w:val="none" w:sz="0" w:space="0" w:color="auto"/>
        <w:left w:val="none" w:sz="0" w:space="0" w:color="auto"/>
        <w:bottom w:val="none" w:sz="0" w:space="0" w:color="auto"/>
        <w:right w:val="none" w:sz="0" w:space="0" w:color="auto"/>
      </w:divBdr>
    </w:div>
    <w:div w:id="1909026927">
      <w:bodyDiv w:val="1"/>
      <w:marLeft w:val="0"/>
      <w:marRight w:val="0"/>
      <w:marTop w:val="0"/>
      <w:marBottom w:val="0"/>
      <w:divBdr>
        <w:top w:val="none" w:sz="0" w:space="0" w:color="auto"/>
        <w:left w:val="none" w:sz="0" w:space="0" w:color="auto"/>
        <w:bottom w:val="none" w:sz="0" w:space="0" w:color="auto"/>
        <w:right w:val="none" w:sz="0" w:space="0" w:color="auto"/>
      </w:divBdr>
    </w:div>
    <w:div w:id="1913195370">
      <w:bodyDiv w:val="1"/>
      <w:marLeft w:val="0"/>
      <w:marRight w:val="0"/>
      <w:marTop w:val="0"/>
      <w:marBottom w:val="0"/>
      <w:divBdr>
        <w:top w:val="none" w:sz="0" w:space="0" w:color="auto"/>
        <w:left w:val="none" w:sz="0" w:space="0" w:color="auto"/>
        <w:bottom w:val="none" w:sz="0" w:space="0" w:color="auto"/>
        <w:right w:val="none" w:sz="0" w:space="0" w:color="auto"/>
      </w:divBdr>
    </w:div>
    <w:div w:id="1979189367">
      <w:marLeft w:val="0"/>
      <w:marRight w:val="0"/>
      <w:marTop w:val="0"/>
      <w:marBottom w:val="0"/>
      <w:divBdr>
        <w:top w:val="none" w:sz="0" w:space="0" w:color="auto"/>
        <w:left w:val="none" w:sz="0" w:space="0" w:color="auto"/>
        <w:bottom w:val="none" w:sz="0" w:space="0" w:color="auto"/>
        <w:right w:val="none" w:sz="0" w:space="0" w:color="auto"/>
      </w:divBdr>
    </w:div>
    <w:div w:id="1979189368">
      <w:marLeft w:val="0"/>
      <w:marRight w:val="0"/>
      <w:marTop w:val="0"/>
      <w:marBottom w:val="0"/>
      <w:divBdr>
        <w:top w:val="none" w:sz="0" w:space="0" w:color="auto"/>
        <w:left w:val="none" w:sz="0" w:space="0" w:color="auto"/>
        <w:bottom w:val="none" w:sz="0" w:space="0" w:color="auto"/>
        <w:right w:val="none" w:sz="0" w:space="0" w:color="auto"/>
      </w:divBdr>
    </w:div>
    <w:div w:id="1979189369">
      <w:marLeft w:val="0"/>
      <w:marRight w:val="0"/>
      <w:marTop w:val="0"/>
      <w:marBottom w:val="0"/>
      <w:divBdr>
        <w:top w:val="none" w:sz="0" w:space="0" w:color="auto"/>
        <w:left w:val="none" w:sz="0" w:space="0" w:color="auto"/>
        <w:bottom w:val="none" w:sz="0" w:space="0" w:color="auto"/>
        <w:right w:val="none" w:sz="0" w:space="0" w:color="auto"/>
      </w:divBdr>
    </w:div>
    <w:div w:id="1979189370">
      <w:marLeft w:val="0"/>
      <w:marRight w:val="0"/>
      <w:marTop w:val="0"/>
      <w:marBottom w:val="0"/>
      <w:divBdr>
        <w:top w:val="none" w:sz="0" w:space="0" w:color="auto"/>
        <w:left w:val="none" w:sz="0" w:space="0" w:color="auto"/>
        <w:bottom w:val="none" w:sz="0" w:space="0" w:color="auto"/>
        <w:right w:val="none" w:sz="0" w:space="0" w:color="auto"/>
      </w:divBdr>
    </w:div>
    <w:div w:id="1979189371">
      <w:marLeft w:val="0"/>
      <w:marRight w:val="0"/>
      <w:marTop w:val="0"/>
      <w:marBottom w:val="0"/>
      <w:divBdr>
        <w:top w:val="none" w:sz="0" w:space="0" w:color="auto"/>
        <w:left w:val="none" w:sz="0" w:space="0" w:color="auto"/>
        <w:bottom w:val="none" w:sz="0" w:space="0" w:color="auto"/>
        <w:right w:val="none" w:sz="0" w:space="0" w:color="auto"/>
      </w:divBdr>
    </w:div>
    <w:div w:id="1979189372">
      <w:marLeft w:val="0"/>
      <w:marRight w:val="0"/>
      <w:marTop w:val="0"/>
      <w:marBottom w:val="0"/>
      <w:divBdr>
        <w:top w:val="none" w:sz="0" w:space="0" w:color="auto"/>
        <w:left w:val="none" w:sz="0" w:space="0" w:color="auto"/>
        <w:bottom w:val="none" w:sz="0" w:space="0" w:color="auto"/>
        <w:right w:val="none" w:sz="0" w:space="0" w:color="auto"/>
      </w:divBdr>
    </w:div>
    <w:div w:id="1979189373">
      <w:marLeft w:val="0"/>
      <w:marRight w:val="0"/>
      <w:marTop w:val="0"/>
      <w:marBottom w:val="0"/>
      <w:divBdr>
        <w:top w:val="none" w:sz="0" w:space="0" w:color="auto"/>
        <w:left w:val="none" w:sz="0" w:space="0" w:color="auto"/>
        <w:bottom w:val="none" w:sz="0" w:space="0" w:color="auto"/>
        <w:right w:val="none" w:sz="0" w:space="0" w:color="auto"/>
      </w:divBdr>
    </w:div>
    <w:div w:id="1979189374">
      <w:marLeft w:val="0"/>
      <w:marRight w:val="0"/>
      <w:marTop w:val="0"/>
      <w:marBottom w:val="0"/>
      <w:divBdr>
        <w:top w:val="none" w:sz="0" w:space="0" w:color="auto"/>
        <w:left w:val="none" w:sz="0" w:space="0" w:color="auto"/>
        <w:bottom w:val="none" w:sz="0" w:space="0" w:color="auto"/>
        <w:right w:val="none" w:sz="0" w:space="0" w:color="auto"/>
      </w:divBdr>
    </w:div>
    <w:div w:id="1979189375">
      <w:marLeft w:val="0"/>
      <w:marRight w:val="0"/>
      <w:marTop w:val="0"/>
      <w:marBottom w:val="0"/>
      <w:divBdr>
        <w:top w:val="none" w:sz="0" w:space="0" w:color="auto"/>
        <w:left w:val="none" w:sz="0" w:space="0" w:color="auto"/>
        <w:bottom w:val="none" w:sz="0" w:space="0" w:color="auto"/>
        <w:right w:val="none" w:sz="0" w:space="0" w:color="auto"/>
      </w:divBdr>
    </w:div>
    <w:div w:id="1979189376">
      <w:marLeft w:val="0"/>
      <w:marRight w:val="0"/>
      <w:marTop w:val="0"/>
      <w:marBottom w:val="0"/>
      <w:divBdr>
        <w:top w:val="none" w:sz="0" w:space="0" w:color="auto"/>
        <w:left w:val="none" w:sz="0" w:space="0" w:color="auto"/>
        <w:bottom w:val="none" w:sz="0" w:space="0" w:color="auto"/>
        <w:right w:val="none" w:sz="0" w:space="0" w:color="auto"/>
      </w:divBdr>
    </w:div>
    <w:div w:id="1979189377">
      <w:marLeft w:val="0"/>
      <w:marRight w:val="0"/>
      <w:marTop w:val="0"/>
      <w:marBottom w:val="0"/>
      <w:divBdr>
        <w:top w:val="none" w:sz="0" w:space="0" w:color="auto"/>
        <w:left w:val="none" w:sz="0" w:space="0" w:color="auto"/>
        <w:bottom w:val="none" w:sz="0" w:space="0" w:color="auto"/>
        <w:right w:val="none" w:sz="0" w:space="0" w:color="auto"/>
      </w:divBdr>
    </w:div>
    <w:div w:id="1979189378">
      <w:marLeft w:val="0"/>
      <w:marRight w:val="0"/>
      <w:marTop w:val="0"/>
      <w:marBottom w:val="0"/>
      <w:divBdr>
        <w:top w:val="none" w:sz="0" w:space="0" w:color="auto"/>
        <w:left w:val="none" w:sz="0" w:space="0" w:color="auto"/>
        <w:bottom w:val="none" w:sz="0" w:space="0" w:color="auto"/>
        <w:right w:val="none" w:sz="0" w:space="0" w:color="auto"/>
      </w:divBdr>
    </w:div>
    <w:div w:id="1979189379">
      <w:marLeft w:val="0"/>
      <w:marRight w:val="0"/>
      <w:marTop w:val="0"/>
      <w:marBottom w:val="0"/>
      <w:divBdr>
        <w:top w:val="none" w:sz="0" w:space="0" w:color="auto"/>
        <w:left w:val="none" w:sz="0" w:space="0" w:color="auto"/>
        <w:bottom w:val="none" w:sz="0" w:space="0" w:color="auto"/>
        <w:right w:val="none" w:sz="0" w:space="0" w:color="auto"/>
      </w:divBdr>
    </w:div>
    <w:div w:id="1979189380">
      <w:marLeft w:val="0"/>
      <w:marRight w:val="0"/>
      <w:marTop w:val="0"/>
      <w:marBottom w:val="0"/>
      <w:divBdr>
        <w:top w:val="none" w:sz="0" w:space="0" w:color="auto"/>
        <w:left w:val="none" w:sz="0" w:space="0" w:color="auto"/>
        <w:bottom w:val="none" w:sz="0" w:space="0" w:color="auto"/>
        <w:right w:val="none" w:sz="0" w:space="0" w:color="auto"/>
      </w:divBdr>
    </w:div>
    <w:div w:id="1979189381">
      <w:marLeft w:val="0"/>
      <w:marRight w:val="0"/>
      <w:marTop w:val="0"/>
      <w:marBottom w:val="0"/>
      <w:divBdr>
        <w:top w:val="none" w:sz="0" w:space="0" w:color="auto"/>
        <w:left w:val="none" w:sz="0" w:space="0" w:color="auto"/>
        <w:bottom w:val="none" w:sz="0" w:space="0" w:color="auto"/>
        <w:right w:val="none" w:sz="0" w:space="0" w:color="auto"/>
      </w:divBdr>
    </w:div>
    <w:div w:id="1979189382">
      <w:marLeft w:val="0"/>
      <w:marRight w:val="0"/>
      <w:marTop w:val="0"/>
      <w:marBottom w:val="0"/>
      <w:divBdr>
        <w:top w:val="none" w:sz="0" w:space="0" w:color="auto"/>
        <w:left w:val="none" w:sz="0" w:space="0" w:color="auto"/>
        <w:bottom w:val="none" w:sz="0" w:space="0" w:color="auto"/>
        <w:right w:val="none" w:sz="0" w:space="0" w:color="auto"/>
      </w:divBdr>
    </w:div>
    <w:div w:id="1979189383">
      <w:marLeft w:val="0"/>
      <w:marRight w:val="0"/>
      <w:marTop w:val="0"/>
      <w:marBottom w:val="0"/>
      <w:divBdr>
        <w:top w:val="none" w:sz="0" w:space="0" w:color="auto"/>
        <w:left w:val="none" w:sz="0" w:space="0" w:color="auto"/>
        <w:bottom w:val="none" w:sz="0" w:space="0" w:color="auto"/>
        <w:right w:val="none" w:sz="0" w:space="0" w:color="auto"/>
      </w:divBdr>
    </w:div>
    <w:div w:id="1979189384">
      <w:marLeft w:val="0"/>
      <w:marRight w:val="0"/>
      <w:marTop w:val="0"/>
      <w:marBottom w:val="0"/>
      <w:divBdr>
        <w:top w:val="none" w:sz="0" w:space="0" w:color="auto"/>
        <w:left w:val="none" w:sz="0" w:space="0" w:color="auto"/>
        <w:bottom w:val="none" w:sz="0" w:space="0" w:color="auto"/>
        <w:right w:val="none" w:sz="0" w:space="0" w:color="auto"/>
      </w:divBdr>
    </w:div>
    <w:div w:id="1979189385">
      <w:marLeft w:val="0"/>
      <w:marRight w:val="0"/>
      <w:marTop w:val="0"/>
      <w:marBottom w:val="0"/>
      <w:divBdr>
        <w:top w:val="none" w:sz="0" w:space="0" w:color="auto"/>
        <w:left w:val="none" w:sz="0" w:space="0" w:color="auto"/>
        <w:bottom w:val="none" w:sz="0" w:space="0" w:color="auto"/>
        <w:right w:val="none" w:sz="0" w:space="0" w:color="auto"/>
      </w:divBdr>
    </w:div>
    <w:div w:id="1979189386">
      <w:marLeft w:val="0"/>
      <w:marRight w:val="0"/>
      <w:marTop w:val="0"/>
      <w:marBottom w:val="0"/>
      <w:divBdr>
        <w:top w:val="none" w:sz="0" w:space="0" w:color="auto"/>
        <w:left w:val="none" w:sz="0" w:space="0" w:color="auto"/>
        <w:bottom w:val="none" w:sz="0" w:space="0" w:color="auto"/>
        <w:right w:val="none" w:sz="0" w:space="0" w:color="auto"/>
      </w:divBdr>
    </w:div>
    <w:div w:id="1979189387">
      <w:marLeft w:val="0"/>
      <w:marRight w:val="0"/>
      <w:marTop w:val="0"/>
      <w:marBottom w:val="0"/>
      <w:divBdr>
        <w:top w:val="none" w:sz="0" w:space="0" w:color="auto"/>
        <w:left w:val="none" w:sz="0" w:space="0" w:color="auto"/>
        <w:bottom w:val="none" w:sz="0" w:space="0" w:color="auto"/>
        <w:right w:val="none" w:sz="0" w:space="0" w:color="auto"/>
      </w:divBdr>
    </w:div>
    <w:div w:id="1979189388">
      <w:marLeft w:val="0"/>
      <w:marRight w:val="0"/>
      <w:marTop w:val="0"/>
      <w:marBottom w:val="0"/>
      <w:divBdr>
        <w:top w:val="none" w:sz="0" w:space="0" w:color="auto"/>
        <w:left w:val="none" w:sz="0" w:space="0" w:color="auto"/>
        <w:bottom w:val="none" w:sz="0" w:space="0" w:color="auto"/>
        <w:right w:val="none" w:sz="0" w:space="0" w:color="auto"/>
      </w:divBdr>
    </w:div>
    <w:div w:id="1979189389">
      <w:marLeft w:val="0"/>
      <w:marRight w:val="0"/>
      <w:marTop w:val="0"/>
      <w:marBottom w:val="0"/>
      <w:divBdr>
        <w:top w:val="none" w:sz="0" w:space="0" w:color="auto"/>
        <w:left w:val="none" w:sz="0" w:space="0" w:color="auto"/>
        <w:bottom w:val="none" w:sz="0" w:space="0" w:color="auto"/>
        <w:right w:val="none" w:sz="0" w:space="0" w:color="auto"/>
      </w:divBdr>
    </w:div>
    <w:div w:id="1979189390">
      <w:marLeft w:val="0"/>
      <w:marRight w:val="0"/>
      <w:marTop w:val="0"/>
      <w:marBottom w:val="0"/>
      <w:divBdr>
        <w:top w:val="none" w:sz="0" w:space="0" w:color="auto"/>
        <w:left w:val="none" w:sz="0" w:space="0" w:color="auto"/>
        <w:bottom w:val="none" w:sz="0" w:space="0" w:color="auto"/>
        <w:right w:val="none" w:sz="0" w:space="0" w:color="auto"/>
      </w:divBdr>
    </w:div>
    <w:div w:id="1979189391">
      <w:marLeft w:val="0"/>
      <w:marRight w:val="0"/>
      <w:marTop w:val="0"/>
      <w:marBottom w:val="0"/>
      <w:divBdr>
        <w:top w:val="none" w:sz="0" w:space="0" w:color="auto"/>
        <w:left w:val="none" w:sz="0" w:space="0" w:color="auto"/>
        <w:bottom w:val="none" w:sz="0" w:space="0" w:color="auto"/>
        <w:right w:val="none" w:sz="0" w:space="0" w:color="auto"/>
      </w:divBdr>
    </w:div>
    <w:div w:id="1979189392">
      <w:marLeft w:val="0"/>
      <w:marRight w:val="0"/>
      <w:marTop w:val="0"/>
      <w:marBottom w:val="0"/>
      <w:divBdr>
        <w:top w:val="none" w:sz="0" w:space="0" w:color="auto"/>
        <w:left w:val="none" w:sz="0" w:space="0" w:color="auto"/>
        <w:bottom w:val="none" w:sz="0" w:space="0" w:color="auto"/>
        <w:right w:val="none" w:sz="0" w:space="0" w:color="auto"/>
      </w:divBdr>
    </w:div>
    <w:div w:id="1979189393">
      <w:marLeft w:val="0"/>
      <w:marRight w:val="0"/>
      <w:marTop w:val="0"/>
      <w:marBottom w:val="0"/>
      <w:divBdr>
        <w:top w:val="none" w:sz="0" w:space="0" w:color="auto"/>
        <w:left w:val="none" w:sz="0" w:space="0" w:color="auto"/>
        <w:bottom w:val="none" w:sz="0" w:space="0" w:color="auto"/>
        <w:right w:val="none" w:sz="0" w:space="0" w:color="auto"/>
      </w:divBdr>
    </w:div>
    <w:div w:id="1979189394">
      <w:marLeft w:val="0"/>
      <w:marRight w:val="0"/>
      <w:marTop w:val="0"/>
      <w:marBottom w:val="0"/>
      <w:divBdr>
        <w:top w:val="none" w:sz="0" w:space="0" w:color="auto"/>
        <w:left w:val="none" w:sz="0" w:space="0" w:color="auto"/>
        <w:bottom w:val="none" w:sz="0" w:space="0" w:color="auto"/>
        <w:right w:val="none" w:sz="0" w:space="0" w:color="auto"/>
      </w:divBdr>
    </w:div>
    <w:div w:id="1979189395">
      <w:marLeft w:val="0"/>
      <w:marRight w:val="0"/>
      <w:marTop w:val="0"/>
      <w:marBottom w:val="0"/>
      <w:divBdr>
        <w:top w:val="none" w:sz="0" w:space="0" w:color="auto"/>
        <w:left w:val="none" w:sz="0" w:space="0" w:color="auto"/>
        <w:bottom w:val="none" w:sz="0" w:space="0" w:color="auto"/>
        <w:right w:val="none" w:sz="0" w:space="0" w:color="auto"/>
      </w:divBdr>
    </w:div>
    <w:div w:id="1979189396">
      <w:marLeft w:val="0"/>
      <w:marRight w:val="0"/>
      <w:marTop w:val="0"/>
      <w:marBottom w:val="0"/>
      <w:divBdr>
        <w:top w:val="none" w:sz="0" w:space="0" w:color="auto"/>
        <w:left w:val="none" w:sz="0" w:space="0" w:color="auto"/>
        <w:bottom w:val="none" w:sz="0" w:space="0" w:color="auto"/>
        <w:right w:val="none" w:sz="0" w:space="0" w:color="auto"/>
      </w:divBdr>
    </w:div>
    <w:div w:id="1979529579">
      <w:bodyDiv w:val="1"/>
      <w:marLeft w:val="0"/>
      <w:marRight w:val="0"/>
      <w:marTop w:val="0"/>
      <w:marBottom w:val="0"/>
      <w:divBdr>
        <w:top w:val="none" w:sz="0" w:space="0" w:color="auto"/>
        <w:left w:val="none" w:sz="0" w:space="0" w:color="auto"/>
        <w:bottom w:val="none" w:sz="0" w:space="0" w:color="auto"/>
        <w:right w:val="none" w:sz="0" w:space="0" w:color="auto"/>
      </w:divBdr>
    </w:div>
    <w:div w:id="1991708453">
      <w:bodyDiv w:val="1"/>
      <w:marLeft w:val="0"/>
      <w:marRight w:val="0"/>
      <w:marTop w:val="0"/>
      <w:marBottom w:val="0"/>
      <w:divBdr>
        <w:top w:val="none" w:sz="0" w:space="0" w:color="auto"/>
        <w:left w:val="none" w:sz="0" w:space="0" w:color="auto"/>
        <w:bottom w:val="none" w:sz="0" w:space="0" w:color="auto"/>
        <w:right w:val="none" w:sz="0" w:space="0" w:color="auto"/>
      </w:divBdr>
    </w:div>
    <w:div w:id="199691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4618220.0" TargetMode="External"/><Relationship Id="rId13" Type="http://schemas.openxmlformats.org/officeDocument/2006/relationships/hyperlink" Target="garantf1://97633.2000/" TargetMode="External"/><Relationship Id="rId18" Type="http://schemas.openxmlformats.org/officeDocument/2006/relationships/hyperlink" Target="garantf1://12012604.7802/" TargetMode="External"/><Relationship Id="rId26" Type="http://schemas.openxmlformats.org/officeDocument/2006/relationships/hyperlink" Target="garantF1://24608876.1000" TargetMode="External"/><Relationship Id="rId3" Type="http://schemas.openxmlformats.org/officeDocument/2006/relationships/styles" Target="styles.xml"/><Relationship Id="rId21" Type="http://schemas.openxmlformats.org/officeDocument/2006/relationships/hyperlink" Target="garantF1://70384474.0" TargetMode="External"/><Relationship Id="rId7" Type="http://schemas.openxmlformats.org/officeDocument/2006/relationships/endnotes" Target="endnotes.xml"/><Relationship Id="rId12" Type="http://schemas.openxmlformats.org/officeDocument/2006/relationships/hyperlink" Target="garantF1://24603966.1200" TargetMode="External"/><Relationship Id="rId17" Type="http://schemas.openxmlformats.org/officeDocument/2006/relationships/hyperlink" Target="garantf1://70253464.154/" TargetMode="External"/><Relationship Id="rId25" Type="http://schemas.openxmlformats.org/officeDocument/2006/relationships/hyperlink" Target="file:///C:\Documents%20and%20Settings\&#1046;&#1080;&#1088;&#1082;&#1086;&#1074;\&#1056;&#1072;&#1073;&#1086;&#1095;&#1080;&#1081;%20&#1089;&#1090;&#1086;&#1083;\&#1040;&#1050;&#1058;%20(&#1086;&#1082;.1)%20&#1050;&#1086;&#1084;&#1080;&#1090;&#1077;&#1090;%20&#1092;&#1080;&#1079;&#1082;&#1091;&#1083;&#1100;&#1090;&#1091;&#1088;&#1099;%20%20&#1079;&#1072;%202015%20&#1075;&#1086;&#1076;.docx" TargetMode="External"/><Relationship Id="rId2" Type="http://schemas.openxmlformats.org/officeDocument/2006/relationships/numbering" Target="numbering.xml"/><Relationship Id="rId16" Type="http://schemas.openxmlformats.org/officeDocument/2006/relationships/hyperlink" Target="garantF1://70384474.0" TargetMode="External"/><Relationship Id="rId20" Type="http://schemas.openxmlformats.org/officeDocument/2006/relationships/hyperlink" Target="garantF1://70384474.0" TargetMode="External"/><Relationship Id="rId29" Type="http://schemas.openxmlformats.org/officeDocument/2006/relationships/hyperlink" Target="garantF1://7038447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20098280.0" TargetMode="External"/><Relationship Id="rId24" Type="http://schemas.openxmlformats.org/officeDocument/2006/relationships/hyperlink" Target="file:///C:\Documents%20and%20Settings\&#1046;&#1080;&#1088;&#1082;&#1086;&#1074;\&#1056;&#1072;&#1073;&#1086;&#1095;&#1080;&#1081;%20&#1089;&#1090;&#1086;&#1083;\&#1040;&#1050;&#1058;%20(&#1086;&#1082;.1)%20&#1050;&#1086;&#1084;&#1080;&#1090;&#1077;&#1090;%20&#1092;&#1080;&#1079;&#1082;&#1091;&#1083;&#1100;&#1090;&#1091;&#1088;&#1099;%20%20&#1079;&#1072;%202015%20&#1075;&#1086;&#1076;.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70787294.0" TargetMode="External"/><Relationship Id="rId23" Type="http://schemas.openxmlformats.org/officeDocument/2006/relationships/hyperlink" Target="http://sport.volganet.ru/about/organizations/list/28922/" TargetMode="External"/><Relationship Id="rId28" Type="http://schemas.openxmlformats.org/officeDocument/2006/relationships/hyperlink" Target="garantf1://97633.2000/" TargetMode="External"/><Relationship Id="rId10" Type="http://schemas.openxmlformats.org/officeDocument/2006/relationships/hyperlink" Target="garantF1://20098280.1000" TargetMode="External"/><Relationship Id="rId19" Type="http://schemas.openxmlformats.org/officeDocument/2006/relationships/hyperlink" Target="garantf1://12012604.78024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1057;&#1077;&#1088;&#1075;&#1077;&#1081;\AppData\Local\Temp\~NS6D7BD\&#1055;&#1088;&#1080;&#1082;&#1072;&#1079;%20&#1052;&#1080;&#1085;&#1092;&#1080;&#1085;&#1072;%20&#1056;&#1060;%20&#1086;&#1090;%2028%20&#1076;&#1077;&#1082;&#1072;&#1073;&#1088;&#1103;%202010%20&#1075;.%20N%20191&#1085;%20'&#1054;&#1073;%20&#1091;&#1090;&#1074;&#1077;&#1088;&#1078;&#1076;&#1077;&#1085;...%20(&#1092;&#1088;&#1072;&#1075;&#1084;&#1077;&#1085;&#1090;).rtf" TargetMode="External"/><Relationship Id="rId14" Type="http://schemas.openxmlformats.org/officeDocument/2006/relationships/hyperlink" Target="garantF1://12057560.0" TargetMode="External"/><Relationship Id="rId22" Type="http://schemas.openxmlformats.org/officeDocument/2006/relationships/hyperlink" Target="http://sport.volganet.ru/about/organizations/list/28918/" TargetMode="External"/><Relationship Id="rId27" Type="http://schemas.openxmlformats.org/officeDocument/2006/relationships/hyperlink" Target="garantF1://24608876.0"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6F3EC-A4E0-47E5-9EDE-66B7240BE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15219</TotalTime>
  <Pages>25</Pages>
  <Words>13994</Words>
  <Characters>79767</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Жирков</cp:lastModifiedBy>
  <cp:revision>1360</cp:revision>
  <cp:lastPrinted>2016-05-04T10:07:00Z</cp:lastPrinted>
  <dcterms:created xsi:type="dcterms:W3CDTF">2014-03-19T05:53:00Z</dcterms:created>
  <dcterms:modified xsi:type="dcterms:W3CDTF">2016-05-05T07:56:00Z</dcterms:modified>
</cp:coreProperties>
</file>