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19" w:rsidRDefault="00906D19" w:rsidP="00906D19">
      <w:pPr>
        <w:jc w:val="center"/>
      </w:pPr>
      <w:r>
        <w:t xml:space="preserve">                                           УТВЕРЖДАЮ</w:t>
      </w:r>
    </w:p>
    <w:p w:rsidR="00906D19" w:rsidRDefault="00906D19" w:rsidP="00906D19">
      <w:pPr>
        <w:jc w:val="right"/>
      </w:pPr>
    </w:p>
    <w:p w:rsidR="00906D19" w:rsidRDefault="00906D19" w:rsidP="00906D19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906D19" w:rsidRDefault="00906D19" w:rsidP="00906D19">
      <w:pPr>
        <w:jc w:val="right"/>
      </w:pPr>
      <w:r>
        <w:t xml:space="preserve">        Старополтавского муниципального района </w:t>
      </w:r>
    </w:p>
    <w:p w:rsidR="00906D19" w:rsidRDefault="00906D19" w:rsidP="00906D19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906D19" w:rsidRDefault="00906D19" w:rsidP="00906D19">
      <w:pPr>
        <w:jc w:val="center"/>
      </w:pPr>
      <w:r>
        <w:t xml:space="preserve">                                                         ________________</w:t>
      </w:r>
    </w:p>
    <w:p w:rsidR="00906D19" w:rsidRDefault="00906D19" w:rsidP="00906D19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906D19" w:rsidRDefault="00906D19">
      <w:pPr>
        <w:jc w:val="center"/>
        <w:rPr>
          <w:b/>
        </w:rPr>
      </w:pPr>
    </w:p>
    <w:p w:rsidR="00906D19" w:rsidRDefault="00906D19">
      <w:pPr>
        <w:jc w:val="center"/>
        <w:rPr>
          <w:b/>
        </w:rPr>
      </w:pPr>
    </w:p>
    <w:p w:rsidR="00906D19" w:rsidRDefault="007674A1">
      <w:pPr>
        <w:jc w:val="center"/>
        <w:rPr>
          <w:b/>
        </w:rPr>
      </w:pPr>
      <w:r>
        <w:rPr>
          <w:b/>
        </w:rPr>
        <w:t>Отчет</w:t>
      </w:r>
      <w:bookmarkStart w:id="0" w:name="_GoBack"/>
      <w:bookmarkEnd w:id="0"/>
    </w:p>
    <w:p w:rsidR="007139CA" w:rsidRDefault="00037919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Валуевского сельского поселения за 2018 год.</w:t>
      </w:r>
    </w:p>
    <w:p w:rsidR="007139CA" w:rsidRDefault="007139CA"/>
    <w:p w:rsidR="007139CA" w:rsidRDefault="00037919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Валуевского сельского поселения за 2018год проведено в соответствии с планом работы контрольно-счетной палаты Старополтавского муниципального района на 2019год, утвержденным распоряжением председателя КСП №20-ОД от 20.12.2018и статьей 264.4 Бюджетного кодекса РФ.</w:t>
      </w:r>
    </w:p>
    <w:p w:rsidR="007139CA" w:rsidRDefault="00037919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7139CA" w:rsidRDefault="00037919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139CA" w:rsidRDefault="00037919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7139CA" w:rsidRDefault="00037919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139CA" w:rsidRDefault="00037919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2018 год, показатели, характеризующие исполнение бюджета.</w:t>
      </w:r>
    </w:p>
    <w:p w:rsidR="007139CA" w:rsidRDefault="00037919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</w:t>
      </w:r>
      <w:r w:rsidR="00906D19">
        <w:t>.</w:t>
      </w:r>
    </w:p>
    <w:p w:rsidR="007139CA" w:rsidRDefault="00037919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7139CA" w:rsidRDefault="00037919">
      <w:pPr>
        <w:jc w:val="both"/>
      </w:pPr>
      <w:r>
        <w:t>глава Валуевского сельского поселения</w:t>
      </w:r>
      <w:r>
        <w:rPr>
          <w:highlight w:val="white"/>
        </w:rPr>
        <w:t>;</w:t>
      </w:r>
    </w:p>
    <w:p w:rsidR="007139CA" w:rsidRDefault="00037919">
      <w:pPr>
        <w:jc w:val="both"/>
      </w:pPr>
      <w:r>
        <w:t>ведущий специалист ад</w:t>
      </w:r>
      <w:r w:rsidR="00906D19">
        <w:t>министрации сельского поселения</w:t>
      </w:r>
      <w:r>
        <w:t>.</w:t>
      </w:r>
    </w:p>
    <w:p w:rsidR="007139CA" w:rsidRDefault="00037919">
      <w:pPr>
        <w:ind w:firstLine="567"/>
        <w:jc w:val="both"/>
      </w:pPr>
      <w:r>
        <w:t>Проверка проведена на основании предоставленных администрацией Валуевского сельского поселения документов.</w:t>
      </w:r>
    </w:p>
    <w:p w:rsidR="007139CA" w:rsidRDefault="00037919">
      <w:pPr>
        <w:jc w:val="center"/>
        <w:rPr>
          <w:b/>
          <w:i/>
        </w:rPr>
      </w:pPr>
      <w:r>
        <w:rPr>
          <w:b/>
          <w:i/>
        </w:rPr>
        <w:t>Общие сведения</w:t>
      </w:r>
    </w:p>
    <w:p w:rsidR="007139CA" w:rsidRDefault="00037919">
      <w:pPr>
        <w:ind w:firstLine="540"/>
        <w:jc w:val="both"/>
      </w:pPr>
      <w:r>
        <w:t>Администрация Валуевского сельского поселения является исполнительно- распорядительным органом Валуевского сельского поселения. Администрация осуществляет свою деятельность в соответствии с действующим законодательством и Устава Валуевского сельского поселения Старополтавского муниципального района Волгоградской области.</w:t>
      </w:r>
    </w:p>
    <w:p w:rsidR="007139CA" w:rsidRDefault="00037919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Валуевского сельского поселения утверждается сельской Думой по представлению Главы сельского поселения.</w:t>
      </w:r>
    </w:p>
    <w:p w:rsidR="007139CA" w:rsidRDefault="00037919">
      <w:pPr>
        <w:ind w:firstLine="540"/>
        <w:jc w:val="both"/>
      </w:pPr>
      <w:r>
        <w:t>Администрация является юридическим лицом.</w:t>
      </w:r>
    </w:p>
    <w:p w:rsidR="007139CA" w:rsidRDefault="00037919">
      <w:pPr>
        <w:ind w:firstLine="540"/>
        <w:jc w:val="both"/>
      </w:pPr>
      <w:r>
        <w:t xml:space="preserve">В 2018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7139CA" w:rsidRDefault="00037919">
      <w:pPr>
        <w:ind w:firstLine="540"/>
        <w:jc w:val="both"/>
      </w:pPr>
      <w:r>
        <w:t xml:space="preserve">Решением Валуевской сельской Думы </w:t>
      </w:r>
      <w:r>
        <w:rPr>
          <w:highlight w:val="white"/>
        </w:rPr>
        <w:t>от 21.12.2017г. №82 «</w:t>
      </w:r>
      <w:r>
        <w:t>О бюджете Валуевского сельского поселения на 2018 год и на плановый период 2019 и 2020 годов» администрация утверждена главным администратором доходов и главным распорядителем средств бюджета Валуевского сельского поселения по коду ведомства 942. Проект бюджета сельского поселения утвержден в соответствии со статьей 187Бюджетного кодекса Российской Федерации (далее-</w:t>
      </w:r>
      <w:r>
        <w:lastRenderedPageBreak/>
        <w:t xml:space="preserve">БК РФ), до начала финансового года. В процессе исполнения в 2018году в Решение о бюджете от </w:t>
      </w:r>
      <w:r>
        <w:rPr>
          <w:highlight w:val="white"/>
        </w:rPr>
        <w:t>21.12.2017г. № 82 и</w:t>
      </w:r>
      <w:r>
        <w:t>зменения вносились шесть раз.</w:t>
      </w:r>
    </w:p>
    <w:p w:rsidR="007139CA" w:rsidRDefault="00037919">
      <w:pPr>
        <w:ind w:firstLine="567"/>
        <w:jc w:val="both"/>
      </w:pPr>
      <w:r>
        <w:t>Проект решения об исполнении бюджета представлен в объеме, не отвечающем требованиям положения о бюджетном процессе в Валуевском сельском поселении, утвержденным Решением сельской Думы от 3</w:t>
      </w:r>
      <w:r>
        <w:rPr>
          <w:highlight w:val="white"/>
        </w:rPr>
        <w:t>0.03.2015г. № 20/1</w:t>
      </w:r>
      <w:r>
        <w:t>(с учетом дополнений и изменений), в неполном объеме, а именно нет пояснительной записки к проекту бюджета, оценки ожидаемого бюджета, внесения изменений в прогноз социально-экономического развития.</w:t>
      </w:r>
    </w:p>
    <w:p w:rsidR="007139CA" w:rsidRDefault="00037919">
      <w:pPr>
        <w:ind w:firstLine="540"/>
        <w:jc w:val="both"/>
      </w:pPr>
      <w:r>
        <w:t xml:space="preserve">Решением Валуевской сельской Думы от 30 марта 2015 года № 20/1 «Об утверждении Положения о бюджетном процессе в Валуевском сельском поселении» (в ред. от16.01.2017г. №55) установлен порядок рассмотрения и утверждения проекта о внесении изменений в решение о бюджете Валуевского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 </w:t>
      </w:r>
      <w:r>
        <w:rPr>
          <w:i/>
          <w:iCs/>
        </w:rPr>
        <w:t>В нарушение ст.173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7139CA" w:rsidRDefault="00037919">
      <w:pPr>
        <w:widowControl w:val="0"/>
        <w:shd w:val="clear" w:color="auto" w:fill="FEFFFF"/>
        <w:ind w:firstLine="708"/>
        <w:jc w:val="both"/>
        <w:rPr>
          <w:highlight w:val="white"/>
        </w:rPr>
      </w:pPr>
      <w:r>
        <w:rPr>
          <w:w w:val="122"/>
          <w:highlight w:val="white"/>
          <w:lang w:bidi="he-IL"/>
        </w:rPr>
        <w:t xml:space="preserve">В </w:t>
      </w:r>
      <w:r>
        <w:rPr>
          <w:highlight w:val="white"/>
          <w:lang w:bidi="he-IL"/>
        </w:rPr>
        <w:t xml:space="preserve">проверяемом периоде основой планирования и санкционирования расходных полномочий в администрации Валуевского 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Валуевского сельского поселения от25.04.2011 года №29/1. 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>сумме 4617,3тыс,</w:t>
      </w:r>
      <w:r>
        <w:rPr>
          <w:highlight w:val="white"/>
          <w:lang w:bidi="he-IL"/>
        </w:rPr>
        <w:t>рублей, объем средств на исполнение расходных обязательств администрацией Валуевского сельского поселения соответствует сводной бюджетной росписи расходов бюджета Валуевского сельского поселения. Проанализировав Реестр расходных обязательств Валуевского сельского поселения выявлено, что реестр составлен в нарушение ст.87 Бюджетного Кодекса РФ и  п.2 Порядка ведения реестра расходных обязательств бюджета Валуевского сельского поселения от25.04.2011 года №29/1. В реестре расходных обязательств имеются случаи указания нормативно-правовых актов, которые утратили силу,  например: Закон Волгоградской области от 22.12.2004г №972-ОД «О жилищно-коммунальном хозяйстве Волгоградской области» утратил силу 29.06.2012г.</w:t>
      </w:r>
    </w:p>
    <w:p w:rsidR="007139CA" w:rsidRDefault="00037919">
      <w:pPr>
        <w:ind w:firstLine="540"/>
        <w:jc w:val="both"/>
      </w:pPr>
      <w:r>
        <w:t>В соответствии со статьей 215.1 БК РФ кассовое обслуживание Валуевского сельского поселения в 2018году осуществлялось органом Федерального казначейства.</w:t>
      </w:r>
    </w:p>
    <w:p w:rsidR="007139CA" w:rsidRDefault="00037919">
      <w:pPr>
        <w:ind w:firstLine="540"/>
        <w:jc w:val="center"/>
        <w:rPr>
          <w:b/>
          <w:i/>
        </w:rPr>
      </w:pPr>
      <w:r>
        <w:rPr>
          <w:b/>
          <w:i/>
        </w:rPr>
        <w:t>1.Общая характеристика исполнения бюджета Валуевского сельского поселения за 2018год.</w:t>
      </w:r>
    </w:p>
    <w:p w:rsidR="007139CA" w:rsidRDefault="00037919">
      <w:pPr>
        <w:ind w:firstLine="540"/>
      </w:pPr>
      <w:r>
        <w:t xml:space="preserve">По состоянию на 01.01.2018 года в Валуевском сельском поселении зарегистрировано 988 человек. </w:t>
      </w:r>
    </w:p>
    <w:p w:rsidR="007139CA" w:rsidRDefault="00037919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Первоначальный бюджет </w:t>
      </w:r>
      <w:r>
        <w:t xml:space="preserve">поселения </w:t>
      </w:r>
      <w:r>
        <w:rPr>
          <w:bCs/>
        </w:rPr>
        <w:t xml:space="preserve">на 2018 год </w:t>
      </w:r>
      <w:r>
        <w:t xml:space="preserve">утвержден решением Валуевской сельской Думы от </w:t>
      </w:r>
      <w:r>
        <w:rPr>
          <w:highlight w:val="white"/>
        </w:rPr>
        <w:t>21.12.2017г. №82</w:t>
      </w:r>
      <w:r>
        <w:rPr>
          <w:w w:val="109"/>
          <w:highlight w:val="white"/>
          <w:lang w:bidi="he-IL"/>
        </w:rPr>
        <w:t xml:space="preserve">«О бюджете Валуевского сельского поселения на 2018год и на плановый период 2019 и 2020годов» </w:t>
      </w:r>
      <w:r>
        <w:rPr>
          <w:highlight w:val="white"/>
        </w:rPr>
        <w:t>по доходам и расходам в сумме 4285,5тыс.рублей,без дефицита. В расчете на одного жите</w:t>
      </w:r>
      <w:r>
        <w:t xml:space="preserve">ля 4337,5 рублей в год на одного жителя. </w:t>
      </w:r>
    </w:p>
    <w:p w:rsidR="007139CA" w:rsidRDefault="00037919">
      <w:pPr>
        <w:ind w:firstLine="540"/>
        <w:jc w:val="both"/>
      </w:pPr>
      <w:r>
        <w:t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</w:t>
      </w:r>
      <w:r>
        <w:rPr>
          <w:highlight w:val="white"/>
        </w:rPr>
        <w:t xml:space="preserve">чений доходной части в сумме 4664,0тыс.рублей, расходной части в сумме 4617,3тыс.рублей. </w:t>
      </w:r>
      <w:r>
        <w:rPr>
          <w:highlight w:val="white"/>
          <w:lang w:bidi="he-IL"/>
        </w:rPr>
        <w:t xml:space="preserve">Решением о бюджете от 28.12.2018 №10 местный бюджет был принят с </w:t>
      </w:r>
      <w:r>
        <w:rPr>
          <w:highlight w:val="white"/>
          <w:lang w:bidi="he-IL"/>
        </w:rPr>
        <w:lastRenderedPageBreak/>
        <w:t>профицитом в сумме 46,7</w:t>
      </w:r>
      <w:r>
        <w:rPr>
          <w:highlight w:val="white"/>
        </w:rPr>
        <w:t>тыс.рублей. При этом доходная часть бюджета поселения увеличилась на 378,5тыс.рублей (</w:t>
      </w:r>
      <w:r>
        <w:t>на 8,8%), расходная на 331,8тыс.рублей (на 7,7%), в том числе налоговые и неналоговые доходы увеличены на 209,8тыс.руб. (на 11,8%), безвозмездные поступления так же увеличены на 169,3 тыс.руб. (на 6,7%).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w w:val="109"/>
          <w:highlight w:val="white"/>
          <w:lang w:bidi="he-IL"/>
        </w:rPr>
        <w:t>Фактическое исполнение бюджета Валуев</w:t>
      </w:r>
      <w:r>
        <w:rPr>
          <w:highlight w:val="white"/>
          <w:lang w:bidi="he-IL"/>
        </w:rPr>
        <w:t xml:space="preserve">ского сельского </w:t>
      </w:r>
      <w:r>
        <w:rPr>
          <w:w w:val="109"/>
          <w:highlight w:val="white"/>
          <w:lang w:bidi="he-IL"/>
        </w:rPr>
        <w:t>поселения в</w:t>
      </w:r>
      <w:r>
        <w:rPr>
          <w:highlight w:val="white"/>
          <w:lang w:bidi="he-IL"/>
        </w:rPr>
        <w:t>2018 году по доходам составило 4759,4 тыс. рублей, по расходам 4515,0тыс. рублей, с профицитом в сумме 244,4тыс.рублей.</w:t>
      </w:r>
    </w:p>
    <w:p w:rsidR="007139CA" w:rsidRDefault="00037919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Валуевского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7139CA" w:rsidRDefault="00037919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таблица №1 тыс.рублей</w:t>
      </w:r>
    </w:p>
    <w:tbl>
      <w:tblPr>
        <w:tblW w:w="985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2"/>
      </w:tblGrid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7139CA" w:rsidRDefault="0003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21.12.17№ 82)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(Решение от28.12.18г №10)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4285,5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4664,0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4759,4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7139CA">
        <w:trPr>
          <w:trHeight w:val="269"/>
        </w:trPr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4285,5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037919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4617,3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037919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4515,0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7139CA" w:rsidRDefault="00037919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97,8</w:t>
            </w:r>
          </w:p>
        </w:tc>
      </w:tr>
      <w:tr w:rsidR="007139CA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7139CA" w:rsidRDefault="00037919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39CA" w:rsidRDefault="00037919">
      <w:pPr>
        <w:ind w:firstLine="540"/>
        <w:jc w:val="both"/>
      </w:pPr>
      <w:r>
        <w:t>Бюджет Валуевского сельского поселения исполнен с превышением доходов над расходами в сумме 244,4тыс.рублей. Доходы исполнены на 102,0процентов от утвержденных показателей, расходы на 97,8процентов.</w:t>
      </w:r>
    </w:p>
    <w:p w:rsidR="007139CA" w:rsidRDefault="00037919">
      <w:pPr>
        <w:widowControl w:val="0"/>
        <w:shd w:val="clear" w:color="auto" w:fill="FEFFFE"/>
        <w:ind w:right="37" w:firstLine="708"/>
        <w:jc w:val="both"/>
      </w:pPr>
      <w:r>
        <w:t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496,4</w:t>
      </w:r>
      <w:r>
        <w:rPr>
          <w:highlight w:val="white"/>
        </w:rPr>
        <w:t>тыс.рублей ( в том числе 477911,12 рублей –собственные средства, 18524,35 рублей – средства дорожного фонда) и на конец отчетного периода составил 740,8тыс.рублей( в том числе 635947,62 рублей –собственные средства, 104853,8 рублей – средства дорожного фонда),остаток увеличился по сравнению с прошлым годом на 244,4тыс.рублей. Неиспользованн</w:t>
      </w:r>
      <w:r>
        <w:t xml:space="preserve">ых остатков средств, имеющих целевое назначение по состоянию на 01.01.2019нет. </w:t>
      </w:r>
    </w:p>
    <w:p w:rsidR="007139CA" w:rsidRDefault="00037919">
      <w:pPr>
        <w:ind w:left="720"/>
        <w:jc w:val="center"/>
        <w:rPr>
          <w:b/>
          <w:i/>
          <w:color w:val="000000"/>
          <w:highlight w:val="white"/>
        </w:rPr>
      </w:pPr>
      <w:r>
        <w:rPr>
          <w:b/>
          <w:i/>
          <w:color w:val="000000"/>
          <w:highlight w:val="white"/>
        </w:rPr>
        <w:t>2. Анализ исполнения доходов поселения</w:t>
      </w:r>
    </w:p>
    <w:p w:rsidR="007139CA" w:rsidRDefault="00037919">
      <w:pPr>
        <w:pStyle w:val="Default"/>
        <w:ind w:firstLine="540"/>
      </w:pPr>
      <w:r>
        <w:t xml:space="preserve">По сравнению с 2017 годом доходы бюджета уменьшились на 133,1 тыс. рублей или на 2,7 %, в том числе налоговые и неналоговые доходы увеличились на 218,8тыс. руб. или на 11,7 %, безвозмездные поступления уменьшились на 351,8 тыс. руб., или на 11,6%. </w:t>
      </w:r>
    </w:p>
    <w:p w:rsidR="007139CA" w:rsidRDefault="007139CA">
      <w:pPr>
        <w:ind w:firstLine="540"/>
        <w:jc w:val="both"/>
      </w:pPr>
    </w:p>
    <w:tbl>
      <w:tblPr>
        <w:tblW w:w="956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2236"/>
        <w:gridCol w:w="1181"/>
        <w:gridCol w:w="1283"/>
        <w:gridCol w:w="1181"/>
        <w:gridCol w:w="1513"/>
        <w:gridCol w:w="1150"/>
        <w:gridCol w:w="1018"/>
      </w:tblGrid>
      <w:tr w:rsidR="007139CA" w:rsidTr="00037919">
        <w:trPr>
          <w:trHeight w:val="183"/>
        </w:trPr>
        <w:tc>
          <w:tcPr>
            <w:tcW w:w="2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7139CA" w:rsidTr="00037919">
        <w:trPr>
          <w:trHeight w:val="210"/>
        </w:trPr>
        <w:tc>
          <w:tcPr>
            <w:tcW w:w="2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/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139CA" w:rsidTr="00037919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4892,5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4759,4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-133,1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-2,7</w:t>
            </w:r>
          </w:p>
        </w:tc>
      </w:tr>
      <w:tr w:rsidR="007139CA" w:rsidTr="00037919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1863,4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2082,2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</w:tr>
      <w:tr w:rsidR="007139CA" w:rsidTr="00037919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1857,4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2081,9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</w:tr>
      <w:tr w:rsidR="007139CA" w:rsidTr="00037919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-5,7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-95,0</w:t>
            </w:r>
          </w:p>
        </w:tc>
      </w:tr>
      <w:tr w:rsidR="007139CA" w:rsidTr="00037919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3029,0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2677,2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56,3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-351,8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-11,6</w:t>
            </w:r>
          </w:p>
        </w:tc>
      </w:tr>
    </w:tbl>
    <w:p w:rsidR="007139CA" w:rsidRDefault="00037919">
      <w:pPr>
        <w:ind w:firstLine="540"/>
        <w:jc w:val="both"/>
      </w:pPr>
      <w:r>
        <w:t>Анализ динамики показателей исполнения бюджета Валуевского сельского поселения показывает, что темпы роста налоговых доходов поселения имеют тенденцию к повышению.</w:t>
      </w:r>
    </w:p>
    <w:p w:rsidR="007139CA" w:rsidRDefault="00037919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100% занимают налоговые доходы.</w:t>
      </w:r>
    </w:p>
    <w:p w:rsidR="007139CA" w:rsidRDefault="00037919">
      <w:pPr>
        <w:widowControl w:val="0"/>
        <w:rPr>
          <w:lang w:bidi="he-IL"/>
        </w:rPr>
      </w:pPr>
      <w:r>
        <w:rPr>
          <w:lang w:bidi="he-IL"/>
        </w:rPr>
        <w:t>Анализ исполнения доходной части бюджета Валуевского сельского поселения приведен в таблице 3.</w:t>
      </w:r>
    </w:p>
    <w:p w:rsidR="007139CA" w:rsidRDefault="00037919">
      <w:pPr>
        <w:widowControl w:val="0"/>
        <w:jc w:val="right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>Таблица №3(тыс.руб.)</w:t>
      </w:r>
    </w:p>
    <w:tbl>
      <w:tblPr>
        <w:tblW w:w="1003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2037"/>
        <w:gridCol w:w="2036"/>
        <w:gridCol w:w="1391"/>
        <w:gridCol w:w="1324"/>
        <w:gridCol w:w="1077"/>
        <w:gridCol w:w="1188"/>
        <w:gridCol w:w="978"/>
      </w:tblGrid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Первоначально утвержденный бюджет 21.12.17г №82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28.12.18г №10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7139CA" w:rsidRDefault="00713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Доходы бюджета, всего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rPr>
                <w:sz w:val="18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4285,5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4759,4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94210000000000000000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1986,8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94210102000010000110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94210503010011000110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94210302200001000110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</w:pPr>
            <w:r>
              <w:rPr>
                <w:sz w:val="18"/>
                <w:szCs w:val="18"/>
              </w:rPr>
              <w:t>577,5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94210601030100000110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94210606000000000110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94210904053101000110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94210804020010000110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94211105035100000120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94211301995100000130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94211651040020000140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94211406014100000430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bCs/>
                <w:sz w:val="16"/>
                <w:szCs w:val="16"/>
              </w:rPr>
              <w:t>Плата за пользование водными объектами наход. в собств.поселен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94211205050100000120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94420000000000000000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2507,9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2677,2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94420215001100000151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94420203015100000151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94420203241000000151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165,3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165,3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94420204014100000151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94421960010100000151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Поступление денежных пожертвований предост. негосуд. организациями.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94420405020100000151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r>
              <w:rPr>
                <w:sz w:val="18"/>
                <w:szCs w:val="18"/>
              </w:rPr>
              <w:t>Предоставления  (мун).грантов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94420305010100000180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7139CA">
            <w:pPr>
              <w:jc w:val="right"/>
              <w:rPr>
                <w:sz w:val="18"/>
                <w:szCs w:val="20"/>
              </w:rPr>
            </w:pPr>
          </w:p>
        </w:tc>
      </w:tr>
      <w:tr w:rsidR="007139CA"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94421805010100000151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7139CA" w:rsidRDefault="0003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7139CA" w:rsidRDefault="007139CA">
      <w:pPr>
        <w:ind w:firstLine="540"/>
        <w:jc w:val="both"/>
      </w:pPr>
    </w:p>
    <w:p w:rsidR="007139CA" w:rsidRDefault="00037919">
      <w:pPr>
        <w:ind w:firstLine="540"/>
        <w:jc w:val="both"/>
      </w:pPr>
      <w:r>
        <w:t>Бюджет поселения на 43,7% сформирован за счет собственных доходов поселения без учета финансовой помощи (налоговые и неналоговые доходы), 56,3%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Налоговых и неналоговых доходов поступило в бюджет Валуевского сельского поселения в сумме 2082,2 тыс. рублей, что составило 104,8%от утвержденных бюджетных назначений, в том числе: 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поступления по </w:t>
      </w:r>
      <w:r>
        <w:rPr>
          <w:i/>
          <w:iCs/>
          <w:highlight w:val="white"/>
          <w:lang w:bidi="he-IL"/>
        </w:rPr>
        <w:t xml:space="preserve">налогу на доходы физических лиц </w:t>
      </w:r>
      <w:r>
        <w:rPr>
          <w:highlight w:val="white"/>
          <w:lang w:bidi="he-IL"/>
        </w:rPr>
        <w:t>в бюджет поселения в 2018году составили 991,5 тыс. рублей при утвержденных бюджетных назначениях 950,0тыс.рублей, что составляет 104,4%,удельный вес составил 20,8%;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налог на имущество физических лиц, </w:t>
      </w:r>
      <w:r>
        <w:rPr>
          <w:iCs/>
          <w:highlight w:val="white"/>
          <w:lang w:bidi="he-IL"/>
        </w:rPr>
        <w:t>поступил</w:t>
      </w:r>
      <w:r>
        <w:rPr>
          <w:highlight w:val="white"/>
          <w:lang w:bidi="he-IL"/>
        </w:rPr>
        <w:t xml:space="preserve"> в сумме 21,0 тыс. рублей, что составляет 110,5%от утвержденных бюджетных назначений, удельный вес составил 0,4%</w:t>
      </w:r>
      <w:r>
        <w:rPr>
          <w:w w:val="106"/>
          <w:highlight w:val="white"/>
          <w:lang w:bidi="he-IL"/>
        </w:rPr>
        <w:t xml:space="preserve">; 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земельного налога </w:t>
      </w:r>
      <w:r>
        <w:rPr>
          <w:highlight w:val="white"/>
          <w:lang w:bidi="he-IL"/>
        </w:rPr>
        <w:t>в бюджет поселения поступило 492,3 тыс. рублей, что составило 111,9%от утвержденных бюджетных назначений, удельный вес составил 10,3%;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единый сельскохозяйственный налог </w:t>
      </w:r>
      <w:r>
        <w:rPr>
          <w:highlight w:val="white"/>
          <w:lang w:bidi="he-IL"/>
        </w:rPr>
        <w:t>бюджетные назначения не утверждались;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highlight w:val="white"/>
          <w:lang w:bidi="he-IL"/>
        </w:rPr>
        <w:t xml:space="preserve">акцизы </w:t>
      </w:r>
      <w:r>
        <w:rPr>
          <w:highlight w:val="white"/>
          <w:lang w:bidi="he-IL"/>
        </w:rPr>
        <w:t>поступили в сумме 577,1тыс.рублей, что составило 99,9% от утвержденного бюджетного назначения, удельный вес составил 12,1%;</w:t>
      </w:r>
    </w:p>
    <w:p w:rsidR="007139CA" w:rsidRDefault="00037919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денежные взыскания (штрафы)установленные законами субъектов РФ </w:t>
      </w:r>
      <w:r>
        <w:rPr>
          <w:highlight w:val="white"/>
          <w:lang w:bidi="he-IL"/>
        </w:rPr>
        <w:t>поступили в сумме 0,3тыс. рублей бюджетные назначения не утверждались, удельный вес составил 0,006%;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Безвозмездные поступления в бюджет поселения в 2018году составили 2677,2тыс. рублей или 100,0% к утвержденным бюджетным назначениям и характеризуются следующими данными: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</w:pPr>
      <w:r>
        <w:rPr>
          <w:i/>
          <w:iCs/>
          <w:highlight w:val="whit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highlight w:val="white"/>
          <w:lang w:bidi="he-IL"/>
        </w:rPr>
        <w:t>поступила в сумме 1152,0тыс. рублей при утвержденном бюджетном назначении 1152,0 тыс. рублей, что составило 100%;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-межбюджетные трансферты на сбалансированность местных бюджетов, </w:t>
      </w:r>
      <w:r>
        <w:rPr>
          <w:highlight w:val="white"/>
          <w:lang w:bidi="he-IL"/>
        </w:rPr>
        <w:t>поступили в сумме 970,0 тыс. рублей при утвержденном бюджетном назначении 970,0 тыс. рублей, что составило 100%;</w:t>
      </w:r>
    </w:p>
    <w:p w:rsidR="007139CA" w:rsidRDefault="00037919">
      <w:pPr>
        <w:widowControl w:val="0"/>
        <w:shd w:val="clear" w:color="auto" w:fill="FEFFFE"/>
        <w:spacing w:before="4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highlight w:val="white"/>
          <w:lang w:bidi="he-IL"/>
        </w:rPr>
        <w:t xml:space="preserve">поступила в сумме 70,0 тыс. рублей, что составило 100%  к утвержденному бюджетному назначению; 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highlight w:val="white"/>
          <w:lang w:bidi="he-IL"/>
        </w:rPr>
        <w:t xml:space="preserve">поступила в сумме 2,9 тыс. рублей, что составило 100%от утвержденного бюджетного назначения; 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i/>
          <w:highlight w:val="white"/>
          <w:lang w:bidi="he-IL"/>
        </w:rPr>
        <w:t xml:space="preserve">прочие межбюджетные трансферты передаваемые бюджетам поселений </w:t>
      </w:r>
      <w:r>
        <w:rPr>
          <w:highlight w:val="white"/>
          <w:lang w:bidi="he-IL"/>
        </w:rPr>
        <w:t>поступили в сумме 165,3т</w:t>
      </w:r>
      <w:r w:rsidR="00CE6EB6">
        <w:rPr>
          <w:highlight w:val="white"/>
          <w:lang w:bidi="he-IL"/>
        </w:rPr>
        <w:t xml:space="preserve">ыс. рублей, что составило 100% </w:t>
      </w:r>
      <w:r>
        <w:rPr>
          <w:highlight w:val="white"/>
          <w:lang w:bidi="he-IL"/>
        </w:rPr>
        <w:t>к утвержденному бюджетному назначению.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i/>
          <w:highlight w:val="white"/>
          <w:lang w:bidi="he-IL"/>
        </w:rPr>
        <w:t xml:space="preserve">межбюджетные трансферты передаваемые бюджетам поселений </w:t>
      </w:r>
      <w:r>
        <w:rPr>
          <w:highlight w:val="white"/>
          <w:lang w:bidi="he-IL"/>
        </w:rPr>
        <w:t>поступили в сумме 317,0тыс.рублей (на водообеспечение), что составило 100%  к утвержденному бюджетному назначению.</w:t>
      </w:r>
    </w:p>
    <w:p w:rsidR="007139CA" w:rsidRDefault="007139CA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</w:p>
    <w:p w:rsidR="007139CA" w:rsidRDefault="00037919">
      <w:pPr>
        <w:ind w:left="720"/>
        <w:jc w:val="center"/>
        <w:rPr>
          <w:b/>
          <w:i/>
        </w:rPr>
      </w:pPr>
      <w:r>
        <w:rPr>
          <w:b/>
          <w:i/>
        </w:rPr>
        <w:t>3. Исполнение бюджета сельского поселения за 2018год по расходам</w:t>
      </w:r>
    </w:p>
    <w:p w:rsidR="007139CA" w:rsidRDefault="00037919">
      <w:pPr>
        <w:widowControl w:val="0"/>
        <w:shd w:val="clear" w:color="auto" w:fill="FEFFFF"/>
        <w:ind w:firstLine="708"/>
        <w:jc w:val="both"/>
      </w:pPr>
      <w:r>
        <w:t>В соответствии с решением Валуевской сельской Думы от 21.12.2017г. № 82 «О бюджете Валуевского сельского поселения на 2018 год и на плановый период 2019 и 2020 годов» расходная часть бюджета была утверждена в сумме 4285,5тыс.рублей. С учетом внесенных изменений расходная часть бюджета сельского поселения увеличилась на 331,8тыс.рублей и составила 4617,3тыс.рублей.</w:t>
      </w:r>
    </w:p>
    <w:p w:rsidR="007139CA" w:rsidRDefault="00037919">
      <w:pPr>
        <w:widowControl w:val="0"/>
        <w:shd w:val="clear" w:color="auto" w:fill="FEFFFF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lastRenderedPageBreak/>
        <w:t>Бюджет Валуевского сельского поселения по расходам исполнен в сумме 4515,0тыс. рублей или 97,8% к утвержденным бюджетным назначениям на 2018год.  В расчете на одного жителя поселения бюджет  по итогам 2018 года составил 4569,8 рублей.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white"/>
        </w:rPr>
      </w:pPr>
      <w:r>
        <w:rPr>
          <w:highlight w:val="white"/>
          <w:lang w:bidi="he-IL"/>
        </w:rPr>
        <w:t xml:space="preserve">Анализ исполнения расходной части бюджета Валуевского сельского поселения за2018 год представлен в таблице № 4. </w:t>
      </w:r>
    </w:p>
    <w:tbl>
      <w:tblPr>
        <w:tblW w:w="99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1781"/>
        <w:gridCol w:w="1026"/>
        <w:gridCol w:w="1497"/>
        <w:gridCol w:w="1240"/>
        <w:gridCol w:w="1128"/>
        <w:gridCol w:w="1214"/>
        <w:gridCol w:w="1101"/>
        <w:gridCol w:w="1010"/>
      </w:tblGrid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21.12.2017.№829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28.12.2018 №11/18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В расчете на одного жителя (988 чел.) рублей.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4285,4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4617,3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4515,0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97,8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4569,8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2237,8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2163,1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2147,6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47,6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2173,7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716,1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725,8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725,8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16,1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734,6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1500,7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1344,0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1331,5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29,5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1347,7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18,2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72,3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1,6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1,5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1,5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131,6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153,2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131,1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151,4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153,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534,0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590,5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503,7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85,3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11,1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509,8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534,0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577,5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490,7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496,6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13,1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955,8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955,8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21,2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967,4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7,0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320,8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336,0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638,8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638,8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14,1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646,5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654,0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672,3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672,3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680,5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7139CA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14,2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14,4</w:t>
            </w:r>
          </w:p>
        </w:tc>
      </w:tr>
      <w:tr w:rsidR="007139CA"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14,2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139CA" w:rsidRDefault="000379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14,4</w:t>
            </w:r>
          </w:p>
        </w:tc>
      </w:tr>
    </w:tbl>
    <w:p w:rsidR="007139CA" w:rsidRDefault="007139CA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139CA" w:rsidRDefault="00037919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lastRenderedPageBreak/>
        <w:t xml:space="preserve">Бюджетные назначения по разделам и подразделам характеризуются следующими показателями: </w:t>
      </w:r>
    </w:p>
    <w:p w:rsidR="007139CA" w:rsidRDefault="00037919">
      <w:pPr>
        <w:widowControl w:val="0"/>
        <w:shd w:val="clear" w:color="auto" w:fill="FEFFFE"/>
        <w:ind w:right="96"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по разделу </w:t>
      </w:r>
      <w:r>
        <w:rPr>
          <w:b/>
          <w:i/>
          <w:iCs/>
          <w:highlight w:val="white"/>
          <w:u w:val="single"/>
          <w:lang w:bidi="he-IL"/>
        </w:rPr>
        <w:t xml:space="preserve">0100 «Общегосударственные вопросы» </w:t>
      </w:r>
      <w:r>
        <w:rPr>
          <w:highlight w:val="white"/>
          <w:lang w:bidi="he-IL"/>
        </w:rPr>
        <w:t xml:space="preserve">расходы исполнены в сумме 2147,6 тыс. рублей, что составляет 99,3%к утвержденным бюджетным назначениям, удельный вес составил 47,6%., в том числе по подразделам: 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0102</w:t>
      </w:r>
      <w:r>
        <w:rPr>
          <w:highlight w:val="whit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725,8тыс. рублей или 100% к утвержденным бюджетным назначениям. </w:t>
      </w:r>
    </w:p>
    <w:p w:rsidR="007139CA" w:rsidRDefault="00037919">
      <w:pPr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0104 </w:t>
      </w:r>
      <w:r>
        <w:rPr>
          <w:rFonts w:ascii="Arial" w:hAnsi="Arial" w:cs="Arial"/>
          <w:highlight w:val="white"/>
          <w:lang w:bidi="he-IL"/>
        </w:rPr>
        <w:t>«</w:t>
      </w:r>
      <w:r>
        <w:rPr>
          <w:highlight w:val="whit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1331,5тыс. рублей или 100% к утвержденным бюджетным назначениям, расходы направлены на функционирование администрации Валуевского сельского поселения. В 2018году утвержденная штатная численность в количестве 3единиц, в том числе муниципальных служащих 2чел. Расходование средств по данному разделу произведено в пределах норматива,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Валуевского сельского поселения в сумме 2081,0 тыс.рублей. Расходы составили 63,4% от утвержденного норматива, тем самым</w:t>
      </w:r>
      <w:r w:rsidR="00CE6EB6">
        <w:rPr>
          <w:highlight w:val="white"/>
          <w:lang w:bidi="he-IL"/>
        </w:rPr>
        <w:t>,</w:t>
      </w:r>
      <w:r>
        <w:rPr>
          <w:highlight w:val="white"/>
          <w:lang w:bidi="he-IL"/>
        </w:rPr>
        <w:t xml:space="preserve"> не превысив 70% установленных п.5 данного постановления. 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18,0 тыс. рублей или 100%к утвержденным бюджетным назначениям (на основании Соглашения от 20.11.2017 года №17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>0107</w:t>
      </w:r>
      <w:r>
        <w:rPr>
          <w:highlight w:val="white"/>
          <w:lang w:bidi="he-IL"/>
        </w:rPr>
        <w:t xml:space="preserve"> «Обеспечение проведения выборов и референдумов» расходы исполнены в сумме 72,3тыс. рублей или 100% от утвержденных бюджетных назначений, удельный вес составил 1,6% расходы произведены на проведение выборов;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b/>
          <w:highlight w:val="white"/>
          <w:lang w:bidi="he-IL"/>
        </w:rPr>
        <w:t xml:space="preserve">- </w:t>
      </w:r>
      <w:r>
        <w:rPr>
          <w:b/>
          <w:i/>
          <w:iCs/>
          <w:highlight w:val="white"/>
          <w:lang w:bidi="he-IL"/>
        </w:rPr>
        <w:t xml:space="preserve">0203 «Национальная оборона» </w:t>
      </w:r>
      <w:r>
        <w:rPr>
          <w:highlight w:val="white"/>
          <w:lang w:bidi="he-IL"/>
        </w:rPr>
        <w:t>расходы исполнены в сумме 70,0тыс. рублей или 100% от утвержденных бюджетных назначений, удельный вес составил 1,5%.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а именно на оплату труда и начисления на выплаты по оплате труда работника военно-учетного стола (64,0тыс. рублей) и на приобретение канцтоваров (6,0тыс.руб.);</w:t>
      </w:r>
    </w:p>
    <w:p w:rsidR="007139CA" w:rsidRDefault="00037919">
      <w:pPr>
        <w:widowControl w:val="0"/>
        <w:shd w:val="clear" w:color="auto" w:fill="FEFFFE"/>
        <w:spacing w:before="14"/>
        <w:ind w:right="96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-по разделу </w:t>
      </w:r>
      <w:r>
        <w:rPr>
          <w:b/>
          <w:bCs/>
          <w:i/>
          <w:iCs/>
          <w:highlight w:val="white"/>
          <w:lang w:bidi="he-IL"/>
        </w:rPr>
        <w:t>0300 «Национальная безопасность и правоохранительная деятельность»</w:t>
      </w:r>
      <w:r>
        <w:rPr>
          <w:i/>
          <w:iCs/>
          <w:highlight w:val="white"/>
          <w:lang w:bidi="he-IL"/>
        </w:rPr>
        <w:t xml:space="preserve">, </w:t>
      </w:r>
      <w:r>
        <w:rPr>
          <w:highlight w:val="white"/>
          <w:lang w:bidi="he-IL"/>
        </w:rPr>
        <w:t>расходы исполнены в сумме 151,4тыс.рублей или 100% от утвержденных бюджетных назначений, в том числе по подразделам:</w:t>
      </w:r>
    </w:p>
    <w:p w:rsidR="007139CA" w:rsidRDefault="00037919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highlight w:val="white"/>
          <w:lang w:bidi="he-IL"/>
        </w:rPr>
        <w:t xml:space="preserve">-0310 </w:t>
      </w:r>
      <w:r>
        <w:rPr>
          <w:sz w:val="25"/>
          <w:szCs w:val="25"/>
          <w:highlight w:val="white"/>
          <w:lang w:bidi="he-IL"/>
        </w:rPr>
        <w:t xml:space="preserve">«Обеспечение противопожарной безопасности» </w:t>
      </w:r>
      <w:r>
        <w:rPr>
          <w:highlight w:val="white"/>
          <w:lang w:bidi="he-IL"/>
        </w:rPr>
        <w:t xml:space="preserve">произведены расходы в сумме 151,4тыс.рублей на оплату пожарной сигнализации, на оплату труда и начисления на зарплату водителю пожарной машины, приобретение запчастей; </w:t>
      </w:r>
    </w:p>
    <w:p w:rsidR="007139CA" w:rsidRDefault="00037919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>
        <w:rPr>
          <w:b/>
          <w:i/>
          <w:highlight w:val="white"/>
          <w:u w:val="single"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503,7тыс.руб. Или 85,3% к утвержденным бюджетным назначениям, удельный вес в общем объеме расходов составил 11,1%, в том числе по подразделам:</w:t>
      </w:r>
    </w:p>
    <w:p w:rsidR="007139CA" w:rsidRDefault="00037919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0409</w:t>
      </w:r>
      <w:r w:rsidR="00CE6EB6">
        <w:rPr>
          <w:b/>
          <w:highlight w:val="white"/>
          <w:lang w:bidi="he-IL"/>
        </w:rPr>
        <w:t xml:space="preserve"> </w:t>
      </w:r>
      <w:r>
        <w:rPr>
          <w:iCs/>
          <w:highlight w:val="white"/>
          <w:lang w:bidi="he-IL"/>
        </w:rPr>
        <w:t>«</w:t>
      </w:r>
      <w:r>
        <w:rPr>
          <w:highlight w:val="white"/>
          <w:lang w:bidi="he-IL"/>
        </w:rPr>
        <w:t>Дорожное хозяйство (дорожные фонды)»</w:t>
      </w:r>
      <w:r w:rsidR="00CE6EB6">
        <w:rPr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расходы исполнены в сумме 490,7 тыс. рублей или 85,0 % к утвержденным бюджетным назначениям, денежные средства израсходованы на содержание дорог, приобретение дорожных знаков, установка дорожных знаков, уличное освещение, выравнивание дорог, укладка железобетонных плит, подсыпка песка и грунта под плиты, покос травы вдоль дорог.</w:t>
      </w:r>
    </w:p>
    <w:p w:rsidR="007139CA" w:rsidRDefault="00037919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lastRenderedPageBreak/>
        <w:t xml:space="preserve">- </w:t>
      </w:r>
      <w:r>
        <w:rPr>
          <w:b/>
          <w:highlight w:val="white"/>
          <w:lang w:bidi="he-IL"/>
        </w:rPr>
        <w:t>0412</w:t>
      </w:r>
      <w:r>
        <w:rPr>
          <w:i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«Другие вопросы в области национальной экономики» расходы исполнены в сумме 13,0тыс. рублей или 100% к утвержденным бюджетным назначениям, расходы произведены на оплату  за межевание земельного участка.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i/>
          <w:iCs/>
          <w:highlight w:val="white"/>
          <w:lang w:bidi="he-IL"/>
        </w:rPr>
        <w:t xml:space="preserve">0500 «Жилищно-коммунальное хозяйство» </w:t>
      </w:r>
      <w:r>
        <w:rPr>
          <w:highlight w:val="white"/>
          <w:lang w:bidi="he-IL"/>
        </w:rPr>
        <w:t xml:space="preserve">расходы исполнены в сумме 955,8тыс.рублей, что составило 100% к утвержденным бюджетным назначениям, удельный вес составил 21,2%. В расчете на одного жителя расходы по статье «ЖКХ» составили 967,4 рубля.  В том числе: 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0502 </w:t>
      </w:r>
      <w:r>
        <w:rPr>
          <w:highlight w:val="white"/>
          <w:lang w:bidi="he-IL"/>
        </w:rPr>
        <w:t>«Коммунальное хозяйство» расходы исполнены в сумме 317,0тыс.рублей, что составило 100% к утвержденным бюджетным назначениям, в том числе межбюджетные трансферты поступившие из бюджета района для осуществления переданных полномочий по организации в границах Валуевского сельского поселения водоснабжения населения в сумме 317,0тыс.руб., расходы исполнены полностью по назначению на ремонт водопровода, на приобретение труб водопроводных, материалов для ремонта водопровода, приобретение насоса КМ-100, преобразователя частоты;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0503 </w:t>
      </w:r>
      <w:r>
        <w:rPr>
          <w:highlight w:val="white"/>
          <w:lang w:bidi="he-IL"/>
        </w:rPr>
        <w:t>«Благоустройство» расходы исполнены в сумме 638,8тыс.рублей или 100% к утвержденным бюджетным назначениям, в том числе произведены расходы на работы по уличному освещению, техническое обслуживание уличного освещения, приобретение расходных материалов для ремонта уличного освещения, приобретение детской площадки, приобретение хозтоваров, налог на имущество,</w:t>
      </w:r>
      <w:r w:rsidR="00CE6EB6">
        <w:rPr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изготовление металлических пролетов огражден</w:t>
      </w:r>
      <w:r w:rsidR="00CE6EB6">
        <w:rPr>
          <w:highlight w:val="white"/>
          <w:lang w:bidi="he-IL"/>
        </w:rPr>
        <w:t>ия, монтаж ограждения</w:t>
      </w:r>
      <w:r>
        <w:rPr>
          <w:highlight w:val="white"/>
          <w:lang w:bidi="he-IL"/>
        </w:rPr>
        <w:t xml:space="preserve">, на организацию и содержание мест захоронения. </w:t>
      </w:r>
    </w:p>
    <w:p w:rsidR="007139CA" w:rsidRDefault="00037919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bCs/>
          <w:highlight w:val="white"/>
          <w:lang w:bidi="he-IL"/>
        </w:rPr>
        <w:t>по разделу 0801</w:t>
      </w:r>
      <w:r>
        <w:rPr>
          <w:b/>
          <w:bCs/>
          <w:i/>
          <w:iCs/>
          <w:highlight w:val="white"/>
          <w:lang w:bidi="he-IL"/>
        </w:rPr>
        <w:t>«Культура, кинематография»</w:t>
      </w:r>
      <w:r>
        <w:rPr>
          <w:highlight w:val="white"/>
          <w:lang w:bidi="he-IL"/>
        </w:rPr>
        <w:t xml:space="preserve"> расходы исполнены в сумме 672,3тыс. рублей или 100% к утвержденным бюджетным назначениям, в том числе расходы произведены на оплату труда и начисления, обучение ВОО «ВДПО», консультационные услуги, подписка периодических изданий, приобретение расходных материалов. Из них 609224,25рублей расходы по заработной плате и начисления на нее. Фактически работающих в КДО- 4 человек, 1,7штатные единицы (согласно штатного расписания от 01.06.2018 года). </w:t>
      </w:r>
      <w:r>
        <w:rPr>
          <w:b/>
          <w:highlight w:val="white"/>
          <w:lang w:bidi="he-IL"/>
        </w:rPr>
        <w:t xml:space="preserve">Расходы по данной статье составили 14,9 % от расходной части бюджета Валуевского сельского поселения. </w:t>
      </w:r>
    </w:p>
    <w:p w:rsidR="007139CA" w:rsidRDefault="00037919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 xml:space="preserve">В расчете на одного жителя расходы по разделу «Культура» составили 680,5 рублей. 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bCs/>
          <w:highlight w:val="white"/>
          <w:lang w:bidi="he-IL"/>
        </w:rPr>
        <w:t>по разделу 1202.</w:t>
      </w:r>
      <w:r>
        <w:rPr>
          <w:b/>
          <w:bCs/>
          <w:i/>
          <w:iCs/>
          <w:highlight w:val="white"/>
          <w:lang w:bidi="he-IL"/>
        </w:rPr>
        <w:t xml:space="preserve">«Периодическая печать и издательства» </w:t>
      </w:r>
      <w:r>
        <w:rPr>
          <w:highlight w:val="white"/>
          <w:lang w:bidi="he-IL"/>
        </w:rPr>
        <w:t xml:space="preserve">расходы исполнены в сумме </w:t>
      </w:r>
      <w:r>
        <w:rPr>
          <w:w w:val="112"/>
          <w:highlight w:val="white"/>
          <w:lang w:bidi="he-IL"/>
        </w:rPr>
        <w:t>14,2</w:t>
      </w:r>
      <w:r>
        <w:rPr>
          <w:highlight w:val="white"/>
          <w:lang w:bidi="he-IL"/>
        </w:rPr>
        <w:t xml:space="preserve">тыс. рублей или на 100% к утвержденным бюджетным назначениям, расходы исполнены на публикацию материалов в газете «Ударник». </w:t>
      </w:r>
    </w:p>
    <w:p w:rsidR="007139CA" w:rsidRDefault="00037919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Исходя из анализа, средства бюджета Валуевского сельского поселения в 2018году расходовались в основном по четырем направлениям: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-общегосударственные вопросы -47,6% от общей суммы расходов;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-национальная экономика-11,1%;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-жилищно-коммунальное-хозяйство-21,2%.</w:t>
      </w:r>
    </w:p>
    <w:p w:rsidR="007139CA" w:rsidRDefault="0003791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 xml:space="preserve">-культура, кинематография -14,9%. </w:t>
      </w:r>
    </w:p>
    <w:p w:rsidR="007139CA" w:rsidRDefault="007139CA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139CA" w:rsidRDefault="00037919" w:rsidP="00593D10">
      <w:pPr>
        <w:pStyle w:val="ad"/>
        <w:ind w:left="1080"/>
        <w:jc w:val="center"/>
        <w:rPr>
          <w:b/>
          <w:i/>
          <w:highlight w:val="white"/>
        </w:rPr>
      </w:pPr>
      <w:r>
        <w:rPr>
          <w:b/>
          <w:i/>
          <w:highlight w:val="white"/>
        </w:rPr>
        <w:t>4.Проверка бюджетной отчетности</w:t>
      </w:r>
    </w:p>
    <w:p w:rsidR="007139CA" w:rsidRDefault="00037919">
      <w:pPr>
        <w:ind w:firstLine="708"/>
        <w:jc w:val="both"/>
      </w:pPr>
      <w:r>
        <w:t>Визуальным контролем установлено, что бюджетная отчетность за 2018 год Администрации Валуевского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 Отчет в КСП представлен в объеме, соответствующем Инструкции № 191н.</w:t>
      </w:r>
    </w:p>
    <w:p w:rsidR="007139CA" w:rsidRDefault="00037919">
      <w:pPr>
        <w:ind w:firstLine="567"/>
        <w:jc w:val="both"/>
      </w:pPr>
      <w:r>
        <w:rPr>
          <w:rFonts w:eastAsia="Calibr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7139CA" w:rsidRDefault="00037919">
      <w:pPr>
        <w:ind w:firstLine="567"/>
        <w:jc w:val="both"/>
      </w:pPr>
      <w:r>
        <w:t>В соответствии с Инструкцией № 191н в состав бюджетной отчетности администрации Валуевского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7139CA" w:rsidRDefault="00037919">
      <w:pPr>
        <w:ind w:firstLine="567"/>
        <w:jc w:val="both"/>
      </w:pPr>
      <w:r>
        <w:lastRenderedPageBreak/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7139CA" w:rsidRDefault="00037919">
      <w:pPr>
        <w:ind w:firstLine="567"/>
        <w:jc w:val="both"/>
      </w:pPr>
      <w:r>
        <w:t>Справка по консолидируемым расчетам (ф. 0503125);</w:t>
      </w:r>
    </w:p>
    <w:p w:rsidR="007139CA" w:rsidRDefault="00037919">
      <w:pPr>
        <w:ind w:firstLine="567"/>
        <w:jc w:val="both"/>
      </w:pPr>
      <w:r>
        <w:t>Справка по заключению счетов бюджетного учета отчетного финансового года (ф.0503110);</w:t>
      </w:r>
    </w:p>
    <w:p w:rsidR="007139CA" w:rsidRDefault="00037919">
      <w:pPr>
        <w:ind w:firstLine="567"/>
        <w:jc w:val="both"/>
      </w:pPr>
      <w: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7139CA" w:rsidRDefault="00037919">
      <w:pPr>
        <w:ind w:firstLine="567"/>
        <w:jc w:val="both"/>
      </w:pPr>
      <w:r>
        <w:t>Отчет о принятых бюджетных обязательствах (ф.0503128);</w:t>
      </w:r>
    </w:p>
    <w:p w:rsidR="007139CA" w:rsidRDefault="00037919">
      <w:pPr>
        <w:ind w:firstLine="567"/>
        <w:jc w:val="both"/>
      </w:pPr>
      <w:r>
        <w:t>Отчет о финансовых результатах деятельности (ф. 0503121);</w:t>
      </w:r>
    </w:p>
    <w:p w:rsidR="007139CA" w:rsidRDefault="00037919">
      <w:pPr>
        <w:ind w:firstLine="567"/>
        <w:jc w:val="both"/>
      </w:pPr>
      <w:r>
        <w:t>Пояснительная записка (ф. 0503160).</w:t>
      </w:r>
    </w:p>
    <w:p w:rsidR="007139CA" w:rsidRDefault="00037919">
      <w:pPr>
        <w:ind w:firstLine="567"/>
        <w:jc w:val="both"/>
      </w:pPr>
      <w:r>
        <w:t>Годовая отчетность за 2018 год составлена по состоянию на 1 января 2019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7139CA" w:rsidRDefault="00037919">
      <w:pPr>
        <w:ind w:firstLine="567"/>
        <w:jc w:val="both"/>
      </w:pPr>
      <w:r>
        <w:t xml:space="preserve">Учетная политика для Валуевского сельского поселения утверждена постановлением администрации Валуевского сельского поселения от 05.02.2015г.№32 «Об утверждении учетной политики». </w:t>
      </w:r>
      <w:r>
        <w:rPr>
          <w:highlight w:val="white"/>
        </w:rPr>
        <w:t>В нарушение ст.8 ФЗ Закона «О бухгалтерском учете» от</w:t>
      </w:r>
      <w:r w:rsidR="00593D10">
        <w:rPr>
          <w:highlight w:val="white"/>
        </w:rPr>
        <w:t xml:space="preserve"> </w:t>
      </w:r>
      <w:r>
        <w:rPr>
          <w:highlight w:val="white"/>
        </w:rPr>
        <w:t>06.12.2011 №402-ФЗ изменения в учетную политику не вносились.</w:t>
      </w:r>
    </w:p>
    <w:p w:rsidR="007139CA" w:rsidRDefault="00037919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28.12.2010г. №191н с учетом вносимых изменений (в ред. от 30.11.2018 №244н).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7139CA" w:rsidRDefault="00037919">
      <w:pPr>
        <w:ind w:firstLine="567"/>
        <w:jc w:val="both"/>
      </w:pPr>
      <w:r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7139CA" w:rsidRDefault="00037919">
      <w:pPr>
        <w:ind w:firstLine="567"/>
        <w:jc w:val="both"/>
      </w:pPr>
      <w:r>
        <w:t>в</w:t>
      </w:r>
      <w:r>
        <w:rPr>
          <w:szCs w:val="28"/>
        </w:rPr>
        <w:t xml:space="preserve"> нарушение п.152 текстовая часть пояснительной записки не отвечает требованиям, </w:t>
      </w:r>
      <w:r>
        <w:t>составлена в произвольном порядке без оформления по разделам.</w:t>
      </w:r>
    </w:p>
    <w:p w:rsidR="007139CA" w:rsidRDefault="00037919">
      <w:pPr>
        <w:ind w:firstLine="567"/>
        <w:jc w:val="both"/>
      </w:pPr>
      <w:r>
        <w:rPr>
          <w:szCs w:val="28"/>
        </w:rPr>
        <w:t xml:space="preserve">в нарушение п.23,25 </w:t>
      </w:r>
      <w:r>
        <w:rPr>
          <w:i/>
          <w:szCs w:val="28"/>
        </w:rPr>
        <w:t xml:space="preserve">справка по консолидируемым расчетам (ф. 0503125) </w:t>
      </w:r>
      <w:r>
        <w:rPr>
          <w:szCs w:val="28"/>
        </w:rPr>
        <w:t>содержит не полную информацию;</w:t>
      </w:r>
    </w:p>
    <w:p w:rsidR="007139CA" w:rsidRDefault="00037919">
      <w:pPr>
        <w:ind w:firstLine="567"/>
        <w:jc w:val="both"/>
      </w:pPr>
      <w:r>
        <w:t>в нарушении п.158 в таблице №6 «</w:t>
      </w:r>
      <w:r>
        <w:rPr>
          <w:i/>
        </w:rPr>
        <w:t xml:space="preserve">сведения о проведении инвентаризации» </w:t>
      </w:r>
      <w:r>
        <w:t xml:space="preserve">отражена информация о результатах, проведенной в отчетном периоде инвентаризации имущества и обязательств, при отсутствии расхождений по результатам инвентаризации, проведенной в целях подтверждения показателей годовой бюджетной отчетности </w:t>
      </w:r>
      <w:r>
        <w:rPr>
          <w:b/>
        </w:rPr>
        <w:t>таблица 6 не заполняется</w:t>
      </w:r>
      <w:r>
        <w:t xml:space="preserve">. Факт проведения годовой инвентаризации </w:t>
      </w:r>
      <w:r>
        <w:rPr>
          <w:i/>
        </w:rPr>
        <w:t xml:space="preserve">должен отражаться в текстовой части раздела 5 пояснительной записки формы 0503160 «Прочие вопросы деятельности субъекта бюджетной отчетности» </w:t>
      </w:r>
      <w:r>
        <w:t xml:space="preserve">(Изменения, Приказ Минфина РФ от 02.11.2017 №176н), факт проведения годовой инвентаризации перед составлением годового </w:t>
      </w:r>
      <w:r>
        <w:rPr>
          <w:b/>
        </w:rPr>
        <w:t xml:space="preserve">отчета не отражен </w:t>
      </w:r>
      <w:r>
        <w:t>в текстовой части пояснительной записки ф.0503160;</w:t>
      </w:r>
    </w:p>
    <w:p w:rsidR="007139CA" w:rsidRDefault="00037919">
      <w:pPr>
        <w:jc w:val="both"/>
      </w:pPr>
      <w:r>
        <w:t>-в форме 0503127 Отчета об исполнении бюджета в разделе «Доходы бюджета» графа4 «Утвержденные бюджетные назначения» заполнена в отсутствие данных на соответствующем счете аналитического учета сч.</w:t>
      </w:r>
      <w:r w:rsidRPr="00593D10">
        <w:rPr>
          <w:b/>
        </w:rPr>
        <w:t>150400000</w:t>
      </w:r>
      <w:r>
        <w:t xml:space="preserve">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</w:t>
      </w:r>
      <w:r w:rsidRPr="00593D10">
        <w:rPr>
          <w:b/>
        </w:rPr>
        <w:t>не велись, чем нарушены п.55 Инструкции 191н,</w:t>
      </w:r>
      <w:r>
        <w:t xml:space="preserve"> п.150 Инструкции 162н, п.324Инструкции 157н.</w:t>
      </w:r>
    </w:p>
    <w:p w:rsidR="007139CA" w:rsidRDefault="00037919">
      <w:pPr>
        <w:ind w:firstLine="540"/>
        <w:jc w:val="both"/>
      </w:pPr>
      <w:r>
        <w:t xml:space="preserve">Также графа 5 по разделу «Расходы бюджета» заполнена в отсутствие данных на счете аналитического учета счета 150310000 «Бюджетные ассигнования текущего финансового года», аналитический учет данного счета </w:t>
      </w:r>
      <w:r w:rsidRPr="00593D10">
        <w:rPr>
          <w:b/>
        </w:rPr>
        <w:t>не ведется</w:t>
      </w:r>
      <w:r>
        <w:t>, чем нарушены п.55 Инструкции 191н, п. 321 Инструкции 157н.</w:t>
      </w:r>
    </w:p>
    <w:p w:rsidR="007139CA" w:rsidRDefault="00037919">
      <w:pPr>
        <w:ind w:firstLine="540"/>
        <w:jc w:val="both"/>
      </w:pPr>
      <w:r>
        <w:lastRenderedPageBreak/>
        <w:t xml:space="preserve"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191н. </w:t>
      </w:r>
    </w:p>
    <w:p w:rsidR="007139CA" w:rsidRDefault="00037919">
      <w:pPr>
        <w:ind w:firstLine="540"/>
        <w:jc w:val="both"/>
      </w:pPr>
      <w:r>
        <w:t>В ходе проверки было установлено, что в нарушение пунктов п.70, п.71 Инструкции 191н, п.308 Инструкции 157н подведомственным учреждением МКУ «Валуевское КДО» и главным распорядителем администрацией сельского поселения аналитический учет счетов 1503.10 «Бюджетные ассигнования текущего финансового года», 1501.10 «Лимиты бюджетных обязательств текущего финансового года» и 1502.10 «Принятые обязательства текущего финансового года» не ведется. Таким образом, администрацией Валуевского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 Нормой данной статьи установлено,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7139CA" w:rsidRDefault="00037919">
      <w:pPr>
        <w:ind w:firstLine="567"/>
        <w:jc w:val="both"/>
      </w:pPr>
      <w:r>
        <w:rPr>
          <w:highlight w:val="white"/>
        </w:rPr>
        <w:t>В соответствии с</w:t>
      </w:r>
      <w:r>
        <w:t xml:space="preserve"> п.161 </w:t>
      </w:r>
      <w:r>
        <w:rPr>
          <w:i/>
        </w:rPr>
        <w:t xml:space="preserve">в отчете «Сведения о результатах деятельности» формы» №0503162 </w:t>
      </w:r>
      <w:r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7139CA" w:rsidRDefault="007139CA">
      <w:pPr>
        <w:ind w:firstLine="567"/>
        <w:jc w:val="both"/>
        <w:rPr>
          <w:b/>
          <w:i/>
        </w:rPr>
      </w:pPr>
    </w:p>
    <w:p w:rsidR="007139CA" w:rsidRDefault="00037919">
      <w:pPr>
        <w:ind w:firstLine="567"/>
        <w:jc w:val="center"/>
        <w:rPr>
          <w:b/>
          <w:i/>
        </w:rPr>
      </w:pPr>
      <w:r>
        <w:rPr>
          <w:b/>
          <w:i/>
        </w:rPr>
        <w:t>Проверка отчетности на выполнение контрольных соотношений</w:t>
      </w:r>
    </w:p>
    <w:p w:rsidR="007139CA" w:rsidRDefault="00037919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E01277" w:rsidRDefault="00037919">
      <w:pPr>
        <w:ind w:firstLine="540"/>
        <w:jc w:val="both"/>
        <w:outlineLvl w:val="2"/>
        <w:rPr>
          <w:rFonts w:eastAsia="Calibri"/>
          <w:lang w:eastAsia="en-US"/>
        </w:rPr>
      </w:pPr>
      <w:r>
        <w:t xml:space="preserve">Согласно представленному Годовому отчету за 2018год по данным ф.0503169 (отражает обобщенные за отчетный период данные о состоянии расчетов по дебиторской и кредиторской задолженности, </w:t>
      </w:r>
      <w:r>
        <w:rPr>
          <w:szCs w:val="28"/>
        </w:rPr>
        <w:t>которые соответствуют данным главной книги на 01.01.2019г)</w:t>
      </w:r>
      <w:r>
        <w:rPr>
          <w:rFonts w:eastAsia="Calibri"/>
          <w:b/>
          <w:i/>
          <w:lang w:eastAsia="en-US"/>
        </w:rPr>
        <w:t xml:space="preserve"> дебиторская задолженность </w:t>
      </w:r>
      <w:r>
        <w:rPr>
          <w:rFonts w:eastAsia="Calibri"/>
          <w:lang w:eastAsia="en-US"/>
        </w:rPr>
        <w:t xml:space="preserve">по состоянию </w:t>
      </w:r>
      <w:r>
        <w:rPr>
          <w:szCs w:val="28"/>
        </w:rPr>
        <w:t>на 01.01.2019г. составила 83,8</w:t>
      </w:r>
      <w:r>
        <w:rPr>
          <w:rFonts w:eastAsia="Calibri"/>
          <w:lang w:eastAsia="en-US"/>
        </w:rPr>
        <w:t xml:space="preserve">тыс.руб. </w:t>
      </w:r>
    </w:p>
    <w:p w:rsidR="007139CA" w:rsidRDefault="00037919">
      <w:pPr>
        <w:ind w:firstLine="540"/>
        <w:jc w:val="both"/>
        <w:outlineLvl w:val="2"/>
      </w:pPr>
      <w:r>
        <w:rPr>
          <w:rFonts w:eastAsia="Calibri"/>
          <w:b/>
          <w:i/>
          <w:lang w:eastAsia="en-US"/>
        </w:rPr>
        <w:t xml:space="preserve">Кредиторская задолженность </w:t>
      </w:r>
      <w:r>
        <w:rPr>
          <w:rFonts w:eastAsia="Calibri"/>
          <w:lang w:eastAsia="en-US"/>
        </w:rPr>
        <w:t xml:space="preserve">составила 75,8тыс. руб. </w:t>
      </w:r>
    </w:p>
    <w:p w:rsidR="007139CA" w:rsidRDefault="00037919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7139CA" w:rsidRDefault="007139CA">
      <w:pPr>
        <w:ind w:firstLine="540"/>
        <w:jc w:val="both"/>
      </w:pPr>
    </w:p>
    <w:p w:rsidR="007139CA" w:rsidRDefault="00037919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7139CA" w:rsidRDefault="00037919">
      <w:pPr>
        <w:ind w:firstLine="540"/>
        <w:jc w:val="both"/>
      </w:pPr>
      <w:r>
        <w:t>1. При проверке отчета об исполнении бюджета Валуев</w:t>
      </w:r>
      <w:r>
        <w:rPr>
          <w:highlight w:val="white"/>
          <w:lang w:bidi="he-IL"/>
        </w:rPr>
        <w:t xml:space="preserve">ского </w:t>
      </w:r>
      <w:r>
        <w:rPr>
          <w:highlight w:val="white"/>
        </w:rPr>
        <w:t>с</w:t>
      </w:r>
      <w:r>
        <w:t>ельского поселения за 2018 год установлено, что:</w:t>
      </w:r>
    </w:p>
    <w:p w:rsidR="007139CA" w:rsidRDefault="00037919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7139CA" w:rsidRDefault="00037919">
      <w:pPr>
        <w:ind w:firstLine="540"/>
        <w:jc w:val="both"/>
      </w:pPr>
      <w:r>
        <w:t xml:space="preserve">- бюджет поселения на 2018 год утвержден решением о бюджете на 2018 год до начала очередного финансового года (21.12.2017г.) по доходам в сумме 4285,5тыс.руб. Уточненный план по доходам, утвержденный решением сельской Думы от 28.12.2018г. №10 составил 4664,0тыс. руб. </w:t>
      </w:r>
    </w:p>
    <w:p w:rsidR="007139CA" w:rsidRDefault="00037919">
      <w:pPr>
        <w:ind w:firstLine="540"/>
        <w:jc w:val="both"/>
      </w:pPr>
      <w:r>
        <w:t>- согласно представленному отчету об исполнении бюджета сельского поселения за 2018год доходная часть бюджета поселения исполнена в сумме 4759,4тыс.руб. или на 102,</w:t>
      </w:r>
      <w:r w:rsidR="00E01277">
        <w:t>0% от объема годовых назначений</w:t>
      </w:r>
      <w:r>
        <w:t>;</w:t>
      </w:r>
    </w:p>
    <w:p w:rsidR="007139CA" w:rsidRDefault="00037919">
      <w:pPr>
        <w:ind w:firstLine="540"/>
        <w:jc w:val="both"/>
      </w:pPr>
      <w:r>
        <w:t xml:space="preserve">2.При утвержденных бюджетных назначениях по расходам, в сумме 4617,3тыс.руб., исполнение бюджета сельского поселения составило 4515,0тыс. руб., или 97,8%. </w:t>
      </w:r>
    </w:p>
    <w:p w:rsidR="007139CA" w:rsidRDefault="00037919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Инструкции №191н (в ред. от30.11.2018 №244н) представлен администрацией, в полном объеме.</w:t>
      </w:r>
    </w:p>
    <w:p w:rsidR="007139CA" w:rsidRDefault="00037919">
      <w:pPr>
        <w:ind w:firstLine="540"/>
        <w:jc w:val="both"/>
      </w:pPr>
      <w:r>
        <w:rPr>
          <w:rFonts w:eastAsia="Calibri"/>
          <w:lang w:eastAsia="en-US"/>
        </w:rPr>
        <w:lastRenderedPageBreak/>
        <w:t>4.</w:t>
      </w:r>
      <w:r>
        <w:rPr>
          <w:szCs w:val="28"/>
        </w:rPr>
        <w:t>При проверке содержания бюджетной отчетности за 2018год установлены случаи нарушения Инструкции № 191н.</w:t>
      </w:r>
    </w:p>
    <w:p w:rsidR="007139CA" w:rsidRDefault="00037919">
      <w:pPr>
        <w:jc w:val="both"/>
        <w:rPr>
          <w:szCs w:val="28"/>
        </w:rPr>
      </w:pPr>
      <w:r>
        <w:rPr>
          <w:szCs w:val="28"/>
        </w:rPr>
        <w:t xml:space="preserve">        5.При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sectPr w:rsidR="007139CA">
      <w:footerReference w:type="default" r:id="rId6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19" w:rsidRDefault="004E3D19">
      <w:r>
        <w:separator/>
      </w:r>
    </w:p>
  </w:endnote>
  <w:endnote w:type="continuationSeparator" w:id="0">
    <w:p w:rsidR="004E3D19" w:rsidRDefault="004E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19" w:rsidRDefault="00037919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7674A1">
      <w:rPr>
        <w:noProof/>
      </w:rPr>
      <w:t>11</w:t>
    </w:r>
    <w:r>
      <w:fldChar w:fldCharType="end"/>
    </w:r>
  </w:p>
  <w:p w:rsidR="00037919" w:rsidRDefault="00037919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19" w:rsidRDefault="004E3D19">
      <w:r>
        <w:separator/>
      </w:r>
    </w:p>
  </w:footnote>
  <w:footnote w:type="continuationSeparator" w:id="0">
    <w:p w:rsidR="004E3D19" w:rsidRDefault="004E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CA"/>
    <w:rsid w:val="00037919"/>
    <w:rsid w:val="00176D2E"/>
    <w:rsid w:val="002166B4"/>
    <w:rsid w:val="004E3D19"/>
    <w:rsid w:val="00593D10"/>
    <w:rsid w:val="007139CA"/>
    <w:rsid w:val="007674A1"/>
    <w:rsid w:val="00906D19"/>
    <w:rsid w:val="00CE6EB6"/>
    <w:rsid w:val="00E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12A0"/>
  <w15:docId w15:val="{96946056-EE48-452A-83C7-F5460573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qFormat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qFormat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af0">
    <w:name w:val="No Spacing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Pr>
      <w:rFonts w:ascii="Times New Roman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4</cp:revision>
  <cp:lastPrinted>2019-03-11T15:55:00Z</cp:lastPrinted>
  <dcterms:created xsi:type="dcterms:W3CDTF">2019-05-13T11:52:00Z</dcterms:created>
  <dcterms:modified xsi:type="dcterms:W3CDTF">2019-05-13T11:54:00Z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