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C0D" w:rsidRPr="00B35B14" w:rsidRDefault="008C3C0D" w:rsidP="00B32132">
      <w:pPr>
        <w:pStyle w:val="a5"/>
        <w:tabs>
          <w:tab w:val="left" w:pos="8007"/>
        </w:tabs>
        <w:rPr>
          <w:szCs w:val="24"/>
        </w:rPr>
      </w:pPr>
    </w:p>
    <w:p w:rsidR="008C3C0D" w:rsidRPr="009565C8" w:rsidRDefault="008C3C0D" w:rsidP="00BF6E94">
      <w:pPr>
        <w:ind w:left="4956" w:firstLine="708"/>
        <w:rPr>
          <w:b/>
          <w:bCs/>
          <w:caps/>
        </w:rPr>
      </w:pPr>
      <w:r w:rsidRPr="009565C8">
        <w:rPr>
          <w:b/>
          <w:bCs/>
          <w:caps/>
        </w:rPr>
        <w:t>УТВЕРЖДАЮ</w:t>
      </w:r>
    </w:p>
    <w:p w:rsidR="008C3C0D" w:rsidRPr="009565C8" w:rsidRDefault="008C3C0D" w:rsidP="00BF6E94">
      <w:pPr>
        <w:ind w:left="5664"/>
        <w:rPr>
          <w:b/>
        </w:rPr>
      </w:pPr>
      <w:r w:rsidRPr="009565C8">
        <w:rPr>
          <w:b/>
        </w:rPr>
        <w:t>Председатель контрольно-счетной палаты Волгоградской области</w:t>
      </w:r>
    </w:p>
    <w:p w:rsidR="008C3C0D" w:rsidRPr="009565C8" w:rsidRDefault="008C3C0D" w:rsidP="00BF6E94">
      <w:pPr>
        <w:ind w:left="4956" w:firstLine="708"/>
        <w:rPr>
          <w:b/>
          <w:bCs/>
        </w:rPr>
      </w:pPr>
    </w:p>
    <w:p w:rsidR="008C3C0D" w:rsidRPr="009565C8" w:rsidRDefault="008C3C0D" w:rsidP="00BF6E94">
      <w:pPr>
        <w:ind w:left="4956" w:firstLine="708"/>
        <w:rPr>
          <w:b/>
          <w:bCs/>
        </w:rPr>
      </w:pPr>
      <w:r w:rsidRPr="009565C8">
        <w:rPr>
          <w:b/>
          <w:bCs/>
        </w:rPr>
        <w:t>____________ И.А. Дьяченко</w:t>
      </w:r>
    </w:p>
    <w:p w:rsidR="008C3C0D" w:rsidRPr="009565C8" w:rsidRDefault="008C3C0D" w:rsidP="00BF6E94">
      <w:pPr>
        <w:ind w:left="4956" w:firstLine="708"/>
        <w:rPr>
          <w:b/>
          <w:bCs/>
        </w:rPr>
      </w:pPr>
    </w:p>
    <w:p w:rsidR="008C3C0D" w:rsidRPr="009565C8" w:rsidRDefault="008C3C0D" w:rsidP="00BF6E94">
      <w:pPr>
        <w:ind w:left="4956" w:firstLine="708"/>
        <w:rPr>
          <w:b/>
          <w:bCs/>
        </w:rPr>
      </w:pPr>
      <w:r w:rsidRPr="009565C8">
        <w:rPr>
          <w:b/>
          <w:bCs/>
        </w:rPr>
        <w:t>«______»  ____________  202</w:t>
      </w:r>
      <w:r w:rsidR="00157185" w:rsidRPr="009565C8">
        <w:rPr>
          <w:b/>
          <w:bCs/>
        </w:rPr>
        <w:t>1</w:t>
      </w:r>
      <w:r w:rsidRPr="009565C8">
        <w:rPr>
          <w:b/>
          <w:bCs/>
        </w:rPr>
        <w:t xml:space="preserve"> года</w:t>
      </w:r>
    </w:p>
    <w:p w:rsidR="008C3C0D" w:rsidRPr="009565C8" w:rsidRDefault="008C3C0D" w:rsidP="00B32132">
      <w:pPr>
        <w:pStyle w:val="a5"/>
        <w:tabs>
          <w:tab w:val="left" w:pos="8007"/>
        </w:tabs>
        <w:rPr>
          <w:szCs w:val="24"/>
        </w:rPr>
      </w:pPr>
    </w:p>
    <w:p w:rsidR="008C3C0D" w:rsidRPr="009565C8" w:rsidRDefault="008C3C0D" w:rsidP="00E629DE">
      <w:pPr>
        <w:pStyle w:val="a5"/>
        <w:tabs>
          <w:tab w:val="left" w:pos="8007"/>
        </w:tabs>
        <w:ind w:firstLine="567"/>
        <w:rPr>
          <w:szCs w:val="24"/>
        </w:rPr>
      </w:pPr>
      <w:r w:rsidRPr="009565C8">
        <w:rPr>
          <w:szCs w:val="24"/>
        </w:rPr>
        <w:t>Заключение</w:t>
      </w:r>
    </w:p>
    <w:p w:rsidR="008C3C0D" w:rsidRPr="009565C8" w:rsidRDefault="008C3C0D" w:rsidP="00E629DE">
      <w:pPr>
        <w:pStyle w:val="a5"/>
        <w:ind w:firstLine="567"/>
        <w:rPr>
          <w:i/>
          <w:szCs w:val="24"/>
        </w:rPr>
      </w:pPr>
      <w:r w:rsidRPr="009565C8">
        <w:rPr>
          <w:i/>
          <w:szCs w:val="24"/>
        </w:rPr>
        <w:t xml:space="preserve">по результатам внешней проверки бюджетной отчетности и </w:t>
      </w:r>
    </w:p>
    <w:p w:rsidR="008C3C0D" w:rsidRPr="009565C8" w:rsidRDefault="008C3C0D" w:rsidP="00E629DE">
      <w:pPr>
        <w:pStyle w:val="a5"/>
        <w:ind w:firstLine="567"/>
      </w:pPr>
      <w:r w:rsidRPr="009565C8">
        <w:rPr>
          <w:i/>
          <w:szCs w:val="24"/>
        </w:rPr>
        <w:t>отдельных вопросов исполнения областного бюджета</w:t>
      </w:r>
      <w:r w:rsidRPr="009565C8">
        <w:rPr>
          <w:i/>
        </w:rPr>
        <w:t xml:space="preserve"> за 20</w:t>
      </w:r>
      <w:r w:rsidR="00157185" w:rsidRPr="009565C8">
        <w:rPr>
          <w:i/>
        </w:rPr>
        <w:t>20</w:t>
      </w:r>
      <w:r w:rsidRPr="009565C8">
        <w:rPr>
          <w:i/>
        </w:rPr>
        <w:t xml:space="preserve"> год главным администратором средств областного бюджета – комитетом культуры Волгоградской области</w:t>
      </w:r>
    </w:p>
    <w:p w:rsidR="00157185" w:rsidRPr="009565C8" w:rsidRDefault="00157185" w:rsidP="00E629DE">
      <w:pPr>
        <w:ind w:firstLine="567"/>
        <w:jc w:val="both"/>
      </w:pPr>
      <w:r w:rsidRPr="009565C8">
        <w:t>В соответствии с п.3.1.9 Плана работы контрольно-счетной палаты Волгоградской области (далее КСП), утвержденного постановлением коллегии КСП от 03.12.2020 №13/3, в целях подготовки заключения на годовой отчет об исполнении областного бюджета за 2020 год проведена внешняя проверка бюджетной отчетности и отдельных вопросов исполнения областного бюджета за 2020 год главным администратором средств областного бюджета – комитетом культуры Волгоградской области (далее Комитет).</w:t>
      </w:r>
    </w:p>
    <w:p w:rsidR="008C3C0D" w:rsidRPr="009565C8" w:rsidRDefault="008C3C0D" w:rsidP="00E629DE">
      <w:pPr>
        <w:ind w:firstLine="567"/>
        <w:jc w:val="both"/>
        <w:rPr>
          <w:rFonts w:eastAsia="Times New Roman"/>
          <w:lang w:eastAsia="en-US"/>
        </w:rPr>
      </w:pPr>
      <w:r w:rsidRPr="009565C8">
        <w:rPr>
          <w:rFonts w:eastAsia="Times New Roman"/>
          <w:lang w:eastAsia="en-US"/>
        </w:rPr>
        <w:t xml:space="preserve">Согласно Положению о Комитете, утвержденному постановлением Губернатора Волгоградской области от 19.12.2016 №943, Комитет является органом, уполномоченным в сфере культуры и искусства, государственного управления архивным делом в Волгоградской области, контроля за сохранностью, комплектованием, учетом и использованием документов архивного фонда Волгоградской области как составной части архивного фонда РФ и других архивных документов, делопроизводства и документооборота в органах исполнительной власти Волгоградской области, рассекречивания и продления сроков засекречивания архивных документов Волгоградской области. </w:t>
      </w:r>
    </w:p>
    <w:p w:rsidR="009C3947" w:rsidRPr="009565C8" w:rsidRDefault="00952659" w:rsidP="00E629DE">
      <w:pPr>
        <w:ind w:firstLine="567"/>
        <w:jc w:val="both"/>
        <w:rPr>
          <w:rFonts w:eastAsia="Times New Roman"/>
          <w:lang w:eastAsia="en-US"/>
        </w:rPr>
      </w:pPr>
      <w:r w:rsidRPr="009565C8">
        <w:t>В соответствии с З</w:t>
      </w:r>
      <w:r w:rsidR="009C3947" w:rsidRPr="009565C8">
        <w:t>аконом Волгоградской области от 21.11.2019 № 97-ОД «Об областном бюджете на 2020 год и на плановый период 2021 и 2022 годов» (далее - Закон об областном бюджете на 2020 год) Комитет являлся главным администратором доходов областного бюджета и главным распорядителем средств областного бюджета.</w:t>
      </w:r>
    </w:p>
    <w:p w:rsidR="008C3C0D" w:rsidRPr="009565C8" w:rsidRDefault="008C3C0D" w:rsidP="00E629DE">
      <w:pPr>
        <w:ind w:firstLine="567"/>
        <w:jc w:val="both"/>
      </w:pPr>
      <w:r w:rsidRPr="009565C8">
        <w:t>В ведении Комитета по состоянию на 01.01.20</w:t>
      </w:r>
      <w:r w:rsidR="00654A6B" w:rsidRPr="009565C8">
        <w:t>20</w:t>
      </w:r>
      <w:r w:rsidRPr="009565C8">
        <w:t xml:space="preserve"> находились 2</w:t>
      </w:r>
      <w:r w:rsidR="00654A6B" w:rsidRPr="009565C8">
        <w:t>5</w:t>
      </w:r>
      <w:r w:rsidRPr="009565C8">
        <w:t xml:space="preserve"> учреждений (6 казенных, 19 бюджетных), на 01.01.202</w:t>
      </w:r>
      <w:r w:rsidR="00654A6B" w:rsidRPr="009565C8">
        <w:t>1</w:t>
      </w:r>
      <w:r w:rsidRPr="009565C8">
        <w:t xml:space="preserve"> - 2</w:t>
      </w:r>
      <w:r w:rsidR="00654A6B" w:rsidRPr="009565C8">
        <w:t>4</w:t>
      </w:r>
      <w:r w:rsidRPr="009565C8">
        <w:t xml:space="preserve"> учреждени</w:t>
      </w:r>
      <w:r w:rsidR="00654A6B" w:rsidRPr="009565C8">
        <w:t>я (7 казенных, 17 бюджетных).</w:t>
      </w:r>
      <w:r w:rsidR="00952659" w:rsidRPr="009565C8">
        <w:t xml:space="preserve"> </w:t>
      </w:r>
      <w:r w:rsidR="00654A6B" w:rsidRPr="009565C8">
        <w:t>В соответствии с постановлением Администрации Волгоградской области от 06.03.2020 №140-п государственное бюджетное учреждение культуры «Издатель» переименовано в государственное казенное учреждение Волгоградской области «Центр информационного и материально-технического обеспечения»</w:t>
      </w:r>
      <w:r w:rsidR="009E1C2F" w:rsidRPr="009565C8">
        <w:t xml:space="preserve"> (далее ГКУВО «ЦИМТО»)</w:t>
      </w:r>
      <w:r w:rsidR="00654A6B" w:rsidRPr="009565C8">
        <w:t>. Государственное бюджетное учреждение культуры Волгоградской области «Интерактивный музей «Россия – моя история»» в 2020 году передано в ведение комитета образования, науки и молодежной политики Волгоградской области на основании постановления Администрации Волгоградской области от 27.04.2020 №233-п.</w:t>
      </w:r>
    </w:p>
    <w:p w:rsidR="00412C53" w:rsidRPr="009565C8" w:rsidRDefault="00412C53" w:rsidP="00412C53">
      <w:pPr>
        <w:ind w:firstLine="851"/>
        <w:jc w:val="both"/>
      </w:pPr>
      <w:r w:rsidRPr="009565C8">
        <w:t xml:space="preserve">В связи с проведением в 2020 году организационно-штатных мероприятий штатная численность Комитета уменьшилась на 8 единиц и составила 39 штатных единиц. Фактическая численность сотрудников на 01.01.2021 составила 38 человек. </w:t>
      </w:r>
      <w:r w:rsidR="009565C8">
        <w:t>Г</w:t>
      </w:r>
      <w:r w:rsidRPr="009565C8">
        <w:t xml:space="preserve">одовой фонд оплаты труда с начислениями </w:t>
      </w:r>
      <w:r w:rsidR="009565C8">
        <w:t xml:space="preserve">Комитета по штатному расписанию </w:t>
      </w:r>
      <w:r w:rsidRPr="009565C8">
        <w:t>сократился на 3688,0 тыс. руб. и составил 31842,3 тыс. руб. Восемь штатных единиц переданы из Комитета в ГКУВО «ЦИМТО». По данным ГКУВО «ЦИМТО» расчетный годовой фонд оплаты труда данных сотрудников с начислениями составил 3067,7</w:t>
      </w:r>
      <w:r w:rsidRPr="009565C8">
        <w:rPr>
          <w:shd w:val="clear" w:color="auto" w:fill="FFFFFF"/>
        </w:rPr>
        <w:t xml:space="preserve"> тыс. руб., что на </w:t>
      </w:r>
      <w:r w:rsidR="00952659" w:rsidRPr="009565C8">
        <w:rPr>
          <w:shd w:val="clear" w:color="auto" w:fill="FFFFFF"/>
        </w:rPr>
        <w:t>620,3</w:t>
      </w:r>
      <w:r w:rsidRPr="009565C8">
        <w:rPr>
          <w:shd w:val="clear" w:color="auto" w:fill="FFFFFF"/>
        </w:rPr>
        <w:t xml:space="preserve"> тыс. руб. </w:t>
      </w:r>
      <w:r w:rsidRPr="009565C8">
        <w:t xml:space="preserve">меньше расчетного фонда оплаты труда данных сотрудников в Комитете.   </w:t>
      </w:r>
    </w:p>
    <w:p w:rsidR="00654A6B" w:rsidRPr="009565C8" w:rsidRDefault="00654A6B" w:rsidP="00E629DE">
      <w:pPr>
        <w:pStyle w:val="af"/>
        <w:spacing w:before="0" w:beforeAutospacing="0" w:after="0" w:afterAutospacing="0"/>
        <w:ind w:firstLine="567"/>
        <w:jc w:val="both"/>
      </w:pPr>
    </w:p>
    <w:p w:rsidR="006D6DDE" w:rsidRPr="009565C8" w:rsidRDefault="006D6DDE" w:rsidP="00E629DE">
      <w:pPr>
        <w:pStyle w:val="af"/>
        <w:spacing w:before="0" w:beforeAutospacing="0" w:after="0" w:afterAutospacing="0"/>
        <w:ind w:firstLine="567"/>
        <w:jc w:val="both"/>
      </w:pPr>
    </w:p>
    <w:p w:rsidR="006D6DDE" w:rsidRPr="009565C8" w:rsidRDefault="006D6DDE" w:rsidP="00E629DE">
      <w:pPr>
        <w:pStyle w:val="af"/>
        <w:spacing w:before="0" w:beforeAutospacing="0" w:after="0" w:afterAutospacing="0"/>
        <w:ind w:firstLine="567"/>
        <w:jc w:val="both"/>
      </w:pPr>
    </w:p>
    <w:p w:rsidR="008C3C0D" w:rsidRPr="009565C8" w:rsidRDefault="008C3C0D" w:rsidP="00D303D3">
      <w:pPr>
        <w:spacing w:before="120"/>
        <w:ind w:firstLine="567"/>
        <w:jc w:val="center"/>
        <w:rPr>
          <w:b/>
          <w:i/>
        </w:rPr>
      </w:pPr>
      <w:r w:rsidRPr="009565C8">
        <w:rPr>
          <w:b/>
          <w:i/>
        </w:rPr>
        <w:lastRenderedPageBreak/>
        <w:t>Проверка полноты бюджетной отчетности. Визуальный контроль бюджетной отчетности</w:t>
      </w:r>
    </w:p>
    <w:p w:rsidR="008C3C0D" w:rsidRPr="009565C8" w:rsidRDefault="008C3C0D" w:rsidP="00E629DE">
      <w:pPr>
        <w:autoSpaceDE w:val="0"/>
        <w:autoSpaceDN w:val="0"/>
        <w:adjustRightInd w:val="0"/>
        <w:ind w:firstLine="567"/>
        <w:jc w:val="both"/>
      </w:pPr>
      <w:r w:rsidRPr="009565C8">
        <w:t xml:space="preserve">Сводная бюджетная </w:t>
      </w:r>
      <w:r w:rsidRPr="009565C8">
        <w:rPr>
          <w:bCs/>
        </w:rPr>
        <w:t>отчетность Комитета за 20</w:t>
      </w:r>
      <w:r w:rsidR="009E1C2F" w:rsidRPr="009565C8">
        <w:rPr>
          <w:bCs/>
        </w:rPr>
        <w:t>20</w:t>
      </w:r>
      <w:r w:rsidRPr="009565C8">
        <w:rPr>
          <w:bCs/>
        </w:rPr>
        <w:t xml:space="preserve"> год представлена к </w:t>
      </w:r>
      <w:r w:rsidRPr="009565C8">
        <w:t>проверке в составе, определенном ст. 264.1 Бюджетного кодекса РФ (далее – БК РФ) и предусмотренном Инструкцией о порядке составления и представления годовой, квартальной и месячной отчетности об исполнении бюджетов бюджетной системы РФ, утвержденной приказом Минфина РФ от 28.12.2010 № 191н (далее Инструкция № 191н)</w:t>
      </w:r>
      <w:r w:rsidR="001725E3" w:rsidRPr="009565C8">
        <w:t xml:space="preserve"> и Инструкцией о порядке составления, представления годовой, квартальной бухгалтерской отчетности государственных (муниципальных) бюджетных и автономных учреждений, утвержденной </w:t>
      </w:r>
      <w:r w:rsidR="001725E3" w:rsidRPr="009565C8">
        <w:rPr>
          <w:rStyle w:val="af6"/>
          <w:color w:val="auto"/>
        </w:rPr>
        <w:t>приказом</w:t>
      </w:r>
      <w:r w:rsidR="001725E3" w:rsidRPr="009565C8">
        <w:t xml:space="preserve"> Минфина РФ от 25.03.2011 № 33н (далее  Инструкция № 33н).</w:t>
      </w:r>
    </w:p>
    <w:p w:rsidR="008C3C0D" w:rsidRPr="009565C8" w:rsidRDefault="008C3C0D" w:rsidP="00E629DE">
      <w:pPr>
        <w:autoSpaceDE w:val="0"/>
        <w:autoSpaceDN w:val="0"/>
        <w:adjustRightInd w:val="0"/>
        <w:ind w:firstLine="567"/>
        <w:jc w:val="both"/>
      </w:pPr>
      <w:r w:rsidRPr="009565C8">
        <w:t>Информация о комплектности и соответствии установленным формам бюджетной отчетности представлена в приложении №1.</w:t>
      </w:r>
    </w:p>
    <w:p w:rsidR="008C3C0D" w:rsidRPr="009565C8" w:rsidRDefault="008C3C0D" w:rsidP="00E629DE">
      <w:pPr>
        <w:autoSpaceDE w:val="0"/>
        <w:autoSpaceDN w:val="0"/>
        <w:adjustRightInd w:val="0"/>
        <w:ind w:firstLine="567"/>
        <w:jc w:val="both"/>
        <w:rPr>
          <w:rStyle w:val="iceouttxt51"/>
          <w:b/>
          <w:color w:val="auto"/>
        </w:rPr>
      </w:pPr>
      <w:r w:rsidRPr="009565C8">
        <w:rPr>
          <w:rFonts w:eastAsia="Times New Roman"/>
          <w:lang w:eastAsia="en-US"/>
        </w:rPr>
        <w:t>Бюджетная отчетность Комитета за 20</w:t>
      </w:r>
      <w:r w:rsidR="009E1C2F" w:rsidRPr="009565C8">
        <w:rPr>
          <w:rFonts w:eastAsia="Times New Roman"/>
          <w:lang w:eastAsia="en-US"/>
        </w:rPr>
        <w:t>20</w:t>
      </w:r>
      <w:r w:rsidRPr="009565C8">
        <w:rPr>
          <w:rFonts w:eastAsia="Times New Roman"/>
          <w:lang w:eastAsia="en-US"/>
        </w:rPr>
        <w:t xml:space="preserve"> год сдана в </w:t>
      </w:r>
      <w:r w:rsidRPr="009565C8">
        <w:t>комитет финансов Волгоградской области (далее Облфин)</w:t>
      </w:r>
      <w:r w:rsidR="00952659" w:rsidRPr="009565C8">
        <w:t xml:space="preserve"> </w:t>
      </w:r>
      <w:r w:rsidR="003817B5" w:rsidRPr="009565C8">
        <w:t>в установленные сроки</w:t>
      </w:r>
      <w:r w:rsidR="00134964" w:rsidRPr="009565C8">
        <w:t xml:space="preserve"> </w:t>
      </w:r>
      <w:r w:rsidR="00E3378A" w:rsidRPr="009565C8">
        <w:t>в составе,</w:t>
      </w:r>
      <w:r w:rsidR="00362D67" w:rsidRPr="009565C8">
        <w:t xml:space="preserve"> предусмотренном Инструкцией №191н</w:t>
      </w:r>
      <w:r w:rsidR="00952659" w:rsidRPr="009565C8">
        <w:t xml:space="preserve">, </w:t>
      </w:r>
      <w:r w:rsidR="003817B5" w:rsidRPr="009565C8">
        <w:t xml:space="preserve">- </w:t>
      </w:r>
      <w:r w:rsidRPr="009565C8">
        <w:rPr>
          <w:rFonts w:eastAsia="Times New Roman"/>
          <w:lang w:eastAsia="en-US"/>
        </w:rPr>
        <w:t>1</w:t>
      </w:r>
      <w:r w:rsidR="009E1C2F" w:rsidRPr="009565C8">
        <w:rPr>
          <w:rFonts w:eastAsia="Times New Roman"/>
          <w:lang w:eastAsia="en-US"/>
        </w:rPr>
        <w:t>2</w:t>
      </w:r>
      <w:r w:rsidRPr="009565C8">
        <w:rPr>
          <w:rFonts w:eastAsia="Times New Roman"/>
          <w:lang w:eastAsia="en-US"/>
        </w:rPr>
        <w:t>.02.202</w:t>
      </w:r>
      <w:r w:rsidR="009E1C2F" w:rsidRPr="009565C8">
        <w:rPr>
          <w:rFonts w:eastAsia="Times New Roman"/>
          <w:lang w:eastAsia="en-US"/>
        </w:rPr>
        <w:t>1</w:t>
      </w:r>
      <w:r w:rsidR="00362D67" w:rsidRPr="009565C8">
        <w:rPr>
          <w:rFonts w:eastAsia="Times New Roman"/>
          <w:lang w:eastAsia="en-US"/>
        </w:rPr>
        <w:t>, Инструкцией №33н</w:t>
      </w:r>
      <w:r w:rsidR="00952659" w:rsidRPr="009565C8">
        <w:rPr>
          <w:rFonts w:eastAsia="Times New Roman"/>
          <w:lang w:eastAsia="en-US"/>
        </w:rPr>
        <w:t>,</w:t>
      </w:r>
      <w:r w:rsidR="00362D67" w:rsidRPr="009565C8">
        <w:rPr>
          <w:rFonts w:eastAsia="Times New Roman"/>
          <w:lang w:eastAsia="en-US"/>
        </w:rPr>
        <w:t xml:space="preserve"> – 15.02.2021</w:t>
      </w:r>
      <w:r w:rsidR="003817B5" w:rsidRPr="009565C8">
        <w:rPr>
          <w:rFonts w:eastAsia="Times New Roman"/>
          <w:lang w:eastAsia="en-US"/>
        </w:rPr>
        <w:t>.</w:t>
      </w:r>
    </w:p>
    <w:p w:rsidR="009E1C2F" w:rsidRPr="009565C8" w:rsidRDefault="009E1C2F" w:rsidP="00E629DE">
      <w:pPr>
        <w:ind w:firstLine="567"/>
        <w:jc w:val="both"/>
      </w:pPr>
      <w:r w:rsidRPr="009565C8">
        <w:t>Все формы отчетности подписаны руководителем и начальником финансово-экономического отдела - главным бухгалтером Комитета.</w:t>
      </w:r>
    </w:p>
    <w:p w:rsidR="00B35B14" w:rsidRPr="009565C8" w:rsidRDefault="00B35B14" w:rsidP="00E629DE">
      <w:pPr>
        <w:ind w:firstLine="567"/>
        <w:jc w:val="both"/>
      </w:pPr>
      <w:r w:rsidRPr="009565C8">
        <w:t>Проверкой состава и содержания бюджетной отчетности установлено 3 случая нарушения положений Инструкции № 191н, в том числе 1 случай грубого нарушения требований бухгалтерского учета и составления отчетности и 8 случаев нарушения положений Инструкции № 33н, в том числе 2 случая грубого нарушения требований бухгалтерского учета и составления отчетности. Информация о выявленных нарушениях отражена в приложении №1(строка 6, 9, 23) и приложении №2.</w:t>
      </w:r>
    </w:p>
    <w:p w:rsidR="009E1C2F" w:rsidRPr="009565C8" w:rsidRDefault="009E1C2F" w:rsidP="00E629DE">
      <w:pPr>
        <w:ind w:firstLine="567"/>
        <w:jc w:val="both"/>
      </w:pPr>
      <w:r w:rsidRPr="009565C8">
        <w:t>В ходе проверки представлены исправленные в установленном порядке формы бюджетной отчетности (письмо Комитета от 12.03.2021 №15-01-13/1223).</w:t>
      </w:r>
    </w:p>
    <w:p w:rsidR="001725E3" w:rsidRPr="009565C8" w:rsidRDefault="00E3378A" w:rsidP="00E629DE">
      <w:pPr>
        <w:pStyle w:val="ab"/>
        <w:spacing w:after="0"/>
        <w:ind w:left="0" w:firstLine="567"/>
        <w:jc w:val="both"/>
      </w:pPr>
      <w:r w:rsidRPr="009565C8">
        <w:t>Уточненные формы отчетности</w:t>
      </w:r>
      <w:r w:rsidR="001725E3" w:rsidRPr="009565C8">
        <w:t xml:space="preserve"> принят</w:t>
      </w:r>
      <w:r w:rsidRPr="009565C8">
        <w:t>ы</w:t>
      </w:r>
      <w:r w:rsidR="001725E3" w:rsidRPr="009565C8">
        <w:t xml:space="preserve"> Облфином 10.03.2021.</w:t>
      </w:r>
    </w:p>
    <w:p w:rsidR="008C3C0D" w:rsidRPr="009565C8" w:rsidRDefault="008C3C0D" w:rsidP="00D303D3">
      <w:pPr>
        <w:pStyle w:val="ab"/>
        <w:spacing w:before="120" w:after="0"/>
        <w:ind w:left="0" w:firstLine="567"/>
        <w:jc w:val="center"/>
        <w:rPr>
          <w:b/>
          <w:i/>
        </w:rPr>
      </w:pPr>
      <w:r w:rsidRPr="009565C8">
        <w:rPr>
          <w:b/>
          <w:i/>
        </w:rPr>
        <w:t>Основные показатели отчетности</w:t>
      </w:r>
    </w:p>
    <w:p w:rsidR="008C3C0D" w:rsidRPr="009565C8" w:rsidRDefault="008C3C0D" w:rsidP="00D303D3">
      <w:pPr>
        <w:autoSpaceDE w:val="0"/>
        <w:autoSpaceDN w:val="0"/>
        <w:adjustRightInd w:val="0"/>
        <w:spacing w:before="120"/>
        <w:ind w:firstLine="567"/>
        <w:jc w:val="center"/>
        <w:outlineLvl w:val="0"/>
        <w:rPr>
          <w:i/>
          <w:u w:val="single"/>
        </w:rPr>
      </w:pPr>
      <w:r w:rsidRPr="009565C8">
        <w:rPr>
          <w:i/>
          <w:u w:val="single"/>
        </w:rPr>
        <w:t>Исполнение доходов</w:t>
      </w:r>
    </w:p>
    <w:p w:rsidR="001725E3" w:rsidRPr="009565C8" w:rsidRDefault="001725E3" w:rsidP="00E629DE">
      <w:pPr>
        <w:ind w:firstLine="567"/>
        <w:jc w:val="both"/>
      </w:pPr>
      <w:r w:rsidRPr="009565C8">
        <w:t>Доходы поступили в сумме 87193,4 тыс. руб., что превышает плановые назначения на 707,6 тыс. руб.</w:t>
      </w:r>
      <w:r w:rsidR="00952659" w:rsidRPr="009565C8">
        <w:t>,</w:t>
      </w:r>
      <w:r w:rsidRPr="009565C8">
        <w:t xml:space="preserve"> или</w:t>
      </w:r>
      <w:r w:rsidR="000C359C" w:rsidRPr="009565C8">
        <w:t xml:space="preserve"> на</w:t>
      </w:r>
      <w:r w:rsidRPr="009565C8">
        <w:t xml:space="preserve"> 0,8 процента. В разрезе источников доходов исполнение по отношению к прогнозным показателям составило от 0,0 до 164,8 процентов.</w:t>
      </w:r>
    </w:p>
    <w:p w:rsidR="00362D67" w:rsidRPr="009565C8" w:rsidRDefault="00362D67" w:rsidP="00E629DE">
      <w:pPr>
        <w:ind w:firstLine="567"/>
        <w:jc w:val="both"/>
      </w:pPr>
      <w:r w:rsidRPr="009565C8">
        <w:t>Данные об администрируемых Комитетом доходах и фактическом поступлении за 2020 год отражены в приложении №3.</w:t>
      </w:r>
    </w:p>
    <w:p w:rsidR="001725E3" w:rsidRPr="009565C8" w:rsidRDefault="00205236" w:rsidP="00E629DE">
      <w:pPr>
        <w:tabs>
          <w:tab w:val="left" w:pos="1372"/>
        </w:tabs>
        <w:autoSpaceDE w:val="0"/>
        <w:autoSpaceDN w:val="0"/>
        <w:adjustRightInd w:val="0"/>
        <w:ind w:firstLine="567"/>
        <w:jc w:val="both"/>
        <w:outlineLvl w:val="2"/>
      </w:pPr>
      <w:r w:rsidRPr="009565C8">
        <w:t>О</w:t>
      </w:r>
      <w:r w:rsidR="001725E3" w:rsidRPr="009565C8">
        <w:t xml:space="preserve">сновными </w:t>
      </w:r>
      <w:r w:rsidRPr="009565C8">
        <w:t xml:space="preserve">причинами </w:t>
      </w:r>
      <w:r w:rsidR="001725E3" w:rsidRPr="009565C8">
        <w:t>отклонени</w:t>
      </w:r>
      <w:r w:rsidRPr="009565C8">
        <w:t>й</w:t>
      </w:r>
      <w:r w:rsidR="001725E3" w:rsidRPr="009565C8">
        <w:t xml:space="preserve"> кассового исполнения отдельных видов доходов от прогнозных значений являются: </w:t>
      </w:r>
    </w:p>
    <w:p w:rsidR="00205236" w:rsidRPr="009565C8" w:rsidRDefault="00205236" w:rsidP="00E629DE">
      <w:pPr>
        <w:tabs>
          <w:tab w:val="left" w:pos="1372"/>
        </w:tabs>
        <w:autoSpaceDE w:val="0"/>
        <w:autoSpaceDN w:val="0"/>
        <w:adjustRightInd w:val="0"/>
        <w:ind w:firstLine="567"/>
        <w:jc w:val="both"/>
        <w:outlineLvl w:val="2"/>
      </w:pPr>
      <w:r w:rsidRPr="009565C8">
        <w:t xml:space="preserve">- </w:t>
      </w:r>
      <w:r w:rsidR="001132E7" w:rsidRPr="009565C8">
        <w:t>по строке 6 – доходы от оказания платных услуг – по причине увеличения</w:t>
      </w:r>
      <w:r w:rsidRPr="009565C8">
        <w:t xml:space="preserve"> количества запросов, оказываемых на основе платных услуг физическим и юридическим лицам, что привело к перевыполнению прочих доходов от оказания платных услуг получателями средств бюджетов РФ на 64,8 %;</w:t>
      </w:r>
    </w:p>
    <w:p w:rsidR="00205236" w:rsidRPr="009565C8" w:rsidRDefault="00205236" w:rsidP="00E629DE">
      <w:pPr>
        <w:tabs>
          <w:tab w:val="left" w:pos="1372"/>
        </w:tabs>
        <w:autoSpaceDE w:val="0"/>
        <w:autoSpaceDN w:val="0"/>
        <w:adjustRightInd w:val="0"/>
        <w:ind w:firstLine="567"/>
        <w:jc w:val="both"/>
        <w:outlineLvl w:val="2"/>
      </w:pPr>
      <w:r w:rsidRPr="009565C8">
        <w:t xml:space="preserve">- </w:t>
      </w:r>
      <w:r w:rsidR="001132E7" w:rsidRPr="009565C8">
        <w:t>по строке 7 – доходы</w:t>
      </w:r>
      <w:r w:rsidR="000C359C" w:rsidRPr="009565C8">
        <w:t>,</w:t>
      </w:r>
      <w:r w:rsidR="001132E7" w:rsidRPr="009565C8">
        <w:t xml:space="preserve"> поступающие в порядке возмещения расходов, понесенных в связи с эксплуатацией имущества -</w:t>
      </w:r>
      <w:r w:rsidR="00134964" w:rsidRPr="009565C8">
        <w:t xml:space="preserve"> </w:t>
      </w:r>
      <w:r w:rsidRPr="009565C8">
        <w:t>поступление доходов от возмещения затрат по содержанию имущества, находящегося в аренде в большем объеме, что привело к перевыполнению доходов, поступающих в порядке возмещения расходов, понесенных в связи с эксплуатацией имущества субъектов РФ на 32,8%;</w:t>
      </w:r>
    </w:p>
    <w:p w:rsidR="00205236" w:rsidRPr="009565C8" w:rsidRDefault="00205236" w:rsidP="00E629DE">
      <w:pPr>
        <w:tabs>
          <w:tab w:val="left" w:pos="1372"/>
        </w:tabs>
        <w:autoSpaceDE w:val="0"/>
        <w:autoSpaceDN w:val="0"/>
        <w:adjustRightInd w:val="0"/>
        <w:ind w:firstLine="567"/>
        <w:jc w:val="both"/>
        <w:outlineLvl w:val="2"/>
      </w:pPr>
      <w:r w:rsidRPr="009565C8">
        <w:t xml:space="preserve">- </w:t>
      </w:r>
      <w:r w:rsidR="009F0E07" w:rsidRPr="009565C8">
        <w:t>по строке 11 и 12 – доходы от возмещения ущерба, причиненного имуществу, находящемуся в собственности Волгоградской области и доходы от возмещения ущерба при расторжении государственного контракта в связи с односторонним отказом исполнителя от его исполнения – не исполнены по причине отсутствия</w:t>
      </w:r>
      <w:r w:rsidRPr="009565C8">
        <w:t xml:space="preserve"> в 2020 году </w:t>
      </w:r>
      <w:r w:rsidR="00906AB7" w:rsidRPr="009565C8">
        <w:t xml:space="preserve">фактов </w:t>
      </w:r>
      <w:r w:rsidRPr="009565C8">
        <w:t xml:space="preserve">ущерба, причиненного имуществу, находящемуся в собственности </w:t>
      </w:r>
      <w:r w:rsidR="009F0E07" w:rsidRPr="009565C8">
        <w:t>Волгоградской области</w:t>
      </w:r>
      <w:r w:rsidR="000C359C" w:rsidRPr="009565C8">
        <w:t>,</w:t>
      </w:r>
      <w:r w:rsidR="00906AB7" w:rsidRPr="009565C8">
        <w:t xml:space="preserve"> и расторжения государственных контрактов в связи с односторонним отказом исполнителя (подрядчика) от его исполнения;</w:t>
      </w:r>
    </w:p>
    <w:p w:rsidR="001725E3" w:rsidRPr="009565C8" w:rsidRDefault="00906AB7" w:rsidP="00E629DE">
      <w:pPr>
        <w:tabs>
          <w:tab w:val="left" w:pos="1372"/>
        </w:tabs>
        <w:autoSpaceDE w:val="0"/>
        <w:autoSpaceDN w:val="0"/>
        <w:adjustRightInd w:val="0"/>
        <w:ind w:firstLine="567"/>
        <w:jc w:val="both"/>
        <w:outlineLvl w:val="2"/>
      </w:pPr>
      <w:r w:rsidRPr="009565C8">
        <w:lastRenderedPageBreak/>
        <w:t xml:space="preserve">- </w:t>
      </w:r>
      <w:r w:rsidR="005734D3" w:rsidRPr="009565C8">
        <w:t xml:space="preserve">по строке 26 - доходы бюджетов субъектов РФ от возврата прочих остатков субсидий, субвенций и иных межбюджетных трансфертов, имеющих целевое назначение, прошлых лет из бюджетов муниципальных образований - не исполнены на 60,7% по причине </w:t>
      </w:r>
      <w:r w:rsidRPr="009565C8">
        <w:t>отсутстви</w:t>
      </w:r>
      <w:r w:rsidR="005734D3" w:rsidRPr="009565C8">
        <w:t>я</w:t>
      </w:r>
      <w:r w:rsidRPr="009565C8">
        <w:t xml:space="preserve"> остатков, подлежащих возврату.</w:t>
      </w:r>
    </w:p>
    <w:p w:rsidR="001725E3" w:rsidRPr="009565C8" w:rsidRDefault="001725E3" w:rsidP="00E629DE">
      <w:pPr>
        <w:tabs>
          <w:tab w:val="left" w:pos="1372"/>
        </w:tabs>
        <w:autoSpaceDE w:val="0"/>
        <w:autoSpaceDN w:val="0"/>
        <w:adjustRightInd w:val="0"/>
        <w:ind w:firstLine="567"/>
        <w:jc w:val="both"/>
        <w:outlineLvl w:val="2"/>
      </w:pPr>
      <w:r w:rsidRPr="009565C8">
        <w:t>По трем видам доходов на общую сумму 589,3 тыс. руб., поступивших в 2020 году, плановые назначения не утверждались, в том числе:</w:t>
      </w:r>
    </w:p>
    <w:p w:rsidR="001725E3" w:rsidRPr="009565C8" w:rsidRDefault="001725E3" w:rsidP="00E629DE">
      <w:pPr>
        <w:tabs>
          <w:tab w:val="left" w:pos="1372"/>
        </w:tabs>
        <w:autoSpaceDE w:val="0"/>
        <w:autoSpaceDN w:val="0"/>
        <w:adjustRightInd w:val="0"/>
        <w:ind w:firstLine="567"/>
        <w:jc w:val="both"/>
        <w:outlineLvl w:val="2"/>
      </w:pPr>
      <w:r w:rsidRPr="009565C8">
        <w:t xml:space="preserve">- </w:t>
      </w:r>
      <w:r w:rsidR="00A35580" w:rsidRPr="009565C8">
        <w:t>по причине поступления дохода в декабре 2020 года -</w:t>
      </w:r>
      <w:r w:rsidRPr="009565C8">
        <w:t xml:space="preserve"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</w:t>
      </w:r>
      <w:r w:rsidR="00E3378A" w:rsidRPr="009565C8">
        <w:t>безопасность -</w:t>
      </w:r>
      <w:r w:rsidRPr="009565C8">
        <w:t xml:space="preserve"> 1,0 тыс. руб.;</w:t>
      </w:r>
    </w:p>
    <w:p w:rsidR="001725E3" w:rsidRPr="009565C8" w:rsidRDefault="001725E3" w:rsidP="00E629DE">
      <w:pPr>
        <w:tabs>
          <w:tab w:val="left" w:pos="1372"/>
        </w:tabs>
        <w:autoSpaceDE w:val="0"/>
        <w:autoSpaceDN w:val="0"/>
        <w:adjustRightInd w:val="0"/>
        <w:ind w:firstLine="567"/>
        <w:jc w:val="both"/>
        <w:outlineLvl w:val="2"/>
      </w:pPr>
      <w:r w:rsidRPr="009565C8">
        <w:t xml:space="preserve">- </w:t>
      </w:r>
      <w:r w:rsidR="00A35580" w:rsidRPr="009565C8">
        <w:t xml:space="preserve">по причине непринятия Облфином поправок в Закон об областном бюджете на 2020 год </w:t>
      </w:r>
      <w:r w:rsidR="00917A43" w:rsidRPr="009565C8">
        <w:t>(</w:t>
      </w:r>
      <w:r w:rsidR="00A35580" w:rsidRPr="009565C8">
        <w:t xml:space="preserve">направлено Комитетом 23.07.2020 и 13.11.2020 – по </w:t>
      </w:r>
      <w:r w:rsidRPr="009565C8">
        <w:t>денежны</w:t>
      </w:r>
      <w:r w:rsidR="00A35580" w:rsidRPr="009565C8">
        <w:t>м</w:t>
      </w:r>
      <w:r w:rsidRPr="009565C8">
        <w:t xml:space="preserve"> взыскания</w:t>
      </w:r>
      <w:r w:rsidR="00A35580" w:rsidRPr="009565C8">
        <w:t>м</w:t>
      </w:r>
      <w:r w:rsidRPr="009565C8">
        <w:t>, налагаемы</w:t>
      </w:r>
      <w:r w:rsidR="00A35580" w:rsidRPr="009565C8">
        <w:t>м</w:t>
      </w:r>
      <w:r w:rsidRPr="009565C8">
        <w:t xml:space="preserve"> в возмещение ущерба, причиненного в результате незаконного или нецелевого использования бюджетных средств – 152,0 тыс. руб.</w:t>
      </w:r>
      <w:r w:rsidR="00A35580" w:rsidRPr="009565C8">
        <w:t xml:space="preserve"> и по </w:t>
      </w:r>
      <w:r w:rsidRPr="009565C8">
        <w:t>доход</w:t>
      </w:r>
      <w:r w:rsidR="00A35580" w:rsidRPr="009565C8">
        <w:t>ам</w:t>
      </w:r>
      <w:r w:rsidRPr="009565C8">
        <w:t xml:space="preserve"> бюджетов субъектов Российской Федерации от возврата бюджетными учреждениями остатков субсидий прошлых лет – 436,3 тыс. рублей</w:t>
      </w:r>
      <w:r w:rsidR="00917A43" w:rsidRPr="009565C8">
        <w:t>)</w:t>
      </w:r>
      <w:r w:rsidRPr="009565C8">
        <w:t>.</w:t>
      </w:r>
    </w:p>
    <w:p w:rsidR="00026833" w:rsidRPr="009565C8" w:rsidRDefault="001725E3" w:rsidP="00026833">
      <w:pPr>
        <w:ind w:firstLine="567"/>
        <w:jc w:val="both"/>
      </w:pPr>
      <w:r w:rsidRPr="009565C8">
        <w:t>В адрес Облфина Комитетом направлены письма</w:t>
      </w:r>
      <w:r w:rsidR="00026833" w:rsidRPr="009565C8">
        <w:t>:</w:t>
      </w:r>
    </w:p>
    <w:p w:rsidR="00026833" w:rsidRPr="009565C8" w:rsidRDefault="00026833" w:rsidP="00026833">
      <w:pPr>
        <w:ind w:firstLine="567"/>
        <w:jc w:val="both"/>
      </w:pPr>
      <w:r w:rsidRPr="009565C8">
        <w:t xml:space="preserve">- </w:t>
      </w:r>
      <w:r w:rsidR="001725E3" w:rsidRPr="009565C8">
        <w:t xml:space="preserve">от 23.07.2020 №15-01-07/2/3477, № 15-01-07/2/3478 </w:t>
      </w:r>
      <w:r w:rsidRPr="009565C8">
        <w:t>с предложением уточнить бюджетные назначения на 2020 год по денежным взысканиям, налагаемым в возмещение ущерба, причиненного в результате незаконного или нецелевого использования бюджетных средств (строка 13);</w:t>
      </w:r>
    </w:p>
    <w:p w:rsidR="00026833" w:rsidRPr="009565C8" w:rsidRDefault="00026833" w:rsidP="00026833">
      <w:pPr>
        <w:ind w:firstLine="567"/>
        <w:jc w:val="both"/>
      </w:pPr>
      <w:r w:rsidRPr="009565C8">
        <w:t xml:space="preserve">- </w:t>
      </w:r>
      <w:r w:rsidR="001725E3" w:rsidRPr="009565C8">
        <w:t xml:space="preserve">от 13.11.2020 №15-01-07/2/5228 (за 13 дней до принятия заключительных поправок в Закон об областном бюджете на 2020 год) </w:t>
      </w:r>
      <w:r w:rsidRPr="009565C8">
        <w:t xml:space="preserve">- </w:t>
      </w:r>
      <w:r w:rsidR="001725E3" w:rsidRPr="009565C8">
        <w:t>по доходам на 2020 год от оказания платных услуг и компенсации затрат государства</w:t>
      </w:r>
      <w:r w:rsidRPr="009565C8">
        <w:t xml:space="preserve"> (строки 6, 7, 8),</w:t>
      </w:r>
      <w:r w:rsidR="001725E3" w:rsidRPr="009565C8">
        <w:t xml:space="preserve"> штрафы, санкции, возмещение ущерба</w:t>
      </w:r>
      <w:r w:rsidRPr="009565C8">
        <w:t xml:space="preserve"> (строки 11,12,13), межбюджетные трансферты </w:t>
      </w:r>
      <w:r w:rsidR="006D0B18" w:rsidRPr="009565C8">
        <w:t>на создание модельных муниципальных библиотек (строка 23),</w:t>
      </w:r>
      <w:r w:rsidR="001725E3" w:rsidRPr="009565C8">
        <w:t xml:space="preserve"> бюджетов бюджетной системы </w:t>
      </w:r>
      <w:r w:rsidR="000C359C" w:rsidRPr="009565C8">
        <w:t>Р</w:t>
      </w:r>
      <w:r w:rsidR="001725E3" w:rsidRPr="009565C8">
        <w:t xml:space="preserve">оссийской </w:t>
      </w:r>
      <w:r w:rsidR="000C359C" w:rsidRPr="009565C8">
        <w:t>Ф</w:t>
      </w:r>
      <w:r w:rsidR="001725E3" w:rsidRPr="009565C8">
        <w:t>едерации от возврата остатков субсидий, субвенций и иных межбюджетных трансфертов, имеющих целевое назначение, прошлых лет</w:t>
      </w:r>
      <w:r w:rsidRPr="009565C8">
        <w:t xml:space="preserve"> (строки 25,26).</w:t>
      </w:r>
    </w:p>
    <w:p w:rsidR="00026833" w:rsidRPr="009565C8" w:rsidRDefault="00026833" w:rsidP="00026833">
      <w:pPr>
        <w:ind w:firstLine="567"/>
        <w:jc w:val="both"/>
      </w:pPr>
      <w:r w:rsidRPr="009565C8">
        <w:t>При формировании поправок в Закон об областном бюджете</w:t>
      </w:r>
      <w:r w:rsidR="006D0B18" w:rsidRPr="009565C8">
        <w:t xml:space="preserve"> на 2020 год Облфином учтены поправки только по межбюджетным трансфертам на создание модельных муниципальных библиотек (строка 23), остальные предложения </w:t>
      </w:r>
      <w:r w:rsidR="001725E3" w:rsidRPr="009565C8">
        <w:t>Облфином не</w:t>
      </w:r>
      <w:r w:rsidR="00E3378A" w:rsidRPr="009565C8">
        <w:t xml:space="preserve"> были </w:t>
      </w:r>
      <w:r w:rsidR="001725E3" w:rsidRPr="009565C8">
        <w:t xml:space="preserve"> учтены</w:t>
      </w:r>
      <w:r w:rsidR="006D0B18" w:rsidRPr="009565C8">
        <w:t>.</w:t>
      </w:r>
    </w:p>
    <w:p w:rsidR="008C3C0D" w:rsidRPr="009565C8" w:rsidRDefault="008C3C0D" w:rsidP="00D303D3">
      <w:pPr>
        <w:spacing w:before="120"/>
        <w:ind w:firstLine="567"/>
        <w:jc w:val="center"/>
        <w:rPr>
          <w:i/>
          <w:u w:val="single"/>
        </w:rPr>
      </w:pPr>
      <w:r w:rsidRPr="009565C8">
        <w:rPr>
          <w:i/>
          <w:u w:val="single"/>
        </w:rPr>
        <w:t>Исполнение расходов</w:t>
      </w:r>
    </w:p>
    <w:p w:rsidR="009F3315" w:rsidRPr="009565C8" w:rsidRDefault="005C591F" w:rsidP="00E629DE">
      <w:pPr>
        <w:ind w:firstLine="567"/>
        <w:jc w:val="both"/>
        <w:rPr>
          <w:b/>
          <w:bCs/>
        </w:rPr>
      </w:pPr>
      <w:r w:rsidRPr="009565C8">
        <w:t xml:space="preserve">На 2020 год Комитету предусмотрены расходы </w:t>
      </w:r>
      <w:r w:rsidR="009F3315" w:rsidRPr="009565C8">
        <w:t xml:space="preserve">Законом об областном бюджете </w:t>
      </w:r>
      <w:r w:rsidRPr="009565C8">
        <w:t xml:space="preserve">в первоначальной редакции </w:t>
      </w:r>
      <w:r w:rsidR="009F3315" w:rsidRPr="009565C8">
        <w:t xml:space="preserve">в сумме </w:t>
      </w:r>
      <w:r w:rsidRPr="009565C8">
        <w:t xml:space="preserve">1945259,0 тыс. руб., в окончательной редакции в сумме </w:t>
      </w:r>
      <w:r w:rsidR="009F3315" w:rsidRPr="009565C8">
        <w:t xml:space="preserve">1807742,9 тыс. рублей. </w:t>
      </w:r>
    </w:p>
    <w:p w:rsidR="009F3315" w:rsidRPr="009565C8" w:rsidRDefault="005C591F" w:rsidP="00E629DE">
      <w:pPr>
        <w:autoSpaceDE w:val="0"/>
        <w:autoSpaceDN w:val="0"/>
        <w:adjustRightInd w:val="0"/>
        <w:ind w:firstLine="567"/>
        <w:jc w:val="both"/>
      </w:pPr>
      <w:r w:rsidRPr="009565C8">
        <w:t>Бюджетной росписью Комитета утверждено на 2020 год расходов на</w:t>
      </w:r>
      <w:r w:rsidR="009F3315" w:rsidRPr="009565C8">
        <w:t xml:space="preserve"> 1832146,9 тыс. руб., </w:t>
      </w:r>
      <w:r w:rsidR="00917A43" w:rsidRPr="009565C8">
        <w:t>что</w:t>
      </w:r>
      <w:r w:rsidR="009F3315" w:rsidRPr="009565C8">
        <w:t xml:space="preserve"> на 24404,0 тыс. руб.</w:t>
      </w:r>
      <w:r w:rsidR="000C359C" w:rsidRPr="009565C8">
        <w:t>,</w:t>
      </w:r>
      <w:r w:rsidR="009F3315" w:rsidRPr="009565C8">
        <w:t xml:space="preserve"> или на 1,3% больше утвержденных окончательной редакцией Закона об областном бюджете на 2020 год.</w:t>
      </w:r>
    </w:p>
    <w:p w:rsidR="009F3315" w:rsidRPr="009565C8" w:rsidRDefault="005C591F" w:rsidP="00DF1435">
      <w:pPr>
        <w:autoSpaceDE w:val="0"/>
        <w:autoSpaceDN w:val="0"/>
        <w:adjustRightInd w:val="0"/>
        <w:ind w:firstLine="567"/>
        <w:jc w:val="both"/>
      </w:pPr>
      <w:r w:rsidRPr="009565C8">
        <w:t xml:space="preserve">Согласно форме «Пояснительная записка» (ф. 0503160) увеличение бюджетных ассигнований в сумме </w:t>
      </w:r>
      <w:r w:rsidR="002B2356" w:rsidRPr="009565C8">
        <w:t>24404</w:t>
      </w:r>
      <w:r w:rsidRPr="009565C8">
        <w:t xml:space="preserve"> тыс. руб.</w:t>
      </w:r>
      <w:r w:rsidR="002B2356" w:rsidRPr="009565C8">
        <w:t xml:space="preserve"> </w:t>
      </w:r>
      <w:r w:rsidR="009F3315" w:rsidRPr="009565C8">
        <w:t>сложилось в связи с внесением изменений в бюджетную роспись в соответствии с п.3 ст.217 БК РФ</w:t>
      </w:r>
      <w:r w:rsidR="00723AAF" w:rsidRPr="009565C8">
        <w:t xml:space="preserve"> (1074,6 тыс. руб.)</w:t>
      </w:r>
      <w:r w:rsidR="009F3315" w:rsidRPr="009565C8">
        <w:t>, ст.41</w:t>
      </w:r>
      <w:r w:rsidR="002B2356" w:rsidRPr="009565C8">
        <w:t>.1</w:t>
      </w:r>
      <w:r w:rsidR="009F3315" w:rsidRPr="009565C8">
        <w:t xml:space="preserve"> </w:t>
      </w:r>
      <w:r w:rsidR="000C359C" w:rsidRPr="009565C8">
        <w:t>З</w:t>
      </w:r>
      <w:r w:rsidR="009F3315" w:rsidRPr="009565C8">
        <w:t>акона Волгоградской области от 11.06.2008 №1694-ОД «О</w:t>
      </w:r>
      <w:r w:rsidR="000C359C" w:rsidRPr="009565C8">
        <w:t xml:space="preserve"> </w:t>
      </w:r>
      <w:r w:rsidR="009F3315" w:rsidRPr="009565C8">
        <w:t>бюджетном процессе в Волгоградской области»</w:t>
      </w:r>
      <w:r w:rsidR="002B2356" w:rsidRPr="009565C8">
        <w:t xml:space="preserve"> (далее Закон №1694-ОД), в том числе на основании абз.4  ст.41.1 Закона №1694-ОД (распределение межбюджетных трансфертов из федерального бюджета) в сумме </w:t>
      </w:r>
      <w:r w:rsidR="00D66C7F" w:rsidRPr="009565C8">
        <w:t xml:space="preserve">19040,2 тыс. руб. на создание модельных муниципальных библиотек, на поддержку отрасли культуры, на поддержку творческой деятельности </w:t>
      </w:r>
      <w:r w:rsidR="000C359C" w:rsidRPr="009565C8">
        <w:t xml:space="preserve">и </w:t>
      </w:r>
      <w:r w:rsidR="00D66C7F" w:rsidRPr="009565C8">
        <w:t>техническое оснащение детских и кукольных театров, на поощрение субъектов РФ за достижение показателей деятельности органов исполнительной власти</w:t>
      </w:r>
      <w:r w:rsidR="003453E5" w:rsidRPr="009565C8">
        <w:t xml:space="preserve">, на основании абз.6 ст.41.1 Закона №1694-ОД (перераспределение бюджетных ассигнований за счет экономии по использованию в текущем финансовом году бюджетных ассигнований на оказание государственных услуг между главными распорядителями бюджетных средств - в пределах общего объема бюджетных ассигнований, предусмотренных в текущем финансовом году на оказание государственных услуг) в сумме </w:t>
      </w:r>
      <w:r w:rsidR="00723AAF" w:rsidRPr="009565C8">
        <w:t>4289,2</w:t>
      </w:r>
      <w:r w:rsidR="003453E5" w:rsidRPr="009565C8">
        <w:t xml:space="preserve"> тыс. руб. на </w:t>
      </w:r>
      <w:r w:rsidR="003453E5" w:rsidRPr="009565C8">
        <w:lastRenderedPageBreak/>
        <w:t xml:space="preserve">выплаты государственных премий в сфере литературы, искусства и культурно-просветительской деятельности, на </w:t>
      </w:r>
      <w:r w:rsidR="00443932" w:rsidRPr="009565C8">
        <w:t>в</w:t>
      </w:r>
      <w:r w:rsidR="003453E5" w:rsidRPr="009565C8">
        <w:t xml:space="preserve">ыплаты пособий </w:t>
      </w:r>
      <w:r w:rsidR="000C359C" w:rsidRPr="009565C8">
        <w:t>студентам из числа детей – сирот и детей, оставшихся без попечения родителей</w:t>
      </w:r>
      <w:r w:rsidR="00917A43" w:rsidRPr="009565C8">
        <w:t>.</w:t>
      </w:r>
      <w:r w:rsidR="009F3315" w:rsidRPr="009565C8">
        <w:t xml:space="preserve"> </w:t>
      </w:r>
    </w:p>
    <w:p w:rsidR="009F3315" w:rsidRPr="009565C8" w:rsidRDefault="009F3315" w:rsidP="00E629DE">
      <w:pPr>
        <w:ind w:firstLine="567"/>
        <w:jc w:val="both"/>
      </w:pPr>
      <w:r w:rsidRPr="009565C8">
        <w:t>Исполнение кассовых расходов составило 1791611,4 тыс. руб., или 97,8% от бюджетных назначений, утвержденных бюджетной росписью</w:t>
      </w:r>
      <w:r w:rsidR="000C359C" w:rsidRPr="009565C8">
        <w:t>.</w:t>
      </w:r>
      <w:r w:rsidRPr="009565C8">
        <w:t xml:space="preserve"> </w:t>
      </w:r>
    </w:p>
    <w:p w:rsidR="009F3315" w:rsidRPr="009565C8" w:rsidRDefault="009F3315" w:rsidP="00E629DE">
      <w:pPr>
        <w:ind w:firstLine="567"/>
        <w:jc w:val="both"/>
      </w:pPr>
      <w:r w:rsidRPr="009565C8">
        <w:t>Сравнительный анализ плановых и фактических показателей исполнения расходов областного бюджета за 2020 год в разрезе подразделов и целевых статей расходов приведен в приложении №4.</w:t>
      </w:r>
    </w:p>
    <w:p w:rsidR="009F3315" w:rsidRPr="009565C8" w:rsidRDefault="009F3315" w:rsidP="00E629DE">
      <w:pPr>
        <w:ind w:firstLine="567"/>
        <w:jc w:val="both"/>
      </w:pPr>
      <w:r w:rsidRPr="009565C8">
        <w:t>Общая сумма неисполненных назначений на 01.01.2021 составила 40535,5 тыс. руб., или 2,2% от бюджетных назначений, утвержденных бюджетной росписью, и связана в основном:</w:t>
      </w:r>
    </w:p>
    <w:p w:rsidR="009F3315" w:rsidRPr="009565C8" w:rsidRDefault="009F3315" w:rsidP="00E629DE">
      <w:pPr>
        <w:ind w:firstLine="567"/>
        <w:jc w:val="both"/>
      </w:pPr>
      <w:r w:rsidRPr="009565C8">
        <w:t>- с введением ограничительных мер в связи с эпидемиологической обстановкой, отмен</w:t>
      </w:r>
      <w:r w:rsidR="000C359C" w:rsidRPr="009565C8">
        <w:t>ой</w:t>
      </w:r>
      <w:r w:rsidRPr="009565C8">
        <w:t xml:space="preserve"> культурно-массовых мероприятий – 17983,1 тыс. руб.</w:t>
      </w:r>
      <w:r w:rsidR="003D0BA1" w:rsidRPr="009565C8">
        <w:t xml:space="preserve"> </w:t>
      </w:r>
      <w:r w:rsidR="00EC06C0" w:rsidRPr="009565C8">
        <w:t>по подразделам 0704 «</w:t>
      </w:r>
      <w:r w:rsidR="00EC06C0" w:rsidRPr="009565C8">
        <w:rPr>
          <w:iCs/>
        </w:rPr>
        <w:t>Профессиональная подготовка, переподготовка и повышение квалификации</w:t>
      </w:r>
      <w:r w:rsidR="00EC06C0" w:rsidRPr="009565C8">
        <w:t>», 0801 «Культура»</w:t>
      </w:r>
      <w:r w:rsidRPr="009565C8">
        <w:t>;</w:t>
      </w:r>
    </w:p>
    <w:p w:rsidR="009F3315" w:rsidRPr="009565C8" w:rsidRDefault="009F3315" w:rsidP="00E629DE">
      <w:pPr>
        <w:ind w:firstLine="567"/>
        <w:jc w:val="both"/>
      </w:pPr>
      <w:r w:rsidRPr="009565C8">
        <w:t>- с отсутствием заявок от работников культуры на получение мер социальной поддержки по оплате жилья и коммунальных услуг – 11097,5 тыс. руб.</w:t>
      </w:r>
      <w:r w:rsidR="00EC06C0" w:rsidRPr="009565C8">
        <w:t>по подразделу 1003 «Социальное обеспечение населения»</w:t>
      </w:r>
      <w:r w:rsidRPr="009565C8">
        <w:t>;</w:t>
      </w:r>
    </w:p>
    <w:p w:rsidR="009F3315" w:rsidRPr="009565C8" w:rsidRDefault="009F3315" w:rsidP="00E629DE">
      <w:pPr>
        <w:ind w:firstLine="567"/>
        <w:jc w:val="both"/>
      </w:pPr>
      <w:r w:rsidRPr="009565C8">
        <w:t>- с отсутствием лимитов бюджетных обязательств – 4691,8 тыс. руб.</w:t>
      </w:r>
      <w:r w:rsidR="003D0BA1" w:rsidRPr="009565C8">
        <w:t xml:space="preserve"> </w:t>
      </w:r>
      <w:r w:rsidR="00EC06C0" w:rsidRPr="009565C8">
        <w:t>по подразделам 0113 «Другие общегосударственные вопросы»,</w:t>
      </w:r>
      <w:r w:rsidR="003D0BA1" w:rsidRPr="009565C8">
        <w:t xml:space="preserve"> </w:t>
      </w:r>
      <w:r w:rsidR="00EC06C0" w:rsidRPr="009565C8">
        <w:t>0801 «Культура» и 0804 «Другие вопросы в области культуры, кинематографии»</w:t>
      </w:r>
      <w:r w:rsidRPr="009565C8">
        <w:t>;</w:t>
      </w:r>
    </w:p>
    <w:p w:rsidR="009F3315" w:rsidRPr="009565C8" w:rsidRDefault="009F3315" w:rsidP="00E629DE">
      <w:pPr>
        <w:ind w:firstLine="567"/>
        <w:jc w:val="both"/>
      </w:pPr>
      <w:r w:rsidRPr="009565C8">
        <w:t xml:space="preserve">- с проведением организационно-штатных мероприятий </w:t>
      </w:r>
      <w:r w:rsidR="00EC06C0" w:rsidRPr="009565C8">
        <w:t>в</w:t>
      </w:r>
      <w:r w:rsidRPr="009565C8">
        <w:t xml:space="preserve"> Комитете – 2718,1 тыс. руб.</w:t>
      </w:r>
      <w:r w:rsidR="003D0BA1" w:rsidRPr="009565C8">
        <w:t xml:space="preserve"> </w:t>
      </w:r>
      <w:r w:rsidR="00EC06C0" w:rsidRPr="009565C8">
        <w:t>по разделу 0804 «Другие вопросы в области культуры, кинематографии»</w:t>
      </w:r>
      <w:r w:rsidRPr="009565C8">
        <w:t>;</w:t>
      </w:r>
    </w:p>
    <w:p w:rsidR="009F3315" w:rsidRPr="009565C8" w:rsidRDefault="009F3315" w:rsidP="00E629DE">
      <w:pPr>
        <w:ind w:firstLine="567"/>
        <w:jc w:val="both"/>
      </w:pPr>
      <w:r w:rsidRPr="009565C8">
        <w:t>- с сокращением количества получателей государственной премии, стипендий – 1782,3 тыс. руб.</w:t>
      </w:r>
      <w:r w:rsidR="00140261" w:rsidRPr="009565C8">
        <w:t xml:space="preserve"> по подразделам 0704 «</w:t>
      </w:r>
      <w:r w:rsidR="00140261" w:rsidRPr="009565C8">
        <w:rPr>
          <w:iCs/>
        </w:rPr>
        <w:t>Профессиональная подготовка, переподготовка и повышение квалификации</w:t>
      </w:r>
      <w:r w:rsidR="00140261" w:rsidRPr="009565C8">
        <w:t xml:space="preserve">», 0706 «Высшее образование», </w:t>
      </w:r>
      <w:r w:rsidR="00EC06C0" w:rsidRPr="009565C8">
        <w:t>0709 «Другие вопросы в области образования»,</w:t>
      </w:r>
      <w:r w:rsidR="00140261" w:rsidRPr="009565C8">
        <w:t xml:space="preserve"> 0801 «Культура»</w:t>
      </w:r>
      <w:r w:rsidRPr="009565C8">
        <w:t>;</w:t>
      </w:r>
    </w:p>
    <w:p w:rsidR="009F3315" w:rsidRPr="009565C8" w:rsidRDefault="009F3315" w:rsidP="00E629DE">
      <w:pPr>
        <w:ind w:firstLine="567"/>
        <w:jc w:val="both"/>
      </w:pPr>
      <w:r w:rsidRPr="009565C8">
        <w:t>- с экономией от проведения конкурсных процедур – 1472,6 тыс. руб.</w:t>
      </w:r>
      <w:r w:rsidR="003D0BA1" w:rsidRPr="009565C8">
        <w:t xml:space="preserve"> </w:t>
      </w:r>
      <w:r w:rsidR="00140261" w:rsidRPr="009565C8">
        <w:t>по подразделам 0801 «Культура» и 0804 «Другие вопросы в области культуры, кинематографии»</w:t>
      </w:r>
      <w:r w:rsidRPr="009565C8">
        <w:t>;</w:t>
      </w:r>
    </w:p>
    <w:p w:rsidR="009F3315" w:rsidRPr="009565C8" w:rsidRDefault="009F3315" w:rsidP="00E629DE">
      <w:pPr>
        <w:ind w:firstLine="567"/>
        <w:jc w:val="both"/>
      </w:pPr>
      <w:r w:rsidRPr="009565C8">
        <w:t>- с отсутствием потребности у подведомственных учреждений</w:t>
      </w:r>
      <w:r w:rsidR="00692EDB" w:rsidRPr="009565C8">
        <w:t xml:space="preserve"> </w:t>
      </w:r>
      <w:r w:rsidR="00140261" w:rsidRPr="009565C8">
        <w:t>на коммунальные услуги, содержание и эксплуатаци</w:t>
      </w:r>
      <w:r w:rsidR="003D0BA1" w:rsidRPr="009565C8">
        <w:t>ю</w:t>
      </w:r>
      <w:r w:rsidR="00140261" w:rsidRPr="009565C8">
        <w:t xml:space="preserve"> имущества, на оплату </w:t>
      </w:r>
      <w:r w:rsidR="004A4E86" w:rsidRPr="009565C8">
        <w:t>труда с начислениями</w:t>
      </w:r>
      <w:r w:rsidRPr="009565C8">
        <w:t xml:space="preserve"> – 776,0 тыс. руб.</w:t>
      </w:r>
      <w:r w:rsidR="003D0BA1" w:rsidRPr="009565C8">
        <w:t xml:space="preserve"> </w:t>
      </w:r>
      <w:r w:rsidR="00140261" w:rsidRPr="009565C8">
        <w:t>по подразделам 0113 «Другие общегосударственные вопросы» и 0703 «Дополнительное образование детей»</w:t>
      </w:r>
      <w:r w:rsidRPr="009565C8">
        <w:t>;</w:t>
      </w:r>
    </w:p>
    <w:p w:rsidR="009F3315" w:rsidRPr="009565C8" w:rsidRDefault="009F3315" w:rsidP="00E629DE">
      <w:pPr>
        <w:ind w:firstLine="567"/>
        <w:jc w:val="both"/>
      </w:pPr>
      <w:r w:rsidRPr="009565C8">
        <w:t xml:space="preserve">Сравнение показателей исполнения расходов областного бюджета за 2020 год с аналогичными показателями 2019 года в разрезе разделов и подразделов бюджетной классификации отражено в Таблице №1.  </w:t>
      </w:r>
    </w:p>
    <w:p w:rsidR="009F3315" w:rsidRPr="009565C8" w:rsidRDefault="009F3315" w:rsidP="009F3315">
      <w:pPr>
        <w:ind w:firstLine="720"/>
        <w:jc w:val="right"/>
      </w:pPr>
      <w:r w:rsidRPr="009565C8">
        <w:t>Таблица №1, тыс. руб.</w:t>
      </w:r>
    </w:p>
    <w:tbl>
      <w:tblPr>
        <w:tblW w:w="9489" w:type="dxa"/>
        <w:tblInd w:w="93" w:type="dxa"/>
        <w:tblLook w:val="04A0"/>
      </w:tblPr>
      <w:tblGrid>
        <w:gridCol w:w="3843"/>
        <w:gridCol w:w="1127"/>
        <w:gridCol w:w="1346"/>
        <w:gridCol w:w="1257"/>
        <w:gridCol w:w="1143"/>
        <w:gridCol w:w="817"/>
      </w:tblGrid>
      <w:tr w:rsidR="009F3315" w:rsidRPr="009565C8" w:rsidTr="004A4E86">
        <w:trPr>
          <w:trHeight w:val="450"/>
          <w:tblHeader/>
        </w:trPr>
        <w:tc>
          <w:tcPr>
            <w:tcW w:w="3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15" w:rsidRPr="009565C8" w:rsidRDefault="009F3315" w:rsidP="009F3315">
            <w:pPr>
              <w:jc w:val="center"/>
              <w:rPr>
                <w:b/>
                <w:sz w:val="20"/>
                <w:szCs w:val="20"/>
              </w:rPr>
            </w:pPr>
            <w:r w:rsidRPr="009565C8">
              <w:rPr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315" w:rsidRPr="009565C8" w:rsidRDefault="009F3315" w:rsidP="009F3315">
            <w:pPr>
              <w:jc w:val="center"/>
              <w:rPr>
                <w:b/>
                <w:sz w:val="20"/>
                <w:szCs w:val="20"/>
              </w:rPr>
            </w:pPr>
            <w:r w:rsidRPr="009565C8">
              <w:rPr>
                <w:b/>
                <w:sz w:val="20"/>
                <w:szCs w:val="20"/>
              </w:rPr>
              <w:t>Раздел, подраздел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15" w:rsidRPr="009565C8" w:rsidRDefault="009F3315" w:rsidP="009F3315">
            <w:pPr>
              <w:jc w:val="center"/>
              <w:rPr>
                <w:b/>
                <w:sz w:val="20"/>
                <w:szCs w:val="20"/>
              </w:rPr>
            </w:pPr>
            <w:r w:rsidRPr="009565C8">
              <w:rPr>
                <w:b/>
                <w:sz w:val="20"/>
                <w:szCs w:val="20"/>
              </w:rPr>
              <w:t>2019 год</w:t>
            </w:r>
          </w:p>
        </w:tc>
        <w:tc>
          <w:tcPr>
            <w:tcW w:w="12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15" w:rsidRPr="009565C8" w:rsidRDefault="009F3315" w:rsidP="009F3315">
            <w:pPr>
              <w:jc w:val="center"/>
              <w:rPr>
                <w:b/>
                <w:sz w:val="20"/>
                <w:szCs w:val="20"/>
              </w:rPr>
            </w:pPr>
            <w:r w:rsidRPr="009565C8">
              <w:rPr>
                <w:b/>
                <w:sz w:val="20"/>
                <w:szCs w:val="20"/>
              </w:rPr>
              <w:t>2020 год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315" w:rsidRPr="009565C8" w:rsidRDefault="009F3315" w:rsidP="009F3315">
            <w:pPr>
              <w:jc w:val="center"/>
              <w:rPr>
                <w:b/>
                <w:sz w:val="20"/>
                <w:szCs w:val="20"/>
              </w:rPr>
            </w:pPr>
            <w:r w:rsidRPr="009565C8">
              <w:rPr>
                <w:b/>
                <w:sz w:val="20"/>
                <w:szCs w:val="20"/>
              </w:rPr>
              <w:t>Увеличение (+), снижение (-)</w:t>
            </w:r>
          </w:p>
        </w:tc>
      </w:tr>
      <w:tr w:rsidR="009F3315" w:rsidRPr="009565C8" w:rsidTr="004A4E86">
        <w:trPr>
          <w:trHeight w:val="255"/>
          <w:tblHeader/>
        </w:trPr>
        <w:tc>
          <w:tcPr>
            <w:tcW w:w="3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315" w:rsidRPr="009565C8" w:rsidRDefault="009F3315" w:rsidP="009F3315">
            <w:pPr>
              <w:rPr>
                <w:b/>
                <w:sz w:val="20"/>
                <w:szCs w:val="20"/>
              </w:rPr>
            </w:pPr>
          </w:p>
        </w:tc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315" w:rsidRPr="009565C8" w:rsidRDefault="009F3315" w:rsidP="009F3315">
            <w:pPr>
              <w:rPr>
                <w:b/>
                <w:sz w:val="20"/>
                <w:szCs w:val="20"/>
              </w:rPr>
            </w:pPr>
          </w:p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315" w:rsidRPr="009565C8" w:rsidRDefault="009F3315" w:rsidP="009F3315">
            <w:pPr>
              <w:rPr>
                <w:b/>
                <w:sz w:val="20"/>
                <w:szCs w:val="20"/>
              </w:rPr>
            </w:pPr>
          </w:p>
        </w:tc>
        <w:tc>
          <w:tcPr>
            <w:tcW w:w="1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315" w:rsidRPr="009565C8" w:rsidRDefault="009F3315" w:rsidP="009F3315">
            <w:pPr>
              <w:rPr>
                <w:b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15" w:rsidRPr="009565C8" w:rsidRDefault="009F3315" w:rsidP="009F3315">
            <w:pPr>
              <w:jc w:val="center"/>
              <w:rPr>
                <w:b/>
                <w:sz w:val="20"/>
                <w:szCs w:val="20"/>
              </w:rPr>
            </w:pPr>
            <w:r w:rsidRPr="009565C8">
              <w:rPr>
                <w:b/>
                <w:sz w:val="20"/>
                <w:szCs w:val="20"/>
              </w:rPr>
              <w:t>тыс. руб.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15" w:rsidRPr="009565C8" w:rsidRDefault="009F3315" w:rsidP="009F3315">
            <w:pPr>
              <w:jc w:val="center"/>
              <w:rPr>
                <w:b/>
                <w:sz w:val="20"/>
                <w:szCs w:val="20"/>
              </w:rPr>
            </w:pPr>
            <w:r w:rsidRPr="009565C8">
              <w:rPr>
                <w:b/>
                <w:sz w:val="20"/>
                <w:szCs w:val="20"/>
              </w:rPr>
              <w:t>%</w:t>
            </w:r>
          </w:p>
        </w:tc>
      </w:tr>
      <w:tr w:rsidR="009F3315" w:rsidRPr="009565C8" w:rsidTr="009F3315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15" w:rsidRPr="009565C8" w:rsidRDefault="009F3315" w:rsidP="009F3315">
            <w:pPr>
              <w:rPr>
                <w:b/>
                <w:bCs/>
                <w:sz w:val="20"/>
                <w:szCs w:val="20"/>
              </w:rPr>
            </w:pPr>
            <w:r w:rsidRPr="009565C8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15" w:rsidRPr="009565C8" w:rsidRDefault="009F3315" w:rsidP="009F3315">
            <w:pPr>
              <w:jc w:val="center"/>
              <w:rPr>
                <w:b/>
                <w:bCs/>
                <w:sz w:val="20"/>
                <w:szCs w:val="20"/>
              </w:rPr>
            </w:pPr>
            <w:r w:rsidRPr="009565C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15" w:rsidRPr="009565C8" w:rsidRDefault="009F3315" w:rsidP="009F3315">
            <w:pPr>
              <w:jc w:val="right"/>
              <w:rPr>
                <w:b/>
                <w:bCs/>
                <w:sz w:val="20"/>
                <w:szCs w:val="20"/>
              </w:rPr>
            </w:pPr>
            <w:r w:rsidRPr="009565C8">
              <w:rPr>
                <w:b/>
                <w:bCs/>
                <w:sz w:val="20"/>
                <w:szCs w:val="20"/>
              </w:rPr>
              <w:t>1 556 353,4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15" w:rsidRPr="009565C8" w:rsidRDefault="009F3315" w:rsidP="009F3315">
            <w:pPr>
              <w:jc w:val="right"/>
              <w:rPr>
                <w:b/>
                <w:bCs/>
                <w:sz w:val="20"/>
                <w:szCs w:val="20"/>
              </w:rPr>
            </w:pPr>
            <w:r w:rsidRPr="009565C8">
              <w:rPr>
                <w:b/>
                <w:bCs/>
                <w:sz w:val="20"/>
                <w:szCs w:val="20"/>
              </w:rPr>
              <w:t>1 791 611,4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15" w:rsidRPr="009565C8" w:rsidRDefault="009F3315" w:rsidP="009F3315">
            <w:pPr>
              <w:jc w:val="right"/>
              <w:rPr>
                <w:b/>
                <w:bCs/>
                <w:sz w:val="20"/>
                <w:szCs w:val="20"/>
              </w:rPr>
            </w:pPr>
            <w:r w:rsidRPr="009565C8">
              <w:rPr>
                <w:b/>
                <w:bCs/>
                <w:sz w:val="20"/>
                <w:szCs w:val="20"/>
              </w:rPr>
              <w:t>235 258,1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15" w:rsidRPr="009565C8" w:rsidRDefault="009F3315" w:rsidP="009F3315">
            <w:pPr>
              <w:jc w:val="right"/>
              <w:rPr>
                <w:b/>
                <w:bCs/>
                <w:sz w:val="20"/>
                <w:szCs w:val="20"/>
              </w:rPr>
            </w:pPr>
            <w:r w:rsidRPr="009565C8">
              <w:rPr>
                <w:b/>
                <w:bCs/>
                <w:sz w:val="20"/>
                <w:szCs w:val="20"/>
              </w:rPr>
              <w:t>15,1</w:t>
            </w:r>
          </w:p>
        </w:tc>
      </w:tr>
      <w:tr w:rsidR="009F3315" w:rsidRPr="009565C8" w:rsidTr="009F3315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15" w:rsidRPr="009565C8" w:rsidRDefault="009F3315" w:rsidP="009F3315">
            <w:pPr>
              <w:rPr>
                <w:sz w:val="20"/>
                <w:szCs w:val="20"/>
              </w:rPr>
            </w:pPr>
            <w:r w:rsidRPr="009565C8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15" w:rsidRPr="009565C8" w:rsidRDefault="009F3315" w:rsidP="009F3315">
            <w:pPr>
              <w:jc w:val="center"/>
              <w:rPr>
                <w:sz w:val="20"/>
                <w:szCs w:val="20"/>
              </w:rPr>
            </w:pPr>
            <w:r w:rsidRPr="009565C8">
              <w:rPr>
                <w:sz w:val="20"/>
                <w:szCs w:val="20"/>
              </w:rPr>
              <w:t>0113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15" w:rsidRPr="009565C8" w:rsidRDefault="009F3315" w:rsidP="009F3315">
            <w:pPr>
              <w:jc w:val="right"/>
              <w:rPr>
                <w:sz w:val="20"/>
                <w:szCs w:val="20"/>
              </w:rPr>
            </w:pPr>
            <w:r w:rsidRPr="009565C8">
              <w:rPr>
                <w:sz w:val="20"/>
                <w:szCs w:val="20"/>
              </w:rPr>
              <w:t>85 235,7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15" w:rsidRPr="009565C8" w:rsidRDefault="009F3315" w:rsidP="009F3315">
            <w:pPr>
              <w:jc w:val="right"/>
              <w:rPr>
                <w:sz w:val="20"/>
                <w:szCs w:val="20"/>
              </w:rPr>
            </w:pPr>
            <w:r w:rsidRPr="009565C8">
              <w:rPr>
                <w:sz w:val="20"/>
                <w:szCs w:val="20"/>
              </w:rPr>
              <w:t>84 270,8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15" w:rsidRPr="009565C8" w:rsidRDefault="009F3315" w:rsidP="009F3315">
            <w:pPr>
              <w:jc w:val="right"/>
              <w:rPr>
                <w:sz w:val="20"/>
                <w:szCs w:val="20"/>
              </w:rPr>
            </w:pPr>
            <w:r w:rsidRPr="009565C8">
              <w:rPr>
                <w:sz w:val="20"/>
                <w:szCs w:val="20"/>
              </w:rPr>
              <w:t>-964,9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15" w:rsidRPr="009565C8" w:rsidRDefault="009F3315" w:rsidP="009F3315">
            <w:pPr>
              <w:jc w:val="right"/>
              <w:rPr>
                <w:sz w:val="20"/>
                <w:szCs w:val="20"/>
              </w:rPr>
            </w:pPr>
            <w:r w:rsidRPr="009565C8">
              <w:rPr>
                <w:sz w:val="20"/>
                <w:szCs w:val="20"/>
              </w:rPr>
              <w:t>-1,1</w:t>
            </w:r>
          </w:p>
        </w:tc>
      </w:tr>
      <w:tr w:rsidR="009F3315" w:rsidRPr="009565C8" w:rsidTr="009F3315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15" w:rsidRPr="009565C8" w:rsidRDefault="009F3315" w:rsidP="009F3315">
            <w:pPr>
              <w:rPr>
                <w:sz w:val="20"/>
                <w:szCs w:val="20"/>
              </w:rPr>
            </w:pPr>
            <w:r w:rsidRPr="009565C8"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15" w:rsidRPr="009565C8" w:rsidRDefault="009F3315" w:rsidP="009F3315">
            <w:pPr>
              <w:jc w:val="center"/>
              <w:rPr>
                <w:sz w:val="20"/>
                <w:szCs w:val="20"/>
              </w:rPr>
            </w:pPr>
            <w:r w:rsidRPr="009565C8">
              <w:rPr>
                <w:sz w:val="20"/>
                <w:szCs w:val="20"/>
              </w:rPr>
              <w:t>0703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15" w:rsidRPr="009565C8" w:rsidRDefault="009F3315" w:rsidP="009F3315">
            <w:pPr>
              <w:jc w:val="right"/>
              <w:rPr>
                <w:sz w:val="20"/>
                <w:szCs w:val="20"/>
              </w:rPr>
            </w:pPr>
            <w:r w:rsidRPr="009565C8">
              <w:rPr>
                <w:sz w:val="20"/>
                <w:szCs w:val="20"/>
              </w:rPr>
              <w:t>5 522,3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15" w:rsidRPr="009565C8" w:rsidRDefault="009F3315" w:rsidP="009F3315">
            <w:pPr>
              <w:jc w:val="right"/>
              <w:rPr>
                <w:sz w:val="20"/>
                <w:szCs w:val="20"/>
              </w:rPr>
            </w:pPr>
            <w:r w:rsidRPr="009565C8">
              <w:rPr>
                <w:sz w:val="20"/>
                <w:szCs w:val="20"/>
              </w:rPr>
              <w:t>27 716,0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15" w:rsidRPr="009565C8" w:rsidRDefault="009F3315" w:rsidP="009F3315">
            <w:pPr>
              <w:jc w:val="right"/>
              <w:rPr>
                <w:sz w:val="20"/>
                <w:szCs w:val="20"/>
              </w:rPr>
            </w:pPr>
            <w:r w:rsidRPr="009565C8">
              <w:rPr>
                <w:sz w:val="20"/>
                <w:szCs w:val="20"/>
              </w:rPr>
              <w:t>22 193,7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15" w:rsidRPr="009565C8" w:rsidRDefault="009F3315" w:rsidP="009F3315">
            <w:pPr>
              <w:jc w:val="right"/>
              <w:rPr>
                <w:sz w:val="20"/>
                <w:szCs w:val="20"/>
              </w:rPr>
            </w:pPr>
            <w:r w:rsidRPr="009565C8">
              <w:rPr>
                <w:sz w:val="20"/>
                <w:szCs w:val="20"/>
              </w:rPr>
              <w:t>в 5 раз</w:t>
            </w:r>
          </w:p>
        </w:tc>
      </w:tr>
      <w:tr w:rsidR="009F3315" w:rsidRPr="009565C8" w:rsidTr="009F3315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15" w:rsidRPr="009565C8" w:rsidRDefault="009F3315" w:rsidP="009F3315">
            <w:pPr>
              <w:rPr>
                <w:sz w:val="20"/>
                <w:szCs w:val="20"/>
              </w:rPr>
            </w:pPr>
            <w:r w:rsidRPr="009565C8">
              <w:rPr>
                <w:sz w:val="20"/>
                <w:szCs w:val="20"/>
              </w:rPr>
              <w:t>Среднее профессиональное образование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15" w:rsidRPr="009565C8" w:rsidRDefault="009F3315" w:rsidP="009F3315">
            <w:pPr>
              <w:jc w:val="center"/>
              <w:rPr>
                <w:sz w:val="20"/>
                <w:szCs w:val="20"/>
              </w:rPr>
            </w:pPr>
            <w:r w:rsidRPr="009565C8">
              <w:rPr>
                <w:sz w:val="20"/>
                <w:szCs w:val="20"/>
              </w:rPr>
              <w:t>0704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15" w:rsidRPr="009565C8" w:rsidRDefault="009F3315" w:rsidP="009F3315">
            <w:pPr>
              <w:jc w:val="right"/>
              <w:rPr>
                <w:sz w:val="20"/>
                <w:szCs w:val="20"/>
              </w:rPr>
            </w:pPr>
            <w:r w:rsidRPr="009565C8">
              <w:rPr>
                <w:sz w:val="20"/>
                <w:szCs w:val="20"/>
              </w:rPr>
              <w:t>43 722,3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15" w:rsidRPr="009565C8" w:rsidRDefault="009F3315" w:rsidP="009F3315">
            <w:pPr>
              <w:jc w:val="right"/>
              <w:rPr>
                <w:sz w:val="20"/>
                <w:szCs w:val="20"/>
              </w:rPr>
            </w:pPr>
            <w:r w:rsidRPr="009565C8">
              <w:rPr>
                <w:sz w:val="20"/>
                <w:szCs w:val="20"/>
              </w:rPr>
              <w:t>44 311,9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15" w:rsidRPr="009565C8" w:rsidRDefault="009F3315" w:rsidP="009F3315">
            <w:pPr>
              <w:jc w:val="right"/>
              <w:rPr>
                <w:sz w:val="20"/>
                <w:szCs w:val="20"/>
              </w:rPr>
            </w:pPr>
            <w:r w:rsidRPr="009565C8">
              <w:rPr>
                <w:sz w:val="20"/>
                <w:szCs w:val="20"/>
              </w:rPr>
              <w:t>589,6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15" w:rsidRPr="009565C8" w:rsidRDefault="009F3315" w:rsidP="009F3315">
            <w:pPr>
              <w:jc w:val="right"/>
              <w:rPr>
                <w:sz w:val="20"/>
                <w:szCs w:val="20"/>
              </w:rPr>
            </w:pPr>
            <w:r w:rsidRPr="009565C8">
              <w:rPr>
                <w:sz w:val="20"/>
                <w:szCs w:val="20"/>
              </w:rPr>
              <w:t>1,3</w:t>
            </w:r>
          </w:p>
        </w:tc>
      </w:tr>
      <w:tr w:rsidR="009F3315" w:rsidRPr="009565C8" w:rsidTr="009F3315">
        <w:trPr>
          <w:trHeight w:val="76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315" w:rsidRPr="009565C8" w:rsidRDefault="009F3315" w:rsidP="009F3315">
            <w:pPr>
              <w:rPr>
                <w:sz w:val="20"/>
                <w:szCs w:val="20"/>
              </w:rPr>
            </w:pPr>
            <w:r w:rsidRPr="009565C8">
              <w:rPr>
                <w:iCs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15" w:rsidRPr="009565C8" w:rsidRDefault="009F3315" w:rsidP="009F3315">
            <w:pPr>
              <w:jc w:val="center"/>
              <w:rPr>
                <w:sz w:val="20"/>
                <w:szCs w:val="20"/>
              </w:rPr>
            </w:pPr>
            <w:r w:rsidRPr="009565C8">
              <w:rPr>
                <w:sz w:val="20"/>
                <w:szCs w:val="20"/>
              </w:rPr>
              <w:t>0705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15" w:rsidRPr="009565C8" w:rsidRDefault="009F3315" w:rsidP="009F3315">
            <w:pPr>
              <w:jc w:val="right"/>
              <w:rPr>
                <w:sz w:val="20"/>
                <w:szCs w:val="20"/>
              </w:rPr>
            </w:pPr>
            <w:r w:rsidRPr="009565C8">
              <w:rPr>
                <w:sz w:val="20"/>
                <w:szCs w:val="20"/>
              </w:rPr>
              <w:t>100,0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15" w:rsidRPr="009565C8" w:rsidRDefault="009F3315" w:rsidP="009F3315">
            <w:pPr>
              <w:jc w:val="right"/>
              <w:rPr>
                <w:sz w:val="20"/>
                <w:szCs w:val="20"/>
              </w:rPr>
            </w:pPr>
            <w:r w:rsidRPr="009565C8">
              <w:rPr>
                <w:sz w:val="20"/>
                <w:szCs w:val="20"/>
              </w:rPr>
              <w:t>100,0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15" w:rsidRPr="009565C8" w:rsidRDefault="009F3315" w:rsidP="009F3315">
            <w:pPr>
              <w:jc w:val="right"/>
              <w:rPr>
                <w:sz w:val="20"/>
                <w:szCs w:val="20"/>
              </w:rPr>
            </w:pPr>
            <w:r w:rsidRPr="009565C8">
              <w:rPr>
                <w:sz w:val="20"/>
                <w:szCs w:val="20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15" w:rsidRPr="009565C8" w:rsidRDefault="009F3315" w:rsidP="009F3315">
            <w:pPr>
              <w:jc w:val="right"/>
              <w:rPr>
                <w:sz w:val="20"/>
                <w:szCs w:val="20"/>
              </w:rPr>
            </w:pPr>
            <w:r w:rsidRPr="009565C8">
              <w:rPr>
                <w:sz w:val="20"/>
                <w:szCs w:val="20"/>
              </w:rPr>
              <w:t>0,0</w:t>
            </w:r>
          </w:p>
        </w:tc>
      </w:tr>
      <w:tr w:rsidR="009F3315" w:rsidRPr="009565C8" w:rsidTr="009F3315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15" w:rsidRPr="009565C8" w:rsidRDefault="009F3315" w:rsidP="009F3315">
            <w:pPr>
              <w:rPr>
                <w:sz w:val="20"/>
                <w:szCs w:val="20"/>
              </w:rPr>
            </w:pPr>
            <w:r w:rsidRPr="009565C8">
              <w:rPr>
                <w:sz w:val="20"/>
                <w:szCs w:val="20"/>
              </w:rPr>
              <w:t>Высшее образование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15" w:rsidRPr="009565C8" w:rsidRDefault="009F3315" w:rsidP="009F3315">
            <w:pPr>
              <w:jc w:val="center"/>
              <w:rPr>
                <w:sz w:val="20"/>
                <w:szCs w:val="20"/>
              </w:rPr>
            </w:pPr>
            <w:r w:rsidRPr="009565C8">
              <w:rPr>
                <w:sz w:val="20"/>
                <w:szCs w:val="20"/>
              </w:rPr>
              <w:t>0706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15" w:rsidRPr="009565C8" w:rsidRDefault="009F3315" w:rsidP="009F3315">
            <w:pPr>
              <w:jc w:val="right"/>
              <w:rPr>
                <w:sz w:val="20"/>
                <w:szCs w:val="20"/>
              </w:rPr>
            </w:pPr>
            <w:r w:rsidRPr="009565C8">
              <w:rPr>
                <w:sz w:val="20"/>
                <w:szCs w:val="20"/>
              </w:rPr>
              <w:t>117 521,6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15" w:rsidRPr="009565C8" w:rsidRDefault="009F3315" w:rsidP="009F3315">
            <w:pPr>
              <w:jc w:val="right"/>
              <w:rPr>
                <w:sz w:val="20"/>
                <w:szCs w:val="20"/>
              </w:rPr>
            </w:pPr>
            <w:r w:rsidRPr="009565C8">
              <w:rPr>
                <w:sz w:val="20"/>
                <w:szCs w:val="20"/>
              </w:rPr>
              <w:t>115 860,5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15" w:rsidRPr="009565C8" w:rsidRDefault="009F3315" w:rsidP="009F3315">
            <w:pPr>
              <w:jc w:val="right"/>
              <w:rPr>
                <w:sz w:val="20"/>
                <w:szCs w:val="20"/>
              </w:rPr>
            </w:pPr>
            <w:r w:rsidRPr="009565C8">
              <w:rPr>
                <w:sz w:val="20"/>
                <w:szCs w:val="20"/>
              </w:rPr>
              <w:t>-1 661,1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15" w:rsidRPr="009565C8" w:rsidRDefault="009F3315" w:rsidP="009F3315">
            <w:pPr>
              <w:jc w:val="right"/>
              <w:rPr>
                <w:sz w:val="20"/>
                <w:szCs w:val="20"/>
              </w:rPr>
            </w:pPr>
            <w:r w:rsidRPr="009565C8">
              <w:rPr>
                <w:sz w:val="20"/>
                <w:szCs w:val="20"/>
              </w:rPr>
              <w:t>-1,4</w:t>
            </w:r>
          </w:p>
        </w:tc>
      </w:tr>
      <w:tr w:rsidR="009F3315" w:rsidRPr="009565C8" w:rsidTr="009F3315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15" w:rsidRPr="009565C8" w:rsidRDefault="009F3315" w:rsidP="009F3315">
            <w:pPr>
              <w:rPr>
                <w:sz w:val="20"/>
                <w:szCs w:val="20"/>
              </w:rPr>
            </w:pPr>
            <w:r w:rsidRPr="009565C8">
              <w:rPr>
                <w:sz w:val="20"/>
                <w:szCs w:val="20"/>
              </w:rPr>
              <w:t xml:space="preserve">Другие вопросы в области образования 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15" w:rsidRPr="009565C8" w:rsidRDefault="009F3315" w:rsidP="009F3315">
            <w:pPr>
              <w:jc w:val="center"/>
              <w:rPr>
                <w:sz w:val="20"/>
                <w:szCs w:val="20"/>
              </w:rPr>
            </w:pPr>
            <w:r w:rsidRPr="009565C8">
              <w:rPr>
                <w:sz w:val="20"/>
                <w:szCs w:val="20"/>
              </w:rPr>
              <w:t>0709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15" w:rsidRPr="009565C8" w:rsidRDefault="009F3315" w:rsidP="009F3315">
            <w:pPr>
              <w:jc w:val="right"/>
              <w:rPr>
                <w:sz w:val="20"/>
                <w:szCs w:val="20"/>
              </w:rPr>
            </w:pPr>
            <w:r w:rsidRPr="009565C8">
              <w:rPr>
                <w:sz w:val="20"/>
                <w:szCs w:val="20"/>
              </w:rPr>
              <w:t>213,6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15" w:rsidRPr="009565C8" w:rsidRDefault="009F3315" w:rsidP="009F3315">
            <w:pPr>
              <w:jc w:val="right"/>
              <w:rPr>
                <w:sz w:val="20"/>
                <w:szCs w:val="20"/>
              </w:rPr>
            </w:pPr>
            <w:r w:rsidRPr="009565C8">
              <w:rPr>
                <w:sz w:val="20"/>
                <w:szCs w:val="20"/>
              </w:rPr>
              <w:t>207,6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15" w:rsidRPr="009565C8" w:rsidRDefault="009F3315" w:rsidP="009F3315">
            <w:pPr>
              <w:jc w:val="right"/>
              <w:rPr>
                <w:sz w:val="20"/>
                <w:szCs w:val="20"/>
              </w:rPr>
            </w:pPr>
            <w:r w:rsidRPr="009565C8">
              <w:rPr>
                <w:sz w:val="20"/>
                <w:szCs w:val="20"/>
              </w:rPr>
              <w:t>-6,0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15" w:rsidRPr="009565C8" w:rsidRDefault="009F3315" w:rsidP="009F3315">
            <w:pPr>
              <w:jc w:val="right"/>
              <w:rPr>
                <w:sz w:val="20"/>
                <w:szCs w:val="20"/>
              </w:rPr>
            </w:pPr>
            <w:r w:rsidRPr="009565C8">
              <w:rPr>
                <w:sz w:val="20"/>
                <w:szCs w:val="20"/>
              </w:rPr>
              <w:t>-2,8</w:t>
            </w:r>
          </w:p>
        </w:tc>
      </w:tr>
      <w:tr w:rsidR="009F3315" w:rsidRPr="009565C8" w:rsidTr="009F3315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15" w:rsidRPr="009565C8" w:rsidRDefault="009F3315" w:rsidP="009F3315">
            <w:pPr>
              <w:rPr>
                <w:sz w:val="20"/>
                <w:szCs w:val="20"/>
              </w:rPr>
            </w:pPr>
            <w:r w:rsidRPr="009565C8">
              <w:rPr>
                <w:sz w:val="20"/>
                <w:szCs w:val="20"/>
              </w:rPr>
              <w:t xml:space="preserve">Культура 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15" w:rsidRPr="009565C8" w:rsidRDefault="009F3315" w:rsidP="009F3315">
            <w:pPr>
              <w:jc w:val="center"/>
              <w:rPr>
                <w:sz w:val="20"/>
                <w:szCs w:val="20"/>
              </w:rPr>
            </w:pPr>
            <w:r w:rsidRPr="009565C8">
              <w:rPr>
                <w:sz w:val="20"/>
                <w:szCs w:val="20"/>
              </w:rPr>
              <w:t>0801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15" w:rsidRPr="009565C8" w:rsidRDefault="009F3315" w:rsidP="009F3315">
            <w:pPr>
              <w:jc w:val="right"/>
              <w:rPr>
                <w:sz w:val="20"/>
                <w:szCs w:val="20"/>
              </w:rPr>
            </w:pPr>
            <w:r w:rsidRPr="009565C8">
              <w:rPr>
                <w:sz w:val="20"/>
                <w:szCs w:val="20"/>
              </w:rPr>
              <w:t>1 212 749,0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15" w:rsidRPr="009565C8" w:rsidRDefault="009F3315" w:rsidP="009F3315">
            <w:pPr>
              <w:jc w:val="right"/>
              <w:rPr>
                <w:sz w:val="20"/>
                <w:szCs w:val="20"/>
              </w:rPr>
            </w:pPr>
            <w:r w:rsidRPr="009565C8">
              <w:rPr>
                <w:sz w:val="20"/>
                <w:szCs w:val="20"/>
              </w:rPr>
              <w:t>1 413 671,0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15" w:rsidRPr="009565C8" w:rsidRDefault="009F3315" w:rsidP="009F3315">
            <w:pPr>
              <w:jc w:val="right"/>
              <w:rPr>
                <w:sz w:val="20"/>
                <w:szCs w:val="20"/>
              </w:rPr>
            </w:pPr>
            <w:r w:rsidRPr="009565C8">
              <w:rPr>
                <w:sz w:val="20"/>
                <w:szCs w:val="20"/>
              </w:rPr>
              <w:t>200 922,0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15" w:rsidRPr="009565C8" w:rsidRDefault="009F3315" w:rsidP="009F3315">
            <w:pPr>
              <w:jc w:val="right"/>
              <w:rPr>
                <w:sz w:val="20"/>
                <w:szCs w:val="20"/>
              </w:rPr>
            </w:pPr>
            <w:r w:rsidRPr="009565C8">
              <w:rPr>
                <w:sz w:val="20"/>
                <w:szCs w:val="20"/>
              </w:rPr>
              <w:t>16,6</w:t>
            </w:r>
          </w:p>
        </w:tc>
      </w:tr>
      <w:tr w:rsidR="009F3315" w:rsidRPr="009565C8" w:rsidTr="009F3315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315" w:rsidRPr="009565C8" w:rsidRDefault="009F3315" w:rsidP="009F3315">
            <w:pPr>
              <w:rPr>
                <w:sz w:val="20"/>
                <w:szCs w:val="20"/>
              </w:rPr>
            </w:pPr>
            <w:r w:rsidRPr="009565C8"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15" w:rsidRPr="009565C8" w:rsidRDefault="009F3315" w:rsidP="009F3315">
            <w:pPr>
              <w:jc w:val="center"/>
              <w:rPr>
                <w:sz w:val="20"/>
                <w:szCs w:val="20"/>
              </w:rPr>
            </w:pPr>
            <w:r w:rsidRPr="009565C8">
              <w:rPr>
                <w:sz w:val="20"/>
                <w:szCs w:val="20"/>
              </w:rPr>
              <w:t>0804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15" w:rsidRPr="009565C8" w:rsidRDefault="009F3315" w:rsidP="009F3315">
            <w:pPr>
              <w:jc w:val="right"/>
              <w:rPr>
                <w:sz w:val="20"/>
                <w:szCs w:val="20"/>
              </w:rPr>
            </w:pPr>
            <w:r w:rsidRPr="009565C8">
              <w:rPr>
                <w:sz w:val="20"/>
                <w:szCs w:val="20"/>
              </w:rPr>
              <w:t>68 905,6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15" w:rsidRPr="009565C8" w:rsidRDefault="009F3315" w:rsidP="009F3315">
            <w:pPr>
              <w:jc w:val="right"/>
              <w:rPr>
                <w:sz w:val="20"/>
                <w:szCs w:val="20"/>
              </w:rPr>
            </w:pPr>
            <w:r w:rsidRPr="009565C8">
              <w:rPr>
                <w:sz w:val="20"/>
                <w:szCs w:val="20"/>
              </w:rPr>
              <w:t>85 099,2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15" w:rsidRPr="009565C8" w:rsidRDefault="009F3315" w:rsidP="009F3315">
            <w:pPr>
              <w:jc w:val="right"/>
              <w:rPr>
                <w:sz w:val="20"/>
                <w:szCs w:val="20"/>
              </w:rPr>
            </w:pPr>
            <w:r w:rsidRPr="009565C8">
              <w:rPr>
                <w:sz w:val="20"/>
                <w:szCs w:val="20"/>
              </w:rPr>
              <w:t>16 193,6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15" w:rsidRPr="009565C8" w:rsidRDefault="009F3315" w:rsidP="009F3315">
            <w:pPr>
              <w:jc w:val="right"/>
              <w:rPr>
                <w:sz w:val="20"/>
                <w:szCs w:val="20"/>
              </w:rPr>
            </w:pPr>
            <w:r w:rsidRPr="009565C8">
              <w:rPr>
                <w:sz w:val="20"/>
                <w:szCs w:val="20"/>
              </w:rPr>
              <w:t>23,5</w:t>
            </w:r>
          </w:p>
        </w:tc>
      </w:tr>
      <w:tr w:rsidR="009F3315" w:rsidRPr="009565C8" w:rsidTr="009F3315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15" w:rsidRPr="009565C8" w:rsidRDefault="009F3315" w:rsidP="009F3315">
            <w:pPr>
              <w:rPr>
                <w:sz w:val="20"/>
                <w:szCs w:val="20"/>
              </w:rPr>
            </w:pPr>
            <w:r w:rsidRPr="009565C8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15" w:rsidRPr="009565C8" w:rsidRDefault="009F3315" w:rsidP="009F3315">
            <w:pPr>
              <w:jc w:val="center"/>
              <w:rPr>
                <w:sz w:val="20"/>
                <w:szCs w:val="20"/>
              </w:rPr>
            </w:pPr>
            <w:r w:rsidRPr="009565C8">
              <w:rPr>
                <w:sz w:val="20"/>
                <w:szCs w:val="20"/>
              </w:rPr>
              <w:t>1003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15" w:rsidRPr="009565C8" w:rsidRDefault="009F3315" w:rsidP="009F3315">
            <w:pPr>
              <w:jc w:val="right"/>
              <w:rPr>
                <w:sz w:val="20"/>
                <w:szCs w:val="20"/>
              </w:rPr>
            </w:pPr>
            <w:r w:rsidRPr="009565C8">
              <w:rPr>
                <w:sz w:val="20"/>
                <w:szCs w:val="20"/>
              </w:rPr>
              <w:t>18 715,3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15" w:rsidRPr="009565C8" w:rsidRDefault="009F3315" w:rsidP="009F3315">
            <w:pPr>
              <w:jc w:val="right"/>
              <w:rPr>
                <w:sz w:val="20"/>
                <w:szCs w:val="20"/>
              </w:rPr>
            </w:pPr>
            <w:r w:rsidRPr="009565C8">
              <w:rPr>
                <w:sz w:val="20"/>
                <w:szCs w:val="20"/>
              </w:rPr>
              <w:t>16 352,2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15" w:rsidRPr="009565C8" w:rsidRDefault="009F3315" w:rsidP="009F3315">
            <w:pPr>
              <w:jc w:val="right"/>
              <w:rPr>
                <w:sz w:val="20"/>
                <w:szCs w:val="20"/>
              </w:rPr>
            </w:pPr>
            <w:r w:rsidRPr="009565C8">
              <w:rPr>
                <w:sz w:val="20"/>
                <w:szCs w:val="20"/>
              </w:rPr>
              <w:t>-2 363,1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15" w:rsidRPr="009565C8" w:rsidRDefault="009F3315" w:rsidP="009F3315">
            <w:pPr>
              <w:jc w:val="right"/>
              <w:rPr>
                <w:sz w:val="20"/>
                <w:szCs w:val="20"/>
              </w:rPr>
            </w:pPr>
            <w:r w:rsidRPr="009565C8">
              <w:rPr>
                <w:sz w:val="20"/>
                <w:szCs w:val="20"/>
              </w:rPr>
              <w:t>-12,6</w:t>
            </w:r>
          </w:p>
        </w:tc>
      </w:tr>
      <w:tr w:rsidR="009F3315" w:rsidRPr="009565C8" w:rsidTr="009F3315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315" w:rsidRPr="009565C8" w:rsidRDefault="009F3315" w:rsidP="009F3315">
            <w:pPr>
              <w:rPr>
                <w:sz w:val="20"/>
                <w:szCs w:val="20"/>
              </w:rPr>
            </w:pPr>
            <w:r w:rsidRPr="009565C8">
              <w:rPr>
                <w:iCs/>
                <w:sz w:val="20"/>
                <w:szCs w:val="20"/>
              </w:rPr>
              <w:t xml:space="preserve">Охрана семьи и детства 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15" w:rsidRPr="009565C8" w:rsidRDefault="009F3315" w:rsidP="009F3315">
            <w:pPr>
              <w:jc w:val="center"/>
              <w:rPr>
                <w:sz w:val="20"/>
                <w:szCs w:val="20"/>
              </w:rPr>
            </w:pPr>
            <w:r w:rsidRPr="009565C8">
              <w:rPr>
                <w:sz w:val="20"/>
                <w:szCs w:val="20"/>
              </w:rPr>
              <w:t>1004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15" w:rsidRPr="009565C8" w:rsidRDefault="009F3315" w:rsidP="009F3315">
            <w:pPr>
              <w:jc w:val="right"/>
              <w:rPr>
                <w:sz w:val="20"/>
                <w:szCs w:val="20"/>
              </w:rPr>
            </w:pPr>
            <w:r w:rsidRPr="009565C8">
              <w:rPr>
                <w:sz w:val="20"/>
                <w:szCs w:val="20"/>
              </w:rPr>
              <w:t>3 667,9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15" w:rsidRPr="009565C8" w:rsidRDefault="009F3315" w:rsidP="009F3315">
            <w:pPr>
              <w:jc w:val="right"/>
              <w:rPr>
                <w:sz w:val="20"/>
                <w:szCs w:val="20"/>
              </w:rPr>
            </w:pPr>
            <w:r w:rsidRPr="009565C8">
              <w:rPr>
                <w:sz w:val="20"/>
                <w:szCs w:val="20"/>
              </w:rPr>
              <w:t>4 022,2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15" w:rsidRPr="009565C8" w:rsidRDefault="009F3315" w:rsidP="009F3315">
            <w:pPr>
              <w:jc w:val="right"/>
              <w:rPr>
                <w:sz w:val="20"/>
                <w:szCs w:val="20"/>
              </w:rPr>
            </w:pPr>
            <w:r w:rsidRPr="009565C8">
              <w:rPr>
                <w:sz w:val="20"/>
                <w:szCs w:val="20"/>
              </w:rPr>
              <w:t>354,3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315" w:rsidRPr="009565C8" w:rsidRDefault="009F3315" w:rsidP="009F3315">
            <w:pPr>
              <w:jc w:val="right"/>
              <w:rPr>
                <w:sz w:val="20"/>
                <w:szCs w:val="20"/>
              </w:rPr>
            </w:pPr>
            <w:r w:rsidRPr="009565C8">
              <w:rPr>
                <w:sz w:val="20"/>
                <w:szCs w:val="20"/>
              </w:rPr>
              <w:t>9,7</w:t>
            </w:r>
          </w:p>
        </w:tc>
      </w:tr>
    </w:tbl>
    <w:p w:rsidR="009F3315" w:rsidRPr="009565C8" w:rsidRDefault="009F3315" w:rsidP="00E629DE">
      <w:pPr>
        <w:ind w:firstLine="567"/>
        <w:jc w:val="both"/>
      </w:pPr>
      <w:r w:rsidRPr="009565C8">
        <w:lastRenderedPageBreak/>
        <w:t xml:space="preserve">Как видно из таблицы №1, кассовые расходы Комитета в 2020 году </w:t>
      </w:r>
      <w:r w:rsidR="004A4E86" w:rsidRPr="009565C8">
        <w:t>увеличились по</w:t>
      </w:r>
      <w:r w:rsidRPr="009565C8">
        <w:t xml:space="preserve"> отношению к 2019 году на 235258,1 тыс. руб.</w:t>
      </w:r>
      <w:r w:rsidR="003D0BA1" w:rsidRPr="009565C8">
        <w:t>,</w:t>
      </w:r>
      <w:r w:rsidRPr="009565C8">
        <w:t xml:space="preserve"> или на 15,1 процента. </w:t>
      </w:r>
    </w:p>
    <w:p w:rsidR="009F3315" w:rsidRPr="009565C8" w:rsidRDefault="009F3315" w:rsidP="00E629DE">
      <w:pPr>
        <w:ind w:firstLine="567"/>
        <w:jc w:val="both"/>
      </w:pPr>
      <w:r w:rsidRPr="009565C8">
        <w:t>Основные изменения сложились по следующим причинам:</w:t>
      </w:r>
    </w:p>
    <w:p w:rsidR="008E0DC2" w:rsidRPr="009565C8" w:rsidRDefault="009F3315" w:rsidP="008E0DC2">
      <w:pPr>
        <w:ind w:firstLine="567"/>
        <w:jc w:val="both"/>
      </w:pPr>
      <w:r w:rsidRPr="009565C8">
        <w:t xml:space="preserve">- увеличение расходов на </w:t>
      </w:r>
      <w:r w:rsidR="002863A6" w:rsidRPr="009565C8">
        <w:t>256084,2</w:t>
      </w:r>
      <w:r w:rsidRPr="009565C8">
        <w:t xml:space="preserve"> тыс. руб., в </w:t>
      </w:r>
      <w:r w:rsidR="006D5272" w:rsidRPr="009565C8">
        <w:t>связи</w:t>
      </w:r>
      <w:r w:rsidRPr="009565C8">
        <w:t>:</w:t>
      </w:r>
    </w:p>
    <w:p w:rsidR="0066587D" w:rsidRPr="009565C8" w:rsidRDefault="008E0DC2" w:rsidP="008E0DC2">
      <w:pPr>
        <w:ind w:firstLine="567"/>
        <w:jc w:val="both"/>
      </w:pPr>
      <w:r w:rsidRPr="009565C8">
        <w:t xml:space="preserve">1) </w:t>
      </w:r>
      <w:r w:rsidR="0066587D" w:rsidRPr="009565C8">
        <w:t>предоставление</w:t>
      </w:r>
      <w:r w:rsidR="006D5272" w:rsidRPr="009565C8">
        <w:t>м</w:t>
      </w:r>
      <w:r w:rsidR="0066587D" w:rsidRPr="009565C8">
        <w:t xml:space="preserve"> новых субсидий </w:t>
      </w:r>
      <w:r w:rsidR="006D5272" w:rsidRPr="009565C8">
        <w:t xml:space="preserve">из федерального бюджета </w:t>
      </w:r>
      <w:r w:rsidR="00692EDB" w:rsidRPr="009565C8">
        <w:t xml:space="preserve">на создание модельных муниципальных библиотек – 10000,0 тыс. руб., </w:t>
      </w:r>
      <w:r w:rsidR="006D5272" w:rsidRPr="009565C8">
        <w:t>на оснащение муниципальных детских школ искусств и училищ музыкальными инструментами, оборудованием и учебными материалами – 22034,6 тыс. руб. (</w:t>
      </w:r>
      <w:r w:rsidR="00CF7CD7" w:rsidRPr="009565C8">
        <w:t>подраздел 0703 «Дополнительное образование детей»</w:t>
      </w:r>
      <w:r w:rsidR="00692EDB" w:rsidRPr="009565C8">
        <w:t xml:space="preserve"> в том числе средства федерального бюджета – 20271,8 тыс. руб., областного бюджета – 1762,8 тыс. руб.</w:t>
      </w:r>
      <w:r w:rsidR="006D5272" w:rsidRPr="009565C8">
        <w:t>)</w:t>
      </w:r>
      <w:r w:rsidR="007C456C" w:rsidRPr="009565C8">
        <w:t>,</w:t>
      </w:r>
      <w:r w:rsidR="00692EDB" w:rsidRPr="009565C8">
        <w:t xml:space="preserve"> из областного бюджета</w:t>
      </w:r>
      <w:r w:rsidR="007C456C" w:rsidRPr="009565C8">
        <w:t xml:space="preserve"> </w:t>
      </w:r>
      <w:r w:rsidR="006D5272" w:rsidRPr="009565C8">
        <w:t>на развитие муниципальных домов культуры – 160000,0 тыс. руб., на проведение капитального ремонта, в том числе подготовку проектной документации, региональных и муниципальных театров юного зрителя и кукольных театров – 6300,0 тыс. руб. (п</w:t>
      </w:r>
      <w:r w:rsidR="007C456C" w:rsidRPr="009565C8">
        <w:t>одраздел 0801 «Культура»</w:t>
      </w:r>
      <w:r w:rsidR="006D5272" w:rsidRPr="009565C8">
        <w:t>)</w:t>
      </w:r>
      <w:r w:rsidR="0066587D" w:rsidRPr="009565C8">
        <w:t>;</w:t>
      </w:r>
    </w:p>
    <w:p w:rsidR="009F3315" w:rsidRPr="009565C8" w:rsidRDefault="0066587D" w:rsidP="008E0DC2">
      <w:pPr>
        <w:ind w:firstLine="567"/>
        <w:jc w:val="both"/>
      </w:pPr>
      <w:r w:rsidRPr="009565C8">
        <w:t>2) увеличение</w:t>
      </w:r>
      <w:r w:rsidR="006D5272" w:rsidRPr="009565C8">
        <w:t>м</w:t>
      </w:r>
      <w:r w:rsidR="003453E5" w:rsidRPr="009565C8">
        <w:t xml:space="preserve"> действующих </w:t>
      </w:r>
      <w:r w:rsidR="00CF7CD7" w:rsidRPr="009565C8">
        <w:t>расход</w:t>
      </w:r>
      <w:r w:rsidR="003453E5" w:rsidRPr="009565C8">
        <w:t>ных обязательств</w:t>
      </w:r>
      <w:r w:rsidR="00CF7CD7" w:rsidRPr="009565C8">
        <w:t xml:space="preserve"> </w:t>
      </w:r>
      <w:r w:rsidR="006D5272" w:rsidRPr="009565C8">
        <w:t>областного бюджета на субсидии бюджетным учреждениям на финансовое обеспечение выполнения государственного задания и на иные цели – 11418,9 тыс. руб.,</w:t>
      </w:r>
      <w:r w:rsidR="00692EDB" w:rsidRPr="009565C8">
        <w:t xml:space="preserve"> </w:t>
      </w:r>
      <w:r w:rsidR="006D5272" w:rsidRPr="009565C8">
        <w:t>на поддержку творческой деятельности и техническое оснащение детских и кукольных театров – 2192,9 тыс. руб., на субсидии на проведение общерегиональных мероприятий, направленных на повышение финансовой грамотности населения</w:t>
      </w:r>
      <w:r w:rsidR="003D0BA1" w:rsidRPr="009565C8">
        <w:t xml:space="preserve"> </w:t>
      </w:r>
      <w:r w:rsidR="006D5272" w:rsidRPr="009565C8">
        <w:t>1605,0 тыс. руб. (</w:t>
      </w:r>
      <w:r w:rsidR="007C456C" w:rsidRPr="009565C8">
        <w:t>подраздел 0801 «Культура»</w:t>
      </w:r>
      <w:r w:rsidR="006D5272" w:rsidRPr="009565C8">
        <w:t>), на обеспечение деятельности казенных учреждений – 40074,8 тыс. руб. (</w:t>
      </w:r>
      <w:r w:rsidR="007C456C" w:rsidRPr="009565C8">
        <w:t>подраздел 0804 «Другие вопросы в области культуры, кинематографии»</w:t>
      </w:r>
      <w:r w:rsidR="006D5272" w:rsidRPr="009565C8">
        <w:t>) и на иные субсидии 3185,8 тыс. руб. (п</w:t>
      </w:r>
      <w:r w:rsidR="007C456C" w:rsidRPr="009565C8">
        <w:t>одраздел</w:t>
      </w:r>
      <w:r w:rsidR="006D5272" w:rsidRPr="009565C8">
        <w:t>ы</w:t>
      </w:r>
      <w:r w:rsidR="003D0BA1" w:rsidRPr="009565C8">
        <w:t xml:space="preserve"> </w:t>
      </w:r>
      <w:r w:rsidR="00F808EB" w:rsidRPr="009565C8">
        <w:t>0113 «Другие общегосударственные вопросы», 0804 «Другие вопросы в области культуры, кинематографии», 1004 «</w:t>
      </w:r>
      <w:r w:rsidR="00F808EB" w:rsidRPr="009565C8">
        <w:rPr>
          <w:iCs/>
        </w:rPr>
        <w:t>Охрана семьи и детства</w:t>
      </w:r>
      <w:r w:rsidR="00F808EB" w:rsidRPr="009565C8">
        <w:t>»</w:t>
      </w:r>
      <w:r w:rsidR="006D5272" w:rsidRPr="009565C8">
        <w:t>)</w:t>
      </w:r>
      <w:r w:rsidR="00CF7CD7" w:rsidRPr="009565C8">
        <w:t>.</w:t>
      </w:r>
    </w:p>
    <w:p w:rsidR="009F3315" w:rsidRPr="009565C8" w:rsidRDefault="009F3315" w:rsidP="00E629DE">
      <w:pPr>
        <w:ind w:firstLine="567"/>
        <w:jc w:val="both"/>
      </w:pPr>
      <w:r w:rsidRPr="009565C8">
        <w:t xml:space="preserve">- уменьшение расходов на </w:t>
      </w:r>
      <w:r w:rsidR="002863A6" w:rsidRPr="009565C8">
        <w:t>20826,1</w:t>
      </w:r>
      <w:r w:rsidRPr="009565C8">
        <w:t xml:space="preserve"> тыс. руб., в том числе</w:t>
      </w:r>
      <w:r w:rsidR="003D0BA1" w:rsidRPr="009565C8">
        <w:t xml:space="preserve"> </w:t>
      </w:r>
      <w:r w:rsidR="00A36400" w:rsidRPr="009565C8">
        <w:t>на обеспечение доступности социальных объектов и услуг для инвалидов – 1000,0 тыс. руб. (</w:t>
      </w:r>
      <w:r w:rsidR="0010625A" w:rsidRPr="009565C8">
        <w:t>подразде</w:t>
      </w:r>
      <w:r w:rsidR="00A36400" w:rsidRPr="009565C8">
        <w:t>л</w:t>
      </w:r>
      <w:r w:rsidR="0010625A" w:rsidRPr="009565C8">
        <w:t xml:space="preserve"> 0113 «Другие общегосударственные вопросы»</w:t>
      </w:r>
      <w:r w:rsidR="00A36400" w:rsidRPr="009565C8">
        <w:t>)</w:t>
      </w:r>
      <w:r w:rsidR="0010625A" w:rsidRPr="009565C8">
        <w:t>,</w:t>
      </w:r>
      <w:r w:rsidR="003D0BA1" w:rsidRPr="009565C8">
        <w:t xml:space="preserve"> </w:t>
      </w:r>
      <w:r w:rsidR="00A36400" w:rsidRPr="009565C8">
        <w:t>на выплаты стипендий – 153,4 тыс. руб. (под</w:t>
      </w:r>
      <w:r w:rsidR="0010625A" w:rsidRPr="009565C8">
        <w:t>раздел 0700 «Образование»</w:t>
      </w:r>
      <w:r w:rsidR="00A36400" w:rsidRPr="009565C8">
        <w:t xml:space="preserve">), на гранты </w:t>
      </w:r>
      <w:r w:rsidR="003D0BA1" w:rsidRPr="009565C8">
        <w:t>Г</w:t>
      </w:r>
      <w:r w:rsidR="00A36400" w:rsidRPr="009565C8">
        <w:t xml:space="preserve">убернатора для поддержки творческих проектов в сфере театрального искусства – 5950,1 тыс. руб., на развитие и укрепление материально-технической базы муниципальных театров и домов культуры – 1068,7 тыс. руб., на поддержку отрасли культуры – 850,0 тыс. руб., на стипендии </w:t>
      </w:r>
      <w:r w:rsidR="003D0BA1" w:rsidRPr="009565C8">
        <w:t>Г</w:t>
      </w:r>
      <w:r w:rsidR="00A36400" w:rsidRPr="009565C8">
        <w:t>убернатора деятелям культуры и искусства Волгоградской области – 117,0 тыс. руб. (</w:t>
      </w:r>
      <w:r w:rsidR="0010625A" w:rsidRPr="009565C8">
        <w:t>подраздел 0801 «Культура»</w:t>
      </w:r>
      <w:r w:rsidR="00A36400" w:rsidRPr="009565C8">
        <w:t>)</w:t>
      </w:r>
      <w:r w:rsidR="0010625A" w:rsidRPr="009565C8">
        <w:t>,</w:t>
      </w:r>
      <w:r w:rsidR="003D0BA1" w:rsidRPr="009565C8">
        <w:t xml:space="preserve"> </w:t>
      </w:r>
      <w:r w:rsidR="00A36400" w:rsidRPr="009565C8">
        <w:t>на обеспечение деятельности государственных органов Волгоградской области – 5676,5 тыс. руб.</w:t>
      </w:r>
      <w:r w:rsidR="003D0BA1" w:rsidRPr="009565C8">
        <w:t xml:space="preserve"> </w:t>
      </w:r>
      <w:r w:rsidR="00A36400" w:rsidRPr="009565C8">
        <w:t>(</w:t>
      </w:r>
      <w:r w:rsidR="00062C29" w:rsidRPr="009565C8">
        <w:t>подраздел 0804 «Другие вопросы в области культуры, кинематографии»</w:t>
      </w:r>
      <w:r w:rsidR="00A36400" w:rsidRPr="009565C8">
        <w:t>), на предоставление мер социальной поддержки по оплате жилья и коммунальных услуг специалистам учреждений культуры, работающим и проживающим в сельской местности, рабочих поселках (поселках городского типа) – 2363,1 тыс. руб. (</w:t>
      </w:r>
      <w:r w:rsidR="00062C29" w:rsidRPr="009565C8">
        <w:t>подраздел 1003 «Социальное обеспечение населения»</w:t>
      </w:r>
      <w:r w:rsidR="00A36400" w:rsidRPr="009565C8">
        <w:t>), на исполнение судебных актов – 3647,3 тыс. руб. (</w:t>
      </w:r>
      <w:r w:rsidR="00062C29" w:rsidRPr="009565C8">
        <w:t>подраздел</w:t>
      </w:r>
      <w:r w:rsidR="00A36400" w:rsidRPr="009565C8">
        <w:t>ы</w:t>
      </w:r>
      <w:r w:rsidR="00062C29" w:rsidRPr="009565C8">
        <w:t xml:space="preserve"> 0113 «Другие общегосударственные вопросы», 0801 «Культура»</w:t>
      </w:r>
      <w:r w:rsidR="00A36400" w:rsidRPr="009565C8">
        <w:t>).</w:t>
      </w:r>
    </w:p>
    <w:p w:rsidR="006B03D1" w:rsidRPr="009565C8" w:rsidRDefault="006B03D1" w:rsidP="00E629DE">
      <w:pPr>
        <w:ind w:firstLine="567"/>
        <w:jc w:val="both"/>
      </w:pPr>
      <w:r w:rsidRPr="009565C8">
        <w:t xml:space="preserve">Несвоевременная оплата подведомственными учреждениями своих обязательств привело </w:t>
      </w:r>
      <w:r w:rsidR="00A36400" w:rsidRPr="009565C8">
        <w:t>к расходам</w:t>
      </w:r>
      <w:r w:rsidRPr="009565C8">
        <w:t xml:space="preserve"> областного бюджета на оплату в 2020 году штрафов за нарушение законодательства о закупках и нарушение условий контрактов (договоров) в сумме 187,9 тыс. руб., в результате чего нарушен принцип эффективного использования бюджетных средств, установленный ст. 34 БК РФ.</w:t>
      </w:r>
    </w:p>
    <w:p w:rsidR="009F3315" w:rsidRPr="009565C8" w:rsidRDefault="006B03D1" w:rsidP="00E629DE">
      <w:pPr>
        <w:ind w:firstLine="567"/>
        <w:jc w:val="both"/>
      </w:pPr>
      <w:r w:rsidRPr="009565C8">
        <w:rPr>
          <w:lang w:eastAsia="en-US"/>
        </w:rPr>
        <w:t>Государственным казенным учреждением культуры Волгоградской области «Волгоградская областная детская библиотека»</w:t>
      </w:r>
      <w:r w:rsidR="00062C29" w:rsidRPr="009565C8">
        <w:rPr>
          <w:lang w:eastAsia="en-US"/>
        </w:rPr>
        <w:t>(далее ГКУК ВО «ВОДБ»)</w:t>
      </w:r>
      <w:r w:rsidR="009F3315" w:rsidRPr="009565C8">
        <w:rPr>
          <w:lang w:eastAsia="en-US"/>
        </w:rPr>
        <w:t xml:space="preserve"> в нарушение п. 3 ст. 219 БК РФ в 2020 году приняты бюджетные обязательства сверх утвержденных бюджетных назначений по КОСГУ 213 «Начисления на выплаты по оплате труда» в сумме 28</w:t>
      </w:r>
      <w:r w:rsidRPr="009565C8">
        <w:rPr>
          <w:lang w:eastAsia="en-US"/>
        </w:rPr>
        <w:t>,3</w:t>
      </w:r>
      <w:r w:rsidR="003D0BA1" w:rsidRPr="009565C8">
        <w:rPr>
          <w:lang w:eastAsia="en-US"/>
        </w:rPr>
        <w:t xml:space="preserve"> </w:t>
      </w:r>
      <w:r w:rsidRPr="009565C8">
        <w:rPr>
          <w:lang w:eastAsia="en-US"/>
        </w:rPr>
        <w:t xml:space="preserve">тыс. </w:t>
      </w:r>
      <w:r w:rsidR="009F3315" w:rsidRPr="009565C8">
        <w:rPr>
          <w:lang w:eastAsia="en-US"/>
        </w:rPr>
        <w:t>рублей.</w:t>
      </w:r>
      <w:r w:rsidR="003D0BA1" w:rsidRPr="009565C8">
        <w:rPr>
          <w:lang w:eastAsia="en-US"/>
        </w:rPr>
        <w:t xml:space="preserve"> </w:t>
      </w:r>
      <w:r w:rsidR="009F3315" w:rsidRPr="009565C8">
        <w:rPr>
          <w:lang w:eastAsia="en-US"/>
        </w:rPr>
        <w:t>По факту выявленного нарушения проведена встречная проверка и составлен акт.</w:t>
      </w:r>
      <w:r w:rsidR="003D0BA1" w:rsidRPr="009565C8">
        <w:rPr>
          <w:lang w:eastAsia="en-US"/>
        </w:rPr>
        <w:t xml:space="preserve"> </w:t>
      </w:r>
      <w:r w:rsidR="00062C29" w:rsidRPr="009565C8">
        <w:rPr>
          <w:lang w:eastAsia="en-US"/>
        </w:rPr>
        <w:t>В отношении директора ГКУК ВО «ВОДБ» 24.03.2021 составлен протокол об административном правонарушении</w:t>
      </w:r>
      <w:r w:rsidR="00D03952" w:rsidRPr="009565C8">
        <w:rPr>
          <w:lang w:eastAsia="en-US"/>
        </w:rPr>
        <w:t>.</w:t>
      </w:r>
    </w:p>
    <w:p w:rsidR="00FB05ED" w:rsidRPr="009565C8" w:rsidRDefault="00FB05ED" w:rsidP="00D303D3">
      <w:pPr>
        <w:spacing w:before="120"/>
        <w:ind w:firstLine="567"/>
        <w:jc w:val="center"/>
        <w:rPr>
          <w:b/>
          <w:i/>
        </w:rPr>
      </w:pPr>
    </w:p>
    <w:p w:rsidR="00FB05ED" w:rsidRPr="009565C8" w:rsidRDefault="00FB05ED" w:rsidP="00D303D3">
      <w:pPr>
        <w:spacing w:before="120"/>
        <w:ind w:firstLine="567"/>
        <w:jc w:val="center"/>
        <w:rPr>
          <w:b/>
          <w:i/>
        </w:rPr>
      </w:pPr>
    </w:p>
    <w:p w:rsidR="008C3C0D" w:rsidRPr="009565C8" w:rsidRDefault="008C3C0D" w:rsidP="00D303D3">
      <w:pPr>
        <w:spacing w:before="120"/>
        <w:ind w:firstLine="567"/>
        <w:jc w:val="center"/>
        <w:rPr>
          <w:b/>
          <w:i/>
        </w:rPr>
      </w:pPr>
      <w:r w:rsidRPr="009565C8">
        <w:rPr>
          <w:b/>
          <w:i/>
        </w:rPr>
        <w:lastRenderedPageBreak/>
        <w:t>Анализ дебиторской и кредиторской задолженности</w:t>
      </w:r>
    </w:p>
    <w:p w:rsidR="00C05846" w:rsidRPr="009565C8" w:rsidRDefault="00C05846" w:rsidP="00E629DE">
      <w:pPr>
        <w:autoSpaceDE w:val="0"/>
        <w:autoSpaceDN w:val="0"/>
        <w:adjustRightInd w:val="0"/>
        <w:ind w:firstLine="567"/>
        <w:jc w:val="both"/>
      </w:pPr>
      <w:r w:rsidRPr="009565C8">
        <w:t>Информация о динамике дебиторской и кредиторской задолженности в 2020 году приведена в таблице №2.</w:t>
      </w:r>
    </w:p>
    <w:p w:rsidR="00C05846" w:rsidRPr="009565C8" w:rsidRDefault="00C05846" w:rsidP="00C05846">
      <w:pPr>
        <w:ind w:firstLine="720"/>
        <w:jc w:val="right"/>
      </w:pPr>
      <w:r w:rsidRPr="009565C8">
        <w:t xml:space="preserve"> Таблица №2, тыс. руб.</w:t>
      </w:r>
    </w:p>
    <w:tbl>
      <w:tblPr>
        <w:tblpPr w:leftFromText="180" w:rightFromText="180" w:vertAnchor="text" w:tblpY="1"/>
        <w:tblOverlap w:val="never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77"/>
        <w:gridCol w:w="1560"/>
        <w:gridCol w:w="1559"/>
        <w:gridCol w:w="1276"/>
        <w:gridCol w:w="1134"/>
      </w:tblGrid>
      <w:tr w:rsidR="00D15955" w:rsidRPr="009565C8" w:rsidTr="00D15955">
        <w:trPr>
          <w:trHeight w:val="51"/>
          <w:tblHeader/>
        </w:trPr>
        <w:tc>
          <w:tcPr>
            <w:tcW w:w="4077" w:type="dxa"/>
            <w:vMerge w:val="restart"/>
            <w:shd w:val="clear" w:color="auto" w:fill="auto"/>
            <w:vAlign w:val="center"/>
            <w:hideMark/>
          </w:tcPr>
          <w:p w:rsidR="00D15955" w:rsidRPr="009565C8" w:rsidRDefault="00D15955" w:rsidP="00D15955">
            <w:pPr>
              <w:jc w:val="center"/>
              <w:rPr>
                <w:b/>
                <w:bCs/>
                <w:sz w:val="20"/>
                <w:szCs w:val="20"/>
              </w:rPr>
            </w:pPr>
            <w:r w:rsidRPr="009565C8">
              <w:rPr>
                <w:b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3119" w:type="dxa"/>
            <w:gridSpan w:val="2"/>
            <w:shd w:val="clear" w:color="auto" w:fill="auto"/>
            <w:vAlign w:val="bottom"/>
            <w:hideMark/>
          </w:tcPr>
          <w:p w:rsidR="00D15955" w:rsidRPr="009565C8" w:rsidRDefault="00D15955" w:rsidP="00D15955">
            <w:pPr>
              <w:jc w:val="center"/>
              <w:rPr>
                <w:b/>
                <w:bCs/>
                <w:sz w:val="20"/>
                <w:szCs w:val="20"/>
              </w:rPr>
            </w:pPr>
            <w:r w:rsidRPr="009565C8">
              <w:rPr>
                <w:b/>
                <w:bCs/>
                <w:sz w:val="20"/>
                <w:szCs w:val="20"/>
              </w:rPr>
              <w:t>Данные о задолженности</w:t>
            </w:r>
          </w:p>
        </w:tc>
        <w:tc>
          <w:tcPr>
            <w:tcW w:w="2410" w:type="dxa"/>
            <w:gridSpan w:val="2"/>
            <w:shd w:val="clear" w:color="auto" w:fill="auto"/>
            <w:vAlign w:val="bottom"/>
            <w:hideMark/>
          </w:tcPr>
          <w:p w:rsidR="00D15955" w:rsidRPr="009565C8" w:rsidRDefault="00D15955" w:rsidP="00D15955">
            <w:pPr>
              <w:jc w:val="center"/>
              <w:rPr>
                <w:b/>
                <w:bCs/>
                <w:sz w:val="20"/>
                <w:szCs w:val="20"/>
              </w:rPr>
            </w:pPr>
            <w:r w:rsidRPr="009565C8">
              <w:rPr>
                <w:b/>
                <w:bCs/>
                <w:sz w:val="20"/>
                <w:szCs w:val="20"/>
              </w:rPr>
              <w:t>Отклонение</w:t>
            </w:r>
          </w:p>
        </w:tc>
      </w:tr>
      <w:tr w:rsidR="00D15955" w:rsidRPr="009565C8" w:rsidTr="00D15955">
        <w:trPr>
          <w:trHeight w:val="20"/>
        </w:trPr>
        <w:tc>
          <w:tcPr>
            <w:tcW w:w="4077" w:type="dxa"/>
            <w:vMerge/>
            <w:shd w:val="clear" w:color="auto" w:fill="auto"/>
            <w:vAlign w:val="bottom"/>
            <w:hideMark/>
          </w:tcPr>
          <w:p w:rsidR="00D15955" w:rsidRPr="009565C8" w:rsidRDefault="00D15955" w:rsidP="00D15955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15955" w:rsidRPr="009565C8" w:rsidRDefault="00D15955" w:rsidP="00D15955">
            <w:pPr>
              <w:jc w:val="center"/>
              <w:rPr>
                <w:b/>
                <w:bCs/>
                <w:sz w:val="20"/>
                <w:szCs w:val="20"/>
              </w:rPr>
            </w:pPr>
            <w:r w:rsidRPr="009565C8">
              <w:rPr>
                <w:b/>
                <w:bCs/>
                <w:sz w:val="20"/>
                <w:szCs w:val="20"/>
              </w:rPr>
              <w:t>на 01.01.2020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15955" w:rsidRPr="009565C8" w:rsidRDefault="00D15955" w:rsidP="00D15955">
            <w:pPr>
              <w:jc w:val="center"/>
              <w:rPr>
                <w:b/>
                <w:bCs/>
                <w:sz w:val="20"/>
                <w:szCs w:val="20"/>
              </w:rPr>
            </w:pPr>
            <w:r w:rsidRPr="009565C8">
              <w:rPr>
                <w:b/>
                <w:bCs/>
                <w:sz w:val="20"/>
                <w:szCs w:val="20"/>
              </w:rPr>
              <w:t>на 01.01.2021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15955" w:rsidRPr="009565C8" w:rsidRDefault="00D15955" w:rsidP="00D15955">
            <w:pPr>
              <w:jc w:val="center"/>
              <w:rPr>
                <w:b/>
                <w:bCs/>
                <w:sz w:val="20"/>
                <w:szCs w:val="20"/>
              </w:rPr>
            </w:pPr>
            <w:r w:rsidRPr="009565C8">
              <w:rPr>
                <w:b/>
                <w:bCs/>
                <w:sz w:val="20"/>
                <w:szCs w:val="20"/>
              </w:rPr>
              <w:t>тыс. руб.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15955" w:rsidRPr="009565C8" w:rsidRDefault="00D15955" w:rsidP="00D15955">
            <w:pPr>
              <w:jc w:val="center"/>
              <w:rPr>
                <w:b/>
                <w:bCs/>
                <w:sz w:val="20"/>
                <w:szCs w:val="20"/>
              </w:rPr>
            </w:pPr>
            <w:r w:rsidRPr="009565C8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3D0BA1" w:rsidRPr="009565C8" w:rsidTr="003D0BA1">
        <w:trPr>
          <w:trHeight w:val="20"/>
        </w:trPr>
        <w:tc>
          <w:tcPr>
            <w:tcW w:w="4077" w:type="dxa"/>
            <w:shd w:val="clear" w:color="auto" w:fill="auto"/>
            <w:vAlign w:val="bottom"/>
            <w:hideMark/>
          </w:tcPr>
          <w:p w:rsidR="003D0BA1" w:rsidRPr="009565C8" w:rsidRDefault="003D0BA1" w:rsidP="00D15955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9565C8">
              <w:rPr>
                <w:b/>
                <w:bCs/>
                <w:i/>
                <w:iCs/>
                <w:sz w:val="20"/>
                <w:szCs w:val="20"/>
              </w:rPr>
              <w:t xml:space="preserve">Дебиторская  задолженность ИТОГО: </w:t>
            </w:r>
          </w:p>
          <w:p w:rsidR="003D0BA1" w:rsidRPr="009565C8" w:rsidRDefault="003D0BA1" w:rsidP="00D15955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9565C8">
              <w:rPr>
                <w:sz w:val="20"/>
                <w:szCs w:val="20"/>
              </w:rPr>
              <w:t>в том числе: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D0BA1" w:rsidRPr="009565C8" w:rsidRDefault="003D0BA1" w:rsidP="003D0BA1">
            <w:pPr>
              <w:jc w:val="center"/>
              <w:rPr>
                <w:b/>
                <w:bCs/>
                <w:sz w:val="20"/>
                <w:szCs w:val="20"/>
              </w:rPr>
            </w:pPr>
            <w:r w:rsidRPr="009565C8">
              <w:rPr>
                <w:b/>
                <w:bCs/>
                <w:sz w:val="20"/>
                <w:szCs w:val="20"/>
              </w:rPr>
              <w:t>304824,7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D0BA1" w:rsidRPr="009565C8" w:rsidRDefault="003D0BA1" w:rsidP="003D0BA1">
            <w:pPr>
              <w:jc w:val="center"/>
              <w:rPr>
                <w:b/>
                <w:bCs/>
                <w:sz w:val="20"/>
                <w:szCs w:val="20"/>
              </w:rPr>
            </w:pPr>
            <w:r w:rsidRPr="009565C8">
              <w:rPr>
                <w:b/>
                <w:bCs/>
                <w:sz w:val="20"/>
                <w:szCs w:val="20"/>
              </w:rPr>
              <w:t>220800,6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0BA1" w:rsidRPr="009565C8" w:rsidRDefault="003D0BA1" w:rsidP="003D0BA1">
            <w:pPr>
              <w:jc w:val="center"/>
              <w:rPr>
                <w:b/>
                <w:bCs/>
                <w:sz w:val="20"/>
                <w:szCs w:val="20"/>
              </w:rPr>
            </w:pPr>
            <w:r w:rsidRPr="009565C8">
              <w:rPr>
                <w:b/>
                <w:bCs/>
                <w:sz w:val="20"/>
                <w:szCs w:val="20"/>
              </w:rPr>
              <w:t>-84024,1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D0BA1" w:rsidRPr="009565C8" w:rsidRDefault="003D0BA1" w:rsidP="003D0BA1">
            <w:pPr>
              <w:jc w:val="center"/>
              <w:rPr>
                <w:b/>
                <w:bCs/>
                <w:sz w:val="20"/>
                <w:szCs w:val="20"/>
              </w:rPr>
            </w:pPr>
            <w:r w:rsidRPr="009565C8">
              <w:rPr>
                <w:b/>
                <w:bCs/>
                <w:sz w:val="20"/>
                <w:szCs w:val="20"/>
              </w:rPr>
              <w:t>-27,6</w:t>
            </w:r>
          </w:p>
        </w:tc>
      </w:tr>
      <w:tr w:rsidR="00D15955" w:rsidRPr="009565C8" w:rsidTr="00D15955">
        <w:trPr>
          <w:trHeight w:val="20"/>
        </w:trPr>
        <w:tc>
          <w:tcPr>
            <w:tcW w:w="4077" w:type="dxa"/>
            <w:shd w:val="clear" w:color="auto" w:fill="auto"/>
            <w:vAlign w:val="bottom"/>
            <w:hideMark/>
          </w:tcPr>
          <w:p w:rsidR="00D15955" w:rsidRPr="009565C8" w:rsidRDefault="00D15955" w:rsidP="00D15955">
            <w:pPr>
              <w:rPr>
                <w:sz w:val="20"/>
                <w:szCs w:val="20"/>
              </w:rPr>
            </w:pPr>
            <w:r w:rsidRPr="009565C8">
              <w:rPr>
                <w:sz w:val="20"/>
                <w:szCs w:val="20"/>
              </w:rPr>
              <w:t>расчеты по доходам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15955" w:rsidRPr="009565C8" w:rsidRDefault="00D15955" w:rsidP="00D15955">
            <w:pPr>
              <w:jc w:val="center"/>
              <w:rPr>
                <w:sz w:val="20"/>
                <w:szCs w:val="20"/>
              </w:rPr>
            </w:pPr>
            <w:r w:rsidRPr="009565C8">
              <w:rPr>
                <w:sz w:val="20"/>
                <w:szCs w:val="20"/>
              </w:rPr>
              <w:t>303405,8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15955" w:rsidRPr="009565C8" w:rsidRDefault="00D15955" w:rsidP="00D15955">
            <w:pPr>
              <w:jc w:val="center"/>
              <w:rPr>
                <w:sz w:val="20"/>
                <w:szCs w:val="20"/>
              </w:rPr>
            </w:pPr>
            <w:r w:rsidRPr="009565C8">
              <w:rPr>
                <w:sz w:val="20"/>
                <w:szCs w:val="20"/>
              </w:rPr>
              <w:t>220150,1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15955" w:rsidRPr="009565C8" w:rsidRDefault="00D15955" w:rsidP="00D15955">
            <w:pPr>
              <w:jc w:val="center"/>
              <w:rPr>
                <w:b/>
                <w:bCs/>
                <w:sz w:val="20"/>
                <w:szCs w:val="20"/>
              </w:rPr>
            </w:pPr>
            <w:r w:rsidRPr="009565C8">
              <w:rPr>
                <w:b/>
                <w:bCs/>
                <w:sz w:val="20"/>
                <w:szCs w:val="20"/>
              </w:rPr>
              <w:t>-83255,7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15955" w:rsidRPr="009565C8" w:rsidRDefault="00D15955" w:rsidP="00D15955">
            <w:pPr>
              <w:jc w:val="center"/>
              <w:rPr>
                <w:b/>
                <w:bCs/>
                <w:sz w:val="20"/>
                <w:szCs w:val="20"/>
              </w:rPr>
            </w:pPr>
            <w:r w:rsidRPr="009565C8">
              <w:rPr>
                <w:b/>
                <w:bCs/>
                <w:sz w:val="20"/>
                <w:szCs w:val="20"/>
              </w:rPr>
              <w:t>-27,4</w:t>
            </w:r>
          </w:p>
        </w:tc>
      </w:tr>
      <w:tr w:rsidR="00D15955" w:rsidRPr="009565C8" w:rsidTr="00D15955">
        <w:trPr>
          <w:trHeight w:val="20"/>
        </w:trPr>
        <w:tc>
          <w:tcPr>
            <w:tcW w:w="4077" w:type="dxa"/>
            <w:shd w:val="clear" w:color="auto" w:fill="auto"/>
            <w:vAlign w:val="bottom"/>
            <w:hideMark/>
          </w:tcPr>
          <w:p w:rsidR="00D15955" w:rsidRPr="009565C8" w:rsidRDefault="00D15955" w:rsidP="00D15955">
            <w:pPr>
              <w:rPr>
                <w:sz w:val="20"/>
                <w:szCs w:val="20"/>
              </w:rPr>
            </w:pPr>
            <w:r w:rsidRPr="009565C8">
              <w:rPr>
                <w:sz w:val="20"/>
                <w:szCs w:val="20"/>
              </w:rPr>
              <w:t>расчеты по выданным авансам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15955" w:rsidRPr="009565C8" w:rsidRDefault="00D15955" w:rsidP="00D15955">
            <w:pPr>
              <w:jc w:val="center"/>
              <w:rPr>
                <w:sz w:val="20"/>
                <w:szCs w:val="20"/>
              </w:rPr>
            </w:pPr>
            <w:r w:rsidRPr="009565C8">
              <w:rPr>
                <w:sz w:val="20"/>
                <w:szCs w:val="20"/>
              </w:rPr>
              <w:t>776,8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15955" w:rsidRPr="009565C8" w:rsidRDefault="00D15955" w:rsidP="00D15955">
            <w:pPr>
              <w:jc w:val="center"/>
              <w:rPr>
                <w:sz w:val="20"/>
                <w:szCs w:val="20"/>
              </w:rPr>
            </w:pPr>
            <w:r w:rsidRPr="009565C8">
              <w:rPr>
                <w:sz w:val="20"/>
                <w:szCs w:val="20"/>
              </w:rPr>
              <w:t>511,9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15955" w:rsidRPr="009565C8" w:rsidRDefault="00D15955" w:rsidP="00D15955">
            <w:pPr>
              <w:jc w:val="center"/>
              <w:rPr>
                <w:b/>
                <w:bCs/>
                <w:sz w:val="20"/>
                <w:szCs w:val="20"/>
              </w:rPr>
            </w:pPr>
            <w:r w:rsidRPr="009565C8">
              <w:rPr>
                <w:b/>
                <w:bCs/>
                <w:sz w:val="20"/>
                <w:szCs w:val="20"/>
              </w:rPr>
              <w:t>-264,9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15955" w:rsidRPr="009565C8" w:rsidRDefault="00D15955" w:rsidP="00D15955">
            <w:pPr>
              <w:jc w:val="center"/>
              <w:rPr>
                <w:b/>
                <w:bCs/>
                <w:sz w:val="20"/>
                <w:szCs w:val="20"/>
              </w:rPr>
            </w:pPr>
            <w:r w:rsidRPr="009565C8">
              <w:rPr>
                <w:b/>
                <w:bCs/>
                <w:sz w:val="20"/>
                <w:szCs w:val="20"/>
              </w:rPr>
              <w:t>-34,1</w:t>
            </w:r>
          </w:p>
        </w:tc>
      </w:tr>
      <w:tr w:rsidR="00D15955" w:rsidRPr="009565C8" w:rsidTr="00D15955">
        <w:trPr>
          <w:trHeight w:val="20"/>
        </w:trPr>
        <w:tc>
          <w:tcPr>
            <w:tcW w:w="4077" w:type="dxa"/>
            <w:shd w:val="clear" w:color="auto" w:fill="auto"/>
            <w:vAlign w:val="bottom"/>
            <w:hideMark/>
          </w:tcPr>
          <w:p w:rsidR="00D15955" w:rsidRPr="009565C8" w:rsidRDefault="00D15955" w:rsidP="00D15955">
            <w:pPr>
              <w:rPr>
                <w:sz w:val="20"/>
                <w:szCs w:val="20"/>
              </w:rPr>
            </w:pPr>
            <w:r w:rsidRPr="009565C8">
              <w:rPr>
                <w:sz w:val="20"/>
                <w:szCs w:val="20"/>
              </w:rPr>
              <w:t>расчеты с подотчетными лицами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15955" w:rsidRPr="009565C8" w:rsidRDefault="00D15955" w:rsidP="00D15955">
            <w:pPr>
              <w:jc w:val="center"/>
              <w:rPr>
                <w:sz w:val="20"/>
                <w:szCs w:val="20"/>
              </w:rPr>
            </w:pPr>
            <w:r w:rsidRPr="009565C8">
              <w:rPr>
                <w:sz w:val="20"/>
                <w:szCs w:val="20"/>
              </w:rPr>
              <w:t>76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15955" w:rsidRPr="009565C8" w:rsidRDefault="00D15955" w:rsidP="00D15955">
            <w:pPr>
              <w:jc w:val="center"/>
              <w:rPr>
                <w:sz w:val="20"/>
                <w:szCs w:val="20"/>
              </w:rPr>
            </w:pPr>
            <w:r w:rsidRPr="009565C8">
              <w:rPr>
                <w:sz w:val="20"/>
                <w:szCs w:val="20"/>
              </w:rPr>
              <w:t>64,6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15955" w:rsidRPr="009565C8" w:rsidRDefault="00D15955" w:rsidP="00D15955">
            <w:pPr>
              <w:jc w:val="center"/>
              <w:rPr>
                <w:b/>
                <w:bCs/>
                <w:sz w:val="20"/>
                <w:szCs w:val="20"/>
              </w:rPr>
            </w:pPr>
            <w:r w:rsidRPr="009565C8">
              <w:rPr>
                <w:b/>
                <w:bCs/>
                <w:sz w:val="20"/>
                <w:szCs w:val="20"/>
              </w:rPr>
              <w:t>-11,4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15955" w:rsidRPr="009565C8" w:rsidRDefault="00D15955" w:rsidP="00D15955">
            <w:pPr>
              <w:jc w:val="center"/>
              <w:rPr>
                <w:b/>
                <w:bCs/>
                <w:sz w:val="20"/>
                <w:szCs w:val="20"/>
              </w:rPr>
            </w:pPr>
            <w:r w:rsidRPr="009565C8">
              <w:rPr>
                <w:b/>
                <w:bCs/>
                <w:sz w:val="20"/>
                <w:szCs w:val="20"/>
              </w:rPr>
              <w:t>-15,0</w:t>
            </w:r>
          </w:p>
        </w:tc>
      </w:tr>
      <w:tr w:rsidR="00D15955" w:rsidRPr="009565C8" w:rsidTr="00D15955">
        <w:trPr>
          <w:trHeight w:val="20"/>
        </w:trPr>
        <w:tc>
          <w:tcPr>
            <w:tcW w:w="4077" w:type="dxa"/>
            <w:shd w:val="clear" w:color="auto" w:fill="auto"/>
            <w:vAlign w:val="bottom"/>
            <w:hideMark/>
          </w:tcPr>
          <w:p w:rsidR="00D15955" w:rsidRPr="009565C8" w:rsidRDefault="00D15955" w:rsidP="00D15955">
            <w:pPr>
              <w:rPr>
                <w:sz w:val="20"/>
                <w:szCs w:val="20"/>
              </w:rPr>
            </w:pPr>
            <w:r w:rsidRPr="009565C8">
              <w:rPr>
                <w:sz w:val="20"/>
                <w:szCs w:val="20"/>
              </w:rPr>
              <w:t>расчеты по платежам в бюджеты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15955" w:rsidRPr="009565C8" w:rsidRDefault="00D15955" w:rsidP="00D15955">
            <w:pPr>
              <w:jc w:val="center"/>
              <w:rPr>
                <w:sz w:val="20"/>
                <w:szCs w:val="20"/>
              </w:rPr>
            </w:pPr>
            <w:r w:rsidRPr="009565C8">
              <w:rPr>
                <w:sz w:val="20"/>
                <w:szCs w:val="20"/>
              </w:rPr>
              <w:t>566,1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15955" w:rsidRPr="009565C8" w:rsidRDefault="00D15955" w:rsidP="00D15955">
            <w:pPr>
              <w:jc w:val="center"/>
              <w:rPr>
                <w:sz w:val="20"/>
                <w:szCs w:val="20"/>
              </w:rPr>
            </w:pPr>
            <w:r w:rsidRPr="009565C8">
              <w:rPr>
                <w:sz w:val="20"/>
                <w:szCs w:val="20"/>
              </w:rPr>
              <w:t>74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15955" w:rsidRPr="009565C8" w:rsidRDefault="00D15955" w:rsidP="00D15955">
            <w:pPr>
              <w:jc w:val="center"/>
              <w:rPr>
                <w:b/>
                <w:bCs/>
                <w:sz w:val="20"/>
                <w:szCs w:val="20"/>
              </w:rPr>
            </w:pPr>
            <w:r w:rsidRPr="009565C8">
              <w:rPr>
                <w:b/>
                <w:bCs/>
                <w:sz w:val="20"/>
                <w:szCs w:val="20"/>
              </w:rPr>
              <w:t>-492,1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15955" w:rsidRPr="009565C8" w:rsidRDefault="00D15955" w:rsidP="00D15955">
            <w:pPr>
              <w:jc w:val="center"/>
              <w:rPr>
                <w:b/>
                <w:bCs/>
                <w:sz w:val="20"/>
                <w:szCs w:val="20"/>
              </w:rPr>
            </w:pPr>
            <w:r w:rsidRPr="009565C8">
              <w:rPr>
                <w:b/>
                <w:bCs/>
                <w:sz w:val="20"/>
                <w:szCs w:val="20"/>
              </w:rPr>
              <w:t>-86,9</w:t>
            </w:r>
          </w:p>
        </w:tc>
      </w:tr>
      <w:tr w:rsidR="00D15955" w:rsidRPr="009565C8" w:rsidTr="003D0BA1">
        <w:trPr>
          <w:trHeight w:val="20"/>
        </w:trPr>
        <w:tc>
          <w:tcPr>
            <w:tcW w:w="4077" w:type="dxa"/>
            <w:shd w:val="clear" w:color="auto" w:fill="auto"/>
            <w:vAlign w:val="bottom"/>
            <w:hideMark/>
          </w:tcPr>
          <w:p w:rsidR="00D15955" w:rsidRPr="009565C8" w:rsidRDefault="00D15955" w:rsidP="00D15955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9565C8">
              <w:rPr>
                <w:b/>
                <w:bCs/>
                <w:i/>
                <w:iCs/>
                <w:sz w:val="20"/>
                <w:szCs w:val="20"/>
              </w:rPr>
              <w:t xml:space="preserve">Кредиторская задолженность ИТОГО: </w:t>
            </w:r>
          </w:p>
          <w:p w:rsidR="00D15955" w:rsidRPr="009565C8" w:rsidRDefault="00D15955" w:rsidP="00D15955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9565C8">
              <w:rPr>
                <w:sz w:val="20"/>
                <w:szCs w:val="20"/>
              </w:rPr>
              <w:t>в том числе: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15955" w:rsidRPr="009565C8" w:rsidRDefault="00D15955" w:rsidP="003D0BA1">
            <w:pPr>
              <w:jc w:val="center"/>
              <w:rPr>
                <w:b/>
                <w:bCs/>
                <w:sz w:val="20"/>
                <w:szCs w:val="20"/>
              </w:rPr>
            </w:pPr>
            <w:r w:rsidRPr="009565C8">
              <w:rPr>
                <w:b/>
                <w:bCs/>
                <w:sz w:val="20"/>
                <w:szCs w:val="20"/>
              </w:rPr>
              <w:t>3755,9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15955" w:rsidRPr="009565C8" w:rsidRDefault="00D15955" w:rsidP="003D0BA1">
            <w:pPr>
              <w:jc w:val="center"/>
              <w:rPr>
                <w:b/>
                <w:bCs/>
                <w:sz w:val="20"/>
                <w:szCs w:val="20"/>
              </w:rPr>
            </w:pPr>
            <w:r w:rsidRPr="009565C8">
              <w:rPr>
                <w:b/>
                <w:bCs/>
                <w:sz w:val="20"/>
                <w:szCs w:val="20"/>
              </w:rPr>
              <w:t>243,8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15955" w:rsidRPr="009565C8" w:rsidRDefault="00D15955" w:rsidP="003D0BA1">
            <w:pPr>
              <w:jc w:val="center"/>
              <w:rPr>
                <w:b/>
                <w:bCs/>
                <w:sz w:val="20"/>
                <w:szCs w:val="20"/>
              </w:rPr>
            </w:pPr>
            <w:r w:rsidRPr="009565C8">
              <w:rPr>
                <w:b/>
                <w:bCs/>
                <w:sz w:val="20"/>
                <w:szCs w:val="20"/>
              </w:rPr>
              <w:t>-3512,1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15955" w:rsidRPr="009565C8" w:rsidRDefault="00D15955" w:rsidP="003D0BA1">
            <w:pPr>
              <w:jc w:val="center"/>
              <w:rPr>
                <w:b/>
                <w:bCs/>
                <w:sz w:val="20"/>
                <w:szCs w:val="20"/>
              </w:rPr>
            </w:pPr>
            <w:r w:rsidRPr="009565C8">
              <w:rPr>
                <w:b/>
                <w:bCs/>
                <w:sz w:val="20"/>
                <w:szCs w:val="20"/>
              </w:rPr>
              <w:t>-93,5</w:t>
            </w:r>
          </w:p>
        </w:tc>
      </w:tr>
      <w:tr w:rsidR="00D15955" w:rsidRPr="009565C8" w:rsidTr="00D15955">
        <w:trPr>
          <w:trHeight w:val="20"/>
        </w:trPr>
        <w:tc>
          <w:tcPr>
            <w:tcW w:w="4077" w:type="dxa"/>
            <w:shd w:val="clear" w:color="auto" w:fill="auto"/>
            <w:vAlign w:val="bottom"/>
            <w:hideMark/>
          </w:tcPr>
          <w:p w:rsidR="00D15955" w:rsidRPr="009565C8" w:rsidRDefault="00D15955" w:rsidP="00D15955">
            <w:pPr>
              <w:rPr>
                <w:sz w:val="20"/>
                <w:szCs w:val="20"/>
              </w:rPr>
            </w:pPr>
            <w:r w:rsidRPr="009565C8">
              <w:rPr>
                <w:sz w:val="20"/>
                <w:szCs w:val="20"/>
              </w:rPr>
              <w:t>расчеты по принятым обязательствам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15955" w:rsidRPr="009565C8" w:rsidRDefault="00D15955" w:rsidP="00D15955">
            <w:pPr>
              <w:jc w:val="center"/>
              <w:rPr>
                <w:sz w:val="20"/>
                <w:szCs w:val="20"/>
              </w:rPr>
            </w:pPr>
            <w:r w:rsidRPr="009565C8">
              <w:rPr>
                <w:sz w:val="20"/>
                <w:szCs w:val="20"/>
              </w:rPr>
              <w:t>3658,1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15955" w:rsidRPr="009565C8" w:rsidRDefault="00D15955" w:rsidP="00D15955">
            <w:pPr>
              <w:jc w:val="center"/>
              <w:rPr>
                <w:sz w:val="20"/>
                <w:szCs w:val="20"/>
              </w:rPr>
            </w:pPr>
            <w:r w:rsidRPr="009565C8">
              <w:rPr>
                <w:sz w:val="20"/>
                <w:szCs w:val="20"/>
              </w:rPr>
              <w:t>145,7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15955" w:rsidRPr="009565C8" w:rsidRDefault="00D15955" w:rsidP="00D15955">
            <w:pPr>
              <w:jc w:val="center"/>
              <w:rPr>
                <w:b/>
                <w:bCs/>
                <w:sz w:val="20"/>
                <w:szCs w:val="20"/>
              </w:rPr>
            </w:pPr>
            <w:r w:rsidRPr="009565C8">
              <w:rPr>
                <w:b/>
                <w:bCs/>
                <w:sz w:val="20"/>
                <w:szCs w:val="20"/>
              </w:rPr>
              <w:t>-3512,4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15955" w:rsidRPr="009565C8" w:rsidRDefault="00D15955" w:rsidP="00D15955">
            <w:pPr>
              <w:jc w:val="center"/>
              <w:rPr>
                <w:b/>
                <w:bCs/>
                <w:sz w:val="20"/>
                <w:szCs w:val="20"/>
              </w:rPr>
            </w:pPr>
            <w:r w:rsidRPr="009565C8">
              <w:rPr>
                <w:b/>
                <w:bCs/>
                <w:sz w:val="20"/>
                <w:szCs w:val="20"/>
              </w:rPr>
              <w:t>-96,0</w:t>
            </w:r>
          </w:p>
        </w:tc>
      </w:tr>
      <w:tr w:rsidR="00D15955" w:rsidRPr="009565C8" w:rsidTr="00D15955">
        <w:trPr>
          <w:trHeight w:val="20"/>
        </w:trPr>
        <w:tc>
          <w:tcPr>
            <w:tcW w:w="4077" w:type="dxa"/>
            <w:shd w:val="clear" w:color="auto" w:fill="auto"/>
            <w:vAlign w:val="bottom"/>
            <w:hideMark/>
          </w:tcPr>
          <w:p w:rsidR="00D15955" w:rsidRPr="009565C8" w:rsidRDefault="00D15955" w:rsidP="00D15955">
            <w:pPr>
              <w:rPr>
                <w:sz w:val="20"/>
                <w:szCs w:val="20"/>
              </w:rPr>
            </w:pPr>
            <w:r w:rsidRPr="009565C8">
              <w:rPr>
                <w:sz w:val="20"/>
                <w:szCs w:val="20"/>
              </w:rPr>
              <w:t>расчеты по платежам в бюджеты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15955" w:rsidRPr="009565C8" w:rsidRDefault="00D15955" w:rsidP="00D15955">
            <w:pPr>
              <w:jc w:val="center"/>
              <w:rPr>
                <w:sz w:val="20"/>
                <w:szCs w:val="20"/>
              </w:rPr>
            </w:pPr>
            <w:r w:rsidRPr="009565C8">
              <w:rPr>
                <w:sz w:val="20"/>
                <w:szCs w:val="20"/>
              </w:rPr>
              <w:t>74,2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15955" w:rsidRPr="009565C8" w:rsidRDefault="00D15955" w:rsidP="00D15955">
            <w:pPr>
              <w:jc w:val="center"/>
              <w:rPr>
                <w:sz w:val="20"/>
                <w:szCs w:val="20"/>
              </w:rPr>
            </w:pPr>
            <w:r w:rsidRPr="009565C8">
              <w:rPr>
                <w:sz w:val="20"/>
                <w:szCs w:val="20"/>
              </w:rPr>
              <w:t>28,3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15955" w:rsidRPr="009565C8" w:rsidRDefault="00D15955" w:rsidP="00D15955">
            <w:pPr>
              <w:jc w:val="center"/>
              <w:rPr>
                <w:b/>
                <w:bCs/>
                <w:sz w:val="20"/>
                <w:szCs w:val="20"/>
              </w:rPr>
            </w:pPr>
            <w:r w:rsidRPr="009565C8">
              <w:rPr>
                <w:b/>
                <w:bCs/>
                <w:sz w:val="20"/>
                <w:szCs w:val="20"/>
              </w:rPr>
              <w:t>-45,9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15955" w:rsidRPr="009565C8" w:rsidRDefault="00D15955" w:rsidP="00D15955">
            <w:pPr>
              <w:jc w:val="center"/>
              <w:rPr>
                <w:b/>
                <w:bCs/>
                <w:sz w:val="20"/>
                <w:szCs w:val="20"/>
              </w:rPr>
            </w:pPr>
            <w:r w:rsidRPr="009565C8">
              <w:rPr>
                <w:b/>
                <w:bCs/>
                <w:sz w:val="20"/>
                <w:szCs w:val="20"/>
              </w:rPr>
              <w:t>-61,9</w:t>
            </w:r>
          </w:p>
        </w:tc>
      </w:tr>
      <w:tr w:rsidR="00D15955" w:rsidRPr="009565C8" w:rsidTr="00D15955">
        <w:trPr>
          <w:trHeight w:val="20"/>
        </w:trPr>
        <w:tc>
          <w:tcPr>
            <w:tcW w:w="4077" w:type="dxa"/>
            <w:shd w:val="clear" w:color="auto" w:fill="auto"/>
            <w:vAlign w:val="bottom"/>
            <w:hideMark/>
          </w:tcPr>
          <w:p w:rsidR="00D15955" w:rsidRPr="009565C8" w:rsidRDefault="00D15955" w:rsidP="00D15955">
            <w:pPr>
              <w:rPr>
                <w:sz w:val="20"/>
                <w:szCs w:val="20"/>
              </w:rPr>
            </w:pPr>
            <w:r w:rsidRPr="009565C8">
              <w:rPr>
                <w:sz w:val="20"/>
                <w:szCs w:val="20"/>
              </w:rPr>
              <w:t>прочие расчеты с кредиторами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15955" w:rsidRPr="009565C8" w:rsidRDefault="00D15955" w:rsidP="00D15955">
            <w:pPr>
              <w:jc w:val="center"/>
              <w:rPr>
                <w:sz w:val="20"/>
                <w:szCs w:val="20"/>
              </w:rPr>
            </w:pPr>
            <w:r w:rsidRPr="009565C8"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15955" w:rsidRPr="009565C8" w:rsidRDefault="00D15955" w:rsidP="00D15955">
            <w:pPr>
              <w:jc w:val="center"/>
              <w:rPr>
                <w:sz w:val="20"/>
                <w:szCs w:val="20"/>
              </w:rPr>
            </w:pPr>
            <w:r w:rsidRPr="009565C8">
              <w:rPr>
                <w:sz w:val="20"/>
                <w:szCs w:val="20"/>
              </w:rPr>
              <w:t>68,6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15955" w:rsidRPr="009565C8" w:rsidRDefault="00D15955" w:rsidP="00D15955">
            <w:pPr>
              <w:jc w:val="center"/>
              <w:rPr>
                <w:b/>
                <w:bCs/>
                <w:sz w:val="20"/>
                <w:szCs w:val="20"/>
              </w:rPr>
            </w:pPr>
            <w:r w:rsidRPr="009565C8">
              <w:rPr>
                <w:b/>
                <w:bCs/>
                <w:sz w:val="20"/>
                <w:szCs w:val="20"/>
              </w:rPr>
              <w:t>68,6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15955" w:rsidRPr="009565C8" w:rsidRDefault="00D15955" w:rsidP="00D15955">
            <w:pPr>
              <w:jc w:val="center"/>
              <w:rPr>
                <w:b/>
                <w:bCs/>
                <w:sz w:val="20"/>
                <w:szCs w:val="20"/>
              </w:rPr>
            </w:pPr>
            <w:r w:rsidRPr="009565C8"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D15955" w:rsidRPr="009565C8" w:rsidTr="00D15955">
        <w:trPr>
          <w:trHeight w:val="20"/>
        </w:trPr>
        <w:tc>
          <w:tcPr>
            <w:tcW w:w="4077" w:type="dxa"/>
            <w:shd w:val="clear" w:color="auto" w:fill="auto"/>
            <w:vAlign w:val="bottom"/>
            <w:hideMark/>
          </w:tcPr>
          <w:p w:rsidR="00D15955" w:rsidRPr="009565C8" w:rsidRDefault="00D15955" w:rsidP="00D15955">
            <w:pPr>
              <w:rPr>
                <w:sz w:val="20"/>
                <w:szCs w:val="20"/>
              </w:rPr>
            </w:pPr>
            <w:r w:rsidRPr="009565C8">
              <w:rPr>
                <w:sz w:val="20"/>
                <w:szCs w:val="20"/>
              </w:rPr>
              <w:t>расчеты по доходам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15955" w:rsidRPr="009565C8" w:rsidRDefault="00D15955" w:rsidP="00D15955">
            <w:pPr>
              <w:jc w:val="center"/>
              <w:rPr>
                <w:sz w:val="20"/>
                <w:szCs w:val="20"/>
              </w:rPr>
            </w:pPr>
            <w:r w:rsidRPr="009565C8">
              <w:rPr>
                <w:sz w:val="20"/>
                <w:szCs w:val="20"/>
              </w:rPr>
              <w:t>23,6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15955" w:rsidRPr="009565C8" w:rsidRDefault="00D15955" w:rsidP="00D15955">
            <w:pPr>
              <w:jc w:val="center"/>
              <w:rPr>
                <w:sz w:val="20"/>
                <w:szCs w:val="20"/>
              </w:rPr>
            </w:pPr>
            <w:r w:rsidRPr="009565C8">
              <w:rPr>
                <w:sz w:val="20"/>
                <w:szCs w:val="20"/>
              </w:rPr>
              <w:t>1,2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15955" w:rsidRPr="009565C8" w:rsidRDefault="00D15955" w:rsidP="00D15955">
            <w:pPr>
              <w:jc w:val="center"/>
              <w:rPr>
                <w:b/>
                <w:bCs/>
                <w:sz w:val="20"/>
                <w:szCs w:val="20"/>
              </w:rPr>
            </w:pPr>
            <w:r w:rsidRPr="009565C8">
              <w:rPr>
                <w:b/>
                <w:bCs/>
                <w:sz w:val="20"/>
                <w:szCs w:val="20"/>
              </w:rPr>
              <w:t>-22,4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15955" w:rsidRPr="009565C8" w:rsidRDefault="00D15955" w:rsidP="00D15955">
            <w:pPr>
              <w:jc w:val="center"/>
              <w:rPr>
                <w:b/>
                <w:bCs/>
                <w:sz w:val="20"/>
                <w:szCs w:val="20"/>
              </w:rPr>
            </w:pPr>
            <w:r w:rsidRPr="009565C8">
              <w:rPr>
                <w:b/>
                <w:bCs/>
                <w:sz w:val="20"/>
                <w:szCs w:val="20"/>
              </w:rPr>
              <w:t>-94,9</w:t>
            </w:r>
          </w:p>
        </w:tc>
      </w:tr>
    </w:tbl>
    <w:p w:rsidR="00C05846" w:rsidRPr="009565C8" w:rsidRDefault="00C05846" w:rsidP="00D303D3">
      <w:pPr>
        <w:spacing w:before="120"/>
        <w:ind w:firstLine="567"/>
        <w:jc w:val="center"/>
        <w:rPr>
          <w:i/>
          <w:u w:val="single"/>
        </w:rPr>
      </w:pPr>
      <w:r w:rsidRPr="009565C8">
        <w:rPr>
          <w:i/>
          <w:u w:val="single"/>
        </w:rPr>
        <w:t>Состояние дебиторской задолженности:</w:t>
      </w:r>
    </w:p>
    <w:p w:rsidR="003B3128" w:rsidRPr="009565C8" w:rsidRDefault="003B3128" w:rsidP="003B3128">
      <w:pPr>
        <w:ind w:firstLine="567"/>
        <w:jc w:val="both"/>
      </w:pPr>
      <w:r w:rsidRPr="009565C8">
        <w:t>Из приведенных данных видно, что на конец 2020 года дебиторская задолженность по бюджетной деятельности уменьшилась по сравнению с началом года на 84024,1 тыс. руб., или на 27,6 процента.</w:t>
      </w:r>
    </w:p>
    <w:p w:rsidR="002A0720" w:rsidRPr="009565C8" w:rsidRDefault="00C05846" w:rsidP="00E629DE">
      <w:pPr>
        <w:ind w:firstLine="567"/>
        <w:jc w:val="both"/>
      </w:pPr>
      <w:r w:rsidRPr="009565C8">
        <w:t xml:space="preserve">Основная сумма задолженности приходится на расчеты по доходам – 220150,1 тыс. руб. или 99,7%, </w:t>
      </w:r>
      <w:r w:rsidR="002A0720" w:rsidRPr="009565C8">
        <w:t>в том числе:</w:t>
      </w:r>
    </w:p>
    <w:p w:rsidR="002A0720" w:rsidRPr="009565C8" w:rsidRDefault="002A0720" w:rsidP="00E629DE">
      <w:pPr>
        <w:ind w:firstLine="567"/>
        <w:jc w:val="both"/>
      </w:pPr>
      <w:r w:rsidRPr="009565C8">
        <w:t xml:space="preserve">- </w:t>
      </w:r>
      <w:r w:rsidR="00D90255" w:rsidRPr="009565C8">
        <w:t xml:space="preserve">доходы будущих периодов </w:t>
      </w:r>
      <w:r w:rsidR="00C05846" w:rsidRPr="009565C8">
        <w:t xml:space="preserve">по соглашениям о предоставлении межбюджетных трансфертов </w:t>
      </w:r>
      <w:r w:rsidR="00D90255" w:rsidRPr="009565C8">
        <w:t xml:space="preserve">из федерального бюджета </w:t>
      </w:r>
      <w:r w:rsidR="00FD4EA5" w:rsidRPr="009565C8">
        <w:t xml:space="preserve">- </w:t>
      </w:r>
      <w:r w:rsidR="00C05846" w:rsidRPr="009565C8">
        <w:t>198922,5 тыс. руб</w:t>
      </w:r>
      <w:r w:rsidR="00D90255" w:rsidRPr="009565C8">
        <w:t>.</w:t>
      </w:r>
      <w:r w:rsidRPr="009565C8">
        <w:t>;</w:t>
      </w:r>
    </w:p>
    <w:p w:rsidR="00BF35A3" w:rsidRPr="009565C8" w:rsidRDefault="002A0720" w:rsidP="00E629DE">
      <w:pPr>
        <w:ind w:firstLine="567"/>
        <w:jc w:val="both"/>
      </w:pPr>
      <w:r w:rsidRPr="009565C8">
        <w:t xml:space="preserve">- остаток </w:t>
      </w:r>
      <w:r w:rsidR="00C05846" w:rsidRPr="009565C8">
        <w:t>задолженност</w:t>
      </w:r>
      <w:r w:rsidRPr="009565C8">
        <w:t>и</w:t>
      </w:r>
      <w:r w:rsidR="00C05846" w:rsidRPr="009565C8">
        <w:t xml:space="preserve"> физического лица  – 21171,3 тыс. руб.</w:t>
      </w:r>
      <w:r w:rsidR="00FD4EA5" w:rsidRPr="009565C8">
        <w:t xml:space="preserve"> </w:t>
      </w:r>
      <w:r w:rsidR="00BF35A3" w:rsidRPr="009565C8">
        <w:t>по исполнительному листу по уголовному делу, возбужденному после выявленных нарушений при проведении КСП внешней проверки бюджетной отчетности и отдельных вопросов исполнения областного бюджета за 2013 год главным администратором средств областного бюджета – министерством культуры Волгоградской области.</w:t>
      </w:r>
    </w:p>
    <w:p w:rsidR="000D6B64" w:rsidRPr="009565C8" w:rsidRDefault="000D6B64" w:rsidP="00E629DE">
      <w:pPr>
        <w:ind w:firstLine="567"/>
        <w:jc w:val="both"/>
      </w:pPr>
      <w:r w:rsidRPr="009565C8">
        <w:t xml:space="preserve">Доля дебиторской задолженности по доходам (без учета доходов будущих периодов) относительно кассового исполнения доходов в отчетном году составляет 24%, что в соответствии со стандартом КСП «Последующий контроль за исполнением бюджета Волгоградской области» свидетельствует о  неудовлетворительной работе Комитета по администрированию доходов. </w:t>
      </w:r>
    </w:p>
    <w:p w:rsidR="00BF35A3" w:rsidRPr="009565C8" w:rsidRDefault="00C05846" w:rsidP="00E629DE">
      <w:pPr>
        <w:ind w:firstLine="567"/>
        <w:jc w:val="both"/>
        <w:rPr>
          <w:rFonts w:eastAsiaTheme="minorHAnsi"/>
          <w:lang w:eastAsia="en-US"/>
        </w:rPr>
      </w:pPr>
      <w:r w:rsidRPr="009565C8">
        <w:t>Кроме того, суммы дебиторской задолженности слож</w:t>
      </w:r>
      <w:r w:rsidR="00FD4EA5" w:rsidRPr="009565C8">
        <w:t xml:space="preserve">ились </w:t>
      </w:r>
      <w:r w:rsidR="0048421C" w:rsidRPr="009565C8">
        <w:rPr>
          <w:rFonts w:eastAsiaTheme="minorHAnsi"/>
          <w:lang w:eastAsia="en-US"/>
        </w:rPr>
        <w:t>по субвенциям</w:t>
      </w:r>
      <w:r w:rsidR="00BF35A3" w:rsidRPr="009565C8">
        <w:rPr>
          <w:rFonts w:eastAsiaTheme="minorHAnsi"/>
          <w:lang w:eastAsia="en-US"/>
        </w:rPr>
        <w:t xml:space="preserve"> </w:t>
      </w:r>
      <w:r w:rsidR="002A0720" w:rsidRPr="009565C8">
        <w:rPr>
          <w:rFonts w:eastAsiaTheme="minorHAnsi"/>
          <w:lang w:eastAsia="en-US"/>
        </w:rPr>
        <w:t>2020 года</w:t>
      </w:r>
      <w:r w:rsidR="0048421C" w:rsidRPr="009565C8">
        <w:rPr>
          <w:rFonts w:eastAsiaTheme="minorHAnsi"/>
          <w:lang w:eastAsia="en-US"/>
        </w:rPr>
        <w:t xml:space="preserve"> муниципальным образованиям Волгоградской области, которые подлежат возврату в областной бюджет в 2021 году</w:t>
      </w:r>
      <w:r w:rsidR="00BF35A3" w:rsidRPr="009565C8">
        <w:rPr>
          <w:rFonts w:eastAsiaTheme="minorHAnsi"/>
          <w:lang w:eastAsia="en-US"/>
        </w:rPr>
        <w:t>,</w:t>
      </w:r>
      <w:r w:rsidR="0048421C" w:rsidRPr="009565C8">
        <w:rPr>
          <w:rFonts w:eastAsiaTheme="minorHAnsi"/>
          <w:lang w:eastAsia="en-US"/>
        </w:rPr>
        <w:t xml:space="preserve"> – 380,9 тыс. руб.,</w:t>
      </w:r>
      <w:r w:rsidR="0048421C" w:rsidRPr="009565C8">
        <w:t xml:space="preserve"> по </w:t>
      </w:r>
      <w:r w:rsidR="0048421C" w:rsidRPr="009565C8">
        <w:rPr>
          <w:rFonts w:eastAsiaTheme="minorHAnsi"/>
          <w:lang w:eastAsia="en-US"/>
        </w:rPr>
        <w:t xml:space="preserve">неиспользованным остаткам субсидий на иные цели бюджетных учреждений – 109,7 тыс. руб., по платежам в бюджеты – 74,0 тыс. руб., по расчетам с подотчетными лицами – 64,6 тыс. руб., </w:t>
      </w:r>
      <w:r w:rsidRPr="009565C8">
        <w:rPr>
          <w:rFonts w:eastAsiaTheme="minorHAnsi"/>
          <w:lang w:eastAsia="en-US"/>
        </w:rPr>
        <w:t>по договорам на оказание услуг связи – 18,9 тыс. руб., по договорам на оказание коммунальных услуг – 2,4 тыс. руб</w:t>
      </w:r>
      <w:r w:rsidR="00BF35A3" w:rsidRPr="009565C8">
        <w:rPr>
          <w:rFonts w:eastAsiaTheme="minorHAnsi"/>
          <w:lang w:eastAsia="en-US"/>
        </w:rPr>
        <w:t>лей</w:t>
      </w:r>
      <w:r w:rsidR="00FD4EA5" w:rsidRPr="009565C8">
        <w:rPr>
          <w:rFonts w:eastAsiaTheme="minorHAnsi"/>
          <w:lang w:eastAsia="en-US"/>
        </w:rPr>
        <w:t>.</w:t>
      </w:r>
    </w:p>
    <w:p w:rsidR="00C05846" w:rsidRPr="009565C8" w:rsidRDefault="00C05846" w:rsidP="00E629DE">
      <w:pPr>
        <w:ind w:firstLine="567"/>
        <w:jc w:val="both"/>
      </w:pPr>
      <w:r w:rsidRPr="009565C8">
        <w:t xml:space="preserve">Из общей суммы дебиторской задолженности 1,3 тыс. руб. являются просроченной дебиторской задолженностью в связи с образовавшейся переплатой по налогу на имущество за 2018 год. </w:t>
      </w:r>
      <w:r w:rsidR="0036750D" w:rsidRPr="009565C8">
        <w:t>В 2021 году данная задолженность зачтена в счет уплаты налога на землю.</w:t>
      </w:r>
    </w:p>
    <w:p w:rsidR="00C05846" w:rsidRPr="009565C8" w:rsidRDefault="00C05846" w:rsidP="00D303D3">
      <w:pPr>
        <w:spacing w:before="120"/>
        <w:ind w:firstLine="567"/>
        <w:jc w:val="center"/>
        <w:rPr>
          <w:i/>
          <w:u w:val="single"/>
        </w:rPr>
      </w:pPr>
      <w:r w:rsidRPr="009565C8">
        <w:rPr>
          <w:i/>
          <w:u w:val="single"/>
        </w:rPr>
        <w:t>Состояние кредиторской задолженности:</w:t>
      </w:r>
    </w:p>
    <w:p w:rsidR="00C05846" w:rsidRPr="009565C8" w:rsidRDefault="00C05846" w:rsidP="00E629DE">
      <w:pPr>
        <w:ind w:firstLine="567"/>
        <w:jc w:val="both"/>
      </w:pPr>
      <w:r w:rsidRPr="009565C8">
        <w:t xml:space="preserve">Кредиторская задолженность на 01.01.2021 по сравнению с началом 2020 года сократилась на 93,5% и  составила 243,8 тыс. рублей. </w:t>
      </w:r>
    </w:p>
    <w:p w:rsidR="00C05846" w:rsidRPr="009565C8" w:rsidRDefault="00443932" w:rsidP="00E629DE">
      <w:pPr>
        <w:ind w:firstLine="567"/>
        <w:jc w:val="both"/>
      </w:pPr>
      <w:r w:rsidRPr="009565C8">
        <w:t>З</w:t>
      </w:r>
      <w:r w:rsidR="00C05846" w:rsidRPr="009565C8">
        <w:t>адолженност</w:t>
      </w:r>
      <w:r w:rsidRPr="009565C8">
        <w:t>ь</w:t>
      </w:r>
      <w:r w:rsidR="00C05846" w:rsidRPr="009565C8">
        <w:t xml:space="preserve"> сложил</w:t>
      </w:r>
      <w:r w:rsidRPr="009565C8">
        <w:t>а</w:t>
      </w:r>
      <w:r w:rsidR="00C05846" w:rsidRPr="009565C8">
        <w:t>сь по расчет</w:t>
      </w:r>
      <w:r w:rsidR="0048421C" w:rsidRPr="009565C8">
        <w:t>ам</w:t>
      </w:r>
      <w:r w:rsidRPr="009565C8">
        <w:t xml:space="preserve"> </w:t>
      </w:r>
      <w:r w:rsidR="0048421C" w:rsidRPr="009565C8">
        <w:t>за</w:t>
      </w:r>
      <w:r w:rsidR="00C05846" w:rsidRPr="009565C8">
        <w:t xml:space="preserve"> коммунальны</w:t>
      </w:r>
      <w:r w:rsidR="0048421C" w:rsidRPr="009565C8">
        <w:t>е</w:t>
      </w:r>
      <w:r w:rsidR="00C05846" w:rsidRPr="009565C8">
        <w:t xml:space="preserve"> услуг</w:t>
      </w:r>
      <w:r w:rsidR="0048421C" w:rsidRPr="009565C8">
        <w:t>и</w:t>
      </w:r>
      <w:r w:rsidR="00C05846" w:rsidRPr="009565C8">
        <w:t xml:space="preserve"> – 133,2 тыс. руб.</w:t>
      </w:r>
      <w:r w:rsidR="0048421C" w:rsidRPr="009565C8">
        <w:t>, по</w:t>
      </w:r>
      <w:r w:rsidR="00BF35A3" w:rsidRPr="009565C8">
        <w:t xml:space="preserve"> </w:t>
      </w:r>
      <w:r w:rsidR="00C755B2" w:rsidRPr="009565C8">
        <w:t>выплатам стипендий</w:t>
      </w:r>
      <w:r w:rsidR="00C05846" w:rsidRPr="009565C8">
        <w:t xml:space="preserve"> – 68,6 тыс. руб.</w:t>
      </w:r>
      <w:r w:rsidR="0048421C" w:rsidRPr="009565C8">
        <w:t>, п</w:t>
      </w:r>
      <w:r w:rsidR="00C05846" w:rsidRPr="009565C8">
        <w:t xml:space="preserve">о платежам в </w:t>
      </w:r>
      <w:r w:rsidR="00C755B2" w:rsidRPr="009565C8">
        <w:t>ФФОМС</w:t>
      </w:r>
      <w:r w:rsidR="00C05846" w:rsidRPr="009565C8">
        <w:t xml:space="preserve"> – 28,3 тыс. руб.</w:t>
      </w:r>
      <w:r w:rsidR="0048421C" w:rsidRPr="009565C8">
        <w:t xml:space="preserve">, по </w:t>
      </w:r>
      <w:r w:rsidR="00C05846" w:rsidRPr="009565C8">
        <w:t>расход</w:t>
      </w:r>
      <w:r w:rsidR="0048421C" w:rsidRPr="009565C8">
        <w:t>ам</w:t>
      </w:r>
      <w:r w:rsidR="00BF35A3" w:rsidRPr="009565C8">
        <w:t xml:space="preserve"> </w:t>
      </w:r>
      <w:r w:rsidR="0048421C" w:rsidRPr="009565C8">
        <w:t xml:space="preserve">на </w:t>
      </w:r>
      <w:r w:rsidR="00C05846" w:rsidRPr="009565C8">
        <w:t>содержани</w:t>
      </w:r>
      <w:r w:rsidR="0048421C" w:rsidRPr="009565C8">
        <w:t>е</w:t>
      </w:r>
      <w:r w:rsidR="00C05846" w:rsidRPr="009565C8">
        <w:t xml:space="preserve"> имущества – 11,0 тыс. руб.</w:t>
      </w:r>
      <w:r w:rsidR="0048421C" w:rsidRPr="009565C8">
        <w:t xml:space="preserve">, </w:t>
      </w:r>
      <w:r w:rsidR="00C05846" w:rsidRPr="009565C8">
        <w:t>по услугам связи – 1,5 тыс. руб.</w:t>
      </w:r>
      <w:r w:rsidR="0048421C" w:rsidRPr="009565C8">
        <w:t xml:space="preserve">, </w:t>
      </w:r>
      <w:r w:rsidR="00C755B2" w:rsidRPr="009565C8">
        <w:t xml:space="preserve">по невыясненным поступлениям – 1,0 тыс. руб., </w:t>
      </w:r>
      <w:r w:rsidR="0048421C" w:rsidRPr="009565C8">
        <w:t xml:space="preserve">по </w:t>
      </w:r>
      <w:r w:rsidR="00C755B2" w:rsidRPr="009565C8">
        <w:t>доходам от платных услуг</w:t>
      </w:r>
      <w:r w:rsidR="00C05846" w:rsidRPr="009565C8">
        <w:t xml:space="preserve"> – </w:t>
      </w:r>
      <w:r w:rsidR="00C755B2" w:rsidRPr="009565C8">
        <w:t xml:space="preserve">0,2 </w:t>
      </w:r>
      <w:r w:rsidR="00C05846" w:rsidRPr="009565C8">
        <w:t>тыс. рублей.</w:t>
      </w:r>
    </w:p>
    <w:p w:rsidR="00C05846" w:rsidRPr="009565C8" w:rsidRDefault="00C05846" w:rsidP="00E629DE">
      <w:pPr>
        <w:ind w:firstLine="567"/>
        <w:jc w:val="both"/>
      </w:pPr>
      <w:r w:rsidRPr="009565C8">
        <w:t>Просроченная кредиторская задолженность по состоянию на 01.01.2021 составляет 0,2 тыс. рублей.</w:t>
      </w:r>
    </w:p>
    <w:p w:rsidR="00443932" w:rsidRPr="009565C8" w:rsidRDefault="00443932" w:rsidP="00E629DE">
      <w:pPr>
        <w:ind w:firstLine="567"/>
        <w:jc w:val="both"/>
      </w:pPr>
      <w:r w:rsidRPr="009565C8">
        <w:lastRenderedPageBreak/>
        <w:t>Доля просроченной задолженности относительно кассового исполнения расходов в отчетном году составляет менее 0,5%, что в соответствии со стандартом КСП «Последующий контроль за исполнением бюджета Волгоградской области» свидетельствует о  качественной работе Комитета с кредиторской задолженностью.</w:t>
      </w:r>
    </w:p>
    <w:p w:rsidR="008C3C0D" w:rsidRPr="009565C8" w:rsidRDefault="008C3C0D" w:rsidP="00D303D3">
      <w:pPr>
        <w:tabs>
          <w:tab w:val="left" w:pos="993"/>
        </w:tabs>
        <w:autoSpaceDE w:val="0"/>
        <w:autoSpaceDN w:val="0"/>
        <w:adjustRightInd w:val="0"/>
        <w:spacing w:before="120"/>
        <w:ind w:firstLine="567"/>
        <w:jc w:val="center"/>
        <w:rPr>
          <w:b/>
          <w:i/>
        </w:rPr>
      </w:pPr>
      <w:r w:rsidRPr="009565C8">
        <w:rPr>
          <w:b/>
          <w:i/>
        </w:rPr>
        <w:t>Анализ исполнения мероприятий в рамках целевых программ</w:t>
      </w:r>
    </w:p>
    <w:p w:rsidR="0048421C" w:rsidRPr="009565C8" w:rsidRDefault="0048421C" w:rsidP="00E629DE">
      <w:pPr>
        <w:ind w:firstLine="567"/>
        <w:jc w:val="both"/>
      </w:pPr>
      <w:r w:rsidRPr="009565C8">
        <w:t>В 2020 году Комитетом осуществлялась реализация мероприятий:</w:t>
      </w:r>
    </w:p>
    <w:p w:rsidR="0048421C" w:rsidRPr="009565C8" w:rsidRDefault="0048421C" w:rsidP="00E629DE">
      <w:pPr>
        <w:ind w:firstLine="567"/>
        <w:jc w:val="both"/>
      </w:pPr>
      <w:r w:rsidRPr="009565C8">
        <w:t xml:space="preserve">- государственной </w:t>
      </w:r>
      <w:hyperlink r:id="rId7" w:history="1">
        <w:r w:rsidRPr="009565C8">
          <w:t>программы</w:t>
        </w:r>
      </w:hyperlink>
      <w:r w:rsidRPr="009565C8">
        <w:t xml:space="preserve"> Волгоградской области «Развитие культуры в Волгоградской области», утвержденной постановлением Администрации Волгоградской области  от 08.05.2015 №217-п (далее - ГП Развитие культуры, Постановление №217-п), по которой Комитет является ответственным исполнителем;</w:t>
      </w:r>
    </w:p>
    <w:p w:rsidR="0048421C" w:rsidRPr="009565C8" w:rsidRDefault="0048421C" w:rsidP="00E629DE">
      <w:pPr>
        <w:ind w:firstLine="567"/>
        <w:jc w:val="both"/>
      </w:pPr>
      <w:r w:rsidRPr="009565C8">
        <w:t>- подпрограммы «Формирование системы комплексной реабилитации и абилитации инвалидов» государственной программы Волгоградской области «Социальная поддержка и защита населения Волгоградской области», утвержденной постановлением Администрации Волгоградской области от 25.09.2017 №504-п (далее – ГП Социальная поддержка и защита населения), в качестве соисполнителя;</w:t>
      </w:r>
    </w:p>
    <w:p w:rsidR="0048421C" w:rsidRPr="009565C8" w:rsidRDefault="0048421C" w:rsidP="00E629DE">
      <w:pPr>
        <w:autoSpaceDE w:val="0"/>
        <w:autoSpaceDN w:val="0"/>
        <w:adjustRightInd w:val="0"/>
        <w:ind w:firstLine="567"/>
        <w:jc w:val="both"/>
      </w:pPr>
      <w:r w:rsidRPr="009565C8">
        <w:t>- п</w:t>
      </w:r>
      <w:r w:rsidRPr="009565C8">
        <w:rPr>
          <w:rFonts w:eastAsiaTheme="minorHAnsi"/>
          <w:bCs/>
          <w:lang w:eastAsia="en-US"/>
        </w:rPr>
        <w:t xml:space="preserve">одпрограммы «Повышение финансовой грамотности населения в Волгоградской области» государственной </w:t>
      </w:r>
      <w:hyperlink r:id="rId8" w:history="1">
        <w:r w:rsidRPr="009565C8">
          <w:rPr>
            <w:rFonts w:eastAsiaTheme="minorHAnsi"/>
            <w:bCs/>
            <w:lang w:eastAsia="en-US"/>
          </w:rPr>
          <w:t>программ</w:t>
        </w:r>
      </w:hyperlink>
      <w:r w:rsidRPr="009565C8">
        <w:rPr>
          <w:rFonts w:eastAsiaTheme="minorHAnsi"/>
          <w:bCs/>
          <w:lang w:eastAsia="en-US"/>
        </w:rPr>
        <w:t>ы Волгоградской области «Управление государственными финансами Волгоградской области», утвержденной постановлением Администрации Волгоградской области от 23.01.2017 № 10-п (далее – ГП Управление государственными финансами Волгоградской области), в качестве соисполнителя.</w:t>
      </w:r>
    </w:p>
    <w:p w:rsidR="0048421C" w:rsidRPr="009565C8" w:rsidRDefault="0048421C" w:rsidP="00E629DE">
      <w:pPr>
        <w:ind w:firstLine="567"/>
        <w:jc w:val="both"/>
      </w:pPr>
      <w:r w:rsidRPr="009565C8">
        <w:t>Обобщённые данные по исполнению указанных программ представлены в таблице №3.</w:t>
      </w:r>
    </w:p>
    <w:p w:rsidR="0048421C" w:rsidRPr="009565C8" w:rsidRDefault="0048421C" w:rsidP="0048421C">
      <w:pPr>
        <w:ind w:firstLine="709"/>
        <w:jc w:val="right"/>
      </w:pPr>
      <w:r w:rsidRPr="009565C8">
        <w:t>Таблица №3</w:t>
      </w:r>
    </w:p>
    <w:tbl>
      <w:tblPr>
        <w:tblW w:w="9794" w:type="dxa"/>
        <w:tblInd w:w="95" w:type="dxa"/>
        <w:tblLayout w:type="fixed"/>
        <w:tblLook w:val="04A0"/>
      </w:tblPr>
      <w:tblGrid>
        <w:gridCol w:w="2565"/>
        <w:gridCol w:w="1276"/>
        <w:gridCol w:w="1336"/>
        <w:gridCol w:w="1198"/>
        <w:gridCol w:w="1293"/>
        <w:gridCol w:w="1134"/>
        <w:gridCol w:w="992"/>
      </w:tblGrid>
      <w:tr w:rsidR="0048421C" w:rsidRPr="009565C8" w:rsidTr="00217E67">
        <w:trPr>
          <w:trHeight w:val="255"/>
        </w:trPr>
        <w:tc>
          <w:tcPr>
            <w:tcW w:w="2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21C" w:rsidRPr="009565C8" w:rsidRDefault="0048421C" w:rsidP="00EC06C0">
            <w:pPr>
              <w:jc w:val="center"/>
              <w:rPr>
                <w:b/>
                <w:sz w:val="18"/>
                <w:szCs w:val="18"/>
              </w:rPr>
            </w:pPr>
            <w:r w:rsidRPr="009565C8">
              <w:rPr>
                <w:b/>
                <w:sz w:val="18"/>
                <w:szCs w:val="18"/>
              </w:rPr>
              <w:t>Наименование ГП</w:t>
            </w:r>
          </w:p>
        </w:tc>
        <w:tc>
          <w:tcPr>
            <w:tcW w:w="38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21C" w:rsidRPr="009565C8" w:rsidRDefault="0048421C" w:rsidP="00EC06C0">
            <w:pPr>
              <w:jc w:val="center"/>
              <w:rPr>
                <w:b/>
                <w:sz w:val="18"/>
                <w:szCs w:val="18"/>
              </w:rPr>
            </w:pPr>
            <w:r w:rsidRPr="009565C8">
              <w:rPr>
                <w:b/>
                <w:sz w:val="18"/>
                <w:szCs w:val="18"/>
              </w:rPr>
              <w:t>Утверждено, тыс. руб.</w:t>
            </w:r>
          </w:p>
        </w:tc>
        <w:tc>
          <w:tcPr>
            <w:tcW w:w="12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21C" w:rsidRPr="009565C8" w:rsidRDefault="0048421C" w:rsidP="00EC06C0">
            <w:pPr>
              <w:jc w:val="center"/>
              <w:rPr>
                <w:b/>
                <w:sz w:val="18"/>
                <w:szCs w:val="18"/>
              </w:rPr>
            </w:pPr>
            <w:r w:rsidRPr="009565C8">
              <w:rPr>
                <w:b/>
                <w:sz w:val="18"/>
                <w:szCs w:val="18"/>
              </w:rPr>
              <w:t>Исполнено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21C" w:rsidRPr="009565C8" w:rsidRDefault="0048421C" w:rsidP="00EC06C0">
            <w:pPr>
              <w:jc w:val="center"/>
              <w:rPr>
                <w:b/>
                <w:sz w:val="18"/>
                <w:szCs w:val="18"/>
              </w:rPr>
            </w:pPr>
            <w:r w:rsidRPr="009565C8">
              <w:rPr>
                <w:b/>
                <w:sz w:val="18"/>
                <w:szCs w:val="18"/>
              </w:rPr>
              <w:t>Исполнение (%)</w:t>
            </w:r>
          </w:p>
        </w:tc>
      </w:tr>
      <w:tr w:rsidR="0048421C" w:rsidRPr="009565C8" w:rsidTr="00217E67">
        <w:trPr>
          <w:trHeight w:val="1020"/>
        </w:trPr>
        <w:tc>
          <w:tcPr>
            <w:tcW w:w="2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21C" w:rsidRPr="009565C8" w:rsidRDefault="0048421C" w:rsidP="00EC06C0">
            <w:pPr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21C" w:rsidRPr="009565C8" w:rsidRDefault="0048421C" w:rsidP="00EC06C0">
            <w:pPr>
              <w:jc w:val="center"/>
              <w:rPr>
                <w:b/>
                <w:sz w:val="18"/>
                <w:szCs w:val="18"/>
              </w:rPr>
            </w:pPr>
            <w:r w:rsidRPr="009565C8">
              <w:rPr>
                <w:b/>
                <w:sz w:val="18"/>
                <w:szCs w:val="18"/>
              </w:rPr>
              <w:t>программой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21C" w:rsidRPr="009565C8" w:rsidRDefault="0048421C" w:rsidP="00EC06C0">
            <w:pPr>
              <w:jc w:val="center"/>
              <w:rPr>
                <w:b/>
                <w:sz w:val="18"/>
                <w:szCs w:val="18"/>
              </w:rPr>
            </w:pPr>
            <w:r w:rsidRPr="009565C8">
              <w:rPr>
                <w:b/>
                <w:sz w:val="18"/>
                <w:szCs w:val="18"/>
              </w:rPr>
              <w:t>законом об областном бюджете на 2020 год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21C" w:rsidRPr="009565C8" w:rsidRDefault="0048421C" w:rsidP="00EC06C0">
            <w:pPr>
              <w:jc w:val="center"/>
              <w:rPr>
                <w:b/>
                <w:sz w:val="18"/>
                <w:szCs w:val="18"/>
              </w:rPr>
            </w:pPr>
            <w:r w:rsidRPr="009565C8">
              <w:rPr>
                <w:b/>
                <w:sz w:val="18"/>
                <w:szCs w:val="18"/>
              </w:rPr>
              <w:t>бюджетной росписью</w:t>
            </w:r>
          </w:p>
        </w:tc>
        <w:tc>
          <w:tcPr>
            <w:tcW w:w="12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21C" w:rsidRPr="009565C8" w:rsidRDefault="0048421C" w:rsidP="00EC06C0">
            <w:pPr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21C" w:rsidRPr="009565C8" w:rsidRDefault="0048421C" w:rsidP="00EC06C0">
            <w:pPr>
              <w:rPr>
                <w:b/>
                <w:sz w:val="18"/>
                <w:szCs w:val="18"/>
              </w:rPr>
            </w:pPr>
            <w:r w:rsidRPr="009565C8">
              <w:rPr>
                <w:b/>
                <w:sz w:val="18"/>
                <w:szCs w:val="18"/>
              </w:rPr>
              <w:t>закон об областном бюджете на 2020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21C" w:rsidRPr="009565C8" w:rsidRDefault="0048421C" w:rsidP="00EC06C0">
            <w:pPr>
              <w:rPr>
                <w:b/>
                <w:sz w:val="18"/>
                <w:szCs w:val="18"/>
              </w:rPr>
            </w:pPr>
            <w:r w:rsidRPr="009565C8">
              <w:rPr>
                <w:b/>
                <w:sz w:val="18"/>
                <w:szCs w:val="18"/>
              </w:rPr>
              <w:t>бюджетная роспись</w:t>
            </w:r>
          </w:p>
        </w:tc>
      </w:tr>
      <w:tr w:rsidR="0048421C" w:rsidRPr="009565C8" w:rsidTr="00217E67">
        <w:trPr>
          <w:trHeight w:val="255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21C" w:rsidRPr="009565C8" w:rsidRDefault="0048421C" w:rsidP="00EC06C0">
            <w:pPr>
              <w:rPr>
                <w:sz w:val="18"/>
                <w:szCs w:val="18"/>
              </w:rPr>
            </w:pPr>
            <w:r w:rsidRPr="009565C8">
              <w:rPr>
                <w:sz w:val="18"/>
                <w:szCs w:val="18"/>
              </w:rPr>
              <w:t>ГП Развитие культуры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21C" w:rsidRPr="009565C8" w:rsidRDefault="0048421C" w:rsidP="00EC06C0">
            <w:pPr>
              <w:jc w:val="center"/>
              <w:rPr>
                <w:sz w:val="18"/>
                <w:szCs w:val="18"/>
              </w:rPr>
            </w:pPr>
            <w:r w:rsidRPr="009565C8">
              <w:rPr>
                <w:sz w:val="18"/>
                <w:szCs w:val="18"/>
              </w:rPr>
              <w:t>1 762 049,4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21C" w:rsidRPr="009565C8" w:rsidRDefault="0048421C" w:rsidP="00EC06C0">
            <w:pPr>
              <w:jc w:val="center"/>
              <w:rPr>
                <w:sz w:val="18"/>
                <w:szCs w:val="18"/>
              </w:rPr>
            </w:pPr>
            <w:r w:rsidRPr="009565C8">
              <w:rPr>
                <w:sz w:val="18"/>
                <w:szCs w:val="18"/>
              </w:rPr>
              <w:t>1 762 049,4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21C" w:rsidRPr="009565C8" w:rsidRDefault="0048421C" w:rsidP="00EC06C0">
            <w:pPr>
              <w:jc w:val="center"/>
              <w:rPr>
                <w:sz w:val="18"/>
                <w:szCs w:val="18"/>
              </w:rPr>
            </w:pPr>
            <w:r w:rsidRPr="009565C8">
              <w:rPr>
                <w:sz w:val="18"/>
                <w:szCs w:val="18"/>
              </w:rPr>
              <w:t>1 787 794,4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21C" w:rsidRPr="009565C8" w:rsidRDefault="0048421C" w:rsidP="00EC06C0">
            <w:pPr>
              <w:jc w:val="center"/>
              <w:rPr>
                <w:sz w:val="18"/>
                <w:szCs w:val="18"/>
              </w:rPr>
            </w:pPr>
            <w:r w:rsidRPr="009565C8">
              <w:rPr>
                <w:sz w:val="18"/>
                <w:szCs w:val="18"/>
              </w:rPr>
              <w:t>1 752 233,2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21C" w:rsidRPr="009565C8" w:rsidRDefault="0048421C" w:rsidP="00EC06C0">
            <w:pPr>
              <w:jc w:val="center"/>
              <w:rPr>
                <w:sz w:val="18"/>
                <w:szCs w:val="18"/>
              </w:rPr>
            </w:pPr>
            <w:r w:rsidRPr="009565C8">
              <w:rPr>
                <w:sz w:val="18"/>
                <w:szCs w:val="18"/>
              </w:rPr>
              <w:t>99,4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21C" w:rsidRPr="009565C8" w:rsidRDefault="0048421C" w:rsidP="00EC06C0">
            <w:pPr>
              <w:jc w:val="center"/>
              <w:rPr>
                <w:sz w:val="18"/>
                <w:szCs w:val="18"/>
              </w:rPr>
            </w:pPr>
            <w:r w:rsidRPr="009565C8">
              <w:rPr>
                <w:sz w:val="18"/>
                <w:szCs w:val="18"/>
              </w:rPr>
              <w:t>98,0</w:t>
            </w:r>
          </w:p>
        </w:tc>
      </w:tr>
      <w:tr w:rsidR="0048421C" w:rsidRPr="009565C8" w:rsidTr="00217E67">
        <w:trPr>
          <w:trHeight w:val="147"/>
        </w:trPr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21C" w:rsidRPr="009565C8" w:rsidRDefault="0048421C" w:rsidP="00EC06C0">
            <w:pPr>
              <w:rPr>
                <w:sz w:val="18"/>
                <w:szCs w:val="18"/>
              </w:rPr>
            </w:pPr>
            <w:r w:rsidRPr="009565C8">
              <w:rPr>
                <w:sz w:val="18"/>
                <w:szCs w:val="18"/>
              </w:rPr>
              <w:t>ГП Социальная поддержка и защита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21C" w:rsidRPr="009565C8" w:rsidRDefault="0048421C" w:rsidP="00EC06C0">
            <w:pPr>
              <w:jc w:val="center"/>
              <w:rPr>
                <w:sz w:val="18"/>
                <w:szCs w:val="18"/>
              </w:rPr>
            </w:pPr>
            <w:r w:rsidRPr="009565C8">
              <w:rPr>
                <w:sz w:val="18"/>
                <w:szCs w:val="18"/>
              </w:rPr>
              <w:t>900,0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21C" w:rsidRPr="009565C8" w:rsidRDefault="0048421C" w:rsidP="00EC06C0">
            <w:pPr>
              <w:jc w:val="center"/>
              <w:rPr>
                <w:sz w:val="18"/>
                <w:szCs w:val="18"/>
              </w:rPr>
            </w:pPr>
            <w:r w:rsidRPr="009565C8">
              <w:rPr>
                <w:sz w:val="18"/>
                <w:szCs w:val="18"/>
              </w:rPr>
              <w:t>900,0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21C" w:rsidRPr="009565C8" w:rsidRDefault="0048421C" w:rsidP="00EC06C0">
            <w:pPr>
              <w:jc w:val="center"/>
              <w:rPr>
                <w:sz w:val="18"/>
                <w:szCs w:val="18"/>
              </w:rPr>
            </w:pPr>
            <w:r w:rsidRPr="009565C8">
              <w:rPr>
                <w:sz w:val="18"/>
                <w:szCs w:val="18"/>
              </w:rPr>
              <w:t>827,8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21C" w:rsidRPr="009565C8" w:rsidRDefault="0048421C" w:rsidP="00EC06C0">
            <w:pPr>
              <w:jc w:val="center"/>
              <w:rPr>
                <w:sz w:val="18"/>
                <w:szCs w:val="18"/>
              </w:rPr>
            </w:pPr>
            <w:r w:rsidRPr="009565C8">
              <w:rPr>
                <w:sz w:val="18"/>
                <w:szCs w:val="18"/>
              </w:rPr>
              <w:t>827,8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21C" w:rsidRPr="009565C8" w:rsidRDefault="0048421C" w:rsidP="00EC06C0">
            <w:pPr>
              <w:jc w:val="center"/>
              <w:rPr>
                <w:sz w:val="18"/>
                <w:szCs w:val="18"/>
              </w:rPr>
            </w:pPr>
            <w:r w:rsidRPr="009565C8">
              <w:rPr>
                <w:sz w:val="18"/>
                <w:szCs w:val="18"/>
              </w:rPr>
              <w:t>92,0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21C" w:rsidRPr="009565C8" w:rsidRDefault="0048421C" w:rsidP="00EC06C0">
            <w:pPr>
              <w:jc w:val="center"/>
              <w:rPr>
                <w:sz w:val="18"/>
                <w:szCs w:val="18"/>
              </w:rPr>
            </w:pPr>
            <w:r w:rsidRPr="009565C8">
              <w:rPr>
                <w:sz w:val="18"/>
                <w:szCs w:val="18"/>
              </w:rPr>
              <w:t>100,0</w:t>
            </w:r>
          </w:p>
        </w:tc>
      </w:tr>
      <w:tr w:rsidR="0048421C" w:rsidRPr="009565C8" w:rsidTr="00217E67">
        <w:trPr>
          <w:trHeight w:val="765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21C" w:rsidRPr="009565C8" w:rsidRDefault="0048421C" w:rsidP="00EC06C0">
            <w:pPr>
              <w:rPr>
                <w:sz w:val="18"/>
                <w:szCs w:val="18"/>
              </w:rPr>
            </w:pPr>
            <w:r w:rsidRPr="009565C8">
              <w:rPr>
                <w:sz w:val="18"/>
                <w:szCs w:val="18"/>
              </w:rPr>
              <w:t>ГП Управление государственными финансами Волгоградской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21C" w:rsidRPr="009565C8" w:rsidRDefault="0048421C" w:rsidP="00EC06C0">
            <w:pPr>
              <w:jc w:val="center"/>
              <w:rPr>
                <w:sz w:val="18"/>
                <w:szCs w:val="18"/>
              </w:rPr>
            </w:pPr>
            <w:r w:rsidRPr="009565C8">
              <w:rPr>
                <w:sz w:val="18"/>
                <w:szCs w:val="18"/>
              </w:rPr>
              <w:t>3 499,7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21C" w:rsidRPr="009565C8" w:rsidRDefault="0048421C" w:rsidP="00EC06C0">
            <w:pPr>
              <w:jc w:val="center"/>
              <w:rPr>
                <w:sz w:val="18"/>
                <w:szCs w:val="18"/>
              </w:rPr>
            </w:pPr>
            <w:r w:rsidRPr="009565C8">
              <w:rPr>
                <w:sz w:val="18"/>
                <w:szCs w:val="18"/>
              </w:rPr>
              <w:t>3 499,7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21C" w:rsidRPr="009565C8" w:rsidRDefault="0048421C" w:rsidP="00EC06C0">
            <w:pPr>
              <w:jc w:val="center"/>
              <w:rPr>
                <w:sz w:val="18"/>
                <w:szCs w:val="18"/>
              </w:rPr>
            </w:pPr>
            <w:r w:rsidRPr="009565C8">
              <w:rPr>
                <w:sz w:val="18"/>
                <w:szCs w:val="18"/>
              </w:rPr>
              <w:t>3 499,7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21C" w:rsidRPr="009565C8" w:rsidRDefault="0048421C" w:rsidP="00EC06C0">
            <w:pPr>
              <w:jc w:val="center"/>
              <w:rPr>
                <w:sz w:val="18"/>
                <w:szCs w:val="18"/>
              </w:rPr>
            </w:pPr>
            <w:r w:rsidRPr="009565C8">
              <w:rPr>
                <w:sz w:val="18"/>
                <w:szCs w:val="18"/>
              </w:rPr>
              <w:t>3 145,8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21C" w:rsidRPr="009565C8" w:rsidRDefault="0048421C" w:rsidP="00EC06C0">
            <w:pPr>
              <w:jc w:val="center"/>
              <w:rPr>
                <w:sz w:val="18"/>
                <w:szCs w:val="18"/>
              </w:rPr>
            </w:pPr>
            <w:r w:rsidRPr="009565C8">
              <w:rPr>
                <w:sz w:val="18"/>
                <w:szCs w:val="18"/>
              </w:rPr>
              <w:t>89,9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21C" w:rsidRPr="009565C8" w:rsidRDefault="0048421C" w:rsidP="00EC06C0">
            <w:pPr>
              <w:jc w:val="center"/>
              <w:rPr>
                <w:sz w:val="18"/>
                <w:szCs w:val="18"/>
              </w:rPr>
            </w:pPr>
            <w:r w:rsidRPr="009565C8">
              <w:rPr>
                <w:sz w:val="18"/>
                <w:szCs w:val="18"/>
              </w:rPr>
              <w:t>89,9</w:t>
            </w:r>
          </w:p>
        </w:tc>
      </w:tr>
      <w:tr w:rsidR="0048421C" w:rsidRPr="009565C8" w:rsidTr="00217E67">
        <w:trPr>
          <w:trHeight w:val="255"/>
        </w:trPr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21C" w:rsidRPr="009565C8" w:rsidRDefault="0048421C" w:rsidP="00EC06C0">
            <w:pPr>
              <w:rPr>
                <w:sz w:val="18"/>
                <w:szCs w:val="18"/>
              </w:rPr>
            </w:pPr>
            <w:r w:rsidRPr="009565C8">
              <w:rPr>
                <w:sz w:val="18"/>
                <w:szCs w:val="18"/>
              </w:rPr>
              <w:t>Итого по ГП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21C" w:rsidRPr="009565C8" w:rsidRDefault="0048421C" w:rsidP="00EC06C0">
            <w:pPr>
              <w:jc w:val="center"/>
              <w:rPr>
                <w:sz w:val="18"/>
                <w:szCs w:val="18"/>
              </w:rPr>
            </w:pPr>
            <w:r w:rsidRPr="009565C8">
              <w:rPr>
                <w:sz w:val="18"/>
                <w:szCs w:val="18"/>
              </w:rPr>
              <w:t>1 766 449,1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21C" w:rsidRPr="009565C8" w:rsidRDefault="0048421C" w:rsidP="00EC06C0">
            <w:pPr>
              <w:jc w:val="center"/>
              <w:rPr>
                <w:sz w:val="18"/>
                <w:szCs w:val="18"/>
              </w:rPr>
            </w:pPr>
            <w:r w:rsidRPr="009565C8">
              <w:rPr>
                <w:sz w:val="18"/>
                <w:szCs w:val="18"/>
              </w:rPr>
              <w:t>1 766 449,1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21C" w:rsidRPr="009565C8" w:rsidRDefault="0048421C" w:rsidP="00EC06C0">
            <w:pPr>
              <w:jc w:val="center"/>
              <w:rPr>
                <w:sz w:val="18"/>
                <w:szCs w:val="18"/>
              </w:rPr>
            </w:pPr>
            <w:r w:rsidRPr="009565C8">
              <w:rPr>
                <w:sz w:val="18"/>
                <w:szCs w:val="18"/>
              </w:rPr>
              <w:t>1 792 121,9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21C" w:rsidRPr="009565C8" w:rsidRDefault="0048421C" w:rsidP="00EC06C0">
            <w:pPr>
              <w:jc w:val="center"/>
              <w:rPr>
                <w:sz w:val="18"/>
                <w:szCs w:val="18"/>
              </w:rPr>
            </w:pPr>
            <w:r w:rsidRPr="009565C8">
              <w:rPr>
                <w:sz w:val="18"/>
                <w:szCs w:val="18"/>
              </w:rPr>
              <w:t>1 756 206,8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21C" w:rsidRPr="009565C8" w:rsidRDefault="0048421C" w:rsidP="00EC06C0">
            <w:pPr>
              <w:jc w:val="center"/>
              <w:rPr>
                <w:sz w:val="18"/>
                <w:szCs w:val="18"/>
              </w:rPr>
            </w:pPr>
            <w:r w:rsidRPr="009565C8">
              <w:rPr>
                <w:sz w:val="18"/>
                <w:szCs w:val="18"/>
              </w:rPr>
              <w:t>99,4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21C" w:rsidRPr="009565C8" w:rsidRDefault="0048421C" w:rsidP="00EC06C0">
            <w:pPr>
              <w:jc w:val="center"/>
              <w:rPr>
                <w:sz w:val="18"/>
                <w:szCs w:val="18"/>
              </w:rPr>
            </w:pPr>
            <w:r w:rsidRPr="009565C8">
              <w:rPr>
                <w:sz w:val="18"/>
                <w:szCs w:val="18"/>
              </w:rPr>
              <w:t>98,0</w:t>
            </w:r>
          </w:p>
        </w:tc>
      </w:tr>
      <w:tr w:rsidR="0048421C" w:rsidRPr="009565C8" w:rsidTr="00217E67">
        <w:trPr>
          <w:trHeight w:val="255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21C" w:rsidRPr="009565C8" w:rsidRDefault="0048421C" w:rsidP="00EC06C0">
            <w:pPr>
              <w:rPr>
                <w:sz w:val="18"/>
                <w:szCs w:val="18"/>
              </w:rPr>
            </w:pPr>
            <w:r w:rsidRPr="009565C8">
              <w:rPr>
                <w:sz w:val="18"/>
                <w:szCs w:val="18"/>
              </w:rPr>
              <w:t>ВСЕГО расходы  Комитета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21C" w:rsidRPr="009565C8" w:rsidRDefault="0048421C" w:rsidP="00EC06C0">
            <w:pPr>
              <w:jc w:val="center"/>
              <w:rPr>
                <w:sz w:val="18"/>
                <w:szCs w:val="18"/>
              </w:rPr>
            </w:pPr>
            <w:r w:rsidRPr="009565C8">
              <w:rPr>
                <w:sz w:val="18"/>
                <w:szCs w:val="18"/>
              </w:rPr>
              <w:t>Х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21C" w:rsidRPr="009565C8" w:rsidRDefault="0048421C" w:rsidP="00EC06C0">
            <w:pPr>
              <w:jc w:val="center"/>
              <w:rPr>
                <w:sz w:val="18"/>
                <w:szCs w:val="18"/>
              </w:rPr>
            </w:pPr>
            <w:r w:rsidRPr="009565C8">
              <w:rPr>
                <w:sz w:val="18"/>
                <w:szCs w:val="18"/>
              </w:rPr>
              <w:t>1 807 742,9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21C" w:rsidRPr="009565C8" w:rsidRDefault="0048421C" w:rsidP="00EC06C0">
            <w:pPr>
              <w:jc w:val="center"/>
              <w:rPr>
                <w:sz w:val="18"/>
                <w:szCs w:val="18"/>
              </w:rPr>
            </w:pPr>
            <w:r w:rsidRPr="009565C8">
              <w:rPr>
                <w:sz w:val="18"/>
                <w:szCs w:val="18"/>
              </w:rPr>
              <w:t>1 832 146,9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21C" w:rsidRPr="009565C8" w:rsidRDefault="0048421C" w:rsidP="00EC06C0">
            <w:pPr>
              <w:jc w:val="center"/>
              <w:rPr>
                <w:sz w:val="18"/>
                <w:szCs w:val="18"/>
              </w:rPr>
            </w:pPr>
            <w:r w:rsidRPr="009565C8">
              <w:rPr>
                <w:sz w:val="18"/>
                <w:szCs w:val="18"/>
              </w:rPr>
              <w:t>1 791 611,4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21C" w:rsidRPr="009565C8" w:rsidRDefault="0048421C" w:rsidP="00EC06C0">
            <w:pPr>
              <w:jc w:val="center"/>
              <w:rPr>
                <w:sz w:val="18"/>
                <w:szCs w:val="18"/>
              </w:rPr>
            </w:pPr>
            <w:r w:rsidRPr="009565C8">
              <w:rPr>
                <w:sz w:val="18"/>
                <w:szCs w:val="18"/>
              </w:rPr>
              <w:t>99,1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21C" w:rsidRPr="009565C8" w:rsidRDefault="0048421C" w:rsidP="00EC06C0">
            <w:pPr>
              <w:jc w:val="center"/>
              <w:rPr>
                <w:sz w:val="18"/>
                <w:szCs w:val="18"/>
              </w:rPr>
            </w:pPr>
            <w:r w:rsidRPr="009565C8">
              <w:rPr>
                <w:sz w:val="18"/>
                <w:szCs w:val="18"/>
              </w:rPr>
              <w:t>97,8</w:t>
            </w:r>
          </w:p>
        </w:tc>
      </w:tr>
      <w:tr w:rsidR="0048421C" w:rsidRPr="009565C8" w:rsidTr="00217E67">
        <w:trPr>
          <w:trHeight w:val="510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21C" w:rsidRPr="009565C8" w:rsidRDefault="0048421C" w:rsidP="00EC06C0">
            <w:pPr>
              <w:rPr>
                <w:sz w:val="18"/>
                <w:szCs w:val="18"/>
              </w:rPr>
            </w:pPr>
            <w:r w:rsidRPr="009565C8">
              <w:rPr>
                <w:sz w:val="18"/>
                <w:szCs w:val="18"/>
              </w:rPr>
              <w:t xml:space="preserve">Доля программных расходов в общих расходах Комитета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21C" w:rsidRPr="009565C8" w:rsidRDefault="0048421C" w:rsidP="00EC06C0">
            <w:pPr>
              <w:jc w:val="center"/>
              <w:rPr>
                <w:sz w:val="18"/>
                <w:szCs w:val="18"/>
              </w:rPr>
            </w:pPr>
            <w:r w:rsidRPr="009565C8">
              <w:rPr>
                <w:sz w:val="18"/>
                <w:szCs w:val="18"/>
              </w:rPr>
              <w:t>Х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21C" w:rsidRPr="009565C8" w:rsidRDefault="0048421C" w:rsidP="00EC06C0">
            <w:pPr>
              <w:jc w:val="center"/>
              <w:rPr>
                <w:sz w:val="18"/>
                <w:szCs w:val="18"/>
              </w:rPr>
            </w:pPr>
            <w:r w:rsidRPr="009565C8">
              <w:rPr>
                <w:sz w:val="18"/>
                <w:szCs w:val="18"/>
              </w:rPr>
              <w:t>Х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21C" w:rsidRPr="009565C8" w:rsidRDefault="0048421C" w:rsidP="00EC06C0">
            <w:pPr>
              <w:jc w:val="center"/>
              <w:rPr>
                <w:sz w:val="18"/>
                <w:szCs w:val="18"/>
              </w:rPr>
            </w:pPr>
            <w:r w:rsidRPr="009565C8">
              <w:rPr>
                <w:sz w:val="18"/>
                <w:szCs w:val="18"/>
              </w:rPr>
              <w:t>97,8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21C" w:rsidRPr="009565C8" w:rsidRDefault="0048421C" w:rsidP="00EC06C0">
            <w:pPr>
              <w:jc w:val="center"/>
              <w:rPr>
                <w:sz w:val="18"/>
                <w:szCs w:val="18"/>
              </w:rPr>
            </w:pPr>
            <w:r w:rsidRPr="009565C8">
              <w:rPr>
                <w:sz w:val="18"/>
                <w:szCs w:val="18"/>
              </w:rPr>
              <w:t>98,0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21C" w:rsidRPr="009565C8" w:rsidRDefault="0048421C" w:rsidP="00EC06C0">
            <w:pPr>
              <w:jc w:val="center"/>
              <w:rPr>
                <w:sz w:val="18"/>
                <w:szCs w:val="18"/>
              </w:rPr>
            </w:pPr>
            <w:r w:rsidRPr="009565C8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21C" w:rsidRPr="009565C8" w:rsidRDefault="0048421C" w:rsidP="00EC06C0">
            <w:pPr>
              <w:jc w:val="center"/>
              <w:rPr>
                <w:sz w:val="18"/>
                <w:szCs w:val="18"/>
              </w:rPr>
            </w:pPr>
            <w:r w:rsidRPr="009565C8">
              <w:rPr>
                <w:sz w:val="18"/>
                <w:szCs w:val="18"/>
              </w:rPr>
              <w:t>Х</w:t>
            </w:r>
          </w:p>
        </w:tc>
      </w:tr>
    </w:tbl>
    <w:p w:rsidR="0048421C" w:rsidRPr="009565C8" w:rsidRDefault="0048421C" w:rsidP="00D303D3">
      <w:pPr>
        <w:spacing w:before="120"/>
        <w:ind w:firstLine="567"/>
        <w:jc w:val="center"/>
        <w:rPr>
          <w:i/>
        </w:rPr>
      </w:pPr>
      <w:r w:rsidRPr="009565C8">
        <w:rPr>
          <w:i/>
        </w:rPr>
        <w:t xml:space="preserve"> ГП Развитие культуры</w:t>
      </w:r>
    </w:p>
    <w:p w:rsidR="0048421C" w:rsidRPr="009565C8" w:rsidRDefault="0048421C" w:rsidP="00E629DE">
      <w:pPr>
        <w:ind w:firstLine="567"/>
        <w:jc w:val="both"/>
        <w:rPr>
          <w:b/>
        </w:rPr>
      </w:pPr>
      <w:r w:rsidRPr="009565C8">
        <w:t>Основная доля программных расходов 1752233,2 тыс. руб., или 99,8% от всех программных расходов Комитета направлена на реализацию мероприятий ГП Развитие культуры.</w:t>
      </w:r>
    </w:p>
    <w:p w:rsidR="003B6981" w:rsidRPr="009565C8" w:rsidRDefault="003B6981" w:rsidP="003B6981">
      <w:pPr>
        <w:ind w:firstLine="567"/>
        <w:jc w:val="both"/>
      </w:pPr>
      <w:r w:rsidRPr="009565C8">
        <w:t>Бюджетные ассигнования, предусмотренные бюджетной росписью Комитета на реализацию ГП Развитие культуры на 2020 год в сумме 1 787 794,4 тыс. руб., на 25745 тыс. руб., или на 1,5 % больше утвержденного объёма ассигнований Законом об областном бюджете на 2020 и ГП Развитие культуры (1 762 049,4 тыс. руб.).</w:t>
      </w:r>
    </w:p>
    <w:p w:rsidR="003B6981" w:rsidRPr="009565C8" w:rsidRDefault="003B6981" w:rsidP="003B6981">
      <w:pPr>
        <w:ind w:firstLine="567"/>
        <w:jc w:val="both"/>
      </w:pPr>
      <w:r w:rsidRPr="009565C8">
        <w:t>Без внесения изменений в ГП Развитие культуры в части финансирования, согласно бюджетной росписи, были выделены субсидии за счет средств федерального бюджета на создание модельных библиотек в сумме 10000 тыс. руб. и дополнительные ассигнования на обеспечение деятельности казенных учреждений 15745 тыс. руб., которые использовались без внесения изменений в планируемые к достижению непосредственные результаты мероприятия и в соответствующие целевые показатели.</w:t>
      </w:r>
    </w:p>
    <w:p w:rsidR="0048421C" w:rsidRPr="009565C8" w:rsidRDefault="0048421C" w:rsidP="00E629DE">
      <w:pPr>
        <w:autoSpaceDE w:val="0"/>
        <w:autoSpaceDN w:val="0"/>
        <w:adjustRightInd w:val="0"/>
        <w:ind w:firstLine="567"/>
        <w:jc w:val="both"/>
      </w:pPr>
      <w:r w:rsidRPr="009565C8">
        <w:t>Кассовы</w:t>
      </w:r>
      <w:r w:rsidR="00C97BDC" w:rsidRPr="009565C8">
        <w:t>е</w:t>
      </w:r>
      <w:r w:rsidRPr="009565C8">
        <w:t xml:space="preserve"> расход</w:t>
      </w:r>
      <w:r w:rsidR="00C97BDC" w:rsidRPr="009565C8">
        <w:t>ы</w:t>
      </w:r>
      <w:r w:rsidRPr="009565C8">
        <w:t xml:space="preserve"> произведен</w:t>
      </w:r>
      <w:r w:rsidR="00C97BDC" w:rsidRPr="009565C8">
        <w:t>ы</w:t>
      </w:r>
      <w:r w:rsidRPr="009565C8">
        <w:t xml:space="preserve"> в размере 1752233,2 тыс. руб., или </w:t>
      </w:r>
      <w:r w:rsidR="00467BDB" w:rsidRPr="009565C8">
        <w:t>98</w:t>
      </w:r>
      <w:r w:rsidRPr="009565C8">
        <w:t>% от утвержденных бюджетных назначений.</w:t>
      </w:r>
    </w:p>
    <w:p w:rsidR="0048421C" w:rsidRPr="009565C8" w:rsidRDefault="0048421C" w:rsidP="00E629DE">
      <w:pPr>
        <w:ind w:firstLine="567"/>
        <w:jc w:val="both"/>
        <w:rPr>
          <w:i/>
        </w:rPr>
      </w:pPr>
      <w:r w:rsidRPr="009565C8">
        <w:lastRenderedPageBreak/>
        <w:t>Основную долю расходов в ГП Развитие культуры составили расходы на предоставление субсидии на выполнение государственного задания 1187208,1 тыс. руб., или 67,8% от всех расходов на ГП Развитие культуры, и субсидии на иные цели подведомственным учреждениям 109494,5 тыс.руб., или 6,2 процента</w:t>
      </w:r>
      <w:r w:rsidRPr="009565C8">
        <w:rPr>
          <w:i/>
        </w:rPr>
        <w:t>.</w:t>
      </w:r>
    </w:p>
    <w:p w:rsidR="0048421C" w:rsidRPr="009565C8" w:rsidRDefault="0048421C" w:rsidP="00E629DE">
      <w:pPr>
        <w:ind w:firstLine="567"/>
        <w:jc w:val="both"/>
      </w:pPr>
      <w:r w:rsidRPr="009565C8">
        <w:t>По данным приложения 1  «Перечень целевых показателей» к ГП Развитие культуры в 2020 году планировалась реализация 32 целевых показателей.</w:t>
      </w:r>
    </w:p>
    <w:p w:rsidR="00D61170" w:rsidRPr="009565C8" w:rsidRDefault="00D61170" w:rsidP="00D61170">
      <w:pPr>
        <w:autoSpaceDE w:val="0"/>
        <w:autoSpaceDN w:val="0"/>
        <w:adjustRightInd w:val="0"/>
        <w:ind w:firstLine="567"/>
        <w:jc w:val="both"/>
      </w:pPr>
      <w:r w:rsidRPr="009565C8">
        <w:t>В нарушение п.5.11 Порядка разработки, реализации и оценки эффективности реализации государственных программ Волгоградской области, утвержденного постановлением Правительства Волгоградской области от 27.08.2013 № 423-п (далее Порядок №423-п):</w:t>
      </w:r>
    </w:p>
    <w:p w:rsidR="00D61170" w:rsidRPr="009565C8" w:rsidRDefault="00D61170" w:rsidP="00D61170">
      <w:pPr>
        <w:autoSpaceDE w:val="0"/>
        <w:autoSpaceDN w:val="0"/>
        <w:adjustRightInd w:val="0"/>
        <w:ind w:firstLine="567"/>
        <w:jc w:val="both"/>
      </w:pPr>
      <w:r w:rsidRPr="009565C8">
        <w:t>- таблица 1 к годовому докладу</w:t>
      </w:r>
      <w:r w:rsidR="00443932" w:rsidRPr="009565C8">
        <w:rPr>
          <w:rFonts w:eastAsiaTheme="minorHAnsi"/>
          <w:lang w:eastAsia="en-US"/>
        </w:rPr>
        <w:t xml:space="preserve"> о ходе реализации и оценке эффективности реализации ГП Развитие культуры (далее Годовой доклад)</w:t>
      </w:r>
      <w:r w:rsidRPr="009565C8">
        <w:t xml:space="preserve"> не содержит сведений о выполнении 2 целевых показателей, достижение которых предусмотрено ГП Развитие культуры в 2020 году и которые фактически выполнены;</w:t>
      </w:r>
    </w:p>
    <w:p w:rsidR="00D61170" w:rsidRPr="009565C8" w:rsidRDefault="00D61170" w:rsidP="00D61170">
      <w:pPr>
        <w:ind w:firstLine="567"/>
        <w:jc w:val="both"/>
      </w:pPr>
      <w:r w:rsidRPr="009565C8">
        <w:t xml:space="preserve">- таблица 2 к </w:t>
      </w:r>
      <w:r w:rsidR="00443932" w:rsidRPr="009565C8">
        <w:t>Г</w:t>
      </w:r>
      <w:r w:rsidRPr="009565C8">
        <w:t>одовому докладу не содержит сведений о выполнении 8 мероприятий ГП Развитие культуры, реализация которых осуществлялась в 2020 году.</w:t>
      </w:r>
    </w:p>
    <w:p w:rsidR="0048421C" w:rsidRPr="009565C8" w:rsidRDefault="00A16B45" w:rsidP="00E629D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9565C8">
        <w:rPr>
          <w:rFonts w:eastAsiaTheme="minorHAnsi"/>
          <w:lang w:eastAsia="en-US"/>
        </w:rPr>
        <w:t xml:space="preserve">Согласно уточненному </w:t>
      </w:r>
      <w:r w:rsidR="00E758A8" w:rsidRPr="009565C8">
        <w:rPr>
          <w:rFonts w:eastAsiaTheme="minorHAnsi"/>
          <w:lang w:eastAsia="en-US"/>
        </w:rPr>
        <w:t>Годовому докладу</w:t>
      </w:r>
      <w:r w:rsidR="0048421C" w:rsidRPr="009565C8">
        <w:rPr>
          <w:rFonts w:eastAsiaTheme="minorHAnsi"/>
          <w:lang w:eastAsia="en-US"/>
        </w:rPr>
        <w:t xml:space="preserve"> </w:t>
      </w:r>
      <w:r w:rsidR="00D61170" w:rsidRPr="009565C8">
        <w:rPr>
          <w:rFonts w:eastAsiaTheme="minorHAnsi"/>
          <w:lang w:eastAsia="en-US"/>
        </w:rPr>
        <w:t>из</w:t>
      </w:r>
      <w:r w:rsidR="0048421C" w:rsidRPr="009565C8">
        <w:rPr>
          <w:rFonts w:eastAsiaTheme="minorHAnsi"/>
          <w:lang w:eastAsia="en-US"/>
        </w:rPr>
        <w:t xml:space="preserve"> 32 целевых показателя программы перевыполнены 11 показателей, выполнены – </w:t>
      </w:r>
      <w:r w:rsidR="00D61170" w:rsidRPr="009565C8">
        <w:rPr>
          <w:rFonts w:eastAsiaTheme="minorHAnsi"/>
          <w:lang w:eastAsia="en-US"/>
        </w:rPr>
        <w:t>4</w:t>
      </w:r>
      <w:r w:rsidR="0048421C" w:rsidRPr="009565C8">
        <w:rPr>
          <w:rFonts w:eastAsiaTheme="minorHAnsi"/>
          <w:lang w:eastAsia="en-US"/>
        </w:rPr>
        <w:t xml:space="preserve">, не выполнены –17 </w:t>
      </w:r>
      <w:r w:rsidR="00455FE6" w:rsidRPr="009565C8">
        <w:rPr>
          <w:rFonts w:eastAsiaTheme="minorHAnsi"/>
          <w:lang w:eastAsia="en-US"/>
        </w:rPr>
        <w:t>(53%)</w:t>
      </w:r>
      <w:r w:rsidR="00E758A8" w:rsidRPr="009565C8">
        <w:rPr>
          <w:rFonts w:eastAsiaTheme="minorHAnsi"/>
          <w:lang w:eastAsia="en-US"/>
        </w:rPr>
        <w:t xml:space="preserve"> (приложение №5)</w:t>
      </w:r>
      <w:r w:rsidR="00D61170" w:rsidRPr="009565C8">
        <w:rPr>
          <w:rFonts w:eastAsiaTheme="minorHAnsi"/>
          <w:lang w:eastAsia="en-US"/>
        </w:rPr>
        <w:t>.</w:t>
      </w:r>
    </w:p>
    <w:p w:rsidR="0048421C" w:rsidRPr="009565C8" w:rsidRDefault="0048421C" w:rsidP="00E629D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9565C8">
        <w:rPr>
          <w:rFonts w:eastAsiaTheme="minorHAnsi"/>
          <w:lang w:eastAsia="en-US"/>
        </w:rPr>
        <w:t>Не выполнено 17 целевых показателей программы</w:t>
      </w:r>
      <w:r w:rsidR="00A37282" w:rsidRPr="009565C8">
        <w:rPr>
          <w:rFonts w:eastAsiaTheme="minorHAnsi"/>
          <w:lang w:eastAsia="en-US"/>
        </w:rPr>
        <w:t xml:space="preserve"> </w:t>
      </w:r>
      <w:r w:rsidR="00D61170" w:rsidRPr="009565C8">
        <w:rPr>
          <w:rFonts w:eastAsiaTheme="minorHAnsi"/>
          <w:lang w:eastAsia="en-US"/>
        </w:rPr>
        <w:t>по причинам</w:t>
      </w:r>
      <w:r w:rsidRPr="009565C8">
        <w:rPr>
          <w:rFonts w:eastAsiaTheme="minorHAnsi"/>
          <w:lang w:eastAsia="en-US"/>
        </w:rPr>
        <w:t>:</w:t>
      </w:r>
    </w:p>
    <w:p w:rsidR="0048421C" w:rsidRPr="009565C8" w:rsidRDefault="0048421C" w:rsidP="00E629D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9565C8">
        <w:rPr>
          <w:rFonts w:eastAsiaTheme="minorHAnsi"/>
          <w:lang w:eastAsia="en-US"/>
        </w:rPr>
        <w:t xml:space="preserve">- </w:t>
      </w:r>
      <w:r w:rsidR="000410E2" w:rsidRPr="009565C8">
        <w:rPr>
          <w:rFonts w:eastAsiaTheme="minorHAnsi"/>
          <w:lang w:eastAsia="en-US"/>
        </w:rPr>
        <w:t xml:space="preserve">№1 </w:t>
      </w:r>
      <w:r w:rsidRPr="009565C8">
        <w:rPr>
          <w:rFonts w:eastAsiaTheme="minorHAnsi"/>
          <w:i/>
          <w:lang w:eastAsia="en-US"/>
        </w:rPr>
        <w:t>«Доля зданий учреждений культуры, находящихся в удовлетворительном состоянии, в общем количестве зданий данных учреждений»</w:t>
      </w:r>
      <w:r w:rsidRPr="009565C8">
        <w:rPr>
          <w:rFonts w:eastAsiaTheme="minorHAnsi"/>
          <w:lang w:eastAsia="en-US"/>
        </w:rPr>
        <w:t xml:space="preserve"> при плане 93,2 % выполнено 92,8 % по причине уменьшения общего количества зданий учреждений культуры</w:t>
      </w:r>
      <w:r w:rsidR="000410E2" w:rsidRPr="009565C8">
        <w:rPr>
          <w:rFonts w:eastAsiaTheme="minorHAnsi"/>
          <w:lang w:eastAsia="en-US"/>
        </w:rPr>
        <w:t>, находящихся в удовлетворительном состоянии</w:t>
      </w:r>
      <w:r w:rsidRPr="009565C8">
        <w:rPr>
          <w:rFonts w:eastAsiaTheme="minorHAnsi"/>
          <w:lang w:eastAsia="en-US"/>
        </w:rPr>
        <w:t>, в связи с их переходом в другие ведомства;</w:t>
      </w:r>
    </w:p>
    <w:p w:rsidR="0048421C" w:rsidRPr="009565C8" w:rsidRDefault="0048421C" w:rsidP="00E629D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9565C8">
        <w:rPr>
          <w:rFonts w:eastAsiaTheme="minorHAnsi"/>
          <w:lang w:eastAsia="en-US"/>
        </w:rPr>
        <w:t xml:space="preserve">- </w:t>
      </w:r>
      <w:r w:rsidR="000410E2" w:rsidRPr="009565C8">
        <w:rPr>
          <w:rFonts w:eastAsiaTheme="minorHAnsi"/>
          <w:lang w:eastAsia="en-US"/>
        </w:rPr>
        <w:t xml:space="preserve">№2 </w:t>
      </w:r>
      <w:r w:rsidRPr="009565C8">
        <w:rPr>
          <w:rFonts w:eastAsiaTheme="minorHAnsi"/>
          <w:i/>
          <w:lang w:eastAsia="en-US"/>
        </w:rPr>
        <w:t>«Доля публичных библиотек, подключенных к информационно-телекоммуникационной сети Интернет, в общем количестве библиотек Волгоградской области»</w:t>
      </w:r>
      <w:r w:rsidRPr="009565C8">
        <w:rPr>
          <w:rFonts w:eastAsiaTheme="minorHAnsi"/>
          <w:lang w:eastAsia="en-US"/>
        </w:rPr>
        <w:t xml:space="preserve"> при плане 100 % выполнено 72,3% по причине отсутствия компьютерной техники в 156 библиотеках и технических условий для подключения в 76 библиотеках;</w:t>
      </w:r>
    </w:p>
    <w:p w:rsidR="00D61170" w:rsidRPr="009565C8" w:rsidRDefault="00D61170" w:rsidP="00D61170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9565C8">
        <w:rPr>
          <w:rFonts w:eastAsiaTheme="minorHAnsi"/>
          <w:lang w:eastAsia="en-US"/>
        </w:rPr>
        <w:t xml:space="preserve">- показатели </w:t>
      </w:r>
      <w:r w:rsidR="000410E2" w:rsidRPr="009565C8">
        <w:rPr>
          <w:rFonts w:eastAsiaTheme="minorHAnsi"/>
          <w:lang w:eastAsia="en-US"/>
        </w:rPr>
        <w:t xml:space="preserve">№16, 17 </w:t>
      </w:r>
      <w:r w:rsidRPr="009565C8">
        <w:rPr>
          <w:rFonts w:eastAsiaTheme="minorHAnsi"/>
          <w:i/>
          <w:lang w:eastAsia="en-US"/>
        </w:rPr>
        <w:t>«Доля объектов культурного наследия (памятников истории и культуры) с утвержденным предметом охраны от общего количества объектов культурного наследия, расположенных на территории Волгоградской области», «Доля объектов культурного наследия (памятников истории и культуры) с установленными границами территории от общего количества объектов культурного наследия, расположенных на территории Волгоградской области»</w:t>
      </w:r>
      <w:r w:rsidRPr="009565C8">
        <w:rPr>
          <w:rFonts w:eastAsiaTheme="minorHAnsi"/>
          <w:lang w:eastAsia="en-US"/>
        </w:rPr>
        <w:t xml:space="preserve"> не достигнуты по причине недостаточности трудовых ресурсов в сфере культурного наследия</w:t>
      </w:r>
      <w:r w:rsidR="000410E2" w:rsidRPr="009565C8">
        <w:rPr>
          <w:rFonts w:eastAsiaTheme="minorHAnsi"/>
          <w:lang w:eastAsia="en-US"/>
        </w:rPr>
        <w:t xml:space="preserve">. </w:t>
      </w:r>
      <w:r w:rsidR="00C028D6" w:rsidRPr="009565C8">
        <w:rPr>
          <w:rFonts w:eastAsiaTheme="minorHAnsi"/>
          <w:lang w:eastAsia="en-US"/>
        </w:rPr>
        <w:t xml:space="preserve">В 2020 году </w:t>
      </w:r>
      <w:r w:rsidR="00C028D6" w:rsidRPr="009565C8">
        <w:t xml:space="preserve">в Комитет </w:t>
      </w:r>
      <w:r w:rsidR="006E2850" w:rsidRPr="009565C8">
        <w:t xml:space="preserve">от </w:t>
      </w:r>
      <w:r w:rsidR="000410E2" w:rsidRPr="009565C8">
        <w:t>комитет</w:t>
      </w:r>
      <w:r w:rsidR="006E2850" w:rsidRPr="009565C8">
        <w:t>а</w:t>
      </w:r>
      <w:r w:rsidR="000410E2" w:rsidRPr="009565C8">
        <w:t xml:space="preserve"> государственной охраны объектов культурного наследия Волгоградской области</w:t>
      </w:r>
      <w:r w:rsidR="00C028D6" w:rsidRPr="009565C8">
        <w:t xml:space="preserve"> предложения по корректировке целевых показателей не </w:t>
      </w:r>
      <w:r w:rsidR="006E2850" w:rsidRPr="009565C8">
        <w:t>поступали</w:t>
      </w:r>
      <w:r w:rsidRPr="009565C8">
        <w:rPr>
          <w:rFonts w:eastAsiaTheme="minorHAnsi"/>
          <w:lang w:eastAsia="en-US"/>
        </w:rPr>
        <w:t>;</w:t>
      </w:r>
    </w:p>
    <w:p w:rsidR="00D61170" w:rsidRPr="009565C8" w:rsidRDefault="00D61170" w:rsidP="00D61170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9565C8">
        <w:rPr>
          <w:rFonts w:eastAsiaTheme="minorHAnsi"/>
          <w:lang w:eastAsia="en-US"/>
        </w:rPr>
        <w:t xml:space="preserve">- </w:t>
      </w:r>
      <w:r w:rsidR="000410E2" w:rsidRPr="009565C8">
        <w:rPr>
          <w:rFonts w:eastAsiaTheme="minorHAnsi"/>
          <w:lang w:eastAsia="en-US"/>
        </w:rPr>
        <w:t xml:space="preserve">№26 </w:t>
      </w:r>
      <w:r w:rsidRPr="009565C8">
        <w:rPr>
          <w:rFonts w:eastAsiaTheme="minorHAnsi"/>
          <w:i/>
          <w:lang w:eastAsia="en-US"/>
        </w:rPr>
        <w:t>«Обеспеченность зрительскими местами учреждений культурно-досугового типа в расчете на 1 тыс. человек»</w:t>
      </w:r>
      <w:r w:rsidRPr="009565C8">
        <w:rPr>
          <w:rFonts w:eastAsiaTheme="minorHAnsi"/>
          <w:lang w:eastAsia="en-US"/>
        </w:rPr>
        <w:t xml:space="preserve"> при плане 64,42 единицы достигнуто 59 единиц по причине замены посадочных мест на более комфортабельные в ходе проведения работ по капитальному ремонту и частичной модернизации культурно-досуговых учреждений, в частности зрительных залов.</w:t>
      </w:r>
    </w:p>
    <w:p w:rsidR="0048421C" w:rsidRPr="009565C8" w:rsidRDefault="0048421C" w:rsidP="00E629D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9565C8">
        <w:rPr>
          <w:rFonts w:eastAsiaTheme="minorHAnsi"/>
          <w:lang w:eastAsia="en-US"/>
        </w:rPr>
        <w:t>-</w:t>
      </w:r>
      <w:r w:rsidR="00D61170" w:rsidRPr="009565C8">
        <w:rPr>
          <w:rFonts w:eastAsiaTheme="minorHAnsi"/>
          <w:lang w:eastAsia="en-US"/>
        </w:rPr>
        <w:t xml:space="preserve"> по остальным 12 целевым показателям</w:t>
      </w:r>
      <w:r w:rsidR="00203057" w:rsidRPr="009565C8">
        <w:rPr>
          <w:rFonts w:eastAsiaTheme="minorHAnsi"/>
          <w:lang w:eastAsia="en-US"/>
        </w:rPr>
        <w:t xml:space="preserve"> </w:t>
      </w:r>
      <w:r w:rsidR="00A16B45" w:rsidRPr="009565C8">
        <w:rPr>
          <w:rFonts w:eastAsiaTheme="minorHAnsi"/>
          <w:lang w:eastAsia="en-US"/>
        </w:rPr>
        <w:t>невыполнение</w:t>
      </w:r>
      <w:r w:rsidR="00D61170" w:rsidRPr="009565C8">
        <w:rPr>
          <w:rFonts w:eastAsiaTheme="minorHAnsi"/>
          <w:lang w:eastAsia="en-US"/>
        </w:rPr>
        <w:t xml:space="preserve"> связано с</w:t>
      </w:r>
      <w:r w:rsidRPr="009565C8">
        <w:rPr>
          <w:rFonts w:eastAsiaTheme="minorHAnsi"/>
          <w:lang w:eastAsia="en-US"/>
        </w:rPr>
        <w:t xml:space="preserve"> приостановлени</w:t>
      </w:r>
      <w:r w:rsidR="00D61170" w:rsidRPr="009565C8">
        <w:rPr>
          <w:rFonts w:eastAsiaTheme="minorHAnsi"/>
          <w:lang w:eastAsia="en-US"/>
        </w:rPr>
        <w:t>ем</w:t>
      </w:r>
      <w:r w:rsidRPr="009565C8">
        <w:rPr>
          <w:rFonts w:eastAsiaTheme="minorHAnsi"/>
          <w:lang w:eastAsia="en-US"/>
        </w:rPr>
        <w:t xml:space="preserve"> деятельности учреждений, согласно постановлению Губернатора Волгоградской области от 15.03.2020 №179 «О введении режима повышенной готовности функционирования органов управления, сил и средств территориальной подсистемы Волгоградской области единой государственной системы предупреждения и ликвидации чрезвычайных ситуаций»;</w:t>
      </w:r>
    </w:p>
    <w:p w:rsidR="00A16DB4" w:rsidRPr="009565C8" w:rsidRDefault="004033F5" w:rsidP="00E629DE">
      <w:pPr>
        <w:autoSpaceDE w:val="0"/>
        <w:autoSpaceDN w:val="0"/>
        <w:adjustRightInd w:val="0"/>
        <w:ind w:firstLine="567"/>
        <w:jc w:val="both"/>
      </w:pPr>
      <w:r w:rsidRPr="009565C8">
        <w:t>Комитетом при формировании Годового доклада были допущены нарушения требований Порядка №423-п, в том числе невключение в расчет оценки недостигнутых целевых показателей и мероприятий, по которым осуществлялось в 2020 году финансирование, что привело к ее завышению до уровня среднего значения эффективности (80,3%).</w:t>
      </w:r>
    </w:p>
    <w:p w:rsidR="0048421C" w:rsidRPr="009565C8" w:rsidRDefault="0048421C" w:rsidP="00E629DE">
      <w:pPr>
        <w:autoSpaceDE w:val="0"/>
        <w:autoSpaceDN w:val="0"/>
        <w:adjustRightInd w:val="0"/>
        <w:ind w:firstLine="567"/>
        <w:jc w:val="both"/>
      </w:pPr>
      <w:r w:rsidRPr="009565C8">
        <w:t xml:space="preserve">Согласно расчету эффективности реализации ГП Развитие культуры, проведенного КСП, эффективность ее реализации </w:t>
      </w:r>
      <w:r w:rsidR="00D61170" w:rsidRPr="009565C8">
        <w:t>состав</w:t>
      </w:r>
      <w:r w:rsidR="00BF35A3" w:rsidRPr="009565C8">
        <w:t>и</w:t>
      </w:r>
      <w:r w:rsidR="00D61170" w:rsidRPr="009565C8">
        <w:t>л</w:t>
      </w:r>
      <w:r w:rsidR="00BF35A3" w:rsidRPr="009565C8">
        <w:t>а</w:t>
      </w:r>
      <w:r w:rsidR="00D61170" w:rsidRPr="009565C8">
        <w:t xml:space="preserve"> 73 %</w:t>
      </w:r>
      <w:r w:rsidR="00BF35A3" w:rsidRPr="009565C8">
        <w:t>, что соответствует оценке</w:t>
      </w:r>
      <w:r w:rsidR="00D61170" w:rsidRPr="009565C8">
        <w:t xml:space="preserve"> </w:t>
      </w:r>
      <w:r w:rsidR="00BF35A3" w:rsidRPr="009565C8">
        <w:t>«</w:t>
      </w:r>
      <w:r w:rsidRPr="009565C8">
        <w:t>удовлетворительно</w:t>
      </w:r>
      <w:r w:rsidR="00BF35A3" w:rsidRPr="009565C8">
        <w:t>»</w:t>
      </w:r>
      <w:r w:rsidRPr="009565C8">
        <w:t>.</w:t>
      </w:r>
    </w:p>
    <w:p w:rsidR="0048421C" w:rsidRPr="009565C8" w:rsidRDefault="0048421C" w:rsidP="00D303D3">
      <w:pPr>
        <w:autoSpaceDE w:val="0"/>
        <w:autoSpaceDN w:val="0"/>
        <w:adjustRightInd w:val="0"/>
        <w:spacing w:before="120"/>
        <w:ind w:firstLine="567"/>
        <w:jc w:val="center"/>
        <w:rPr>
          <w:i/>
        </w:rPr>
      </w:pPr>
      <w:r w:rsidRPr="009565C8">
        <w:rPr>
          <w:i/>
        </w:rPr>
        <w:lastRenderedPageBreak/>
        <w:t>ГП Социальная поддержка и защита населения</w:t>
      </w:r>
    </w:p>
    <w:p w:rsidR="0048421C" w:rsidRPr="009565C8" w:rsidRDefault="0048421C" w:rsidP="00845738">
      <w:pPr>
        <w:autoSpaceDE w:val="0"/>
        <w:autoSpaceDN w:val="0"/>
        <w:adjustRightInd w:val="0"/>
        <w:ind w:firstLine="567"/>
        <w:jc w:val="both"/>
      </w:pPr>
      <w:r w:rsidRPr="009565C8">
        <w:t>Бюджетной росписью Комитета финансирование государственной программы на 2020 год предусмотрено в сумме 827,8 тыс. руб., что на 72,2 тыс. руб.</w:t>
      </w:r>
      <w:r w:rsidR="00BF35A3" w:rsidRPr="009565C8">
        <w:t>,</w:t>
      </w:r>
      <w:r w:rsidRPr="009565C8">
        <w:t xml:space="preserve"> или </w:t>
      </w:r>
      <w:r w:rsidR="00BF35A3" w:rsidRPr="009565C8">
        <w:t xml:space="preserve">на </w:t>
      </w:r>
      <w:r w:rsidRPr="009565C8">
        <w:t xml:space="preserve">8% меньше бюджетных ассигнований, утвержденных Законом об областном бюджете на 2020 год. Кассовый расход произведен в размере 827,8 тыс. руб., или </w:t>
      </w:r>
      <w:r w:rsidR="00467BDB" w:rsidRPr="009565C8">
        <w:t>100</w:t>
      </w:r>
      <w:r w:rsidRPr="009565C8">
        <w:t>% от утвержденных бюджетных назначений.</w:t>
      </w:r>
    </w:p>
    <w:p w:rsidR="0048421C" w:rsidRPr="009565C8" w:rsidRDefault="0048421C" w:rsidP="00E629DE">
      <w:pPr>
        <w:autoSpaceDE w:val="0"/>
        <w:autoSpaceDN w:val="0"/>
        <w:adjustRightInd w:val="0"/>
        <w:ind w:firstLine="567"/>
        <w:jc w:val="both"/>
        <w:rPr>
          <w:rFonts w:eastAsiaTheme="minorHAnsi"/>
          <w:i/>
          <w:lang w:eastAsia="en-US"/>
        </w:rPr>
      </w:pPr>
      <w:r w:rsidRPr="009565C8">
        <w:t>По данным ежеквартального отчета о ходе реализации государственной программы, непосредственный результат реализации мероприятий государственной программы достигнут (приобретено оборудование для оснащения ГКУК ВО «</w:t>
      </w:r>
      <w:r w:rsidR="0099608D" w:rsidRPr="009565C8">
        <w:t>Волгоградская областная библиотека для слепых</w:t>
      </w:r>
      <w:r w:rsidRPr="009565C8">
        <w:t>» и обучено 25 специалистов государственных учреждений, подведомственных Комитету</w:t>
      </w:r>
      <w:r w:rsidR="00BF35A3" w:rsidRPr="009565C8">
        <w:t>, что соответствует установленным показателям</w:t>
      </w:r>
      <w:r w:rsidRPr="009565C8">
        <w:t>).</w:t>
      </w:r>
    </w:p>
    <w:p w:rsidR="0048421C" w:rsidRPr="009565C8" w:rsidRDefault="0048421C" w:rsidP="00D303D3">
      <w:pPr>
        <w:autoSpaceDE w:val="0"/>
        <w:autoSpaceDN w:val="0"/>
        <w:adjustRightInd w:val="0"/>
        <w:spacing w:before="120"/>
        <w:ind w:firstLine="567"/>
        <w:jc w:val="center"/>
        <w:rPr>
          <w:i/>
        </w:rPr>
      </w:pPr>
      <w:r w:rsidRPr="009565C8">
        <w:rPr>
          <w:i/>
        </w:rPr>
        <w:t>ГП Управление государственными финансами Волгоградской области</w:t>
      </w:r>
    </w:p>
    <w:p w:rsidR="0048421C" w:rsidRPr="009565C8" w:rsidRDefault="0048421C" w:rsidP="00E629DE">
      <w:pPr>
        <w:autoSpaceDE w:val="0"/>
        <w:autoSpaceDN w:val="0"/>
        <w:adjustRightInd w:val="0"/>
        <w:ind w:firstLine="567"/>
        <w:jc w:val="both"/>
      </w:pPr>
      <w:r w:rsidRPr="009565C8">
        <w:t xml:space="preserve">Бюджетной росписью Комитета финансирование государственной программы на 2020 год предусмотрено в сумме 3499,7 тыс. руб., что соответствует  объему бюджетных ассигнований, утвержденных Законом об областном бюджете на 2020 год.  Кассовый расход произведен в размере 3145,8 тыс. руб., или 89,9% от утвержденных </w:t>
      </w:r>
      <w:r w:rsidR="00467BDB" w:rsidRPr="009565C8">
        <w:t xml:space="preserve">бюджетных </w:t>
      </w:r>
      <w:r w:rsidRPr="009565C8">
        <w:t>назначений.</w:t>
      </w:r>
    </w:p>
    <w:p w:rsidR="0048421C" w:rsidRPr="009565C8" w:rsidRDefault="0048421C" w:rsidP="00E629DE">
      <w:pPr>
        <w:ind w:firstLine="567"/>
        <w:jc w:val="both"/>
      </w:pPr>
      <w:r w:rsidRPr="009565C8">
        <w:t xml:space="preserve">По данным ежеквартального отчета о ходе реализации государственной программы непосредственный результат по показу 6 спектаклей </w:t>
      </w:r>
      <w:r w:rsidR="00467BDB" w:rsidRPr="009565C8">
        <w:t>ГБУК</w:t>
      </w:r>
      <w:r w:rsidR="00453A13" w:rsidRPr="009565C8">
        <w:t xml:space="preserve"> «Волгоградский областной театр кукол» </w:t>
      </w:r>
      <w:r w:rsidRPr="009565C8">
        <w:t xml:space="preserve">и проведению работ по созданию 2 спектаклей </w:t>
      </w:r>
      <w:r w:rsidR="00467BDB" w:rsidRPr="009565C8">
        <w:t>ГБУК</w:t>
      </w:r>
      <w:r w:rsidR="00BF35A3" w:rsidRPr="009565C8">
        <w:t xml:space="preserve"> </w:t>
      </w:r>
      <w:r w:rsidR="00453A13" w:rsidRPr="009565C8">
        <w:t xml:space="preserve">«Волгоградский государственный театр «Царицынская опера»» </w:t>
      </w:r>
      <w:r w:rsidRPr="009565C8">
        <w:t>достигнут.</w:t>
      </w:r>
    </w:p>
    <w:p w:rsidR="00455FE6" w:rsidRPr="009565C8" w:rsidRDefault="008C3C0D" w:rsidP="00D303D3">
      <w:pPr>
        <w:autoSpaceDE w:val="0"/>
        <w:autoSpaceDN w:val="0"/>
        <w:adjustRightInd w:val="0"/>
        <w:spacing w:before="120"/>
        <w:ind w:firstLine="567"/>
        <w:jc w:val="center"/>
        <w:rPr>
          <w:b/>
          <w:i/>
        </w:rPr>
      </w:pPr>
      <w:r w:rsidRPr="009565C8">
        <w:rPr>
          <w:b/>
          <w:i/>
        </w:rPr>
        <w:t xml:space="preserve">Состояние внутреннего финансового аудита </w:t>
      </w:r>
    </w:p>
    <w:p w:rsidR="004D3D6D" w:rsidRPr="009565C8" w:rsidRDefault="004D3D6D" w:rsidP="004D3D6D">
      <w:pPr>
        <w:autoSpaceDE w:val="0"/>
        <w:autoSpaceDN w:val="0"/>
        <w:adjustRightInd w:val="0"/>
        <w:ind w:firstLine="709"/>
        <w:jc w:val="both"/>
      </w:pPr>
      <w:r w:rsidRPr="009565C8">
        <w:t>В 2020 году сектором внутреннего финансового аудита Комитета проведен</w:t>
      </w:r>
      <w:r w:rsidR="00CA5896" w:rsidRPr="009565C8">
        <w:t>ы</w:t>
      </w:r>
      <w:r w:rsidRPr="009565C8">
        <w:t xml:space="preserve"> 4 аудиторские проверки, или 100% от планируемого количества.</w:t>
      </w:r>
      <w:r w:rsidR="00A37282" w:rsidRPr="009565C8">
        <w:t xml:space="preserve"> </w:t>
      </w:r>
      <w:r w:rsidR="00D15955" w:rsidRPr="009565C8">
        <w:t>Нарушения, в</w:t>
      </w:r>
      <w:r w:rsidRPr="009565C8">
        <w:t xml:space="preserve">ыявленные </w:t>
      </w:r>
      <w:r w:rsidR="00D15955" w:rsidRPr="009565C8">
        <w:t xml:space="preserve">в ходе проверок, </w:t>
      </w:r>
      <w:r w:rsidRPr="009565C8">
        <w:t xml:space="preserve">устранены. </w:t>
      </w:r>
    </w:p>
    <w:p w:rsidR="006E2850" w:rsidRPr="009565C8" w:rsidRDefault="006E2850" w:rsidP="004D3D6D">
      <w:pPr>
        <w:autoSpaceDE w:val="0"/>
        <w:autoSpaceDN w:val="0"/>
        <w:adjustRightInd w:val="0"/>
        <w:ind w:firstLine="709"/>
        <w:jc w:val="both"/>
      </w:pPr>
      <w:r w:rsidRPr="009565C8">
        <w:t>В 2020 году сектором по результатам проверки «Составление, представление и достоверность годовой бюджетной отчетности, а также сводной годовой бюджетной отчетности за 2019 год» нарушения не установлены. При этом КСП при проведении внешней проверки бюджетной отчетности и отдельных вопросов исполнения областного бюджета за 2019 год установлены нарушения при составлении 5 форм бюджетной отчетности, в том числе искажение показателей 1 формы бюджетной отчетности.</w:t>
      </w:r>
    </w:p>
    <w:p w:rsidR="00BA11AB" w:rsidRPr="009565C8" w:rsidRDefault="004D3D6D" w:rsidP="004D3D6D">
      <w:pPr>
        <w:autoSpaceDE w:val="0"/>
        <w:autoSpaceDN w:val="0"/>
        <w:adjustRightInd w:val="0"/>
        <w:ind w:firstLine="709"/>
        <w:jc w:val="both"/>
      </w:pPr>
      <w:r w:rsidRPr="009565C8">
        <w:t xml:space="preserve">Анализом организации в Комитете внутреннего финансового аудита и контроля в </w:t>
      </w:r>
      <w:r w:rsidR="00BA11AB" w:rsidRPr="009565C8">
        <w:t xml:space="preserve">проверяемом периоде установлено, что в </w:t>
      </w:r>
      <w:r w:rsidR="00CA3040" w:rsidRPr="009565C8">
        <w:t xml:space="preserve">нарушение </w:t>
      </w:r>
      <w:r w:rsidR="00CA3040" w:rsidRPr="009565C8">
        <w:rPr>
          <w:rFonts w:eastAsiaTheme="minorHAnsi"/>
          <w:lang w:eastAsia="en-US"/>
        </w:rPr>
        <w:t xml:space="preserve">пп. 2 п. 6 ст. </w:t>
      </w:r>
      <w:r w:rsidR="00CA3040" w:rsidRPr="009565C8">
        <w:t xml:space="preserve">160.2-1 БК РФ  </w:t>
      </w:r>
      <w:r w:rsidR="00BA11AB" w:rsidRPr="009565C8">
        <w:rPr>
          <w:rFonts w:eastAsiaTheme="minorHAnsi"/>
          <w:lang w:eastAsia="en-US"/>
        </w:rPr>
        <w:t xml:space="preserve">мониторинг качества финансового менеджмента в отношении подведомственных учреждений </w:t>
      </w:r>
      <w:r w:rsidR="00BA11AB" w:rsidRPr="009565C8">
        <w:t xml:space="preserve">Комитетом </w:t>
      </w:r>
      <w:r w:rsidR="00BA11AB" w:rsidRPr="009565C8">
        <w:rPr>
          <w:rFonts w:eastAsiaTheme="minorHAnsi"/>
          <w:lang w:eastAsia="en-US"/>
        </w:rPr>
        <w:t>не проводился.</w:t>
      </w:r>
    </w:p>
    <w:p w:rsidR="004D3D6D" w:rsidRPr="009565C8" w:rsidRDefault="00CA3040" w:rsidP="00E629DE">
      <w:pPr>
        <w:autoSpaceDE w:val="0"/>
        <w:autoSpaceDN w:val="0"/>
        <w:adjustRightInd w:val="0"/>
        <w:ind w:firstLine="567"/>
        <w:jc w:val="both"/>
      </w:pPr>
      <w:r w:rsidRPr="009565C8">
        <w:t>Информация о состоянии внутреннего финансового аудита приведена в приложении № 6.</w:t>
      </w:r>
    </w:p>
    <w:p w:rsidR="008C3C0D" w:rsidRPr="009565C8" w:rsidRDefault="008C3C0D" w:rsidP="00D303D3">
      <w:pPr>
        <w:spacing w:before="120"/>
        <w:ind w:firstLine="567"/>
        <w:jc w:val="center"/>
        <w:rPr>
          <w:b/>
          <w:i/>
        </w:rPr>
      </w:pPr>
      <w:r w:rsidRPr="009565C8">
        <w:rPr>
          <w:b/>
          <w:i/>
        </w:rPr>
        <w:t>Выводы</w:t>
      </w:r>
    </w:p>
    <w:p w:rsidR="00F167DF" w:rsidRPr="009565C8" w:rsidRDefault="008C3C0D" w:rsidP="00E629DE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</w:pPr>
      <w:r w:rsidRPr="009565C8">
        <w:t xml:space="preserve">Проверкой состава и содержания бюджетной отчетности установлено </w:t>
      </w:r>
      <w:r w:rsidR="00D73AD7" w:rsidRPr="009565C8">
        <w:t>3</w:t>
      </w:r>
      <w:r w:rsidRPr="009565C8">
        <w:t xml:space="preserve"> случа</w:t>
      </w:r>
      <w:r w:rsidR="00F167DF" w:rsidRPr="009565C8">
        <w:t>я</w:t>
      </w:r>
      <w:r w:rsidRPr="009565C8">
        <w:t xml:space="preserve"> нарушения положений Инструкции № 191н, в том числе </w:t>
      </w:r>
      <w:r w:rsidR="00D73AD7" w:rsidRPr="009565C8">
        <w:t>1</w:t>
      </w:r>
      <w:r w:rsidRPr="009565C8">
        <w:t xml:space="preserve"> случа</w:t>
      </w:r>
      <w:r w:rsidR="00D73AD7" w:rsidRPr="009565C8">
        <w:t>й</w:t>
      </w:r>
      <w:r w:rsidRPr="009565C8">
        <w:t xml:space="preserve"> грубого нарушения требований бухгалтерского учета и составления отчетности</w:t>
      </w:r>
      <w:r w:rsidR="00467BDB" w:rsidRPr="009565C8">
        <w:t xml:space="preserve"> и</w:t>
      </w:r>
      <w:r w:rsidR="00F167DF" w:rsidRPr="009565C8">
        <w:t xml:space="preserve"> 8 случаев нарушения положений Инструкции № 33н, в том числе 2 случая грубого нарушения требований бухгалтерского учета и составления отчетности, которые устранены в ходе проверки.</w:t>
      </w:r>
    </w:p>
    <w:p w:rsidR="008C3C0D" w:rsidRPr="009565C8" w:rsidRDefault="008C3C0D" w:rsidP="00E629DE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</w:pPr>
      <w:r w:rsidRPr="009565C8">
        <w:t xml:space="preserve">Доходы бюджета исполнены в сумме </w:t>
      </w:r>
      <w:r w:rsidR="00C523C0" w:rsidRPr="009565C8">
        <w:t>87193,4</w:t>
      </w:r>
      <w:r w:rsidRPr="009565C8">
        <w:t xml:space="preserve"> тыс. руб., что превышает плановые назначения на </w:t>
      </w:r>
      <w:r w:rsidR="00C523C0" w:rsidRPr="009565C8">
        <w:t>707,</w:t>
      </w:r>
      <w:r w:rsidRPr="009565C8">
        <w:rPr>
          <w:bCs/>
        </w:rPr>
        <w:t>6</w:t>
      </w:r>
      <w:r w:rsidRPr="009565C8">
        <w:t xml:space="preserve"> тыс. руб.</w:t>
      </w:r>
      <w:r w:rsidR="00B35B14" w:rsidRPr="009565C8">
        <w:t>,</w:t>
      </w:r>
      <w:r w:rsidRPr="009565C8">
        <w:t xml:space="preserve"> или </w:t>
      </w:r>
      <w:r w:rsidR="00B35B14" w:rsidRPr="009565C8">
        <w:t xml:space="preserve">на </w:t>
      </w:r>
      <w:r w:rsidRPr="009565C8">
        <w:t xml:space="preserve">0,8 процента. </w:t>
      </w:r>
    </w:p>
    <w:p w:rsidR="008C3C0D" w:rsidRPr="009565C8" w:rsidRDefault="008C3C0D" w:rsidP="00E629DE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</w:pPr>
      <w:r w:rsidRPr="009565C8">
        <w:t xml:space="preserve">Исполнение кассовых расходов составило </w:t>
      </w:r>
      <w:r w:rsidR="00C523C0" w:rsidRPr="009565C8">
        <w:t>1791611,4</w:t>
      </w:r>
      <w:r w:rsidRPr="009565C8">
        <w:t xml:space="preserve"> тыс. руб., или 9</w:t>
      </w:r>
      <w:r w:rsidR="00C523C0" w:rsidRPr="009565C8">
        <w:t>7,8</w:t>
      </w:r>
      <w:r w:rsidRPr="009565C8">
        <w:t>% от бюджетных назначений, утвержденных бюджетной росписью и 98% от доведенных лимитов.</w:t>
      </w:r>
    </w:p>
    <w:p w:rsidR="008C3C0D" w:rsidRPr="009565C8" w:rsidRDefault="008C3C0D" w:rsidP="00E629DE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</w:pPr>
      <w:r w:rsidRPr="009565C8">
        <w:t>Несвоевременная оплата подведомственными учреждениями своих обязательств привела к  дополнительным расходам областного бюджета на оплату в 20</w:t>
      </w:r>
      <w:r w:rsidR="00B25451" w:rsidRPr="009565C8">
        <w:t>20</w:t>
      </w:r>
      <w:r w:rsidRPr="009565C8">
        <w:t xml:space="preserve"> году штрафов (пени) в сумме </w:t>
      </w:r>
      <w:r w:rsidR="00B25451" w:rsidRPr="009565C8">
        <w:t>187,9</w:t>
      </w:r>
      <w:r w:rsidRPr="009565C8">
        <w:t xml:space="preserve"> тыс. руб., в результате чего нарушен принцип эффективного использования бюджетных средств, установленный ст. 34 БК РФ.</w:t>
      </w:r>
    </w:p>
    <w:p w:rsidR="00B25451" w:rsidRPr="009565C8" w:rsidRDefault="00B25451" w:rsidP="00E629DE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</w:pPr>
      <w:r w:rsidRPr="009565C8">
        <w:rPr>
          <w:lang w:eastAsia="en-US"/>
        </w:rPr>
        <w:t xml:space="preserve">Государственным казенным учреждением культуры Волгоградской области «Волгоградская областная детская библиотека»  в нарушение п. 3 ст. 219 БК РФ в 2020 году </w:t>
      </w:r>
      <w:r w:rsidRPr="009565C8">
        <w:rPr>
          <w:lang w:eastAsia="en-US"/>
        </w:rPr>
        <w:lastRenderedPageBreak/>
        <w:t>приняты бюджетные обязательства сверх утвержденных бюджетных назначений по КОСГУ 213 «Начисления на выплаты по оплате</w:t>
      </w:r>
      <w:r w:rsidR="00B35B14" w:rsidRPr="009565C8">
        <w:rPr>
          <w:lang w:eastAsia="en-US"/>
        </w:rPr>
        <w:t xml:space="preserve"> труда» в сумме 28,3 тыс. руб</w:t>
      </w:r>
      <w:r w:rsidRPr="009565C8">
        <w:rPr>
          <w:lang w:eastAsia="en-US"/>
        </w:rPr>
        <w:t>.</w:t>
      </w:r>
      <w:r w:rsidR="00B35B14" w:rsidRPr="009565C8">
        <w:rPr>
          <w:lang w:eastAsia="en-US"/>
        </w:rPr>
        <w:t>, что является административным правонарушением.</w:t>
      </w:r>
    </w:p>
    <w:p w:rsidR="008C3C0D" w:rsidRPr="009565C8" w:rsidRDefault="008C3C0D" w:rsidP="00E629DE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</w:pPr>
      <w:r w:rsidRPr="009565C8">
        <w:t xml:space="preserve">Дебиторская задолженность Комитета </w:t>
      </w:r>
      <w:r w:rsidR="00B25451" w:rsidRPr="009565C8">
        <w:t>уменьшилась на 27,6%</w:t>
      </w:r>
      <w:r w:rsidRPr="009565C8">
        <w:t xml:space="preserve"> и по состоянию на 01.01.202</w:t>
      </w:r>
      <w:r w:rsidR="00B25451" w:rsidRPr="009565C8">
        <w:t>1</w:t>
      </w:r>
      <w:r w:rsidRPr="009565C8">
        <w:t xml:space="preserve"> составляла </w:t>
      </w:r>
      <w:r w:rsidR="00B25451" w:rsidRPr="009565C8">
        <w:rPr>
          <w:bCs/>
        </w:rPr>
        <w:t>220800,6</w:t>
      </w:r>
      <w:r w:rsidRPr="009565C8">
        <w:t xml:space="preserve"> тыс. рублей. Основная сумма приходится на </w:t>
      </w:r>
      <w:r w:rsidR="006E2850" w:rsidRPr="009565C8">
        <w:t>доходы будущих периодов</w:t>
      </w:r>
      <w:r w:rsidRPr="009565C8">
        <w:t xml:space="preserve"> о предоставлении межбюджетных трансфертов</w:t>
      </w:r>
      <w:r w:rsidR="006E2850" w:rsidRPr="009565C8">
        <w:t xml:space="preserve"> из федерального бюджета</w:t>
      </w:r>
      <w:r w:rsidRPr="009565C8">
        <w:t xml:space="preserve"> в сумме </w:t>
      </w:r>
      <w:r w:rsidR="00B25451" w:rsidRPr="009565C8">
        <w:t>198922,5</w:t>
      </w:r>
      <w:r w:rsidRPr="009565C8">
        <w:t xml:space="preserve"> тыс. рублей.</w:t>
      </w:r>
      <w:r w:rsidR="00723AAF" w:rsidRPr="009565C8">
        <w:t xml:space="preserve"> Доля дебиторской задолженности по доходам (без учета доходов будущих периодов) относительно кассового исполнения доходов в отчетном году составляет 24%, что, в соответствии со стандартом КСП «Последующий контроль за исполнением бюджета Волгоградской области», свидетельствует о  неудовлетворительной работе Комитета по администрированию доходов.</w:t>
      </w:r>
    </w:p>
    <w:p w:rsidR="00D62C76" w:rsidRPr="009565C8" w:rsidRDefault="008C3C0D" w:rsidP="00217DF9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</w:pPr>
      <w:r w:rsidRPr="009565C8">
        <w:t>Кредиторская задолженность на 01.01.202</w:t>
      </w:r>
      <w:r w:rsidR="00B25451" w:rsidRPr="009565C8">
        <w:t>1</w:t>
      </w:r>
      <w:r w:rsidRPr="009565C8">
        <w:t xml:space="preserve"> по сравнению с началом 20</w:t>
      </w:r>
      <w:r w:rsidR="00B25451" w:rsidRPr="009565C8">
        <w:t>20</w:t>
      </w:r>
      <w:r w:rsidRPr="009565C8">
        <w:t xml:space="preserve"> года уменьшилась </w:t>
      </w:r>
      <w:r w:rsidR="00B25451" w:rsidRPr="009565C8">
        <w:t>на 93,5%</w:t>
      </w:r>
      <w:r w:rsidRPr="009565C8">
        <w:t xml:space="preserve"> и составила </w:t>
      </w:r>
      <w:r w:rsidR="00B25451" w:rsidRPr="009565C8">
        <w:t>243,8</w:t>
      </w:r>
      <w:r w:rsidRPr="009565C8">
        <w:t xml:space="preserve"> тыс. рублей.</w:t>
      </w:r>
    </w:p>
    <w:p w:rsidR="008C3C0D" w:rsidRPr="009565C8" w:rsidRDefault="008C3C0D" w:rsidP="00E629DE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</w:pPr>
      <w:r w:rsidRPr="009565C8">
        <w:rPr>
          <w:rFonts w:eastAsia="Times New Roman"/>
          <w:lang w:eastAsia="en-US"/>
        </w:rPr>
        <w:t>В 20</w:t>
      </w:r>
      <w:r w:rsidR="00B25451" w:rsidRPr="009565C8">
        <w:rPr>
          <w:rFonts w:eastAsia="Times New Roman"/>
          <w:lang w:eastAsia="en-US"/>
        </w:rPr>
        <w:t>20</w:t>
      </w:r>
      <w:r w:rsidRPr="009565C8">
        <w:rPr>
          <w:rFonts w:eastAsia="Times New Roman"/>
          <w:lang w:eastAsia="en-US"/>
        </w:rPr>
        <w:t xml:space="preserve">году  </w:t>
      </w:r>
      <w:r w:rsidR="003179EC" w:rsidRPr="009565C8">
        <w:rPr>
          <w:rFonts w:eastAsia="Times New Roman"/>
          <w:lang w:eastAsia="en-US"/>
        </w:rPr>
        <w:t>из</w:t>
      </w:r>
      <w:r w:rsidRPr="009565C8">
        <w:rPr>
          <w:rFonts w:eastAsia="Times New Roman"/>
          <w:lang w:eastAsia="en-US"/>
        </w:rPr>
        <w:t xml:space="preserve"> запланирован</w:t>
      </w:r>
      <w:r w:rsidR="003179EC" w:rsidRPr="009565C8">
        <w:rPr>
          <w:rFonts w:eastAsia="Times New Roman"/>
          <w:lang w:eastAsia="en-US"/>
        </w:rPr>
        <w:t>ных</w:t>
      </w:r>
      <w:r w:rsidRPr="009565C8">
        <w:rPr>
          <w:rFonts w:eastAsia="Times New Roman"/>
          <w:lang w:eastAsia="en-US"/>
        </w:rPr>
        <w:t xml:space="preserve"> 3</w:t>
      </w:r>
      <w:r w:rsidR="00B25451" w:rsidRPr="009565C8">
        <w:rPr>
          <w:rFonts w:eastAsia="Times New Roman"/>
          <w:lang w:eastAsia="en-US"/>
        </w:rPr>
        <w:t>2</w:t>
      </w:r>
      <w:r w:rsidRPr="009565C8">
        <w:rPr>
          <w:rFonts w:eastAsia="Times New Roman"/>
          <w:lang w:eastAsia="en-US"/>
        </w:rPr>
        <w:t xml:space="preserve"> целев</w:t>
      </w:r>
      <w:r w:rsidR="00B25451" w:rsidRPr="009565C8">
        <w:rPr>
          <w:rFonts w:eastAsia="Times New Roman"/>
          <w:lang w:eastAsia="en-US"/>
        </w:rPr>
        <w:t>ых</w:t>
      </w:r>
      <w:r w:rsidRPr="009565C8">
        <w:rPr>
          <w:rFonts w:eastAsia="Times New Roman"/>
          <w:lang w:eastAsia="en-US"/>
        </w:rPr>
        <w:t xml:space="preserve"> показател</w:t>
      </w:r>
      <w:r w:rsidR="00B25451" w:rsidRPr="009565C8">
        <w:rPr>
          <w:rFonts w:eastAsia="Times New Roman"/>
          <w:lang w:eastAsia="en-US"/>
        </w:rPr>
        <w:t>ей</w:t>
      </w:r>
      <w:r w:rsidRPr="009565C8">
        <w:rPr>
          <w:rFonts w:eastAsia="Times New Roman"/>
          <w:lang w:eastAsia="en-US"/>
        </w:rPr>
        <w:t xml:space="preserve"> ГП Развитие культуры, не выполнены –1</w:t>
      </w:r>
      <w:r w:rsidR="00B25451" w:rsidRPr="009565C8">
        <w:rPr>
          <w:rFonts w:eastAsia="Times New Roman"/>
          <w:lang w:eastAsia="en-US"/>
        </w:rPr>
        <w:t>7</w:t>
      </w:r>
      <w:r w:rsidRPr="009565C8">
        <w:rPr>
          <w:rFonts w:eastAsia="Times New Roman"/>
          <w:lang w:eastAsia="en-US"/>
        </w:rPr>
        <w:t xml:space="preserve"> или </w:t>
      </w:r>
      <w:r w:rsidR="00B25451" w:rsidRPr="009565C8">
        <w:rPr>
          <w:rFonts w:eastAsia="Times New Roman"/>
          <w:lang w:eastAsia="en-US"/>
        </w:rPr>
        <w:t>53</w:t>
      </w:r>
      <w:r w:rsidRPr="009565C8">
        <w:rPr>
          <w:rFonts w:eastAsia="Times New Roman"/>
          <w:lang w:eastAsia="en-US"/>
        </w:rPr>
        <w:t xml:space="preserve">%, при уровне финансирования мероприятий государственной программы </w:t>
      </w:r>
      <w:r w:rsidR="003179EC" w:rsidRPr="009565C8">
        <w:rPr>
          <w:rFonts w:eastAsia="Times New Roman"/>
          <w:lang w:eastAsia="en-US"/>
        </w:rPr>
        <w:t>98</w:t>
      </w:r>
      <w:r w:rsidRPr="009565C8">
        <w:rPr>
          <w:rFonts w:eastAsia="Times New Roman"/>
          <w:lang w:eastAsia="en-US"/>
        </w:rPr>
        <w:t xml:space="preserve"> процент</w:t>
      </w:r>
      <w:r w:rsidR="003179EC" w:rsidRPr="009565C8">
        <w:rPr>
          <w:rFonts w:eastAsia="Times New Roman"/>
          <w:lang w:eastAsia="en-US"/>
        </w:rPr>
        <w:t>ов</w:t>
      </w:r>
      <w:r w:rsidRPr="009565C8">
        <w:rPr>
          <w:rFonts w:eastAsia="Times New Roman"/>
          <w:lang w:eastAsia="en-US"/>
        </w:rPr>
        <w:t xml:space="preserve">. </w:t>
      </w:r>
      <w:r w:rsidR="00D03952" w:rsidRPr="009565C8">
        <w:rPr>
          <w:rFonts w:eastAsia="Times New Roman"/>
          <w:lang w:eastAsia="en-US"/>
        </w:rPr>
        <w:t>Основной причиной невыполнения показателей является</w:t>
      </w:r>
      <w:r w:rsidR="00FA4C26" w:rsidRPr="009565C8">
        <w:rPr>
          <w:rFonts w:eastAsia="Times New Roman"/>
          <w:lang w:eastAsia="en-US"/>
        </w:rPr>
        <w:t xml:space="preserve"> </w:t>
      </w:r>
      <w:r w:rsidR="003179EC" w:rsidRPr="009565C8">
        <w:rPr>
          <w:rFonts w:eastAsia="Times New Roman"/>
          <w:lang w:eastAsia="en-US"/>
        </w:rPr>
        <w:t xml:space="preserve">введение ограничительных мер в связи с распространением новой коронавирусной инфекции. </w:t>
      </w:r>
      <w:r w:rsidR="00FA4C26" w:rsidRPr="009565C8">
        <w:rPr>
          <w:rFonts w:eastAsia="Times New Roman"/>
          <w:lang w:eastAsia="en-US"/>
        </w:rPr>
        <w:t>По двум</w:t>
      </w:r>
      <w:r w:rsidR="0053097A" w:rsidRPr="009565C8">
        <w:rPr>
          <w:rFonts w:eastAsia="Times New Roman"/>
          <w:lang w:eastAsia="en-US"/>
        </w:rPr>
        <w:t xml:space="preserve"> показател</w:t>
      </w:r>
      <w:r w:rsidR="00FA4C26" w:rsidRPr="009565C8">
        <w:rPr>
          <w:rFonts w:eastAsia="Times New Roman"/>
          <w:lang w:eastAsia="en-US"/>
        </w:rPr>
        <w:t>ям</w:t>
      </w:r>
      <w:r w:rsidR="0053097A" w:rsidRPr="009565C8">
        <w:rPr>
          <w:rFonts w:eastAsia="Times New Roman"/>
          <w:lang w:eastAsia="en-US"/>
        </w:rPr>
        <w:t xml:space="preserve"> №2 и №26 </w:t>
      </w:r>
      <w:r w:rsidR="00FA4C26" w:rsidRPr="009565C8">
        <w:rPr>
          <w:rFonts w:eastAsia="Times New Roman"/>
          <w:lang w:eastAsia="en-US"/>
        </w:rPr>
        <w:t>Комитетом своевременно не внесены корректировки</w:t>
      </w:r>
      <w:r w:rsidR="0053097A" w:rsidRPr="009565C8">
        <w:rPr>
          <w:rFonts w:eastAsia="Times New Roman"/>
          <w:lang w:eastAsia="en-US"/>
        </w:rPr>
        <w:t>.</w:t>
      </w:r>
    </w:p>
    <w:p w:rsidR="00A16B45" w:rsidRPr="009565C8" w:rsidRDefault="00A01403" w:rsidP="00A16B45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</w:pPr>
      <w:r w:rsidRPr="009565C8">
        <w:t xml:space="preserve">Комитетом при формировании </w:t>
      </w:r>
      <w:r w:rsidR="00FA4C26" w:rsidRPr="009565C8">
        <w:t>Г</w:t>
      </w:r>
      <w:r w:rsidRPr="009565C8">
        <w:t>одового доклада были допущены нарушения требований Порядка №423-п</w:t>
      </w:r>
      <w:r w:rsidR="00FA4C26" w:rsidRPr="009565C8">
        <w:t xml:space="preserve">, в том числе </w:t>
      </w:r>
      <w:r w:rsidR="007C733F" w:rsidRPr="009565C8">
        <w:t>не</w:t>
      </w:r>
      <w:r w:rsidR="00A16B45" w:rsidRPr="009565C8">
        <w:t>включени</w:t>
      </w:r>
      <w:r w:rsidR="00FA4C26" w:rsidRPr="009565C8">
        <w:t>е</w:t>
      </w:r>
      <w:r w:rsidR="00A16B45" w:rsidRPr="009565C8">
        <w:t xml:space="preserve"> </w:t>
      </w:r>
      <w:r w:rsidR="007C733F" w:rsidRPr="009565C8">
        <w:t xml:space="preserve">в расчет оценки недостигнутых целевых показателей и мероприятий, по которым осуществлялось в 2020 году финансирование, что привело к ее завышению до уровня среднего значения эффективности (80,3%). </w:t>
      </w:r>
    </w:p>
    <w:p w:rsidR="007C733F" w:rsidRPr="009565C8" w:rsidRDefault="007C733F" w:rsidP="00A16B45">
      <w:pPr>
        <w:tabs>
          <w:tab w:val="left" w:pos="993"/>
        </w:tabs>
        <w:autoSpaceDE w:val="0"/>
        <w:autoSpaceDN w:val="0"/>
        <w:adjustRightInd w:val="0"/>
        <w:jc w:val="both"/>
      </w:pPr>
      <w:r w:rsidRPr="009565C8">
        <w:tab/>
        <w:t>С учетом всех показателей расчет эффективности реализации ГП Развитие культуры составил 73 % и является удовлетворительным.</w:t>
      </w:r>
    </w:p>
    <w:p w:rsidR="008C3C0D" w:rsidRPr="009565C8" w:rsidRDefault="007C733F" w:rsidP="007C733F">
      <w:pPr>
        <w:tabs>
          <w:tab w:val="left" w:pos="993"/>
        </w:tabs>
        <w:autoSpaceDE w:val="0"/>
        <w:autoSpaceDN w:val="0"/>
        <w:adjustRightInd w:val="0"/>
        <w:jc w:val="both"/>
        <w:rPr>
          <w:rFonts w:eastAsia="Times New Roman"/>
          <w:lang w:eastAsia="en-US"/>
        </w:rPr>
      </w:pPr>
      <w:r w:rsidRPr="009565C8">
        <w:tab/>
      </w:r>
      <w:r w:rsidR="00845738" w:rsidRPr="009565C8">
        <w:rPr>
          <w:spacing w:val="-4"/>
        </w:rPr>
        <w:t xml:space="preserve">Уточненный </w:t>
      </w:r>
      <w:r w:rsidR="00845738" w:rsidRPr="009565C8">
        <w:rPr>
          <w:rFonts w:eastAsia="Times New Roman"/>
          <w:lang w:eastAsia="en-US"/>
        </w:rPr>
        <w:t>годовой доклад о ходе реализации и оценке эффективности реализации ГП Развитие культуры</w:t>
      </w:r>
      <w:r w:rsidR="00845738" w:rsidRPr="009565C8">
        <w:t xml:space="preserve"> направлен в комитет экономической политики и развития Волгоградской области (письмо Комитета от 18.03.2021 №15-01-13/1329)</w:t>
      </w:r>
      <w:r w:rsidR="00845738" w:rsidRPr="009565C8">
        <w:rPr>
          <w:rFonts w:eastAsia="Times New Roman"/>
          <w:lang w:eastAsia="en-US"/>
        </w:rPr>
        <w:t>.</w:t>
      </w:r>
    </w:p>
    <w:p w:rsidR="008D5A3C" w:rsidRPr="009565C8" w:rsidRDefault="008D5A3C" w:rsidP="008D5A3C">
      <w:pPr>
        <w:tabs>
          <w:tab w:val="left" w:pos="993"/>
        </w:tabs>
        <w:autoSpaceDE w:val="0"/>
        <w:autoSpaceDN w:val="0"/>
        <w:adjustRightInd w:val="0"/>
        <w:ind w:firstLine="567"/>
        <w:jc w:val="both"/>
      </w:pPr>
      <w:r w:rsidRPr="009565C8">
        <w:rPr>
          <w:rFonts w:eastAsia="Times New Roman"/>
          <w:b/>
          <w:lang w:eastAsia="en-US"/>
        </w:rPr>
        <w:t>10.</w:t>
      </w:r>
      <w:r w:rsidRPr="009565C8">
        <w:t xml:space="preserve"> Сектором внутреннего финансового аудита Комитета в 2020 году проведен некачественный аудит «Составление, представление и достоверность годовой бюджетной отчетности, а также сводной годовой бюджетной отчетности за 2019 год».</w:t>
      </w:r>
    </w:p>
    <w:p w:rsidR="00A01403" w:rsidRPr="009565C8" w:rsidRDefault="00A01403" w:rsidP="00A16DB4">
      <w:pPr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</w:pPr>
      <w:r w:rsidRPr="009565C8">
        <w:t xml:space="preserve">В </w:t>
      </w:r>
      <w:r w:rsidR="007C733F" w:rsidRPr="009565C8">
        <w:t xml:space="preserve">нарушение п.6 ст.160.2-1 БК РФ </w:t>
      </w:r>
      <w:r w:rsidR="00CA3040" w:rsidRPr="009565C8">
        <w:rPr>
          <w:rFonts w:eastAsiaTheme="minorHAnsi"/>
          <w:lang w:eastAsia="en-US"/>
        </w:rPr>
        <w:t xml:space="preserve">мониторинг качества финансового менеджмента в отношении подведомственных учреждений </w:t>
      </w:r>
      <w:r w:rsidR="00CA3040" w:rsidRPr="009565C8">
        <w:t xml:space="preserve">Комитетом </w:t>
      </w:r>
      <w:r w:rsidR="00CA3040" w:rsidRPr="009565C8">
        <w:rPr>
          <w:rFonts w:eastAsiaTheme="minorHAnsi"/>
          <w:lang w:eastAsia="en-US"/>
        </w:rPr>
        <w:t xml:space="preserve">не проводился. </w:t>
      </w:r>
    </w:p>
    <w:p w:rsidR="008C3C0D" w:rsidRPr="009565C8" w:rsidRDefault="008C3C0D" w:rsidP="00A16DB4">
      <w:pPr>
        <w:pStyle w:val="11"/>
        <w:tabs>
          <w:tab w:val="left" w:pos="993"/>
        </w:tabs>
        <w:autoSpaceDE w:val="0"/>
        <w:autoSpaceDN w:val="0"/>
        <w:adjustRightInd w:val="0"/>
        <w:spacing w:before="120" w:after="0" w:line="240" w:lineRule="auto"/>
        <w:ind w:left="0" w:firstLine="567"/>
        <w:jc w:val="center"/>
        <w:outlineLvl w:val="2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9565C8">
        <w:rPr>
          <w:rFonts w:ascii="Times New Roman" w:hAnsi="Times New Roman"/>
          <w:b/>
          <w:i/>
          <w:sz w:val="24"/>
          <w:szCs w:val="24"/>
          <w:lang w:eastAsia="ru-RU"/>
        </w:rPr>
        <w:t>Предложения</w:t>
      </w:r>
    </w:p>
    <w:p w:rsidR="008B56C9" w:rsidRPr="009565C8" w:rsidRDefault="008B56C9" w:rsidP="00E629DE">
      <w:pPr>
        <w:pStyle w:val="11"/>
        <w:numPr>
          <w:ilvl w:val="0"/>
          <w:numId w:val="20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2"/>
        <w:rPr>
          <w:rFonts w:ascii="Times New Roman" w:hAnsi="Times New Roman"/>
          <w:sz w:val="24"/>
          <w:szCs w:val="24"/>
        </w:rPr>
      </w:pPr>
      <w:r w:rsidRPr="009565C8">
        <w:rPr>
          <w:rFonts w:ascii="Times New Roman" w:hAnsi="Times New Roman"/>
          <w:sz w:val="24"/>
          <w:szCs w:val="24"/>
        </w:rPr>
        <w:t>Разработать и осуществить комплекс мероприятий, направленных на недопущение нарушений требований к бюджетному (бухгалтерскому) учету Комитета и подведомственных государственных учреждений, в том числе с учетом проведения аудита достоверности и полноты бюджетной отчетности.</w:t>
      </w:r>
    </w:p>
    <w:p w:rsidR="00D51421" w:rsidRPr="009565C8" w:rsidRDefault="008C3C0D" w:rsidP="00D03952">
      <w:pPr>
        <w:pStyle w:val="11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2"/>
        <w:rPr>
          <w:rFonts w:ascii="Times New Roman" w:hAnsi="Times New Roman"/>
          <w:sz w:val="24"/>
          <w:szCs w:val="24"/>
        </w:rPr>
      </w:pPr>
      <w:r w:rsidRPr="009565C8">
        <w:rPr>
          <w:rFonts w:ascii="Times New Roman" w:hAnsi="Times New Roman"/>
          <w:b/>
          <w:sz w:val="24"/>
          <w:szCs w:val="24"/>
        </w:rPr>
        <w:t>2.</w:t>
      </w:r>
      <w:r w:rsidRPr="009565C8">
        <w:rPr>
          <w:rFonts w:ascii="Times New Roman" w:hAnsi="Times New Roman"/>
          <w:sz w:val="24"/>
          <w:szCs w:val="24"/>
        </w:rPr>
        <w:t xml:space="preserve"> Установить и </w:t>
      </w:r>
      <w:r w:rsidR="007C733F" w:rsidRPr="009565C8">
        <w:rPr>
          <w:rFonts w:ascii="Times New Roman" w:hAnsi="Times New Roman"/>
          <w:sz w:val="24"/>
          <w:szCs w:val="24"/>
        </w:rPr>
        <w:t xml:space="preserve">в рамках полномочий Комитета принять меры к </w:t>
      </w:r>
      <w:r w:rsidRPr="009565C8">
        <w:rPr>
          <w:rFonts w:ascii="Times New Roman" w:hAnsi="Times New Roman"/>
          <w:sz w:val="24"/>
          <w:szCs w:val="24"/>
        </w:rPr>
        <w:t>устран</w:t>
      </w:r>
      <w:r w:rsidR="007C733F" w:rsidRPr="009565C8">
        <w:rPr>
          <w:rFonts w:ascii="Times New Roman" w:hAnsi="Times New Roman"/>
          <w:sz w:val="24"/>
          <w:szCs w:val="24"/>
        </w:rPr>
        <w:t>ению</w:t>
      </w:r>
      <w:r w:rsidRPr="009565C8">
        <w:rPr>
          <w:rFonts w:ascii="Times New Roman" w:hAnsi="Times New Roman"/>
          <w:sz w:val="24"/>
          <w:szCs w:val="24"/>
        </w:rPr>
        <w:t xml:space="preserve"> причин, приведши</w:t>
      </w:r>
      <w:r w:rsidR="007C733F" w:rsidRPr="009565C8">
        <w:rPr>
          <w:rFonts w:ascii="Times New Roman" w:hAnsi="Times New Roman"/>
          <w:sz w:val="24"/>
          <w:szCs w:val="24"/>
        </w:rPr>
        <w:t>х</w:t>
      </w:r>
      <w:r w:rsidRPr="009565C8">
        <w:rPr>
          <w:rFonts w:ascii="Times New Roman" w:hAnsi="Times New Roman"/>
          <w:sz w:val="24"/>
          <w:szCs w:val="24"/>
        </w:rPr>
        <w:t xml:space="preserve"> к неэффективным расходам областного бюджета на оплату в 20</w:t>
      </w:r>
      <w:r w:rsidR="000969F6" w:rsidRPr="009565C8">
        <w:rPr>
          <w:rFonts w:ascii="Times New Roman" w:hAnsi="Times New Roman"/>
          <w:sz w:val="24"/>
          <w:szCs w:val="24"/>
        </w:rPr>
        <w:t>20</w:t>
      </w:r>
      <w:r w:rsidRPr="009565C8">
        <w:rPr>
          <w:rFonts w:ascii="Times New Roman" w:hAnsi="Times New Roman"/>
          <w:sz w:val="24"/>
          <w:szCs w:val="24"/>
        </w:rPr>
        <w:t xml:space="preserve"> году штрафов (пени) в сумме </w:t>
      </w:r>
      <w:r w:rsidR="000969F6" w:rsidRPr="009565C8">
        <w:rPr>
          <w:rFonts w:ascii="Times New Roman" w:hAnsi="Times New Roman"/>
          <w:sz w:val="24"/>
          <w:szCs w:val="24"/>
        </w:rPr>
        <w:t>187,9</w:t>
      </w:r>
      <w:r w:rsidRPr="009565C8">
        <w:rPr>
          <w:rFonts w:ascii="Times New Roman" w:hAnsi="Times New Roman"/>
          <w:sz w:val="24"/>
          <w:szCs w:val="24"/>
        </w:rPr>
        <w:t> тыс. рублей.</w:t>
      </w:r>
    </w:p>
    <w:p w:rsidR="00CA5896" w:rsidRPr="009565C8" w:rsidRDefault="00FA4C26" w:rsidP="008B56C9">
      <w:pPr>
        <w:pStyle w:val="11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2"/>
        <w:rPr>
          <w:rFonts w:ascii="Times New Roman" w:hAnsi="Times New Roman"/>
          <w:sz w:val="24"/>
          <w:szCs w:val="24"/>
        </w:rPr>
      </w:pPr>
      <w:r w:rsidRPr="009565C8">
        <w:rPr>
          <w:rFonts w:ascii="Times New Roman" w:hAnsi="Times New Roman"/>
          <w:b/>
          <w:sz w:val="24"/>
          <w:szCs w:val="24"/>
        </w:rPr>
        <w:t>3.</w:t>
      </w:r>
      <w:r w:rsidRPr="009565C8">
        <w:rPr>
          <w:rFonts w:ascii="Times New Roman" w:hAnsi="Times New Roman"/>
          <w:sz w:val="24"/>
          <w:szCs w:val="24"/>
        </w:rPr>
        <w:t xml:space="preserve"> При внесении изменений в ГП Развитие культуры произвести корректировку целевых показателей №2 и №26</w:t>
      </w:r>
      <w:r w:rsidR="00B35B14" w:rsidRPr="009565C8">
        <w:rPr>
          <w:rFonts w:ascii="Times New Roman" w:hAnsi="Times New Roman"/>
          <w:sz w:val="24"/>
          <w:szCs w:val="24"/>
        </w:rPr>
        <w:t>,</w:t>
      </w:r>
      <w:r w:rsidRPr="009565C8">
        <w:rPr>
          <w:rFonts w:ascii="Times New Roman" w:hAnsi="Times New Roman"/>
          <w:sz w:val="24"/>
          <w:szCs w:val="24"/>
        </w:rPr>
        <w:t xml:space="preserve"> </w:t>
      </w:r>
      <w:r w:rsidR="003448F3" w:rsidRPr="009565C8">
        <w:rPr>
          <w:rFonts w:ascii="Times New Roman" w:hAnsi="Times New Roman"/>
          <w:sz w:val="24"/>
          <w:szCs w:val="24"/>
        </w:rPr>
        <w:t>начиная с 2021 года</w:t>
      </w:r>
      <w:r w:rsidRPr="009565C8">
        <w:rPr>
          <w:rFonts w:ascii="Times New Roman" w:hAnsi="Times New Roman"/>
          <w:sz w:val="24"/>
          <w:szCs w:val="24"/>
        </w:rPr>
        <w:t xml:space="preserve"> в соответствии с требованиями Порядка №423-п.</w:t>
      </w:r>
    </w:p>
    <w:p w:rsidR="003448F3" w:rsidRPr="009565C8" w:rsidRDefault="008B56C9" w:rsidP="00CA5896">
      <w:pPr>
        <w:pStyle w:val="11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2"/>
        <w:rPr>
          <w:rFonts w:ascii="Times New Roman" w:hAnsi="Times New Roman"/>
          <w:sz w:val="24"/>
          <w:szCs w:val="24"/>
        </w:rPr>
      </w:pPr>
      <w:r w:rsidRPr="009565C8">
        <w:rPr>
          <w:rFonts w:ascii="Times New Roman" w:hAnsi="Times New Roman"/>
          <w:b/>
          <w:sz w:val="24"/>
          <w:szCs w:val="24"/>
        </w:rPr>
        <w:t>4</w:t>
      </w:r>
      <w:r w:rsidR="003448F3" w:rsidRPr="009565C8">
        <w:rPr>
          <w:rFonts w:ascii="Times New Roman" w:hAnsi="Times New Roman"/>
          <w:b/>
          <w:sz w:val="24"/>
          <w:szCs w:val="24"/>
        </w:rPr>
        <w:t>.</w:t>
      </w:r>
      <w:r w:rsidR="003448F3" w:rsidRPr="009565C8">
        <w:rPr>
          <w:rFonts w:ascii="Times New Roman" w:hAnsi="Times New Roman"/>
          <w:sz w:val="24"/>
          <w:szCs w:val="24"/>
        </w:rPr>
        <w:t xml:space="preserve"> </w:t>
      </w:r>
      <w:r w:rsidR="008D5A3C" w:rsidRPr="009565C8">
        <w:rPr>
          <w:rFonts w:ascii="Times New Roman" w:hAnsi="Times New Roman"/>
          <w:sz w:val="24"/>
          <w:szCs w:val="24"/>
        </w:rPr>
        <w:t>Работу сектора внутреннего финансового аудита Комитета организовать с учётом требования БК РФ, а именно обеспечить организацию внутреннего финансового аудита в подведомственных учреждениях.</w:t>
      </w:r>
    </w:p>
    <w:p w:rsidR="00A16DB4" w:rsidRDefault="00A16DB4" w:rsidP="00E629DE">
      <w:pPr>
        <w:autoSpaceDE w:val="0"/>
        <w:autoSpaceDN w:val="0"/>
        <w:adjustRightInd w:val="0"/>
        <w:ind w:firstLine="567"/>
        <w:jc w:val="both"/>
        <w:rPr>
          <w:b/>
          <w:noProof/>
        </w:rPr>
      </w:pPr>
    </w:p>
    <w:p w:rsidR="005E6F14" w:rsidRPr="009565C8" w:rsidRDefault="005E6F14" w:rsidP="00E629DE">
      <w:pPr>
        <w:autoSpaceDE w:val="0"/>
        <w:autoSpaceDN w:val="0"/>
        <w:adjustRightInd w:val="0"/>
        <w:ind w:firstLine="567"/>
        <w:jc w:val="both"/>
        <w:rPr>
          <w:b/>
          <w:noProof/>
        </w:rPr>
      </w:pPr>
    </w:p>
    <w:p w:rsidR="008C3C0D" w:rsidRPr="00B35B14" w:rsidRDefault="008C3C0D" w:rsidP="00E629DE">
      <w:pPr>
        <w:autoSpaceDE w:val="0"/>
        <w:autoSpaceDN w:val="0"/>
        <w:adjustRightInd w:val="0"/>
        <w:ind w:firstLine="567"/>
        <w:jc w:val="both"/>
        <w:rPr>
          <w:noProof/>
        </w:rPr>
      </w:pPr>
      <w:r w:rsidRPr="009565C8">
        <w:rPr>
          <w:b/>
          <w:noProof/>
        </w:rPr>
        <w:t>Аудитор                                                                                                М.Е.Татаринцев</w:t>
      </w:r>
    </w:p>
    <w:sectPr w:rsidR="008C3C0D" w:rsidRPr="00B35B14" w:rsidSect="00A16DB4">
      <w:headerReference w:type="even" r:id="rId9"/>
      <w:headerReference w:type="default" r:id="rId10"/>
      <w:pgSz w:w="11906" w:h="16838" w:code="9"/>
      <w:pgMar w:top="993" w:right="849" w:bottom="1134" w:left="1276" w:header="426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34CC" w:rsidRDefault="00C434CC" w:rsidP="00223DA8">
      <w:r>
        <w:separator/>
      </w:r>
    </w:p>
  </w:endnote>
  <w:endnote w:type="continuationSeparator" w:id="1">
    <w:p w:rsidR="00C434CC" w:rsidRDefault="00C434CC" w:rsidP="00223D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34CC" w:rsidRDefault="00C434CC" w:rsidP="00223DA8">
      <w:r>
        <w:separator/>
      </w:r>
    </w:p>
  </w:footnote>
  <w:footnote w:type="continuationSeparator" w:id="1">
    <w:p w:rsidR="00C434CC" w:rsidRDefault="00C434CC" w:rsidP="00223D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040" w:rsidRDefault="00296C71" w:rsidP="00022E2A">
    <w:pPr>
      <w:pStyle w:val="a7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A3040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F01E2">
      <w:rPr>
        <w:rStyle w:val="a9"/>
        <w:noProof/>
      </w:rPr>
      <w:t>10</w:t>
    </w:r>
    <w:r>
      <w:rPr>
        <w:rStyle w:val="a9"/>
      </w:rPr>
      <w:fldChar w:fldCharType="end"/>
    </w:r>
  </w:p>
  <w:p w:rsidR="00CA3040" w:rsidRDefault="00CA3040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040" w:rsidRDefault="00296C71" w:rsidP="00022E2A">
    <w:pPr>
      <w:pStyle w:val="a7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A3040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E6F14">
      <w:rPr>
        <w:rStyle w:val="a9"/>
        <w:noProof/>
      </w:rPr>
      <w:t>10</w:t>
    </w:r>
    <w:r>
      <w:rPr>
        <w:rStyle w:val="a9"/>
      </w:rPr>
      <w:fldChar w:fldCharType="end"/>
    </w:r>
  </w:p>
  <w:p w:rsidR="00CA3040" w:rsidRDefault="00CA3040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65BF2"/>
    <w:multiLevelType w:val="hybridMultilevel"/>
    <w:tmpl w:val="5BAAFCFE"/>
    <w:lvl w:ilvl="0" w:tplc="773A7726">
      <w:start w:val="1"/>
      <w:numFmt w:val="decimal"/>
      <w:lvlText w:val="%1."/>
      <w:lvlJc w:val="left"/>
      <w:pPr>
        <w:tabs>
          <w:tab w:val="num" w:pos="567"/>
        </w:tabs>
        <w:ind w:left="397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C141F03"/>
    <w:multiLevelType w:val="hybridMultilevel"/>
    <w:tmpl w:val="E9D8BC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3E4795"/>
    <w:multiLevelType w:val="hybridMultilevel"/>
    <w:tmpl w:val="C6B487DC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>
    <w:nsid w:val="0E3A6D1D"/>
    <w:multiLevelType w:val="hybridMultilevel"/>
    <w:tmpl w:val="75C22F8C"/>
    <w:lvl w:ilvl="0" w:tplc="0419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1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7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3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4">
    <w:nsid w:val="12254414"/>
    <w:multiLevelType w:val="hybridMultilevel"/>
    <w:tmpl w:val="285CCEB6"/>
    <w:lvl w:ilvl="0" w:tplc="B9F8E2A4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o"/>
      <w:lvlJc w:val="left"/>
      <w:pPr>
        <w:ind w:left="60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32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04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276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48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20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492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5641" w:hanging="360"/>
      </w:pPr>
      <w:rPr>
        <w:rFonts w:ascii="Wingdings" w:hAnsi="Wingdings" w:hint="default"/>
      </w:rPr>
    </w:lvl>
  </w:abstractNum>
  <w:abstractNum w:abstractNumId="5">
    <w:nsid w:val="152D0658"/>
    <w:multiLevelType w:val="hybridMultilevel"/>
    <w:tmpl w:val="5A4C824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2EEE2505"/>
    <w:multiLevelType w:val="hybridMultilevel"/>
    <w:tmpl w:val="407061E4"/>
    <w:lvl w:ilvl="0" w:tplc="BE020D30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30706E15"/>
    <w:multiLevelType w:val="hybridMultilevel"/>
    <w:tmpl w:val="0AB05B94"/>
    <w:lvl w:ilvl="0" w:tplc="D6F053D8">
      <w:start w:val="1"/>
      <w:numFmt w:val="decimal"/>
      <w:lvlText w:val="%1."/>
      <w:lvlJc w:val="left"/>
      <w:pPr>
        <w:ind w:left="900" w:hanging="360"/>
      </w:pPr>
      <w:rPr>
        <w:rFonts w:eastAsia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8">
    <w:nsid w:val="31195516"/>
    <w:multiLevelType w:val="hybridMultilevel"/>
    <w:tmpl w:val="99585BCA"/>
    <w:lvl w:ilvl="0" w:tplc="E1BA4D9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>
    <w:nsid w:val="31927A17"/>
    <w:multiLevelType w:val="hybridMultilevel"/>
    <w:tmpl w:val="067C1CCE"/>
    <w:lvl w:ilvl="0" w:tplc="8A2891F0">
      <w:start w:val="5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40614CC"/>
    <w:multiLevelType w:val="hybridMultilevel"/>
    <w:tmpl w:val="13E22F36"/>
    <w:lvl w:ilvl="0" w:tplc="CB5E8518">
      <w:start w:val="11"/>
      <w:numFmt w:val="decimal"/>
      <w:lvlText w:val="%1."/>
      <w:lvlJc w:val="left"/>
      <w:pPr>
        <w:ind w:left="1684" w:hanging="975"/>
      </w:pPr>
      <w:rPr>
        <w:rFonts w:cs="Times New Roman" w:hint="default"/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DC6E06"/>
    <w:multiLevelType w:val="hybridMultilevel"/>
    <w:tmpl w:val="54F24C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B528FF"/>
    <w:multiLevelType w:val="hybridMultilevel"/>
    <w:tmpl w:val="E20C9C66"/>
    <w:lvl w:ilvl="0" w:tplc="90582DF6">
      <w:start w:val="1"/>
      <w:numFmt w:val="decimal"/>
      <w:lvlText w:val="%1."/>
      <w:lvlJc w:val="left"/>
      <w:pPr>
        <w:ind w:left="1684" w:hanging="975"/>
      </w:pPr>
      <w:rPr>
        <w:rFonts w:cs="Times New Roman" w:hint="default"/>
        <w:b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3FB65EDB"/>
    <w:multiLevelType w:val="hybridMultilevel"/>
    <w:tmpl w:val="89E00092"/>
    <w:lvl w:ilvl="0" w:tplc="E4CADF5C">
      <w:start w:val="1"/>
      <w:numFmt w:val="decimal"/>
      <w:lvlText w:val="%1)"/>
      <w:lvlJc w:val="left"/>
      <w:pPr>
        <w:ind w:left="1774" w:hanging="106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4C1F0F91"/>
    <w:multiLevelType w:val="hybridMultilevel"/>
    <w:tmpl w:val="634E44C8"/>
    <w:lvl w:ilvl="0" w:tplc="33D0442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>
    <w:nsid w:val="4C726BC8"/>
    <w:multiLevelType w:val="hybridMultilevel"/>
    <w:tmpl w:val="E20C9C66"/>
    <w:lvl w:ilvl="0" w:tplc="90582DF6">
      <w:start w:val="1"/>
      <w:numFmt w:val="decimal"/>
      <w:lvlText w:val="%1."/>
      <w:lvlJc w:val="left"/>
      <w:pPr>
        <w:ind w:left="1684" w:hanging="975"/>
      </w:pPr>
      <w:rPr>
        <w:rFonts w:cs="Times New Roman" w:hint="default"/>
        <w:b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>
    <w:nsid w:val="4D53218D"/>
    <w:multiLevelType w:val="hybridMultilevel"/>
    <w:tmpl w:val="90244E78"/>
    <w:lvl w:ilvl="0" w:tplc="0419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1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7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3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17">
    <w:nsid w:val="58601B82"/>
    <w:multiLevelType w:val="hybridMultilevel"/>
    <w:tmpl w:val="DC7CFCD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>
    <w:nsid w:val="62F63503"/>
    <w:multiLevelType w:val="hybridMultilevel"/>
    <w:tmpl w:val="D6CCD6E8"/>
    <w:lvl w:ilvl="0" w:tplc="041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665D4778"/>
    <w:multiLevelType w:val="hybridMultilevel"/>
    <w:tmpl w:val="4CCE0468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66AF1E8E"/>
    <w:multiLevelType w:val="hybridMultilevel"/>
    <w:tmpl w:val="3190CD9C"/>
    <w:lvl w:ilvl="0" w:tplc="771E1ADA">
      <w:start w:val="6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69D31D72"/>
    <w:multiLevelType w:val="hybridMultilevel"/>
    <w:tmpl w:val="C8A03218"/>
    <w:lvl w:ilvl="0" w:tplc="171271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739C6FCF"/>
    <w:multiLevelType w:val="hybridMultilevel"/>
    <w:tmpl w:val="71F089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58B2048"/>
    <w:multiLevelType w:val="hybridMultilevel"/>
    <w:tmpl w:val="87541D12"/>
    <w:lvl w:ilvl="0" w:tplc="CC1E50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ED33725"/>
    <w:multiLevelType w:val="hybridMultilevel"/>
    <w:tmpl w:val="7F50A0F2"/>
    <w:lvl w:ilvl="0" w:tplc="DC761EE8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8"/>
  </w:num>
  <w:num w:numId="5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</w:num>
  <w:num w:numId="8">
    <w:abstractNumId w:val="17"/>
  </w:num>
  <w:num w:numId="9">
    <w:abstractNumId w:val="22"/>
  </w:num>
  <w:num w:numId="10">
    <w:abstractNumId w:val="2"/>
  </w:num>
  <w:num w:numId="11">
    <w:abstractNumId w:val="11"/>
  </w:num>
  <w:num w:numId="12">
    <w:abstractNumId w:val="18"/>
  </w:num>
  <w:num w:numId="13">
    <w:abstractNumId w:val="1"/>
  </w:num>
  <w:num w:numId="14">
    <w:abstractNumId w:val="19"/>
  </w:num>
  <w:num w:numId="15">
    <w:abstractNumId w:val="13"/>
  </w:num>
  <w:num w:numId="16">
    <w:abstractNumId w:val="7"/>
  </w:num>
  <w:num w:numId="17">
    <w:abstractNumId w:val="16"/>
  </w:num>
  <w:num w:numId="18">
    <w:abstractNumId w:val="3"/>
  </w:num>
  <w:num w:numId="19">
    <w:abstractNumId w:val="12"/>
  </w:num>
  <w:num w:numId="20">
    <w:abstractNumId w:val="14"/>
  </w:num>
  <w:num w:numId="21">
    <w:abstractNumId w:val="6"/>
  </w:num>
  <w:num w:numId="22">
    <w:abstractNumId w:val="9"/>
  </w:num>
  <w:num w:numId="23">
    <w:abstractNumId w:val="20"/>
  </w:num>
  <w:num w:numId="24">
    <w:abstractNumId w:val="24"/>
  </w:num>
  <w:num w:numId="25">
    <w:abstractNumId w:val="21"/>
  </w:num>
  <w:num w:numId="26">
    <w:abstractNumId w:val="23"/>
  </w:num>
  <w:num w:numId="2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embedSystemFonts/>
  <w:stylePaneFormatFilter w:val="3F01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DD3278"/>
    <w:rsid w:val="0000228C"/>
    <w:rsid w:val="000035B0"/>
    <w:rsid w:val="00004146"/>
    <w:rsid w:val="0000574C"/>
    <w:rsid w:val="00005C82"/>
    <w:rsid w:val="00006320"/>
    <w:rsid w:val="0000661F"/>
    <w:rsid w:val="0000709A"/>
    <w:rsid w:val="00007A61"/>
    <w:rsid w:val="0001026D"/>
    <w:rsid w:val="00010B0A"/>
    <w:rsid w:val="000140CC"/>
    <w:rsid w:val="00014D26"/>
    <w:rsid w:val="0001528C"/>
    <w:rsid w:val="00015588"/>
    <w:rsid w:val="00016A9C"/>
    <w:rsid w:val="00017353"/>
    <w:rsid w:val="00017482"/>
    <w:rsid w:val="00020B0D"/>
    <w:rsid w:val="000217BB"/>
    <w:rsid w:val="00022B3B"/>
    <w:rsid w:val="00022E2A"/>
    <w:rsid w:val="00023A44"/>
    <w:rsid w:val="00024578"/>
    <w:rsid w:val="00025ACB"/>
    <w:rsid w:val="00026278"/>
    <w:rsid w:val="00026833"/>
    <w:rsid w:val="00026922"/>
    <w:rsid w:val="00027006"/>
    <w:rsid w:val="00027206"/>
    <w:rsid w:val="00027577"/>
    <w:rsid w:val="000334E0"/>
    <w:rsid w:val="000337F6"/>
    <w:rsid w:val="00033925"/>
    <w:rsid w:val="00034DCA"/>
    <w:rsid w:val="0003532A"/>
    <w:rsid w:val="0003539D"/>
    <w:rsid w:val="00037FEC"/>
    <w:rsid w:val="00040974"/>
    <w:rsid w:val="000410E2"/>
    <w:rsid w:val="00041499"/>
    <w:rsid w:val="00041DC1"/>
    <w:rsid w:val="00041FE3"/>
    <w:rsid w:val="00042232"/>
    <w:rsid w:val="00042FD4"/>
    <w:rsid w:val="00043204"/>
    <w:rsid w:val="000435E1"/>
    <w:rsid w:val="000438F5"/>
    <w:rsid w:val="00043F8E"/>
    <w:rsid w:val="00044F46"/>
    <w:rsid w:val="00044FD4"/>
    <w:rsid w:val="00045A77"/>
    <w:rsid w:val="00045A88"/>
    <w:rsid w:val="000468EB"/>
    <w:rsid w:val="00050B58"/>
    <w:rsid w:val="00052BF7"/>
    <w:rsid w:val="00053DDF"/>
    <w:rsid w:val="0005604B"/>
    <w:rsid w:val="0006057C"/>
    <w:rsid w:val="000607BC"/>
    <w:rsid w:val="0006234E"/>
    <w:rsid w:val="00062502"/>
    <w:rsid w:val="00062C29"/>
    <w:rsid w:val="0006410F"/>
    <w:rsid w:val="00066955"/>
    <w:rsid w:val="000675FF"/>
    <w:rsid w:val="00075972"/>
    <w:rsid w:val="0007750A"/>
    <w:rsid w:val="000777D0"/>
    <w:rsid w:val="000806D4"/>
    <w:rsid w:val="00080F57"/>
    <w:rsid w:val="00081DC9"/>
    <w:rsid w:val="00082EF2"/>
    <w:rsid w:val="000843C5"/>
    <w:rsid w:val="00084B08"/>
    <w:rsid w:val="00084EBA"/>
    <w:rsid w:val="00085216"/>
    <w:rsid w:val="00087945"/>
    <w:rsid w:val="0009075A"/>
    <w:rsid w:val="000908AB"/>
    <w:rsid w:val="00091185"/>
    <w:rsid w:val="000936D3"/>
    <w:rsid w:val="00095185"/>
    <w:rsid w:val="000953AB"/>
    <w:rsid w:val="00095BEC"/>
    <w:rsid w:val="000969F6"/>
    <w:rsid w:val="0009778B"/>
    <w:rsid w:val="000A0166"/>
    <w:rsid w:val="000A04C4"/>
    <w:rsid w:val="000A0B34"/>
    <w:rsid w:val="000A19D0"/>
    <w:rsid w:val="000A203B"/>
    <w:rsid w:val="000A4034"/>
    <w:rsid w:val="000A4E6F"/>
    <w:rsid w:val="000A7F8B"/>
    <w:rsid w:val="000B0EFF"/>
    <w:rsid w:val="000B13D6"/>
    <w:rsid w:val="000B4779"/>
    <w:rsid w:val="000B4857"/>
    <w:rsid w:val="000B5441"/>
    <w:rsid w:val="000B7722"/>
    <w:rsid w:val="000C06DC"/>
    <w:rsid w:val="000C1D5A"/>
    <w:rsid w:val="000C280C"/>
    <w:rsid w:val="000C2842"/>
    <w:rsid w:val="000C2AD2"/>
    <w:rsid w:val="000C359C"/>
    <w:rsid w:val="000C3D94"/>
    <w:rsid w:val="000C441F"/>
    <w:rsid w:val="000C497E"/>
    <w:rsid w:val="000C4A32"/>
    <w:rsid w:val="000C4F4C"/>
    <w:rsid w:val="000C5102"/>
    <w:rsid w:val="000C680E"/>
    <w:rsid w:val="000C79C7"/>
    <w:rsid w:val="000C7ECB"/>
    <w:rsid w:val="000D01A7"/>
    <w:rsid w:val="000D2936"/>
    <w:rsid w:val="000D305B"/>
    <w:rsid w:val="000D3FCA"/>
    <w:rsid w:val="000D5266"/>
    <w:rsid w:val="000D5C6F"/>
    <w:rsid w:val="000D6246"/>
    <w:rsid w:val="000D69BA"/>
    <w:rsid w:val="000D6B64"/>
    <w:rsid w:val="000E0DA1"/>
    <w:rsid w:val="000E12F0"/>
    <w:rsid w:val="000E2677"/>
    <w:rsid w:val="000E3675"/>
    <w:rsid w:val="000E4E87"/>
    <w:rsid w:val="000E6C05"/>
    <w:rsid w:val="000E7818"/>
    <w:rsid w:val="000F5A9A"/>
    <w:rsid w:val="000F792A"/>
    <w:rsid w:val="0010063D"/>
    <w:rsid w:val="00101CF7"/>
    <w:rsid w:val="00104AF5"/>
    <w:rsid w:val="00105D3E"/>
    <w:rsid w:val="0010625A"/>
    <w:rsid w:val="001063D4"/>
    <w:rsid w:val="00106CC5"/>
    <w:rsid w:val="001072DA"/>
    <w:rsid w:val="001075E3"/>
    <w:rsid w:val="00110F92"/>
    <w:rsid w:val="001124B8"/>
    <w:rsid w:val="0011292D"/>
    <w:rsid w:val="001132E7"/>
    <w:rsid w:val="001135BE"/>
    <w:rsid w:val="00113ED0"/>
    <w:rsid w:val="00114EF8"/>
    <w:rsid w:val="001169E4"/>
    <w:rsid w:val="00120FCF"/>
    <w:rsid w:val="00123597"/>
    <w:rsid w:val="001242F9"/>
    <w:rsid w:val="001251C7"/>
    <w:rsid w:val="001252A9"/>
    <w:rsid w:val="00127F2A"/>
    <w:rsid w:val="00132CDF"/>
    <w:rsid w:val="0013432C"/>
    <w:rsid w:val="00134964"/>
    <w:rsid w:val="001357BE"/>
    <w:rsid w:val="00136500"/>
    <w:rsid w:val="001365D7"/>
    <w:rsid w:val="0013690E"/>
    <w:rsid w:val="00140261"/>
    <w:rsid w:val="001422C4"/>
    <w:rsid w:val="001424E4"/>
    <w:rsid w:val="00144D50"/>
    <w:rsid w:val="00144E6B"/>
    <w:rsid w:val="001458E7"/>
    <w:rsid w:val="001460A5"/>
    <w:rsid w:val="00146BD2"/>
    <w:rsid w:val="001479D7"/>
    <w:rsid w:val="001508C9"/>
    <w:rsid w:val="001515A1"/>
    <w:rsid w:val="001542BE"/>
    <w:rsid w:val="0015433D"/>
    <w:rsid w:val="001550AF"/>
    <w:rsid w:val="00155580"/>
    <w:rsid w:val="00157185"/>
    <w:rsid w:val="0015780D"/>
    <w:rsid w:val="00162649"/>
    <w:rsid w:val="00164289"/>
    <w:rsid w:val="00164896"/>
    <w:rsid w:val="00166202"/>
    <w:rsid w:val="001671C3"/>
    <w:rsid w:val="0016773D"/>
    <w:rsid w:val="00171154"/>
    <w:rsid w:val="001719B4"/>
    <w:rsid w:val="00172168"/>
    <w:rsid w:val="001725E3"/>
    <w:rsid w:val="00173AC4"/>
    <w:rsid w:val="00174040"/>
    <w:rsid w:val="00174A05"/>
    <w:rsid w:val="0018262D"/>
    <w:rsid w:val="001838FE"/>
    <w:rsid w:val="00185EA8"/>
    <w:rsid w:val="001865E8"/>
    <w:rsid w:val="001866DE"/>
    <w:rsid w:val="001905B3"/>
    <w:rsid w:val="001919BD"/>
    <w:rsid w:val="00192206"/>
    <w:rsid w:val="00192C42"/>
    <w:rsid w:val="0019421D"/>
    <w:rsid w:val="00194F7B"/>
    <w:rsid w:val="00196A12"/>
    <w:rsid w:val="001978BC"/>
    <w:rsid w:val="00197A80"/>
    <w:rsid w:val="001A0B5F"/>
    <w:rsid w:val="001A1528"/>
    <w:rsid w:val="001A2034"/>
    <w:rsid w:val="001A2DFE"/>
    <w:rsid w:val="001A2E23"/>
    <w:rsid w:val="001A444C"/>
    <w:rsid w:val="001A5B4B"/>
    <w:rsid w:val="001A6C2D"/>
    <w:rsid w:val="001A706B"/>
    <w:rsid w:val="001A7C28"/>
    <w:rsid w:val="001B0597"/>
    <w:rsid w:val="001B094F"/>
    <w:rsid w:val="001B21A2"/>
    <w:rsid w:val="001C27AE"/>
    <w:rsid w:val="001C3231"/>
    <w:rsid w:val="001C3389"/>
    <w:rsid w:val="001C3B36"/>
    <w:rsid w:val="001C3DB2"/>
    <w:rsid w:val="001C4785"/>
    <w:rsid w:val="001C6F48"/>
    <w:rsid w:val="001D0833"/>
    <w:rsid w:val="001D0B9A"/>
    <w:rsid w:val="001D2124"/>
    <w:rsid w:val="001D260E"/>
    <w:rsid w:val="001D3550"/>
    <w:rsid w:val="001D356C"/>
    <w:rsid w:val="001D3B12"/>
    <w:rsid w:val="001D4F42"/>
    <w:rsid w:val="001D5D83"/>
    <w:rsid w:val="001D7E35"/>
    <w:rsid w:val="001E002E"/>
    <w:rsid w:val="001E0D69"/>
    <w:rsid w:val="001E3A94"/>
    <w:rsid w:val="001E4F32"/>
    <w:rsid w:val="001E5678"/>
    <w:rsid w:val="001E64B8"/>
    <w:rsid w:val="001E7143"/>
    <w:rsid w:val="001F0393"/>
    <w:rsid w:val="001F0BDB"/>
    <w:rsid w:val="001F0DDB"/>
    <w:rsid w:val="001F1B86"/>
    <w:rsid w:val="001F36C4"/>
    <w:rsid w:val="001F4A84"/>
    <w:rsid w:val="001F4BF0"/>
    <w:rsid w:val="001F6515"/>
    <w:rsid w:val="001F6BE5"/>
    <w:rsid w:val="001F7140"/>
    <w:rsid w:val="002010E2"/>
    <w:rsid w:val="00201F95"/>
    <w:rsid w:val="00203057"/>
    <w:rsid w:val="002031C8"/>
    <w:rsid w:val="002040DE"/>
    <w:rsid w:val="00205236"/>
    <w:rsid w:val="002060C5"/>
    <w:rsid w:val="00207C52"/>
    <w:rsid w:val="00210137"/>
    <w:rsid w:val="00211D57"/>
    <w:rsid w:val="00217638"/>
    <w:rsid w:val="00217DF9"/>
    <w:rsid w:val="00217E67"/>
    <w:rsid w:val="00221722"/>
    <w:rsid w:val="00222690"/>
    <w:rsid w:val="002234E0"/>
    <w:rsid w:val="00223DA8"/>
    <w:rsid w:val="00224D18"/>
    <w:rsid w:val="002303A6"/>
    <w:rsid w:val="00230AE0"/>
    <w:rsid w:val="002315AF"/>
    <w:rsid w:val="00234694"/>
    <w:rsid w:val="00234D5A"/>
    <w:rsid w:val="0023533C"/>
    <w:rsid w:val="00235400"/>
    <w:rsid w:val="00236873"/>
    <w:rsid w:val="00237C8C"/>
    <w:rsid w:val="00242958"/>
    <w:rsid w:val="00242B17"/>
    <w:rsid w:val="00243793"/>
    <w:rsid w:val="002438F0"/>
    <w:rsid w:val="00244B8E"/>
    <w:rsid w:val="00244E5C"/>
    <w:rsid w:val="00245E63"/>
    <w:rsid w:val="0025062C"/>
    <w:rsid w:val="00250C8F"/>
    <w:rsid w:val="00253AB4"/>
    <w:rsid w:val="002543A2"/>
    <w:rsid w:val="002553C3"/>
    <w:rsid w:val="002553D4"/>
    <w:rsid w:val="00255A15"/>
    <w:rsid w:val="00256E5A"/>
    <w:rsid w:val="00256FA2"/>
    <w:rsid w:val="00261F1B"/>
    <w:rsid w:val="00263D59"/>
    <w:rsid w:val="002641CD"/>
    <w:rsid w:val="00264788"/>
    <w:rsid w:val="002657D0"/>
    <w:rsid w:val="00265C99"/>
    <w:rsid w:val="00267260"/>
    <w:rsid w:val="00267685"/>
    <w:rsid w:val="00272442"/>
    <w:rsid w:val="00272C22"/>
    <w:rsid w:val="00273DCE"/>
    <w:rsid w:val="00274371"/>
    <w:rsid w:val="00274C33"/>
    <w:rsid w:val="00274FFC"/>
    <w:rsid w:val="00276266"/>
    <w:rsid w:val="0027700A"/>
    <w:rsid w:val="002800AC"/>
    <w:rsid w:val="00280C47"/>
    <w:rsid w:val="00280E60"/>
    <w:rsid w:val="00281D73"/>
    <w:rsid w:val="002825AB"/>
    <w:rsid w:val="00283043"/>
    <w:rsid w:val="00283094"/>
    <w:rsid w:val="0028373C"/>
    <w:rsid w:val="00283A3C"/>
    <w:rsid w:val="002849EE"/>
    <w:rsid w:val="00284ED4"/>
    <w:rsid w:val="00285723"/>
    <w:rsid w:val="002858A8"/>
    <w:rsid w:val="002863A6"/>
    <w:rsid w:val="002865FB"/>
    <w:rsid w:val="00286D80"/>
    <w:rsid w:val="002875E5"/>
    <w:rsid w:val="00287A1A"/>
    <w:rsid w:val="00290E1B"/>
    <w:rsid w:val="00294253"/>
    <w:rsid w:val="00294847"/>
    <w:rsid w:val="0029543F"/>
    <w:rsid w:val="00296C71"/>
    <w:rsid w:val="00297F49"/>
    <w:rsid w:val="002A0720"/>
    <w:rsid w:val="002A2A1E"/>
    <w:rsid w:val="002A5423"/>
    <w:rsid w:val="002A5A1D"/>
    <w:rsid w:val="002A7A47"/>
    <w:rsid w:val="002B0379"/>
    <w:rsid w:val="002B08B8"/>
    <w:rsid w:val="002B21A1"/>
    <w:rsid w:val="002B2356"/>
    <w:rsid w:val="002B2F80"/>
    <w:rsid w:val="002B33EB"/>
    <w:rsid w:val="002B3C2F"/>
    <w:rsid w:val="002B51D3"/>
    <w:rsid w:val="002B7544"/>
    <w:rsid w:val="002C1862"/>
    <w:rsid w:val="002C2421"/>
    <w:rsid w:val="002C44DC"/>
    <w:rsid w:val="002C47F8"/>
    <w:rsid w:val="002D06EB"/>
    <w:rsid w:val="002D1F9E"/>
    <w:rsid w:val="002D42E9"/>
    <w:rsid w:val="002D4D59"/>
    <w:rsid w:val="002D6413"/>
    <w:rsid w:val="002E0669"/>
    <w:rsid w:val="002E0F8A"/>
    <w:rsid w:val="002E32EF"/>
    <w:rsid w:val="002E48FF"/>
    <w:rsid w:val="002E4E11"/>
    <w:rsid w:val="002E73C7"/>
    <w:rsid w:val="002F50F8"/>
    <w:rsid w:val="002F59E4"/>
    <w:rsid w:val="002F6101"/>
    <w:rsid w:val="002F6664"/>
    <w:rsid w:val="002F7D0D"/>
    <w:rsid w:val="00301861"/>
    <w:rsid w:val="00305D9C"/>
    <w:rsid w:val="0030643F"/>
    <w:rsid w:val="003109E6"/>
    <w:rsid w:val="00311278"/>
    <w:rsid w:val="003126F3"/>
    <w:rsid w:val="003129D5"/>
    <w:rsid w:val="00316F5D"/>
    <w:rsid w:val="003179EC"/>
    <w:rsid w:val="0032066E"/>
    <w:rsid w:val="003211F7"/>
    <w:rsid w:val="003221C7"/>
    <w:rsid w:val="00322223"/>
    <w:rsid w:val="00322D77"/>
    <w:rsid w:val="00323480"/>
    <w:rsid w:val="0032483D"/>
    <w:rsid w:val="0032633D"/>
    <w:rsid w:val="00326F4B"/>
    <w:rsid w:val="003301D8"/>
    <w:rsid w:val="00331AF8"/>
    <w:rsid w:val="00331B26"/>
    <w:rsid w:val="00332091"/>
    <w:rsid w:val="00332D1B"/>
    <w:rsid w:val="003339CB"/>
    <w:rsid w:val="00333B18"/>
    <w:rsid w:val="00333EE5"/>
    <w:rsid w:val="0033720E"/>
    <w:rsid w:val="00337771"/>
    <w:rsid w:val="00340203"/>
    <w:rsid w:val="00340820"/>
    <w:rsid w:val="00341C5B"/>
    <w:rsid w:val="00342A3B"/>
    <w:rsid w:val="003432BD"/>
    <w:rsid w:val="003448F3"/>
    <w:rsid w:val="003453E5"/>
    <w:rsid w:val="00347C62"/>
    <w:rsid w:val="00350C67"/>
    <w:rsid w:val="00353615"/>
    <w:rsid w:val="0035565A"/>
    <w:rsid w:val="00355EF1"/>
    <w:rsid w:val="003560BF"/>
    <w:rsid w:val="00357BB3"/>
    <w:rsid w:val="00361BDB"/>
    <w:rsid w:val="0036221F"/>
    <w:rsid w:val="00362A01"/>
    <w:rsid w:val="00362D67"/>
    <w:rsid w:val="003657AF"/>
    <w:rsid w:val="00365EC6"/>
    <w:rsid w:val="00366AF4"/>
    <w:rsid w:val="0036750D"/>
    <w:rsid w:val="00370C4F"/>
    <w:rsid w:val="00371177"/>
    <w:rsid w:val="00372256"/>
    <w:rsid w:val="00375222"/>
    <w:rsid w:val="00375949"/>
    <w:rsid w:val="00376660"/>
    <w:rsid w:val="00377754"/>
    <w:rsid w:val="00380CB8"/>
    <w:rsid w:val="003817B5"/>
    <w:rsid w:val="00381D72"/>
    <w:rsid w:val="00381E05"/>
    <w:rsid w:val="003820F3"/>
    <w:rsid w:val="003830F3"/>
    <w:rsid w:val="00383192"/>
    <w:rsid w:val="00383A48"/>
    <w:rsid w:val="00383A6C"/>
    <w:rsid w:val="003842D6"/>
    <w:rsid w:val="00385785"/>
    <w:rsid w:val="00385A1D"/>
    <w:rsid w:val="00386BD2"/>
    <w:rsid w:val="00386E61"/>
    <w:rsid w:val="0038715F"/>
    <w:rsid w:val="00387FFC"/>
    <w:rsid w:val="003904D0"/>
    <w:rsid w:val="00391780"/>
    <w:rsid w:val="00391B96"/>
    <w:rsid w:val="00393FCD"/>
    <w:rsid w:val="0039504A"/>
    <w:rsid w:val="0039527B"/>
    <w:rsid w:val="003960EF"/>
    <w:rsid w:val="003967CE"/>
    <w:rsid w:val="0039717A"/>
    <w:rsid w:val="003A05F9"/>
    <w:rsid w:val="003A14A5"/>
    <w:rsid w:val="003A2464"/>
    <w:rsid w:val="003A25C0"/>
    <w:rsid w:val="003A4026"/>
    <w:rsid w:val="003A4A5D"/>
    <w:rsid w:val="003B3128"/>
    <w:rsid w:val="003B3908"/>
    <w:rsid w:val="003B4EAB"/>
    <w:rsid w:val="003B686D"/>
    <w:rsid w:val="003B6981"/>
    <w:rsid w:val="003C1E36"/>
    <w:rsid w:val="003C6FA6"/>
    <w:rsid w:val="003D0BA1"/>
    <w:rsid w:val="003D3589"/>
    <w:rsid w:val="003D455A"/>
    <w:rsid w:val="003E2071"/>
    <w:rsid w:val="003E5A7C"/>
    <w:rsid w:val="003E61A2"/>
    <w:rsid w:val="003E6AD0"/>
    <w:rsid w:val="003F01BE"/>
    <w:rsid w:val="003F0396"/>
    <w:rsid w:val="003F0A0B"/>
    <w:rsid w:val="003F1610"/>
    <w:rsid w:val="003F19E8"/>
    <w:rsid w:val="003F222D"/>
    <w:rsid w:val="003F23C4"/>
    <w:rsid w:val="003F34D5"/>
    <w:rsid w:val="003F76BC"/>
    <w:rsid w:val="003F777C"/>
    <w:rsid w:val="004003B9"/>
    <w:rsid w:val="004005AF"/>
    <w:rsid w:val="00400822"/>
    <w:rsid w:val="004008C4"/>
    <w:rsid w:val="004028FB"/>
    <w:rsid w:val="00402AD5"/>
    <w:rsid w:val="004033F5"/>
    <w:rsid w:val="00403B6B"/>
    <w:rsid w:val="00403EA2"/>
    <w:rsid w:val="00410761"/>
    <w:rsid w:val="00412C53"/>
    <w:rsid w:val="004130EB"/>
    <w:rsid w:val="004141CA"/>
    <w:rsid w:val="00420252"/>
    <w:rsid w:val="00423F90"/>
    <w:rsid w:val="00424536"/>
    <w:rsid w:val="00424B56"/>
    <w:rsid w:val="004314E9"/>
    <w:rsid w:val="004317BE"/>
    <w:rsid w:val="004319CE"/>
    <w:rsid w:val="00432A12"/>
    <w:rsid w:val="00432F2F"/>
    <w:rsid w:val="0043332F"/>
    <w:rsid w:val="0043343A"/>
    <w:rsid w:val="00434263"/>
    <w:rsid w:val="00440464"/>
    <w:rsid w:val="00440CBE"/>
    <w:rsid w:val="00442085"/>
    <w:rsid w:val="00442AC3"/>
    <w:rsid w:val="00442F0A"/>
    <w:rsid w:val="00443609"/>
    <w:rsid w:val="00443932"/>
    <w:rsid w:val="00447094"/>
    <w:rsid w:val="004478B1"/>
    <w:rsid w:val="004500D8"/>
    <w:rsid w:val="00450426"/>
    <w:rsid w:val="004509EB"/>
    <w:rsid w:val="00450A6A"/>
    <w:rsid w:val="00451012"/>
    <w:rsid w:val="00452147"/>
    <w:rsid w:val="0045354F"/>
    <w:rsid w:val="004539D6"/>
    <w:rsid w:val="00453A13"/>
    <w:rsid w:val="00454789"/>
    <w:rsid w:val="00455FE6"/>
    <w:rsid w:val="0045630A"/>
    <w:rsid w:val="00460AD9"/>
    <w:rsid w:val="004610C3"/>
    <w:rsid w:val="0046518B"/>
    <w:rsid w:val="00467BDB"/>
    <w:rsid w:val="0047037D"/>
    <w:rsid w:val="00471E33"/>
    <w:rsid w:val="00474B91"/>
    <w:rsid w:val="004750A9"/>
    <w:rsid w:val="004755FC"/>
    <w:rsid w:val="0047577B"/>
    <w:rsid w:val="0047686E"/>
    <w:rsid w:val="00480894"/>
    <w:rsid w:val="00480CA8"/>
    <w:rsid w:val="0048197D"/>
    <w:rsid w:val="0048216E"/>
    <w:rsid w:val="004831C2"/>
    <w:rsid w:val="004833C7"/>
    <w:rsid w:val="0048381D"/>
    <w:rsid w:val="0048421C"/>
    <w:rsid w:val="004846D6"/>
    <w:rsid w:val="00484868"/>
    <w:rsid w:val="00484D01"/>
    <w:rsid w:val="004861EC"/>
    <w:rsid w:val="00486A5D"/>
    <w:rsid w:val="00487D78"/>
    <w:rsid w:val="00491577"/>
    <w:rsid w:val="00491F52"/>
    <w:rsid w:val="00495E2C"/>
    <w:rsid w:val="004965E8"/>
    <w:rsid w:val="00497844"/>
    <w:rsid w:val="004A0BE2"/>
    <w:rsid w:val="004A131D"/>
    <w:rsid w:val="004A340C"/>
    <w:rsid w:val="004A3EE6"/>
    <w:rsid w:val="004A414C"/>
    <w:rsid w:val="004A4E86"/>
    <w:rsid w:val="004A4FD3"/>
    <w:rsid w:val="004A695C"/>
    <w:rsid w:val="004A75BE"/>
    <w:rsid w:val="004A7B69"/>
    <w:rsid w:val="004A7F62"/>
    <w:rsid w:val="004B11C4"/>
    <w:rsid w:val="004B1463"/>
    <w:rsid w:val="004B23E4"/>
    <w:rsid w:val="004B67FA"/>
    <w:rsid w:val="004B717F"/>
    <w:rsid w:val="004C03C5"/>
    <w:rsid w:val="004C26F8"/>
    <w:rsid w:val="004C33A8"/>
    <w:rsid w:val="004C6555"/>
    <w:rsid w:val="004C70AF"/>
    <w:rsid w:val="004C769B"/>
    <w:rsid w:val="004C7734"/>
    <w:rsid w:val="004C7E8D"/>
    <w:rsid w:val="004D001A"/>
    <w:rsid w:val="004D0572"/>
    <w:rsid w:val="004D17CA"/>
    <w:rsid w:val="004D19C4"/>
    <w:rsid w:val="004D3D6D"/>
    <w:rsid w:val="004D4AFF"/>
    <w:rsid w:val="004D6B0F"/>
    <w:rsid w:val="004D6D38"/>
    <w:rsid w:val="004D6F3C"/>
    <w:rsid w:val="004E059D"/>
    <w:rsid w:val="004E174D"/>
    <w:rsid w:val="004E21E9"/>
    <w:rsid w:val="004E3A62"/>
    <w:rsid w:val="004E4110"/>
    <w:rsid w:val="004E4580"/>
    <w:rsid w:val="004E4F08"/>
    <w:rsid w:val="004E4FA7"/>
    <w:rsid w:val="004E584F"/>
    <w:rsid w:val="004E5C81"/>
    <w:rsid w:val="004E5D4D"/>
    <w:rsid w:val="004E60D2"/>
    <w:rsid w:val="004E7963"/>
    <w:rsid w:val="004F4514"/>
    <w:rsid w:val="004F4B1A"/>
    <w:rsid w:val="004F4B98"/>
    <w:rsid w:val="004F5329"/>
    <w:rsid w:val="004F5331"/>
    <w:rsid w:val="004F5534"/>
    <w:rsid w:val="004F72C9"/>
    <w:rsid w:val="00500DDA"/>
    <w:rsid w:val="00500FC1"/>
    <w:rsid w:val="005014EF"/>
    <w:rsid w:val="00502693"/>
    <w:rsid w:val="00503757"/>
    <w:rsid w:val="00503EE0"/>
    <w:rsid w:val="005040A2"/>
    <w:rsid w:val="00504310"/>
    <w:rsid w:val="00504A65"/>
    <w:rsid w:val="005050A4"/>
    <w:rsid w:val="00505CB4"/>
    <w:rsid w:val="00506C7F"/>
    <w:rsid w:val="00506DD0"/>
    <w:rsid w:val="00507203"/>
    <w:rsid w:val="00507ABC"/>
    <w:rsid w:val="00507BF9"/>
    <w:rsid w:val="00510C18"/>
    <w:rsid w:val="00512BC3"/>
    <w:rsid w:val="00515DF2"/>
    <w:rsid w:val="00516E60"/>
    <w:rsid w:val="00524F78"/>
    <w:rsid w:val="00525F47"/>
    <w:rsid w:val="00526F5B"/>
    <w:rsid w:val="00527AA0"/>
    <w:rsid w:val="0053097A"/>
    <w:rsid w:val="0053131A"/>
    <w:rsid w:val="00531A38"/>
    <w:rsid w:val="005323D8"/>
    <w:rsid w:val="005329CE"/>
    <w:rsid w:val="00533ADC"/>
    <w:rsid w:val="005348B4"/>
    <w:rsid w:val="0053529F"/>
    <w:rsid w:val="0053575B"/>
    <w:rsid w:val="00536295"/>
    <w:rsid w:val="005376CA"/>
    <w:rsid w:val="00537A88"/>
    <w:rsid w:val="00540C56"/>
    <w:rsid w:val="00540FF1"/>
    <w:rsid w:val="0054131C"/>
    <w:rsid w:val="00544B40"/>
    <w:rsid w:val="0054559A"/>
    <w:rsid w:val="00545B6B"/>
    <w:rsid w:val="00546306"/>
    <w:rsid w:val="00551577"/>
    <w:rsid w:val="00551709"/>
    <w:rsid w:val="005520B0"/>
    <w:rsid w:val="00552853"/>
    <w:rsid w:val="005566CF"/>
    <w:rsid w:val="005602B7"/>
    <w:rsid w:val="00560DA8"/>
    <w:rsid w:val="00561D14"/>
    <w:rsid w:val="00562DAD"/>
    <w:rsid w:val="00563233"/>
    <w:rsid w:val="00564534"/>
    <w:rsid w:val="00565772"/>
    <w:rsid w:val="00565814"/>
    <w:rsid w:val="005664BC"/>
    <w:rsid w:val="00572D8D"/>
    <w:rsid w:val="005734D3"/>
    <w:rsid w:val="005738B8"/>
    <w:rsid w:val="00573C49"/>
    <w:rsid w:val="005748EB"/>
    <w:rsid w:val="005753E0"/>
    <w:rsid w:val="005772A4"/>
    <w:rsid w:val="00581471"/>
    <w:rsid w:val="00582AA7"/>
    <w:rsid w:val="00582D8D"/>
    <w:rsid w:val="00585584"/>
    <w:rsid w:val="0058687A"/>
    <w:rsid w:val="00590A02"/>
    <w:rsid w:val="0059200D"/>
    <w:rsid w:val="00592984"/>
    <w:rsid w:val="005951F3"/>
    <w:rsid w:val="00595DAF"/>
    <w:rsid w:val="00596AAC"/>
    <w:rsid w:val="00597629"/>
    <w:rsid w:val="00597B36"/>
    <w:rsid w:val="00597EC7"/>
    <w:rsid w:val="005A0A77"/>
    <w:rsid w:val="005A0DE1"/>
    <w:rsid w:val="005A3A35"/>
    <w:rsid w:val="005A4E1D"/>
    <w:rsid w:val="005A5160"/>
    <w:rsid w:val="005B173E"/>
    <w:rsid w:val="005B25A3"/>
    <w:rsid w:val="005B25D6"/>
    <w:rsid w:val="005B2E45"/>
    <w:rsid w:val="005B31FB"/>
    <w:rsid w:val="005B36AB"/>
    <w:rsid w:val="005B3804"/>
    <w:rsid w:val="005B5B63"/>
    <w:rsid w:val="005B7B56"/>
    <w:rsid w:val="005B7F0A"/>
    <w:rsid w:val="005C20B6"/>
    <w:rsid w:val="005C2440"/>
    <w:rsid w:val="005C3310"/>
    <w:rsid w:val="005C3F19"/>
    <w:rsid w:val="005C42CB"/>
    <w:rsid w:val="005C591F"/>
    <w:rsid w:val="005C6DC5"/>
    <w:rsid w:val="005C7237"/>
    <w:rsid w:val="005D246C"/>
    <w:rsid w:val="005D2B03"/>
    <w:rsid w:val="005D2FD4"/>
    <w:rsid w:val="005D34A4"/>
    <w:rsid w:val="005D5AE9"/>
    <w:rsid w:val="005D7226"/>
    <w:rsid w:val="005D7261"/>
    <w:rsid w:val="005E1480"/>
    <w:rsid w:val="005E249F"/>
    <w:rsid w:val="005E2A3F"/>
    <w:rsid w:val="005E4A2C"/>
    <w:rsid w:val="005E5D51"/>
    <w:rsid w:val="005E6F14"/>
    <w:rsid w:val="005E796C"/>
    <w:rsid w:val="005F1407"/>
    <w:rsid w:val="005F279C"/>
    <w:rsid w:val="005F2DFC"/>
    <w:rsid w:val="005F3C4F"/>
    <w:rsid w:val="005F4A58"/>
    <w:rsid w:val="005F6285"/>
    <w:rsid w:val="005F7B2D"/>
    <w:rsid w:val="00601CA8"/>
    <w:rsid w:val="006028E7"/>
    <w:rsid w:val="0060470C"/>
    <w:rsid w:val="006059D6"/>
    <w:rsid w:val="006062F7"/>
    <w:rsid w:val="0061068E"/>
    <w:rsid w:val="0061087E"/>
    <w:rsid w:val="0061090F"/>
    <w:rsid w:val="00612C6B"/>
    <w:rsid w:val="00613F70"/>
    <w:rsid w:val="0062069F"/>
    <w:rsid w:val="006209C0"/>
    <w:rsid w:val="0062266C"/>
    <w:rsid w:val="006230F7"/>
    <w:rsid w:val="0062355D"/>
    <w:rsid w:val="00624D4F"/>
    <w:rsid w:val="0062606B"/>
    <w:rsid w:val="00626D0C"/>
    <w:rsid w:val="00630BF1"/>
    <w:rsid w:val="00631B20"/>
    <w:rsid w:val="00634620"/>
    <w:rsid w:val="00634899"/>
    <w:rsid w:val="00634A0A"/>
    <w:rsid w:val="006351B3"/>
    <w:rsid w:val="00636AD7"/>
    <w:rsid w:val="006405D0"/>
    <w:rsid w:val="006415E0"/>
    <w:rsid w:val="0064242E"/>
    <w:rsid w:val="00642E68"/>
    <w:rsid w:val="00645216"/>
    <w:rsid w:val="006461FE"/>
    <w:rsid w:val="00646C41"/>
    <w:rsid w:val="006521F7"/>
    <w:rsid w:val="00652250"/>
    <w:rsid w:val="00652359"/>
    <w:rsid w:val="00654A6B"/>
    <w:rsid w:val="006551DF"/>
    <w:rsid w:val="00655FAC"/>
    <w:rsid w:val="00660CAB"/>
    <w:rsid w:val="00662A66"/>
    <w:rsid w:val="006657F4"/>
    <w:rsid w:val="0066587D"/>
    <w:rsid w:val="006660B4"/>
    <w:rsid w:val="0066704C"/>
    <w:rsid w:val="006704BE"/>
    <w:rsid w:val="00670CE8"/>
    <w:rsid w:val="006735C5"/>
    <w:rsid w:val="00675E9E"/>
    <w:rsid w:val="0068349C"/>
    <w:rsid w:val="00683D86"/>
    <w:rsid w:val="00685176"/>
    <w:rsid w:val="00686658"/>
    <w:rsid w:val="0068722B"/>
    <w:rsid w:val="006904B3"/>
    <w:rsid w:val="006904EE"/>
    <w:rsid w:val="00691982"/>
    <w:rsid w:val="00691995"/>
    <w:rsid w:val="00692EDB"/>
    <w:rsid w:val="0069360A"/>
    <w:rsid w:val="00694A88"/>
    <w:rsid w:val="006978B6"/>
    <w:rsid w:val="006A0CAB"/>
    <w:rsid w:val="006A1170"/>
    <w:rsid w:val="006A35B9"/>
    <w:rsid w:val="006A3898"/>
    <w:rsid w:val="006A3EE4"/>
    <w:rsid w:val="006A54AB"/>
    <w:rsid w:val="006A56FE"/>
    <w:rsid w:val="006A6FE5"/>
    <w:rsid w:val="006B03D1"/>
    <w:rsid w:val="006B3425"/>
    <w:rsid w:val="006B3A37"/>
    <w:rsid w:val="006B3C4F"/>
    <w:rsid w:val="006B5748"/>
    <w:rsid w:val="006B5F66"/>
    <w:rsid w:val="006B6D9C"/>
    <w:rsid w:val="006B6FDD"/>
    <w:rsid w:val="006C0A80"/>
    <w:rsid w:val="006C1DAE"/>
    <w:rsid w:val="006C2726"/>
    <w:rsid w:val="006C2E78"/>
    <w:rsid w:val="006C4783"/>
    <w:rsid w:val="006C4FBC"/>
    <w:rsid w:val="006C519C"/>
    <w:rsid w:val="006C57B6"/>
    <w:rsid w:val="006C75E8"/>
    <w:rsid w:val="006D0918"/>
    <w:rsid w:val="006D0B18"/>
    <w:rsid w:val="006D1ECE"/>
    <w:rsid w:val="006D3803"/>
    <w:rsid w:val="006D5272"/>
    <w:rsid w:val="006D52A0"/>
    <w:rsid w:val="006D5DA4"/>
    <w:rsid w:val="006D655D"/>
    <w:rsid w:val="006D657D"/>
    <w:rsid w:val="006D6DDE"/>
    <w:rsid w:val="006D733E"/>
    <w:rsid w:val="006D791F"/>
    <w:rsid w:val="006E04FF"/>
    <w:rsid w:val="006E0A3A"/>
    <w:rsid w:val="006E154B"/>
    <w:rsid w:val="006E19A7"/>
    <w:rsid w:val="006E1CBF"/>
    <w:rsid w:val="006E2850"/>
    <w:rsid w:val="006E3533"/>
    <w:rsid w:val="006E51DB"/>
    <w:rsid w:val="006E7CC4"/>
    <w:rsid w:val="006F01E2"/>
    <w:rsid w:val="006F0452"/>
    <w:rsid w:val="006F0504"/>
    <w:rsid w:val="006F1263"/>
    <w:rsid w:val="006F2E77"/>
    <w:rsid w:val="006F2EC9"/>
    <w:rsid w:val="006F33A2"/>
    <w:rsid w:val="006F48C3"/>
    <w:rsid w:val="006F51D7"/>
    <w:rsid w:val="00700334"/>
    <w:rsid w:val="00701A0E"/>
    <w:rsid w:val="007022FC"/>
    <w:rsid w:val="007028BB"/>
    <w:rsid w:val="00703234"/>
    <w:rsid w:val="00705269"/>
    <w:rsid w:val="00706E7A"/>
    <w:rsid w:val="00706F66"/>
    <w:rsid w:val="007072CA"/>
    <w:rsid w:val="00707B60"/>
    <w:rsid w:val="00710E48"/>
    <w:rsid w:val="00711907"/>
    <w:rsid w:val="00712690"/>
    <w:rsid w:val="007127A3"/>
    <w:rsid w:val="00714D5B"/>
    <w:rsid w:val="00714E97"/>
    <w:rsid w:val="00715AF1"/>
    <w:rsid w:val="00717C60"/>
    <w:rsid w:val="00721B9C"/>
    <w:rsid w:val="00722946"/>
    <w:rsid w:val="00722E34"/>
    <w:rsid w:val="00723AAF"/>
    <w:rsid w:val="00723B0B"/>
    <w:rsid w:val="00723DC2"/>
    <w:rsid w:val="00726362"/>
    <w:rsid w:val="00727018"/>
    <w:rsid w:val="007275B7"/>
    <w:rsid w:val="0073099F"/>
    <w:rsid w:val="007318E1"/>
    <w:rsid w:val="007326B9"/>
    <w:rsid w:val="00732A47"/>
    <w:rsid w:val="0073475A"/>
    <w:rsid w:val="007349AB"/>
    <w:rsid w:val="00734EA1"/>
    <w:rsid w:val="00734F07"/>
    <w:rsid w:val="007354A0"/>
    <w:rsid w:val="0073587A"/>
    <w:rsid w:val="007361C4"/>
    <w:rsid w:val="00736477"/>
    <w:rsid w:val="007375D9"/>
    <w:rsid w:val="007377B7"/>
    <w:rsid w:val="00737F4D"/>
    <w:rsid w:val="00740B6F"/>
    <w:rsid w:val="007424F0"/>
    <w:rsid w:val="00745873"/>
    <w:rsid w:val="0074769D"/>
    <w:rsid w:val="007520E7"/>
    <w:rsid w:val="00752EBB"/>
    <w:rsid w:val="00753340"/>
    <w:rsid w:val="00754019"/>
    <w:rsid w:val="007548BE"/>
    <w:rsid w:val="007554DA"/>
    <w:rsid w:val="007561AC"/>
    <w:rsid w:val="00756399"/>
    <w:rsid w:val="00756A21"/>
    <w:rsid w:val="00756EB7"/>
    <w:rsid w:val="00756EFB"/>
    <w:rsid w:val="007570F6"/>
    <w:rsid w:val="00761FFB"/>
    <w:rsid w:val="00763CC0"/>
    <w:rsid w:val="0076461D"/>
    <w:rsid w:val="00764879"/>
    <w:rsid w:val="007659D7"/>
    <w:rsid w:val="00767429"/>
    <w:rsid w:val="0076749D"/>
    <w:rsid w:val="0077090B"/>
    <w:rsid w:val="00770A85"/>
    <w:rsid w:val="00770ADD"/>
    <w:rsid w:val="00775B3A"/>
    <w:rsid w:val="00776058"/>
    <w:rsid w:val="00776330"/>
    <w:rsid w:val="00780827"/>
    <w:rsid w:val="00781819"/>
    <w:rsid w:val="00781D1C"/>
    <w:rsid w:val="00786201"/>
    <w:rsid w:val="0078787E"/>
    <w:rsid w:val="0078793B"/>
    <w:rsid w:val="007927A2"/>
    <w:rsid w:val="0079357C"/>
    <w:rsid w:val="00794F97"/>
    <w:rsid w:val="0079511F"/>
    <w:rsid w:val="007964B9"/>
    <w:rsid w:val="00796913"/>
    <w:rsid w:val="00796E02"/>
    <w:rsid w:val="007A0436"/>
    <w:rsid w:val="007A2CAE"/>
    <w:rsid w:val="007A31B0"/>
    <w:rsid w:val="007A34D8"/>
    <w:rsid w:val="007A3F30"/>
    <w:rsid w:val="007A51C2"/>
    <w:rsid w:val="007A730C"/>
    <w:rsid w:val="007A7605"/>
    <w:rsid w:val="007B0B98"/>
    <w:rsid w:val="007B1E19"/>
    <w:rsid w:val="007B3CA4"/>
    <w:rsid w:val="007B4105"/>
    <w:rsid w:val="007B41DA"/>
    <w:rsid w:val="007B5E37"/>
    <w:rsid w:val="007B6EC8"/>
    <w:rsid w:val="007B7FF6"/>
    <w:rsid w:val="007C104C"/>
    <w:rsid w:val="007C3850"/>
    <w:rsid w:val="007C3A69"/>
    <w:rsid w:val="007C3A6C"/>
    <w:rsid w:val="007C3CCC"/>
    <w:rsid w:val="007C456C"/>
    <w:rsid w:val="007C4960"/>
    <w:rsid w:val="007C5924"/>
    <w:rsid w:val="007C733F"/>
    <w:rsid w:val="007D0ECD"/>
    <w:rsid w:val="007D11FB"/>
    <w:rsid w:val="007D1390"/>
    <w:rsid w:val="007D1C17"/>
    <w:rsid w:val="007D374B"/>
    <w:rsid w:val="007D3877"/>
    <w:rsid w:val="007D3ABD"/>
    <w:rsid w:val="007D499F"/>
    <w:rsid w:val="007D4BCC"/>
    <w:rsid w:val="007D64FD"/>
    <w:rsid w:val="007E235F"/>
    <w:rsid w:val="007E30A2"/>
    <w:rsid w:val="007E34DE"/>
    <w:rsid w:val="007E5E92"/>
    <w:rsid w:val="007E7836"/>
    <w:rsid w:val="007F02D1"/>
    <w:rsid w:val="007F0714"/>
    <w:rsid w:val="007F0AE5"/>
    <w:rsid w:val="007F2157"/>
    <w:rsid w:val="007F3081"/>
    <w:rsid w:val="007F3F97"/>
    <w:rsid w:val="007F40D2"/>
    <w:rsid w:val="007F4599"/>
    <w:rsid w:val="007F5632"/>
    <w:rsid w:val="007F64B8"/>
    <w:rsid w:val="007F68DB"/>
    <w:rsid w:val="007F6BE4"/>
    <w:rsid w:val="00800754"/>
    <w:rsid w:val="00802C7D"/>
    <w:rsid w:val="0080305F"/>
    <w:rsid w:val="0080390C"/>
    <w:rsid w:val="00804F35"/>
    <w:rsid w:val="00806747"/>
    <w:rsid w:val="00807858"/>
    <w:rsid w:val="0081109C"/>
    <w:rsid w:val="00811FD9"/>
    <w:rsid w:val="00815B48"/>
    <w:rsid w:val="0081688F"/>
    <w:rsid w:val="00816915"/>
    <w:rsid w:val="008211AC"/>
    <w:rsid w:val="00821A31"/>
    <w:rsid w:val="00823647"/>
    <w:rsid w:val="0082522D"/>
    <w:rsid w:val="008257B0"/>
    <w:rsid w:val="00825EBA"/>
    <w:rsid w:val="00827091"/>
    <w:rsid w:val="00827157"/>
    <w:rsid w:val="008275E9"/>
    <w:rsid w:val="0083095D"/>
    <w:rsid w:val="008321B0"/>
    <w:rsid w:val="008357F8"/>
    <w:rsid w:val="00835D04"/>
    <w:rsid w:val="00840A88"/>
    <w:rsid w:val="00840AF2"/>
    <w:rsid w:val="00841C69"/>
    <w:rsid w:val="0084276D"/>
    <w:rsid w:val="008429C7"/>
    <w:rsid w:val="0084379D"/>
    <w:rsid w:val="00845738"/>
    <w:rsid w:val="008526F1"/>
    <w:rsid w:val="00852FE1"/>
    <w:rsid w:val="00853AC5"/>
    <w:rsid w:val="0085508C"/>
    <w:rsid w:val="008554EC"/>
    <w:rsid w:val="00855816"/>
    <w:rsid w:val="008569C6"/>
    <w:rsid w:val="008569FF"/>
    <w:rsid w:val="0085789D"/>
    <w:rsid w:val="00861D02"/>
    <w:rsid w:val="00864B4D"/>
    <w:rsid w:val="00865331"/>
    <w:rsid w:val="008665EC"/>
    <w:rsid w:val="0087044A"/>
    <w:rsid w:val="0087163B"/>
    <w:rsid w:val="00871CD1"/>
    <w:rsid w:val="008726BB"/>
    <w:rsid w:val="00872890"/>
    <w:rsid w:val="00873D5B"/>
    <w:rsid w:val="008741C7"/>
    <w:rsid w:val="00874BD4"/>
    <w:rsid w:val="00874E9C"/>
    <w:rsid w:val="00875F8D"/>
    <w:rsid w:val="008766B9"/>
    <w:rsid w:val="00877957"/>
    <w:rsid w:val="00880C21"/>
    <w:rsid w:val="008811B2"/>
    <w:rsid w:val="0088146F"/>
    <w:rsid w:val="008830CF"/>
    <w:rsid w:val="00883411"/>
    <w:rsid w:val="00883E2F"/>
    <w:rsid w:val="00884B41"/>
    <w:rsid w:val="0088623C"/>
    <w:rsid w:val="00886A46"/>
    <w:rsid w:val="008903B7"/>
    <w:rsid w:val="00891883"/>
    <w:rsid w:val="00891A85"/>
    <w:rsid w:val="00893D64"/>
    <w:rsid w:val="0089539A"/>
    <w:rsid w:val="008967BF"/>
    <w:rsid w:val="00897986"/>
    <w:rsid w:val="00897CF2"/>
    <w:rsid w:val="008A002F"/>
    <w:rsid w:val="008A049C"/>
    <w:rsid w:val="008A1313"/>
    <w:rsid w:val="008A174D"/>
    <w:rsid w:val="008A3EF8"/>
    <w:rsid w:val="008A4DD7"/>
    <w:rsid w:val="008A5D3F"/>
    <w:rsid w:val="008A6BBC"/>
    <w:rsid w:val="008B0011"/>
    <w:rsid w:val="008B5100"/>
    <w:rsid w:val="008B56C9"/>
    <w:rsid w:val="008B5A38"/>
    <w:rsid w:val="008B6BBF"/>
    <w:rsid w:val="008C0092"/>
    <w:rsid w:val="008C0B34"/>
    <w:rsid w:val="008C1A52"/>
    <w:rsid w:val="008C28AB"/>
    <w:rsid w:val="008C34B0"/>
    <w:rsid w:val="008C3C0D"/>
    <w:rsid w:val="008C67CE"/>
    <w:rsid w:val="008C7309"/>
    <w:rsid w:val="008D0334"/>
    <w:rsid w:val="008D0E8B"/>
    <w:rsid w:val="008D1930"/>
    <w:rsid w:val="008D19A3"/>
    <w:rsid w:val="008D286E"/>
    <w:rsid w:val="008D54D9"/>
    <w:rsid w:val="008D56D9"/>
    <w:rsid w:val="008D57B6"/>
    <w:rsid w:val="008D5A3C"/>
    <w:rsid w:val="008E0DC2"/>
    <w:rsid w:val="008E11C0"/>
    <w:rsid w:val="008E173D"/>
    <w:rsid w:val="008E330D"/>
    <w:rsid w:val="008E3AC8"/>
    <w:rsid w:val="008E5037"/>
    <w:rsid w:val="008E66BC"/>
    <w:rsid w:val="008E7761"/>
    <w:rsid w:val="008E7987"/>
    <w:rsid w:val="008F36DB"/>
    <w:rsid w:val="008F47CA"/>
    <w:rsid w:val="008F5D3D"/>
    <w:rsid w:val="008F646F"/>
    <w:rsid w:val="00900C4E"/>
    <w:rsid w:val="00902885"/>
    <w:rsid w:val="00903CC6"/>
    <w:rsid w:val="009055C8"/>
    <w:rsid w:val="00906521"/>
    <w:rsid w:val="009066AB"/>
    <w:rsid w:val="00906AB7"/>
    <w:rsid w:val="009070DA"/>
    <w:rsid w:val="00911A87"/>
    <w:rsid w:val="00912FAC"/>
    <w:rsid w:val="00916F24"/>
    <w:rsid w:val="00917A43"/>
    <w:rsid w:val="00921119"/>
    <w:rsid w:val="00922367"/>
    <w:rsid w:val="009305E3"/>
    <w:rsid w:val="009315EF"/>
    <w:rsid w:val="00931CE2"/>
    <w:rsid w:val="00934731"/>
    <w:rsid w:val="00936CF8"/>
    <w:rsid w:val="00942DA0"/>
    <w:rsid w:val="0094387E"/>
    <w:rsid w:val="00943BFC"/>
    <w:rsid w:val="00945A62"/>
    <w:rsid w:val="00950768"/>
    <w:rsid w:val="00950AA0"/>
    <w:rsid w:val="009517DA"/>
    <w:rsid w:val="00952659"/>
    <w:rsid w:val="009532EA"/>
    <w:rsid w:val="009538AC"/>
    <w:rsid w:val="009547BE"/>
    <w:rsid w:val="009547E1"/>
    <w:rsid w:val="009548E3"/>
    <w:rsid w:val="00954B80"/>
    <w:rsid w:val="009565C8"/>
    <w:rsid w:val="009577C2"/>
    <w:rsid w:val="00957855"/>
    <w:rsid w:val="009632C9"/>
    <w:rsid w:val="00964CC6"/>
    <w:rsid w:val="009660BF"/>
    <w:rsid w:val="009675FE"/>
    <w:rsid w:val="009701B5"/>
    <w:rsid w:val="0097215A"/>
    <w:rsid w:val="00973A63"/>
    <w:rsid w:val="00976C93"/>
    <w:rsid w:val="00977519"/>
    <w:rsid w:val="009822FE"/>
    <w:rsid w:val="0098594A"/>
    <w:rsid w:val="00987BB7"/>
    <w:rsid w:val="009901BF"/>
    <w:rsid w:val="00990920"/>
    <w:rsid w:val="009920CC"/>
    <w:rsid w:val="00992C5C"/>
    <w:rsid w:val="00992E78"/>
    <w:rsid w:val="009947A1"/>
    <w:rsid w:val="00994AEB"/>
    <w:rsid w:val="00994AF2"/>
    <w:rsid w:val="00994BB9"/>
    <w:rsid w:val="00995696"/>
    <w:rsid w:val="0099608D"/>
    <w:rsid w:val="00996608"/>
    <w:rsid w:val="009A190C"/>
    <w:rsid w:val="009A25A6"/>
    <w:rsid w:val="009A264D"/>
    <w:rsid w:val="009A3107"/>
    <w:rsid w:val="009A3AED"/>
    <w:rsid w:val="009A4617"/>
    <w:rsid w:val="009A4865"/>
    <w:rsid w:val="009A6AEE"/>
    <w:rsid w:val="009B0EC2"/>
    <w:rsid w:val="009B1A35"/>
    <w:rsid w:val="009B610D"/>
    <w:rsid w:val="009B6171"/>
    <w:rsid w:val="009B662F"/>
    <w:rsid w:val="009B69BB"/>
    <w:rsid w:val="009B6AF2"/>
    <w:rsid w:val="009B7B38"/>
    <w:rsid w:val="009C2533"/>
    <w:rsid w:val="009C2D28"/>
    <w:rsid w:val="009C3947"/>
    <w:rsid w:val="009C6B6B"/>
    <w:rsid w:val="009C6CE1"/>
    <w:rsid w:val="009D1653"/>
    <w:rsid w:val="009D2443"/>
    <w:rsid w:val="009D2F11"/>
    <w:rsid w:val="009D363C"/>
    <w:rsid w:val="009D3F9F"/>
    <w:rsid w:val="009D4102"/>
    <w:rsid w:val="009D51C5"/>
    <w:rsid w:val="009D53A1"/>
    <w:rsid w:val="009E110F"/>
    <w:rsid w:val="009E1C2F"/>
    <w:rsid w:val="009E1DCF"/>
    <w:rsid w:val="009E212E"/>
    <w:rsid w:val="009F0E07"/>
    <w:rsid w:val="009F1ED2"/>
    <w:rsid w:val="009F3081"/>
    <w:rsid w:val="009F30C4"/>
    <w:rsid w:val="009F3315"/>
    <w:rsid w:val="009F456C"/>
    <w:rsid w:val="009F4E62"/>
    <w:rsid w:val="009F5F85"/>
    <w:rsid w:val="009F7048"/>
    <w:rsid w:val="009F73AC"/>
    <w:rsid w:val="009F77B7"/>
    <w:rsid w:val="00A0110C"/>
    <w:rsid w:val="00A01403"/>
    <w:rsid w:val="00A02647"/>
    <w:rsid w:val="00A03B92"/>
    <w:rsid w:val="00A046EA"/>
    <w:rsid w:val="00A06CEC"/>
    <w:rsid w:val="00A11A9A"/>
    <w:rsid w:val="00A11B81"/>
    <w:rsid w:val="00A1243E"/>
    <w:rsid w:val="00A12E90"/>
    <w:rsid w:val="00A12EF1"/>
    <w:rsid w:val="00A16B45"/>
    <w:rsid w:val="00A16DB4"/>
    <w:rsid w:val="00A17AD5"/>
    <w:rsid w:val="00A20D69"/>
    <w:rsid w:val="00A2240A"/>
    <w:rsid w:val="00A274D7"/>
    <w:rsid w:val="00A27D5B"/>
    <w:rsid w:val="00A301BE"/>
    <w:rsid w:val="00A332D1"/>
    <w:rsid w:val="00A3374C"/>
    <w:rsid w:val="00A339B6"/>
    <w:rsid w:val="00A35144"/>
    <w:rsid w:val="00A35580"/>
    <w:rsid w:val="00A3600E"/>
    <w:rsid w:val="00A36400"/>
    <w:rsid w:val="00A36CBC"/>
    <w:rsid w:val="00A37282"/>
    <w:rsid w:val="00A401B1"/>
    <w:rsid w:val="00A411A0"/>
    <w:rsid w:val="00A411EF"/>
    <w:rsid w:val="00A41814"/>
    <w:rsid w:val="00A4299E"/>
    <w:rsid w:val="00A4391D"/>
    <w:rsid w:val="00A43A4B"/>
    <w:rsid w:val="00A43E79"/>
    <w:rsid w:val="00A446FF"/>
    <w:rsid w:val="00A44826"/>
    <w:rsid w:val="00A47034"/>
    <w:rsid w:val="00A47068"/>
    <w:rsid w:val="00A47347"/>
    <w:rsid w:val="00A473CC"/>
    <w:rsid w:val="00A510A5"/>
    <w:rsid w:val="00A512C1"/>
    <w:rsid w:val="00A53C62"/>
    <w:rsid w:val="00A54012"/>
    <w:rsid w:val="00A567A1"/>
    <w:rsid w:val="00A56BDF"/>
    <w:rsid w:val="00A577D2"/>
    <w:rsid w:val="00A60A75"/>
    <w:rsid w:val="00A6373E"/>
    <w:rsid w:val="00A67854"/>
    <w:rsid w:val="00A71751"/>
    <w:rsid w:val="00A7274B"/>
    <w:rsid w:val="00A7406B"/>
    <w:rsid w:val="00A811B8"/>
    <w:rsid w:val="00A81CA1"/>
    <w:rsid w:val="00A81FE4"/>
    <w:rsid w:val="00A82793"/>
    <w:rsid w:val="00A83DAE"/>
    <w:rsid w:val="00A875D2"/>
    <w:rsid w:val="00A92B22"/>
    <w:rsid w:val="00A9493C"/>
    <w:rsid w:val="00A94D51"/>
    <w:rsid w:val="00A960C4"/>
    <w:rsid w:val="00A96BF9"/>
    <w:rsid w:val="00AA16C2"/>
    <w:rsid w:val="00AA2C56"/>
    <w:rsid w:val="00AA3139"/>
    <w:rsid w:val="00AA474B"/>
    <w:rsid w:val="00AA47A8"/>
    <w:rsid w:val="00AA7D79"/>
    <w:rsid w:val="00AB02EE"/>
    <w:rsid w:val="00AB0572"/>
    <w:rsid w:val="00AB1769"/>
    <w:rsid w:val="00AB21C4"/>
    <w:rsid w:val="00AB478C"/>
    <w:rsid w:val="00AB545B"/>
    <w:rsid w:val="00AB5661"/>
    <w:rsid w:val="00AB5AFF"/>
    <w:rsid w:val="00AB6666"/>
    <w:rsid w:val="00AB6AD5"/>
    <w:rsid w:val="00AB6FA5"/>
    <w:rsid w:val="00AC13C9"/>
    <w:rsid w:val="00AC484F"/>
    <w:rsid w:val="00AC732E"/>
    <w:rsid w:val="00AD3DD1"/>
    <w:rsid w:val="00AD56F1"/>
    <w:rsid w:val="00AD729B"/>
    <w:rsid w:val="00AE0514"/>
    <w:rsid w:val="00AE363B"/>
    <w:rsid w:val="00AE3AA4"/>
    <w:rsid w:val="00AE4AB9"/>
    <w:rsid w:val="00AE5050"/>
    <w:rsid w:val="00AF302B"/>
    <w:rsid w:val="00AF68B7"/>
    <w:rsid w:val="00AF6AD7"/>
    <w:rsid w:val="00AF6E4A"/>
    <w:rsid w:val="00AF7FFC"/>
    <w:rsid w:val="00B01173"/>
    <w:rsid w:val="00B014D1"/>
    <w:rsid w:val="00B021B0"/>
    <w:rsid w:val="00B035B6"/>
    <w:rsid w:val="00B05830"/>
    <w:rsid w:val="00B05E78"/>
    <w:rsid w:val="00B061BB"/>
    <w:rsid w:val="00B06B2B"/>
    <w:rsid w:val="00B074ED"/>
    <w:rsid w:val="00B10C9F"/>
    <w:rsid w:val="00B11131"/>
    <w:rsid w:val="00B13B5D"/>
    <w:rsid w:val="00B13F70"/>
    <w:rsid w:val="00B14CC5"/>
    <w:rsid w:val="00B1565C"/>
    <w:rsid w:val="00B15F28"/>
    <w:rsid w:val="00B16A9C"/>
    <w:rsid w:val="00B17090"/>
    <w:rsid w:val="00B21320"/>
    <w:rsid w:val="00B216FF"/>
    <w:rsid w:val="00B21FE5"/>
    <w:rsid w:val="00B2483A"/>
    <w:rsid w:val="00B25451"/>
    <w:rsid w:val="00B261D5"/>
    <w:rsid w:val="00B30150"/>
    <w:rsid w:val="00B3080C"/>
    <w:rsid w:val="00B32132"/>
    <w:rsid w:val="00B336CA"/>
    <w:rsid w:val="00B35B14"/>
    <w:rsid w:val="00B37017"/>
    <w:rsid w:val="00B37924"/>
    <w:rsid w:val="00B37DE2"/>
    <w:rsid w:val="00B40673"/>
    <w:rsid w:val="00B41853"/>
    <w:rsid w:val="00B41DE5"/>
    <w:rsid w:val="00B41F15"/>
    <w:rsid w:val="00B423D8"/>
    <w:rsid w:val="00B4338D"/>
    <w:rsid w:val="00B4398B"/>
    <w:rsid w:val="00B441AB"/>
    <w:rsid w:val="00B451F0"/>
    <w:rsid w:val="00B46FC0"/>
    <w:rsid w:val="00B5000F"/>
    <w:rsid w:val="00B5177C"/>
    <w:rsid w:val="00B522FE"/>
    <w:rsid w:val="00B542B3"/>
    <w:rsid w:val="00B542B8"/>
    <w:rsid w:val="00B5486C"/>
    <w:rsid w:val="00B60B11"/>
    <w:rsid w:val="00B612BD"/>
    <w:rsid w:val="00B62233"/>
    <w:rsid w:val="00B63C53"/>
    <w:rsid w:val="00B63D2D"/>
    <w:rsid w:val="00B6553C"/>
    <w:rsid w:val="00B661A1"/>
    <w:rsid w:val="00B708C4"/>
    <w:rsid w:val="00B7220C"/>
    <w:rsid w:val="00B72C89"/>
    <w:rsid w:val="00B73456"/>
    <w:rsid w:val="00B77107"/>
    <w:rsid w:val="00B8232D"/>
    <w:rsid w:val="00B826C7"/>
    <w:rsid w:val="00B828CE"/>
    <w:rsid w:val="00B84934"/>
    <w:rsid w:val="00B8636D"/>
    <w:rsid w:val="00B90C7F"/>
    <w:rsid w:val="00B916EB"/>
    <w:rsid w:val="00B92125"/>
    <w:rsid w:val="00B93997"/>
    <w:rsid w:val="00B940AF"/>
    <w:rsid w:val="00B96AA9"/>
    <w:rsid w:val="00BA11AB"/>
    <w:rsid w:val="00BA2A7C"/>
    <w:rsid w:val="00BA4E3B"/>
    <w:rsid w:val="00BA501E"/>
    <w:rsid w:val="00BA587A"/>
    <w:rsid w:val="00BB14C6"/>
    <w:rsid w:val="00BB4EEF"/>
    <w:rsid w:val="00BB6B01"/>
    <w:rsid w:val="00BB722C"/>
    <w:rsid w:val="00BC01D7"/>
    <w:rsid w:val="00BC237D"/>
    <w:rsid w:val="00BC298B"/>
    <w:rsid w:val="00BC2EAB"/>
    <w:rsid w:val="00BC48A3"/>
    <w:rsid w:val="00BC61E5"/>
    <w:rsid w:val="00BC6D62"/>
    <w:rsid w:val="00BC7AA7"/>
    <w:rsid w:val="00BC7B98"/>
    <w:rsid w:val="00BD1577"/>
    <w:rsid w:val="00BD28F6"/>
    <w:rsid w:val="00BD323E"/>
    <w:rsid w:val="00BD46FC"/>
    <w:rsid w:val="00BD4C28"/>
    <w:rsid w:val="00BD676D"/>
    <w:rsid w:val="00BD6A61"/>
    <w:rsid w:val="00BD6FBD"/>
    <w:rsid w:val="00BD70B2"/>
    <w:rsid w:val="00BD70F7"/>
    <w:rsid w:val="00BE0CAA"/>
    <w:rsid w:val="00BE1A46"/>
    <w:rsid w:val="00BE369F"/>
    <w:rsid w:val="00BE3DAD"/>
    <w:rsid w:val="00BE4B2A"/>
    <w:rsid w:val="00BE7305"/>
    <w:rsid w:val="00BE735C"/>
    <w:rsid w:val="00BE737D"/>
    <w:rsid w:val="00BF13A4"/>
    <w:rsid w:val="00BF15B8"/>
    <w:rsid w:val="00BF221C"/>
    <w:rsid w:val="00BF35A3"/>
    <w:rsid w:val="00BF43CC"/>
    <w:rsid w:val="00BF6245"/>
    <w:rsid w:val="00BF6E94"/>
    <w:rsid w:val="00BF7983"/>
    <w:rsid w:val="00C00077"/>
    <w:rsid w:val="00C028D6"/>
    <w:rsid w:val="00C03726"/>
    <w:rsid w:val="00C0391F"/>
    <w:rsid w:val="00C04811"/>
    <w:rsid w:val="00C05846"/>
    <w:rsid w:val="00C07037"/>
    <w:rsid w:val="00C07229"/>
    <w:rsid w:val="00C07A8A"/>
    <w:rsid w:val="00C12164"/>
    <w:rsid w:val="00C12C37"/>
    <w:rsid w:val="00C138B3"/>
    <w:rsid w:val="00C13A4F"/>
    <w:rsid w:val="00C1477B"/>
    <w:rsid w:val="00C14EC5"/>
    <w:rsid w:val="00C1598F"/>
    <w:rsid w:val="00C16ADE"/>
    <w:rsid w:val="00C17930"/>
    <w:rsid w:val="00C21DBD"/>
    <w:rsid w:val="00C23208"/>
    <w:rsid w:val="00C2468D"/>
    <w:rsid w:val="00C24DCF"/>
    <w:rsid w:val="00C258F3"/>
    <w:rsid w:val="00C27F9B"/>
    <w:rsid w:val="00C31508"/>
    <w:rsid w:val="00C317A3"/>
    <w:rsid w:val="00C3272E"/>
    <w:rsid w:val="00C3352A"/>
    <w:rsid w:val="00C33A16"/>
    <w:rsid w:val="00C34FC4"/>
    <w:rsid w:val="00C35287"/>
    <w:rsid w:val="00C35663"/>
    <w:rsid w:val="00C37494"/>
    <w:rsid w:val="00C434CC"/>
    <w:rsid w:val="00C459D4"/>
    <w:rsid w:val="00C46599"/>
    <w:rsid w:val="00C473D2"/>
    <w:rsid w:val="00C47987"/>
    <w:rsid w:val="00C47BEC"/>
    <w:rsid w:val="00C523C0"/>
    <w:rsid w:val="00C53E18"/>
    <w:rsid w:val="00C53E4E"/>
    <w:rsid w:val="00C53F07"/>
    <w:rsid w:val="00C54118"/>
    <w:rsid w:val="00C54BE3"/>
    <w:rsid w:val="00C60DAE"/>
    <w:rsid w:val="00C6247F"/>
    <w:rsid w:val="00C62D86"/>
    <w:rsid w:val="00C642F7"/>
    <w:rsid w:val="00C64832"/>
    <w:rsid w:val="00C652EC"/>
    <w:rsid w:val="00C6556A"/>
    <w:rsid w:val="00C660FD"/>
    <w:rsid w:val="00C66FCD"/>
    <w:rsid w:val="00C6707E"/>
    <w:rsid w:val="00C677DC"/>
    <w:rsid w:val="00C67C15"/>
    <w:rsid w:val="00C703F5"/>
    <w:rsid w:val="00C717B3"/>
    <w:rsid w:val="00C72A7F"/>
    <w:rsid w:val="00C738A1"/>
    <w:rsid w:val="00C74156"/>
    <w:rsid w:val="00C755B2"/>
    <w:rsid w:val="00C76CD0"/>
    <w:rsid w:val="00C77997"/>
    <w:rsid w:val="00C80A3D"/>
    <w:rsid w:val="00C82ECD"/>
    <w:rsid w:val="00C86991"/>
    <w:rsid w:val="00C86AFB"/>
    <w:rsid w:val="00C908D9"/>
    <w:rsid w:val="00C910CF"/>
    <w:rsid w:val="00C9164B"/>
    <w:rsid w:val="00C92F1F"/>
    <w:rsid w:val="00C95078"/>
    <w:rsid w:val="00C9561B"/>
    <w:rsid w:val="00C95824"/>
    <w:rsid w:val="00C95E91"/>
    <w:rsid w:val="00C97BDC"/>
    <w:rsid w:val="00CA05D8"/>
    <w:rsid w:val="00CA1F3C"/>
    <w:rsid w:val="00CA3040"/>
    <w:rsid w:val="00CA4B6D"/>
    <w:rsid w:val="00CA5097"/>
    <w:rsid w:val="00CA5679"/>
    <w:rsid w:val="00CA5896"/>
    <w:rsid w:val="00CA79DE"/>
    <w:rsid w:val="00CB0772"/>
    <w:rsid w:val="00CB0A6E"/>
    <w:rsid w:val="00CB1303"/>
    <w:rsid w:val="00CB17F2"/>
    <w:rsid w:val="00CB238F"/>
    <w:rsid w:val="00CB3D19"/>
    <w:rsid w:val="00CB40C4"/>
    <w:rsid w:val="00CB47CC"/>
    <w:rsid w:val="00CB4B47"/>
    <w:rsid w:val="00CB5C20"/>
    <w:rsid w:val="00CB61AC"/>
    <w:rsid w:val="00CB67A9"/>
    <w:rsid w:val="00CB7E17"/>
    <w:rsid w:val="00CB7F16"/>
    <w:rsid w:val="00CC07B2"/>
    <w:rsid w:val="00CC1985"/>
    <w:rsid w:val="00CC30B6"/>
    <w:rsid w:val="00CC3BC7"/>
    <w:rsid w:val="00CC589F"/>
    <w:rsid w:val="00CC63D5"/>
    <w:rsid w:val="00CC79E3"/>
    <w:rsid w:val="00CD14A6"/>
    <w:rsid w:val="00CD3275"/>
    <w:rsid w:val="00CD4CFA"/>
    <w:rsid w:val="00CE1F8E"/>
    <w:rsid w:val="00CE47EA"/>
    <w:rsid w:val="00CE47F0"/>
    <w:rsid w:val="00CE4E82"/>
    <w:rsid w:val="00CE552C"/>
    <w:rsid w:val="00CE74AD"/>
    <w:rsid w:val="00CF0F61"/>
    <w:rsid w:val="00CF40B9"/>
    <w:rsid w:val="00CF4F7C"/>
    <w:rsid w:val="00CF7885"/>
    <w:rsid w:val="00CF7CD7"/>
    <w:rsid w:val="00D0320C"/>
    <w:rsid w:val="00D03952"/>
    <w:rsid w:val="00D042DA"/>
    <w:rsid w:val="00D053E1"/>
    <w:rsid w:val="00D054E9"/>
    <w:rsid w:val="00D07502"/>
    <w:rsid w:val="00D07B24"/>
    <w:rsid w:val="00D102D4"/>
    <w:rsid w:val="00D10342"/>
    <w:rsid w:val="00D10B9F"/>
    <w:rsid w:val="00D11447"/>
    <w:rsid w:val="00D12AF0"/>
    <w:rsid w:val="00D13094"/>
    <w:rsid w:val="00D15955"/>
    <w:rsid w:val="00D160B7"/>
    <w:rsid w:val="00D16F87"/>
    <w:rsid w:val="00D17284"/>
    <w:rsid w:val="00D176ED"/>
    <w:rsid w:val="00D17FF7"/>
    <w:rsid w:val="00D20EF3"/>
    <w:rsid w:val="00D215C6"/>
    <w:rsid w:val="00D21F56"/>
    <w:rsid w:val="00D22534"/>
    <w:rsid w:val="00D23F5C"/>
    <w:rsid w:val="00D24DA8"/>
    <w:rsid w:val="00D25719"/>
    <w:rsid w:val="00D25C68"/>
    <w:rsid w:val="00D26D56"/>
    <w:rsid w:val="00D27FD6"/>
    <w:rsid w:val="00D303D3"/>
    <w:rsid w:val="00D3299B"/>
    <w:rsid w:val="00D339B7"/>
    <w:rsid w:val="00D3620E"/>
    <w:rsid w:val="00D36C45"/>
    <w:rsid w:val="00D37557"/>
    <w:rsid w:val="00D4193F"/>
    <w:rsid w:val="00D43C17"/>
    <w:rsid w:val="00D43EDC"/>
    <w:rsid w:val="00D44433"/>
    <w:rsid w:val="00D4668D"/>
    <w:rsid w:val="00D467BB"/>
    <w:rsid w:val="00D47A11"/>
    <w:rsid w:val="00D508EF"/>
    <w:rsid w:val="00D50F49"/>
    <w:rsid w:val="00D51421"/>
    <w:rsid w:val="00D52B10"/>
    <w:rsid w:val="00D536A9"/>
    <w:rsid w:val="00D536B0"/>
    <w:rsid w:val="00D562B2"/>
    <w:rsid w:val="00D566EF"/>
    <w:rsid w:val="00D57692"/>
    <w:rsid w:val="00D602F7"/>
    <w:rsid w:val="00D6081D"/>
    <w:rsid w:val="00D61170"/>
    <w:rsid w:val="00D62852"/>
    <w:rsid w:val="00D62C76"/>
    <w:rsid w:val="00D63384"/>
    <w:rsid w:val="00D64FCF"/>
    <w:rsid w:val="00D6508D"/>
    <w:rsid w:val="00D66BAE"/>
    <w:rsid w:val="00D66C7F"/>
    <w:rsid w:val="00D679AA"/>
    <w:rsid w:val="00D730A9"/>
    <w:rsid w:val="00D73AD7"/>
    <w:rsid w:val="00D747A7"/>
    <w:rsid w:val="00D75BAA"/>
    <w:rsid w:val="00D76085"/>
    <w:rsid w:val="00D76AF1"/>
    <w:rsid w:val="00D76F85"/>
    <w:rsid w:val="00D834E3"/>
    <w:rsid w:val="00D84F41"/>
    <w:rsid w:val="00D8570D"/>
    <w:rsid w:val="00D85D6B"/>
    <w:rsid w:val="00D85DF7"/>
    <w:rsid w:val="00D8608E"/>
    <w:rsid w:val="00D8683E"/>
    <w:rsid w:val="00D869B6"/>
    <w:rsid w:val="00D8733D"/>
    <w:rsid w:val="00D87349"/>
    <w:rsid w:val="00D875D0"/>
    <w:rsid w:val="00D87C5C"/>
    <w:rsid w:val="00D90255"/>
    <w:rsid w:val="00D91D4C"/>
    <w:rsid w:val="00D91E2C"/>
    <w:rsid w:val="00D92324"/>
    <w:rsid w:val="00D92534"/>
    <w:rsid w:val="00D93689"/>
    <w:rsid w:val="00D9508F"/>
    <w:rsid w:val="00D950E7"/>
    <w:rsid w:val="00D96246"/>
    <w:rsid w:val="00D97383"/>
    <w:rsid w:val="00D97664"/>
    <w:rsid w:val="00DA2BBD"/>
    <w:rsid w:val="00DA539D"/>
    <w:rsid w:val="00DA53B7"/>
    <w:rsid w:val="00DA6B2E"/>
    <w:rsid w:val="00DA70BF"/>
    <w:rsid w:val="00DA7D32"/>
    <w:rsid w:val="00DB036D"/>
    <w:rsid w:val="00DB12CB"/>
    <w:rsid w:val="00DB1FD7"/>
    <w:rsid w:val="00DB4989"/>
    <w:rsid w:val="00DB4A1C"/>
    <w:rsid w:val="00DB5406"/>
    <w:rsid w:val="00DB5AE4"/>
    <w:rsid w:val="00DB5DB2"/>
    <w:rsid w:val="00DB5FB1"/>
    <w:rsid w:val="00DB716C"/>
    <w:rsid w:val="00DB7B51"/>
    <w:rsid w:val="00DC04EA"/>
    <w:rsid w:val="00DC20BF"/>
    <w:rsid w:val="00DC468A"/>
    <w:rsid w:val="00DC555B"/>
    <w:rsid w:val="00DD0223"/>
    <w:rsid w:val="00DD170D"/>
    <w:rsid w:val="00DD323A"/>
    <w:rsid w:val="00DD3278"/>
    <w:rsid w:val="00DD3557"/>
    <w:rsid w:val="00DD38B3"/>
    <w:rsid w:val="00DD3BCA"/>
    <w:rsid w:val="00DD46E4"/>
    <w:rsid w:val="00DD4A49"/>
    <w:rsid w:val="00DD4DA6"/>
    <w:rsid w:val="00DD58A8"/>
    <w:rsid w:val="00DD68F7"/>
    <w:rsid w:val="00DD6A12"/>
    <w:rsid w:val="00DD7231"/>
    <w:rsid w:val="00DE463B"/>
    <w:rsid w:val="00DE5BAC"/>
    <w:rsid w:val="00DE6011"/>
    <w:rsid w:val="00DE6988"/>
    <w:rsid w:val="00DE6D63"/>
    <w:rsid w:val="00DE7996"/>
    <w:rsid w:val="00DF1435"/>
    <w:rsid w:val="00DF33B1"/>
    <w:rsid w:val="00DF3DA4"/>
    <w:rsid w:val="00DF6FA1"/>
    <w:rsid w:val="00DF7FFB"/>
    <w:rsid w:val="00E00199"/>
    <w:rsid w:val="00E02F1C"/>
    <w:rsid w:val="00E02F49"/>
    <w:rsid w:val="00E05DB0"/>
    <w:rsid w:val="00E06AF1"/>
    <w:rsid w:val="00E10D98"/>
    <w:rsid w:val="00E10F1D"/>
    <w:rsid w:val="00E11CF8"/>
    <w:rsid w:val="00E11F94"/>
    <w:rsid w:val="00E12348"/>
    <w:rsid w:val="00E13ABD"/>
    <w:rsid w:val="00E14450"/>
    <w:rsid w:val="00E171BC"/>
    <w:rsid w:val="00E17523"/>
    <w:rsid w:val="00E17850"/>
    <w:rsid w:val="00E20391"/>
    <w:rsid w:val="00E2045C"/>
    <w:rsid w:val="00E20E46"/>
    <w:rsid w:val="00E223A8"/>
    <w:rsid w:val="00E23A0E"/>
    <w:rsid w:val="00E25A7D"/>
    <w:rsid w:val="00E27E8C"/>
    <w:rsid w:val="00E310A9"/>
    <w:rsid w:val="00E3378A"/>
    <w:rsid w:val="00E33ACA"/>
    <w:rsid w:val="00E341A5"/>
    <w:rsid w:val="00E355CB"/>
    <w:rsid w:val="00E3568A"/>
    <w:rsid w:val="00E35E90"/>
    <w:rsid w:val="00E360B4"/>
    <w:rsid w:val="00E37C30"/>
    <w:rsid w:val="00E41DCC"/>
    <w:rsid w:val="00E442CF"/>
    <w:rsid w:val="00E44798"/>
    <w:rsid w:val="00E44D2E"/>
    <w:rsid w:val="00E45FE9"/>
    <w:rsid w:val="00E46219"/>
    <w:rsid w:val="00E514E4"/>
    <w:rsid w:val="00E52267"/>
    <w:rsid w:val="00E53282"/>
    <w:rsid w:val="00E55714"/>
    <w:rsid w:val="00E55E4D"/>
    <w:rsid w:val="00E562C6"/>
    <w:rsid w:val="00E565B1"/>
    <w:rsid w:val="00E56A30"/>
    <w:rsid w:val="00E57305"/>
    <w:rsid w:val="00E6002F"/>
    <w:rsid w:val="00E6161C"/>
    <w:rsid w:val="00E629DE"/>
    <w:rsid w:val="00E63422"/>
    <w:rsid w:val="00E63AE9"/>
    <w:rsid w:val="00E63DE6"/>
    <w:rsid w:val="00E64CA0"/>
    <w:rsid w:val="00E65AF2"/>
    <w:rsid w:val="00E66D59"/>
    <w:rsid w:val="00E713DD"/>
    <w:rsid w:val="00E72FF6"/>
    <w:rsid w:val="00E73F5C"/>
    <w:rsid w:val="00E758A8"/>
    <w:rsid w:val="00E775E1"/>
    <w:rsid w:val="00E80275"/>
    <w:rsid w:val="00E80566"/>
    <w:rsid w:val="00E82618"/>
    <w:rsid w:val="00E82C0F"/>
    <w:rsid w:val="00E835D5"/>
    <w:rsid w:val="00E85DEB"/>
    <w:rsid w:val="00E9170A"/>
    <w:rsid w:val="00E92A79"/>
    <w:rsid w:val="00E9332E"/>
    <w:rsid w:val="00E93696"/>
    <w:rsid w:val="00E94C66"/>
    <w:rsid w:val="00E94F39"/>
    <w:rsid w:val="00E97EFE"/>
    <w:rsid w:val="00EA03C0"/>
    <w:rsid w:val="00EA5868"/>
    <w:rsid w:val="00EB2A20"/>
    <w:rsid w:val="00EB2A6B"/>
    <w:rsid w:val="00EB2B16"/>
    <w:rsid w:val="00EB3395"/>
    <w:rsid w:val="00EB39EA"/>
    <w:rsid w:val="00EB3F7D"/>
    <w:rsid w:val="00EB514C"/>
    <w:rsid w:val="00EB5EAF"/>
    <w:rsid w:val="00EC06C0"/>
    <w:rsid w:val="00EC1802"/>
    <w:rsid w:val="00EC2E6F"/>
    <w:rsid w:val="00EC5312"/>
    <w:rsid w:val="00EC566B"/>
    <w:rsid w:val="00EC65EF"/>
    <w:rsid w:val="00EC6CDC"/>
    <w:rsid w:val="00ED0370"/>
    <w:rsid w:val="00ED1539"/>
    <w:rsid w:val="00ED346F"/>
    <w:rsid w:val="00ED40E2"/>
    <w:rsid w:val="00ED6643"/>
    <w:rsid w:val="00ED6F3E"/>
    <w:rsid w:val="00ED74AA"/>
    <w:rsid w:val="00EE3457"/>
    <w:rsid w:val="00EE5236"/>
    <w:rsid w:val="00EE57D0"/>
    <w:rsid w:val="00EE5ACD"/>
    <w:rsid w:val="00EF253C"/>
    <w:rsid w:val="00EF2A22"/>
    <w:rsid w:val="00EF3778"/>
    <w:rsid w:val="00EF393A"/>
    <w:rsid w:val="00EF412E"/>
    <w:rsid w:val="00EF4163"/>
    <w:rsid w:val="00EF5D22"/>
    <w:rsid w:val="00EF6E0A"/>
    <w:rsid w:val="00F00276"/>
    <w:rsid w:val="00F02AAF"/>
    <w:rsid w:val="00F02CD6"/>
    <w:rsid w:val="00F03E1A"/>
    <w:rsid w:val="00F06298"/>
    <w:rsid w:val="00F10023"/>
    <w:rsid w:val="00F118F1"/>
    <w:rsid w:val="00F11AE2"/>
    <w:rsid w:val="00F11E19"/>
    <w:rsid w:val="00F120C3"/>
    <w:rsid w:val="00F12645"/>
    <w:rsid w:val="00F13AB4"/>
    <w:rsid w:val="00F13CB6"/>
    <w:rsid w:val="00F141B9"/>
    <w:rsid w:val="00F1483B"/>
    <w:rsid w:val="00F15E12"/>
    <w:rsid w:val="00F167DF"/>
    <w:rsid w:val="00F1716C"/>
    <w:rsid w:val="00F17BA4"/>
    <w:rsid w:val="00F200B4"/>
    <w:rsid w:val="00F22462"/>
    <w:rsid w:val="00F2266F"/>
    <w:rsid w:val="00F227B4"/>
    <w:rsid w:val="00F23637"/>
    <w:rsid w:val="00F24C6D"/>
    <w:rsid w:val="00F25544"/>
    <w:rsid w:val="00F25828"/>
    <w:rsid w:val="00F25B2A"/>
    <w:rsid w:val="00F27A03"/>
    <w:rsid w:val="00F30D60"/>
    <w:rsid w:val="00F31D6C"/>
    <w:rsid w:val="00F35FE1"/>
    <w:rsid w:val="00F43958"/>
    <w:rsid w:val="00F43AA7"/>
    <w:rsid w:val="00F43E52"/>
    <w:rsid w:val="00F443A1"/>
    <w:rsid w:val="00F45C85"/>
    <w:rsid w:val="00F50BB0"/>
    <w:rsid w:val="00F5134D"/>
    <w:rsid w:val="00F51AA8"/>
    <w:rsid w:val="00F52C67"/>
    <w:rsid w:val="00F52D72"/>
    <w:rsid w:val="00F53B10"/>
    <w:rsid w:val="00F53D66"/>
    <w:rsid w:val="00F5408F"/>
    <w:rsid w:val="00F54211"/>
    <w:rsid w:val="00F55033"/>
    <w:rsid w:val="00F56768"/>
    <w:rsid w:val="00F56A68"/>
    <w:rsid w:val="00F6020B"/>
    <w:rsid w:val="00F611AB"/>
    <w:rsid w:val="00F64190"/>
    <w:rsid w:val="00F64FF0"/>
    <w:rsid w:val="00F742AB"/>
    <w:rsid w:val="00F7736B"/>
    <w:rsid w:val="00F80257"/>
    <w:rsid w:val="00F806AB"/>
    <w:rsid w:val="00F808EB"/>
    <w:rsid w:val="00F809A3"/>
    <w:rsid w:val="00F83164"/>
    <w:rsid w:val="00F83A1E"/>
    <w:rsid w:val="00F85361"/>
    <w:rsid w:val="00F85E64"/>
    <w:rsid w:val="00F86709"/>
    <w:rsid w:val="00F874C0"/>
    <w:rsid w:val="00F87752"/>
    <w:rsid w:val="00F915F2"/>
    <w:rsid w:val="00F92E7B"/>
    <w:rsid w:val="00F930A3"/>
    <w:rsid w:val="00F97324"/>
    <w:rsid w:val="00FA12A2"/>
    <w:rsid w:val="00FA12D7"/>
    <w:rsid w:val="00FA3295"/>
    <w:rsid w:val="00FA490D"/>
    <w:rsid w:val="00FA4C26"/>
    <w:rsid w:val="00FA72CF"/>
    <w:rsid w:val="00FB05ED"/>
    <w:rsid w:val="00FB2844"/>
    <w:rsid w:val="00FB4140"/>
    <w:rsid w:val="00FB5738"/>
    <w:rsid w:val="00FC0C19"/>
    <w:rsid w:val="00FC334A"/>
    <w:rsid w:val="00FC5C39"/>
    <w:rsid w:val="00FD02B3"/>
    <w:rsid w:val="00FD0D87"/>
    <w:rsid w:val="00FD1858"/>
    <w:rsid w:val="00FD2344"/>
    <w:rsid w:val="00FD2C15"/>
    <w:rsid w:val="00FD4EA5"/>
    <w:rsid w:val="00FD61FC"/>
    <w:rsid w:val="00FD6E83"/>
    <w:rsid w:val="00FD6EE9"/>
    <w:rsid w:val="00FE183F"/>
    <w:rsid w:val="00FE1D18"/>
    <w:rsid w:val="00FE21B9"/>
    <w:rsid w:val="00FE3B57"/>
    <w:rsid w:val="00FE4DC1"/>
    <w:rsid w:val="00FE5C01"/>
    <w:rsid w:val="00FE65EF"/>
    <w:rsid w:val="00FE6EB1"/>
    <w:rsid w:val="00FE705A"/>
    <w:rsid w:val="00FE7064"/>
    <w:rsid w:val="00FE78C2"/>
    <w:rsid w:val="00FF1A01"/>
    <w:rsid w:val="00FF2D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locked="1" w:semiHidden="0" w:unhideWhenUsed="0" w:qFormat="1"/>
    <w:lsdException w:name="Default Paragraph Font" w:locked="1"/>
    <w:lsdException w:name="Body Text Indent" w:locked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locked="1" w:semiHidden="0" w:unhideWhenUsed="0" w:qFormat="1"/>
    <w:lsdException w:name="Body Text Indent 3" w:locked="1"/>
    <w:lsdException w:name="Strong" w:locked="1" w:semiHidden="0" w:unhideWhenUsed="0" w:qFormat="1"/>
    <w:lsdException w:name="Emphasis" w:locked="1" w:semiHidden="0" w:unhideWhenUsed="0" w:qFormat="1"/>
    <w:lsdException w:name="Normal (Web)" w:uiPriority="99"/>
    <w:lsdException w:name="Balloon Text" w:semiHidden="0" w:unhideWhenUsed="0"/>
    <w:lsdException w:name="Table Grid" w:locked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CC5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DD327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D3278"/>
    <w:rPr>
      <w:rFonts w:ascii="Arial" w:hAnsi="Arial" w:cs="Times New Roman"/>
      <w:b/>
      <w:bCs/>
      <w:color w:val="000080"/>
      <w:sz w:val="20"/>
      <w:szCs w:val="20"/>
      <w:lang w:eastAsia="ru-RU"/>
    </w:rPr>
  </w:style>
  <w:style w:type="paragraph" w:styleId="a3">
    <w:name w:val="Body Text"/>
    <w:basedOn w:val="a"/>
    <w:link w:val="a4"/>
    <w:rsid w:val="00DD3278"/>
    <w:pPr>
      <w:spacing w:after="120"/>
    </w:pPr>
  </w:style>
  <w:style w:type="character" w:customStyle="1" w:styleId="a4">
    <w:name w:val="Основной текст Знак"/>
    <w:link w:val="a3"/>
    <w:locked/>
    <w:rsid w:val="00DD3278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DD3278"/>
    <w:pPr>
      <w:jc w:val="center"/>
    </w:pPr>
    <w:rPr>
      <w:b/>
      <w:szCs w:val="20"/>
    </w:rPr>
  </w:style>
  <w:style w:type="character" w:customStyle="1" w:styleId="a6">
    <w:name w:val="Название Знак"/>
    <w:link w:val="a5"/>
    <w:locked/>
    <w:rsid w:val="00DD3278"/>
    <w:rPr>
      <w:rFonts w:ascii="Times New Roman" w:hAnsi="Times New Roman" w:cs="Times New Roman"/>
      <w:b/>
      <w:sz w:val="20"/>
      <w:szCs w:val="20"/>
      <w:lang w:eastAsia="ru-RU"/>
    </w:rPr>
  </w:style>
  <w:style w:type="paragraph" w:styleId="a7">
    <w:name w:val="header"/>
    <w:basedOn w:val="a"/>
    <w:link w:val="a8"/>
    <w:rsid w:val="00DD327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locked/>
    <w:rsid w:val="00DD3278"/>
    <w:rPr>
      <w:rFonts w:ascii="Times New Roman" w:hAnsi="Times New Roman" w:cs="Times New Roman"/>
      <w:sz w:val="24"/>
      <w:szCs w:val="24"/>
      <w:lang w:eastAsia="ru-RU"/>
    </w:rPr>
  </w:style>
  <w:style w:type="character" w:styleId="a9">
    <w:name w:val="page number"/>
    <w:rsid w:val="00DD3278"/>
    <w:rPr>
      <w:rFonts w:cs="Times New Roman"/>
    </w:rPr>
  </w:style>
  <w:style w:type="paragraph" w:customStyle="1" w:styleId="aa">
    <w:name w:val="Заголовок статьи"/>
    <w:basedOn w:val="a"/>
    <w:next w:val="a"/>
    <w:rsid w:val="00DD3278"/>
    <w:pPr>
      <w:autoSpaceDE w:val="0"/>
      <w:autoSpaceDN w:val="0"/>
      <w:adjustRightInd w:val="0"/>
      <w:ind w:left="1612" w:hanging="892"/>
      <w:jc w:val="both"/>
    </w:pPr>
    <w:rPr>
      <w:rFonts w:ascii="Arial" w:eastAsia="Times New Roman" w:hAnsi="Arial" w:cs="Arial"/>
      <w:sz w:val="20"/>
      <w:szCs w:val="20"/>
      <w:lang w:eastAsia="en-US"/>
    </w:rPr>
  </w:style>
  <w:style w:type="paragraph" w:styleId="ab">
    <w:name w:val="Body Text Indent"/>
    <w:basedOn w:val="a"/>
    <w:link w:val="ac"/>
    <w:rsid w:val="004B67FA"/>
    <w:pPr>
      <w:spacing w:after="120"/>
      <w:ind w:left="283"/>
    </w:pPr>
  </w:style>
  <w:style w:type="character" w:customStyle="1" w:styleId="ac">
    <w:name w:val="Основной текст с отступом Знак"/>
    <w:link w:val="ab"/>
    <w:locked/>
    <w:rsid w:val="004B67F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iceouttxt51">
    <w:name w:val="iceouttxt51"/>
    <w:rsid w:val="004B67FA"/>
    <w:rPr>
      <w:rFonts w:ascii="Arial" w:hAnsi="Arial" w:cs="Arial"/>
      <w:color w:val="666666"/>
      <w:sz w:val="14"/>
      <w:szCs w:val="14"/>
    </w:rPr>
  </w:style>
  <w:style w:type="paragraph" w:customStyle="1" w:styleId="11">
    <w:name w:val="Абзац списка1"/>
    <w:basedOn w:val="a"/>
    <w:rsid w:val="00A60A75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semiHidden/>
    <w:rsid w:val="00B60B1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locked/>
    <w:rsid w:val="00B60B11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E4E8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Normal (Web)"/>
    <w:basedOn w:val="a"/>
    <w:uiPriority w:val="99"/>
    <w:rsid w:val="00B522FE"/>
    <w:pPr>
      <w:spacing w:before="100" w:beforeAutospacing="1" w:after="100" w:afterAutospacing="1"/>
    </w:pPr>
  </w:style>
  <w:style w:type="character" w:styleId="af0">
    <w:name w:val="Strong"/>
    <w:qFormat/>
    <w:rsid w:val="004E059D"/>
    <w:rPr>
      <w:rFonts w:cs="Times New Roman"/>
      <w:b/>
      <w:bCs/>
    </w:rPr>
  </w:style>
  <w:style w:type="paragraph" w:customStyle="1" w:styleId="af1">
    <w:name w:val="Прижатый влево"/>
    <w:basedOn w:val="a"/>
    <w:next w:val="a"/>
    <w:rsid w:val="005E1480"/>
    <w:pPr>
      <w:autoSpaceDE w:val="0"/>
      <w:autoSpaceDN w:val="0"/>
      <w:adjustRightInd w:val="0"/>
    </w:pPr>
    <w:rPr>
      <w:rFonts w:ascii="Arial" w:eastAsia="Times New Roman" w:hAnsi="Arial" w:cs="Arial"/>
      <w:lang w:eastAsia="en-US"/>
    </w:rPr>
  </w:style>
  <w:style w:type="paragraph" w:customStyle="1" w:styleId="p2">
    <w:name w:val="p2"/>
    <w:basedOn w:val="a"/>
    <w:rsid w:val="00903CC6"/>
    <w:pPr>
      <w:spacing w:before="100" w:beforeAutospacing="1" w:after="100" w:afterAutospacing="1"/>
    </w:pPr>
  </w:style>
  <w:style w:type="paragraph" w:styleId="af2">
    <w:name w:val="Balloon Text"/>
    <w:basedOn w:val="a"/>
    <w:link w:val="af3"/>
    <w:semiHidden/>
    <w:rsid w:val="00357BB3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semiHidden/>
    <w:locked/>
    <w:rsid w:val="00357BB3"/>
    <w:rPr>
      <w:rFonts w:ascii="Tahoma" w:hAnsi="Tahoma" w:cs="Tahoma"/>
      <w:sz w:val="16"/>
      <w:szCs w:val="16"/>
      <w:lang w:eastAsia="ru-RU"/>
    </w:rPr>
  </w:style>
  <w:style w:type="paragraph" w:customStyle="1" w:styleId="ConsPlusCell">
    <w:name w:val="ConsPlusCell"/>
    <w:rsid w:val="005753E0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table" w:styleId="af4">
    <w:name w:val="Table Grid"/>
    <w:basedOn w:val="a1"/>
    <w:rsid w:val="00EE5236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rsid w:val="005520B0"/>
    <w:rPr>
      <w:rFonts w:cs="Times New Roman"/>
      <w:color w:val="0000FF"/>
      <w:u w:val="single"/>
    </w:rPr>
  </w:style>
  <w:style w:type="paragraph" w:customStyle="1" w:styleId="ConsPlusTitle">
    <w:name w:val="ConsPlusTitle"/>
    <w:rsid w:val="003960EF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  <w:lang w:eastAsia="en-US"/>
    </w:rPr>
  </w:style>
  <w:style w:type="paragraph" w:customStyle="1" w:styleId="12">
    <w:name w:val="Без интервала1"/>
    <w:rsid w:val="00E02F49"/>
    <w:rPr>
      <w:rFonts w:eastAsia="Times New Roman"/>
      <w:sz w:val="22"/>
      <w:szCs w:val="22"/>
      <w:lang w:eastAsia="en-US"/>
    </w:rPr>
  </w:style>
  <w:style w:type="paragraph" w:styleId="3">
    <w:name w:val="Body Text Indent 3"/>
    <w:basedOn w:val="a"/>
    <w:link w:val="30"/>
    <w:rsid w:val="00B06B2B"/>
    <w:pPr>
      <w:spacing w:after="120"/>
      <w:ind w:left="283"/>
    </w:pPr>
    <w:rPr>
      <w:rFonts w:ascii="Calibri" w:hAnsi="Calibri"/>
      <w:sz w:val="16"/>
      <w:szCs w:val="16"/>
      <w:lang w:val="en-US" w:eastAsia="en-US"/>
    </w:rPr>
  </w:style>
  <w:style w:type="character" w:customStyle="1" w:styleId="30">
    <w:name w:val="Основной текст с отступом 3 Знак"/>
    <w:link w:val="3"/>
    <w:locked/>
    <w:rsid w:val="00B06B2B"/>
    <w:rPr>
      <w:rFonts w:ascii="Calibri" w:hAnsi="Calibri" w:cs="Times New Roman"/>
      <w:sz w:val="16"/>
      <w:szCs w:val="16"/>
      <w:lang w:val="en-US"/>
    </w:rPr>
  </w:style>
  <w:style w:type="character" w:customStyle="1" w:styleId="af6">
    <w:name w:val="Гипертекстовая ссылка"/>
    <w:uiPriority w:val="99"/>
    <w:rsid w:val="00B5177C"/>
    <w:rPr>
      <w:color w:val="008000"/>
    </w:rPr>
  </w:style>
  <w:style w:type="paragraph" w:styleId="af7">
    <w:name w:val="List Paragraph"/>
    <w:basedOn w:val="a"/>
    <w:link w:val="af8"/>
    <w:uiPriority w:val="34"/>
    <w:qFormat/>
    <w:rsid w:val="007E34DE"/>
    <w:pPr>
      <w:ind w:left="720"/>
      <w:contextualSpacing/>
    </w:pPr>
  </w:style>
  <w:style w:type="character" w:customStyle="1" w:styleId="af8">
    <w:name w:val="Абзац списка Знак"/>
    <w:link w:val="af7"/>
    <w:uiPriority w:val="34"/>
    <w:locked/>
    <w:rsid w:val="00CA5896"/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D367D4172342A52396F310139EF7A878A2D1295AF03D168B03A34B2C76EEDC81C2CB9E085241210E74CD591C07A6628174B9E607C2F26CEC2F886CEl5Z0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0B53699B683C06FB7971ECC9F981D0DBDF06FDEFD0EEF7D41A604485746481395EDB39E367E3F76025B27DEw175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5268</Words>
  <Characters>30030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35228</CharactersWithSpaces>
  <SharedDoc>false</SharedDoc>
  <HLinks>
    <vt:vector size="12" baseType="variant">
      <vt:variant>
        <vt:i4>6357101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consultantplus://offline/ref=7D367D4172342A52396F310139EF7A878A2D1295AF03D168B03A34B2C76EEDC81C2CB9E085241210E74CD591C07A6628174B9E607C2F26CEC2F886CEl5Z0H</vt:lpwstr>
      </vt:variant>
      <vt:variant>
        <vt:lpwstr/>
      </vt:variant>
      <vt:variant>
        <vt:i4>3342391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consultantplus://offline/ref=F0B53699B683C06FB7971ECC9F981D0DBDF06FDEFD0EEF7D41A604485746481395EDB39E367E3F76025B27DEw175M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Зубрева</dc:creator>
  <cp:lastModifiedBy>Назаров Павел Сергеевич</cp:lastModifiedBy>
  <cp:revision>4</cp:revision>
  <cp:lastPrinted>2021-04-01T10:16:00Z</cp:lastPrinted>
  <dcterms:created xsi:type="dcterms:W3CDTF">2021-04-01T10:15:00Z</dcterms:created>
  <dcterms:modified xsi:type="dcterms:W3CDTF">2021-04-01T10:33:00Z</dcterms:modified>
</cp:coreProperties>
</file>