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36" w:rsidRDefault="00043736" w:rsidP="00043736">
      <w:pPr>
        <w:jc w:val="right"/>
        <w:rPr>
          <w:b/>
        </w:rPr>
      </w:pPr>
      <w:r>
        <w:rPr>
          <w:b/>
        </w:rPr>
        <w:t xml:space="preserve">Приложение </w:t>
      </w:r>
      <w:r w:rsidR="00AA42F8">
        <w:rPr>
          <w:b/>
        </w:rPr>
        <w:t>5</w:t>
      </w:r>
      <w:r>
        <w:rPr>
          <w:b/>
        </w:rPr>
        <w:t xml:space="preserve"> (продолжение)</w:t>
      </w:r>
    </w:p>
    <w:p w:rsidR="00043736" w:rsidRDefault="00043736" w:rsidP="0042117B">
      <w:pPr>
        <w:jc w:val="center"/>
        <w:rPr>
          <w:b/>
        </w:rPr>
      </w:pPr>
    </w:p>
    <w:p w:rsidR="008651B5" w:rsidRPr="0042117B" w:rsidRDefault="00A76E24" w:rsidP="0042117B">
      <w:pPr>
        <w:jc w:val="center"/>
        <w:rPr>
          <w:b/>
        </w:rPr>
      </w:pPr>
      <w:proofErr w:type="gramStart"/>
      <w:r>
        <w:rPr>
          <w:b/>
        </w:rPr>
        <w:t>Расчет о</w:t>
      </w:r>
      <w:r w:rsidR="008651B5" w:rsidRPr="0042117B">
        <w:rPr>
          <w:b/>
        </w:rPr>
        <w:t>ценк</w:t>
      </w:r>
      <w:r>
        <w:rPr>
          <w:b/>
        </w:rPr>
        <w:t>и</w:t>
      </w:r>
      <w:r w:rsidR="008651B5" w:rsidRPr="0042117B">
        <w:rPr>
          <w:b/>
        </w:rPr>
        <w:t xml:space="preserve"> эффективности мероприятий в области содействия занятости населения, в соответствии с утвержденной</w:t>
      </w:r>
      <w:r w:rsidR="00A702E7" w:rsidRPr="0042117B">
        <w:rPr>
          <w:b/>
        </w:rPr>
        <w:t xml:space="preserve"> экспертным советом по вопросам выработки направлений проведения аудита реализации государственных полномочий в сфере труда и занятости населения Волгоградской области за 2015 год и истекший период 2016 года (далее Экспертный совет)</w:t>
      </w:r>
      <w:r w:rsidR="008651B5" w:rsidRPr="0042117B">
        <w:rPr>
          <w:b/>
        </w:rPr>
        <w:t xml:space="preserve"> матрицей </w:t>
      </w:r>
      <w:bookmarkStart w:id="0" w:name="OLE_LINK1"/>
      <w:r w:rsidR="008651B5" w:rsidRPr="0042117B">
        <w:rPr>
          <w:b/>
        </w:rPr>
        <w:t>целей, вопросов и критериев</w:t>
      </w:r>
      <w:r w:rsidR="00BC5C78">
        <w:rPr>
          <w:b/>
        </w:rPr>
        <w:t xml:space="preserve"> оценки </w:t>
      </w:r>
      <w:r w:rsidR="008651B5" w:rsidRPr="0042117B">
        <w:rPr>
          <w:b/>
        </w:rPr>
        <w:t xml:space="preserve"> эффективности реализации государственной политики в области содействия занятости населения Волгоградской области</w:t>
      </w:r>
      <w:bookmarkEnd w:id="0"/>
      <w:proofErr w:type="gramEnd"/>
      <w:r w:rsidR="008651B5" w:rsidRPr="0042117B">
        <w:rPr>
          <w:b/>
        </w:rPr>
        <w:t xml:space="preserve"> в составе 4-х целей, 7 вопросов и 37 критериев эффективности</w:t>
      </w:r>
      <w:r w:rsidR="00A702E7" w:rsidRPr="0042117B">
        <w:rPr>
          <w:b/>
        </w:rPr>
        <w:t xml:space="preserve"> (далее Матрица)</w:t>
      </w:r>
      <w:r w:rsidR="008651B5" w:rsidRPr="0042117B">
        <w:rPr>
          <w:b/>
        </w:rPr>
        <w:t>.</w:t>
      </w:r>
    </w:p>
    <w:p w:rsidR="0042117B" w:rsidRPr="0042117B" w:rsidRDefault="0042117B" w:rsidP="008651B5">
      <w:pPr>
        <w:pStyle w:val="ab"/>
        <w:tabs>
          <w:tab w:val="left" w:pos="851"/>
          <w:tab w:val="left" w:pos="993"/>
        </w:tabs>
        <w:ind w:left="0" w:firstLine="709"/>
        <w:jc w:val="both"/>
      </w:pPr>
    </w:p>
    <w:p w:rsidR="008651B5" w:rsidRPr="0042117B" w:rsidRDefault="008651B5" w:rsidP="008651B5">
      <w:pPr>
        <w:pStyle w:val="ab"/>
        <w:tabs>
          <w:tab w:val="left" w:pos="851"/>
          <w:tab w:val="left" w:pos="993"/>
        </w:tabs>
        <w:ind w:left="0" w:firstLine="709"/>
        <w:jc w:val="both"/>
      </w:pPr>
      <w:r w:rsidRPr="0042117B">
        <w:t>Оценка эффективности реализации государственной политики в области содействия занятости населения осуществлена в целом и по каждой цели аудита на основании системы баллов, определяемых по каждому критерию эффективности</w:t>
      </w:r>
      <w:r w:rsidR="00F355C2" w:rsidRPr="0042117B">
        <w:t xml:space="preserve">, утверждённой </w:t>
      </w:r>
      <w:r w:rsidR="00A702E7" w:rsidRPr="0042117B">
        <w:t xml:space="preserve">Экспертным советом </w:t>
      </w:r>
      <w:r w:rsidR="00F355C2" w:rsidRPr="0042117B">
        <w:t>25.05.2016</w:t>
      </w:r>
      <w:r w:rsidRPr="0042117B">
        <w:t>. В случае фактически сложившейся суммы баллов от 70% до 100% от максимально возможной суммы  баллов деятельность по реализации полномочий в сфере занятости признаётся хорошей; от 40% до 70% - удовлетворительной, менее 40% - неудовлетворительной.</w:t>
      </w:r>
    </w:p>
    <w:p w:rsidR="00F64157" w:rsidRPr="0042117B" w:rsidRDefault="00F64157" w:rsidP="008651B5">
      <w:pPr>
        <w:pStyle w:val="ab"/>
        <w:tabs>
          <w:tab w:val="left" w:pos="851"/>
          <w:tab w:val="left" w:pos="993"/>
        </w:tabs>
        <w:ind w:left="0" w:firstLine="709"/>
        <w:jc w:val="both"/>
      </w:pPr>
      <w:r w:rsidRPr="0042117B">
        <w:t>Сумма баллов по всем критериям эффективности составила 1</w:t>
      </w:r>
      <w:r w:rsidR="00E30868" w:rsidRPr="0042117B">
        <w:t>8</w:t>
      </w:r>
      <w:r w:rsidRPr="0042117B">
        <w:t>,</w:t>
      </w:r>
      <w:r w:rsidR="00E30868" w:rsidRPr="0042117B">
        <w:t>43</w:t>
      </w:r>
      <w:r w:rsidRPr="0042117B">
        <w:t>, что составило 5</w:t>
      </w:r>
      <w:r w:rsidR="00E30868" w:rsidRPr="0042117B">
        <w:t>4</w:t>
      </w:r>
      <w:r w:rsidRPr="0042117B">
        <w:t>,2% от максимально возможного количества баллов (3</w:t>
      </w:r>
      <w:r w:rsidR="00E30868" w:rsidRPr="0042117B">
        <w:t>4</w:t>
      </w:r>
      <w:r w:rsidRPr="0042117B">
        <w:t>), соответственно деятельность по реализации полномочий в сфере занятости признаётся удовлетворительной.</w:t>
      </w:r>
    </w:p>
    <w:p w:rsidR="00DA56D1" w:rsidRPr="0042117B" w:rsidRDefault="00DA56D1" w:rsidP="008651B5">
      <w:pPr>
        <w:pStyle w:val="2"/>
        <w:spacing w:before="0"/>
        <w:ind w:firstLine="709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</w:p>
    <w:p w:rsidR="008651B5" w:rsidRPr="0042117B" w:rsidRDefault="008651B5" w:rsidP="008651B5">
      <w:pPr>
        <w:pStyle w:val="2"/>
        <w:spacing w:before="0"/>
        <w:ind w:firstLine="709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42117B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Цель 1. Оценка качества планирования расходов на реализацию государственных полномочий в сфере занятости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Оценка качества планирования расходов на реализацию государственных полномочий в сфере занятости осуществлена по 5 критериям, которые сгруппированы по 2 вопросам: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- качество планирования мероприятий в целях реализации полномочий в сфере занятости;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 xml:space="preserve">- качество планирования бюджетных ассигнований на мероприятия в сфере занятости. 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rPr>
          <w:bCs/>
          <w:spacing w:val="-1"/>
        </w:rPr>
        <w:t>С</w:t>
      </w:r>
      <w:r w:rsidRPr="0042117B">
        <w:t>ложившаяся сумма баллов</w:t>
      </w:r>
      <w:r w:rsidR="00DA56D1" w:rsidRPr="0042117B">
        <w:t xml:space="preserve"> (расчет баллов по критериям далее по тексту)</w:t>
      </w:r>
      <w:r w:rsidRPr="0042117B">
        <w:t xml:space="preserve"> по указанной цели составила </w:t>
      </w:r>
      <w:r w:rsidR="00531B2C" w:rsidRPr="0042117B">
        <w:t>1</w:t>
      </w:r>
      <w:r w:rsidRPr="0042117B">
        <w:t>,</w:t>
      </w:r>
      <w:r w:rsidR="00531B2C" w:rsidRPr="0042117B">
        <w:t>43</w:t>
      </w:r>
      <w:r w:rsidRPr="0042117B">
        <w:t xml:space="preserve">, что составляет </w:t>
      </w:r>
      <w:r w:rsidR="00D170C9" w:rsidRPr="0042117B">
        <w:t>17</w:t>
      </w:r>
      <w:r w:rsidRPr="0042117B">
        <w:t>,</w:t>
      </w:r>
      <w:r w:rsidR="00425D40" w:rsidRPr="0042117B">
        <w:t>9</w:t>
      </w:r>
      <w:r w:rsidRPr="0042117B">
        <w:t>% от максимально возможной суммы баллов (</w:t>
      </w:r>
      <w:r w:rsidR="00D170C9" w:rsidRPr="0042117B">
        <w:t>8</w:t>
      </w:r>
      <w:r w:rsidRPr="0042117B">
        <w:t xml:space="preserve">), соответственно эффективность деятельности по указанному направлению признаётся </w:t>
      </w:r>
      <w:r w:rsidR="00425D40" w:rsidRPr="0042117B">
        <w:t>не</w:t>
      </w:r>
      <w:r w:rsidRPr="0042117B">
        <w:t>удовлетворительной.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proofErr w:type="gramStart"/>
      <w:r w:rsidRPr="0042117B">
        <w:t>Исследованию подвергнут состав мероприятий и целевые ориентиры, установленные нормативными правовыми актами Волгоградской области, на предмет соответствия государственным полномочиям в сфере занятости,  документам стратегического планирования Волгоградской области и Российской Федерации, проанализирована обеспеченность мероприятий в сфере занятости соответствующими регламентирующими нормативными правовыми актами, изучены механизмы распределения между районными центрами занятости объемов государственных услуг и других мероприятий в сфере занятости, и финансовых средств на</w:t>
      </w:r>
      <w:proofErr w:type="gramEnd"/>
      <w:r w:rsidRPr="0042117B">
        <w:t xml:space="preserve"> их выполнение.</w:t>
      </w:r>
    </w:p>
    <w:p w:rsidR="008651B5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651B5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1, критерий 1.</w:t>
      </w:r>
      <w:r w:rsidRPr="0042117B">
        <w:rPr>
          <w:rFonts w:ascii="Times New Roman" w:hAnsi="Times New Roman" w:cs="Times New Roman"/>
          <w:i/>
          <w:sz w:val="24"/>
          <w:szCs w:val="24"/>
        </w:rPr>
        <w:t xml:space="preserve"> Соответствие запланированных мероприятий и целевых ориентиров, установленных для выполнения государственных полномочий в области содействия занятости населению, и соответствие их документам стратегического планирования.</w:t>
      </w:r>
    </w:p>
    <w:p w:rsidR="005E7273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В Волгоградской области реализаци</w:t>
      </w:r>
      <w:r w:rsidR="005E7273" w:rsidRPr="0042117B">
        <w:rPr>
          <w:rFonts w:ascii="Times New Roman" w:hAnsi="Times New Roman" w:cs="Times New Roman"/>
          <w:sz w:val="24"/>
          <w:szCs w:val="24"/>
        </w:rPr>
        <w:t>я</w:t>
      </w:r>
      <w:r w:rsidRPr="0042117B">
        <w:rPr>
          <w:rFonts w:ascii="Times New Roman" w:hAnsi="Times New Roman" w:cs="Times New Roman"/>
          <w:sz w:val="24"/>
          <w:szCs w:val="24"/>
        </w:rPr>
        <w:t xml:space="preserve"> полномочий в сфере занятости осуществляется в соответствии с государственной программой Волгоградской области «Содействие занятости населения, улучшение условий и охраны труда в Волгоградской области в 2014–2020 годах» (далее Государственная программа), утвержденной постановлением Правительства Волгоградской области от 23.12.2013 № 767-п.</w:t>
      </w:r>
    </w:p>
    <w:p w:rsidR="008651B5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Мероприятия и целевые ориентиры Государственной программы проанализированы на предмет соответствия следующим документам стратегического планирования:</w:t>
      </w:r>
    </w:p>
    <w:p w:rsidR="008651B5" w:rsidRPr="0042117B" w:rsidRDefault="008651B5" w:rsidP="005E72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lastRenderedPageBreak/>
        <w:t xml:space="preserve">- государственная </w:t>
      </w:r>
      <w:hyperlink r:id="rId8" w:history="1">
        <w:r w:rsidRPr="0042117B">
          <w:rPr>
            <w:rFonts w:ascii="Times New Roman" w:hAnsi="Times New Roman" w:cs="Times New Roman"/>
            <w:sz w:val="24"/>
            <w:szCs w:val="24"/>
          </w:rPr>
          <w:t>программа</w:t>
        </w:r>
      </w:hyperlink>
      <w:r w:rsidRPr="0042117B">
        <w:rPr>
          <w:rFonts w:ascii="Times New Roman" w:hAnsi="Times New Roman" w:cs="Times New Roman"/>
          <w:sz w:val="24"/>
          <w:szCs w:val="24"/>
        </w:rPr>
        <w:t xml:space="preserve"> РФ «Содействие занятости населения», утверждённая постановлением РФ от 15.04.2014 № 298;</w:t>
      </w:r>
    </w:p>
    <w:p w:rsidR="005E7273" w:rsidRPr="0042117B" w:rsidRDefault="005E7273" w:rsidP="005E72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- приказ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РФ от 27.04.2012 № 416н «О целевых прогнозных </w:t>
      </w:r>
      <w:hyperlink r:id="rId9" w:history="1">
        <w:r w:rsidRPr="0042117B">
          <w:rPr>
            <w:rFonts w:ascii="Times New Roman" w:hAnsi="Times New Roman" w:cs="Times New Roman"/>
            <w:sz w:val="24"/>
            <w:szCs w:val="24"/>
          </w:rPr>
          <w:t>показателях</w:t>
        </w:r>
      </w:hyperlink>
      <w:r w:rsidRPr="0042117B">
        <w:rPr>
          <w:rFonts w:ascii="Times New Roman" w:hAnsi="Times New Roman" w:cs="Times New Roman"/>
          <w:sz w:val="24"/>
          <w:szCs w:val="24"/>
        </w:rPr>
        <w:t xml:space="preserve"> в области содействия занятости населения и осуществления социальных выплат гражданам, признанным в установленном порядке безработными»;</w:t>
      </w:r>
    </w:p>
    <w:p w:rsidR="005E7273" w:rsidRPr="0042117B" w:rsidRDefault="005E7273" w:rsidP="005E727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42117B">
        <w:rPr>
          <w:rFonts w:ascii="Times New Roman" w:hAnsi="Times New Roman" w:cs="Times New Roman"/>
          <w:b w:val="0"/>
          <w:bCs w:val="0"/>
          <w:color w:val="auto"/>
        </w:rPr>
        <w:t>- постановление Администрации Волгоградской области от 09.11.2015 № 661-п «О прогнозе социально-экономического развития Волгоградской области на 2016 год и на плановый период 2017 и 2018 годов» (далее Прогноз СЭР Волгоградской области)</w:t>
      </w:r>
      <w:r w:rsidR="0010633C" w:rsidRPr="0042117B">
        <w:rPr>
          <w:rFonts w:ascii="Times New Roman" w:hAnsi="Times New Roman" w:cs="Times New Roman"/>
          <w:b w:val="0"/>
          <w:bCs w:val="0"/>
          <w:color w:val="auto"/>
        </w:rPr>
        <w:t>.</w:t>
      </w:r>
    </w:p>
    <w:p w:rsidR="008651B5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В ходе аудита установлено следующее: </w:t>
      </w:r>
    </w:p>
    <w:p w:rsidR="00410559" w:rsidRPr="0042117B" w:rsidRDefault="00410559" w:rsidP="00410559">
      <w:pPr>
        <w:ind w:firstLine="709"/>
        <w:jc w:val="both"/>
      </w:pPr>
      <w:r w:rsidRPr="0042117B">
        <w:t>1. </w:t>
      </w:r>
      <w:proofErr w:type="gramStart"/>
      <w:r w:rsidRPr="0042117B">
        <w:t xml:space="preserve">При оценке осуществляемых в рамках Государственной программы мероприятий по активной политики занятости населения и социальной поддержки безработных граждан не применяются следующие целевые показатели, установленные для оценки аналогичных мероприятий в государственной </w:t>
      </w:r>
      <w:hyperlink r:id="rId10" w:history="1">
        <w:r w:rsidRPr="0042117B">
          <w:t>программе</w:t>
        </w:r>
      </w:hyperlink>
      <w:r w:rsidRPr="0042117B">
        <w:t xml:space="preserve"> РФ «Содействие занятости населения», утверждённой постановлением РФ от 15.04.2014 № 298:</w:t>
      </w:r>
      <w:proofErr w:type="gramEnd"/>
    </w:p>
    <w:p w:rsidR="00410559" w:rsidRPr="0042117B" w:rsidRDefault="00410559" w:rsidP="00410559">
      <w:pPr>
        <w:autoSpaceDE w:val="0"/>
        <w:autoSpaceDN w:val="0"/>
        <w:adjustRightInd w:val="0"/>
        <w:ind w:firstLine="709"/>
        <w:jc w:val="both"/>
      </w:pPr>
      <w:r w:rsidRPr="0042117B">
        <w:t>- отношение численности безработных граждан, зарегистрированных в органах службы занятости, к общей численности безработных в соответствии с методологией Международной организации труда;</w:t>
      </w:r>
    </w:p>
    <w:p w:rsidR="00410559" w:rsidRPr="0042117B" w:rsidRDefault="00410559" w:rsidP="00410559">
      <w:pPr>
        <w:autoSpaceDE w:val="0"/>
        <w:autoSpaceDN w:val="0"/>
        <w:adjustRightInd w:val="0"/>
        <w:ind w:firstLine="709"/>
        <w:jc w:val="both"/>
      </w:pPr>
      <w:r w:rsidRPr="0042117B">
        <w:t>- удельный вес безработных граждан, трудоустроенных в другой местности при содействии органов службы занятости, в общей численности безработных граждан, зарегистрированных в органах службы занятости;</w:t>
      </w:r>
    </w:p>
    <w:p w:rsidR="00410559" w:rsidRPr="0042117B" w:rsidRDefault="00410559" w:rsidP="00410559">
      <w:pPr>
        <w:autoSpaceDE w:val="0"/>
        <w:autoSpaceDN w:val="0"/>
        <w:adjustRightInd w:val="0"/>
        <w:ind w:firstLine="709"/>
        <w:jc w:val="both"/>
      </w:pPr>
      <w:r w:rsidRPr="0042117B">
        <w:t>- отношение максимального размера пособия по безработице к величине прожиточного минимума трудоспособного населения;</w:t>
      </w:r>
    </w:p>
    <w:p w:rsidR="00410559" w:rsidRPr="0042117B" w:rsidRDefault="00410559" w:rsidP="00410559">
      <w:pPr>
        <w:autoSpaceDE w:val="0"/>
        <w:autoSpaceDN w:val="0"/>
        <w:adjustRightInd w:val="0"/>
        <w:ind w:firstLine="709"/>
        <w:jc w:val="both"/>
      </w:pPr>
      <w:r w:rsidRPr="0042117B">
        <w:t>- удельный вес граждан, удовлетворенных полнотой, доступностью и качеством государственных услуг в области содействия занятости.</w:t>
      </w:r>
    </w:p>
    <w:p w:rsidR="00410559" w:rsidRPr="0042117B" w:rsidRDefault="00B146A2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2</w:t>
      </w:r>
      <w:r w:rsidR="00410559" w:rsidRPr="0042117B">
        <w:rPr>
          <w:rFonts w:ascii="Times New Roman" w:hAnsi="Times New Roman" w:cs="Times New Roman"/>
          <w:sz w:val="24"/>
          <w:szCs w:val="24"/>
        </w:rPr>
        <w:t xml:space="preserve">. При оценке осуществляемых в рамках Государственной программы мероприятий не применяются отдельные целевые показатели, установленные приказом </w:t>
      </w:r>
      <w:proofErr w:type="spellStart"/>
      <w:r w:rsidR="00410559"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410559" w:rsidRPr="0042117B">
        <w:rPr>
          <w:rFonts w:ascii="Times New Roman" w:hAnsi="Times New Roman" w:cs="Times New Roman"/>
          <w:sz w:val="24"/>
          <w:szCs w:val="24"/>
        </w:rPr>
        <w:t xml:space="preserve"> РФ от 27.04.2012 № 416н «О целевых прогнозных </w:t>
      </w:r>
      <w:hyperlink r:id="rId11" w:history="1">
        <w:r w:rsidR="00410559" w:rsidRPr="0042117B">
          <w:rPr>
            <w:rFonts w:ascii="Times New Roman" w:hAnsi="Times New Roman" w:cs="Times New Roman"/>
            <w:sz w:val="24"/>
            <w:szCs w:val="24"/>
          </w:rPr>
          <w:t>показателях</w:t>
        </w:r>
      </w:hyperlink>
      <w:r w:rsidR="00410559" w:rsidRPr="0042117B">
        <w:rPr>
          <w:rFonts w:ascii="Times New Roman" w:hAnsi="Times New Roman" w:cs="Times New Roman"/>
          <w:sz w:val="24"/>
          <w:szCs w:val="24"/>
        </w:rPr>
        <w:t xml:space="preserve"> в области содействия занятости населения и осуществления социальных выплат гражданам, признанным в установленном порядке безработными»: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- удельный вес численности граждан, трудоустроенных в течение месяца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с даты обращения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в органы службы занятости за содействием в поиске подходящей работы, в общей численности граждан, обратившихся в органы службы занятости за содействием в поиске подходящей работы;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коэффициент напряженности на рынке в среднем за год;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удельный вес численности трудоустроенных граждан в численности граждан, закончивших профессиональную подготовку, переподготовку, повышение квалификации по направлению органов службы занятости;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средняя продолжительность безработицы;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удельный вес численности безработных граждан, открывших собственное дело, в численности безработных граждан, зарегистрированных в органах службы занятости;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удельный вес средств бюджета субъекта Российской Федерации, израсходованных на мероприятия активной политики занятости населения, в общем объеме средств, предусмотренных на осуществление полномочий в области содействия занятости населения, включая переданное полномочие по осуществлению социальных выплат гражданам, признанным в установленном порядке безработными;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удельный вес численности безработных граждан, получающих пособие по безработице, в численности безработных граждан, получающих социальные выплаты;</w:t>
      </w:r>
    </w:p>
    <w:p w:rsidR="00410559" w:rsidRPr="0042117B" w:rsidRDefault="00410559" w:rsidP="004105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удельный вес численности граждан, удовлетворенных полнотой, доступностью и качеством государственных услуг в области содействия занятости, в общей численности граждан, принявших участие в опросе.</w:t>
      </w:r>
    </w:p>
    <w:p w:rsidR="00410559" w:rsidRPr="0042117B" w:rsidRDefault="00B146A2" w:rsidP="00410559">
      <w:pPr>
        <w:ind w:firstLine="709"/>
        <w:jc w:val="both"/>
      </w:pPr>
      <w:r w:rsidRPr="0042117B">
        <w:t>3</w:t>
      </w:r>
      <w:r w:rsidR="00410559" w:rsidRPr="0042117B">
        <w:t xml:space="preserve">. При оценке осуществляемых в рамках Государственной программы мероприятий не применяются отдельные целевые показатели, установленные Прогнозом СЭР Волгоградской области: </w:t>
      </w:r>
    </w:p>
    <w:p w:rsidR="00410559" w:rsidRPr="0042117B" w:rsidRDefault="00410559" w:rsidP="00410559">
      <w:pPr>
        <w:ind w:firstLine="709"/>
        <w:jc w:val="both"/>
      </w:pPr>
      <w:r w:rsidRPr="0042117B">
        <w:lastRenderedPageBreak/>
        <w:t>- численность экономически активного населения;</w:t>
      </w:r>
    </w:p>
    <w:p w:rsidR="00410559" w:rsidRPr="0042117B" w:rsidRDefault="00410559" w:rsidP="00410559">
      <w:pPr>
        <w:ind w:firstLine="709"/>
        <w:jc w:val="both"/>
      </w:pPr>
      <w:r w:rsidRPr="0042117B">
        <w:t xml:space="preserve">- среднегодовая численность </w:t>
      </w:r>
      <w:proofErr w:type="gramStart"/>
      <w:r w:rsidRPr="0042117B">
        <w:t>занятых</w:t>
      </w:r>
      <w:proofErr w:type="gramEnd"/>
      <w:r w:rsidRPr="0042117B">
        <w:t xml:space="preserve"> в экономике; </w:t>
      </w:r>
    </w:p>
    <w:p w:rsidR="00410559" w:rsidRPr="0042117B" w:rsidRDefault="00410559" w:rsidP="00410559">
      <w:pPr>
        <w:ind w:firstLine="709"/>
        <w:jc w:val="both"/>
      </w:pPr>
      <w:r w:rsidRPr="0042117B">
        <w:t>- численность безработных (по методологии МОТ);</w:t>
      </w:r>
    </w:p>
    <w:p w:rsidR="00410559" w:rsidRPr="0042117B" w:rsidRDefault="00410559" w:rsidP="00410559">
      <w:pPr>
        <w:ind w:firstLine="709"/>
        <w:jc w:val="both"/>
      </w:pPr>
      <w:r w:rsidRPr="0042117B">
        <w:t>- численность безработных, зарегистрированных в государственных учреждениях службы занятости (на конец года).</w:t>
      </w:r>
    </w:p>
    <w:p w:rsidR="00410559" w:rsidRPr="0042117B" w:rsidRDefault="00C07D21" w:rsidP="00410559">
      <w:pPr>
        <w:ind w:firstLine="709"/>
        <w:jc w:val="both"/>
      </w:pPr>
      <w:r w:rsidRPr="0042117B">
        <w:t>Также,</w:t>
      </w:r>
      <w:r w:rsidR="00410559" w:rsidRPr="0042117B">
        <w:t> </w:t>
      </w:r>
      <w:r w:rsidR="00B146A2" w:rsidRPr="0042117B">
        <w:t>з</w:t>
      </w:r>
      <w:r w:rsidR="00410559" w:rsidRPr="0042117B">
        <w:t>начения показателей уровня безработицы, запланированные на 2015-2018 годы Прогнозом СЭР Волгоградской области на 2016 год и на плановый период 2017 и 2018 годов, превышают показатели, утверждённые Государственной программой.</w:t>
      </w:r>
    </w:p>
    <w:p w:rsidR="00A26D99" w:rsidRPr="0042117B" w:rsidRDefault="00A26D99" w:rsidP="00410559">
      <w:pPr>
        <w:ind w:firstLine="709"/>
        <w:jc w:val="both"/>
      </w:pPr>
      <w:r w:rsidRPr="0042117B">
        <w:t xml:space="preserve">Вместе с тем следует указать, что в Государственной программе есть ряд показателей, отсутствующих в указанных сравниваемых нормативных правовых актах.  </w:t>
      </w:r>
    </w:p>
    <w:p w:rsidR="00410559" w:rsidRPr="0042117B" w:rsidRDefault="00410559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10559" w:rsidRPr="0042117B" w:rsidRDefault="00410559" w:rsidP="00410559">
      <w:pPr>
        <w:ind w:firstLine="709"/>
        <w:jc w:val="both"/>
        <w:rPr>
          <w:i/>
        </w:rPr>
      </w:pPr>
      <w:r w:rsidRPr="0042117B">
        <w:rPr>
          <w:i/>
        </w:rPr>
        <w:t xml:space="preserve">Таким образом, запланированные Государственной программой целевые ориентиры и их значения не в полной мере соответствуют другим стратегическим документам РФ и Волгоградской области. В этом случае согласно одобренному Экспертным советом способу расчету критериев эффективности, критерию 1 вопроса 1 цели 1 </w:t>
      </w:r>
      <w:r w:rsidR="00C07D21" w:rsidRPr="0042117B">
        <w:rPr>
          <w:i/>
        </w:rPr>
        <w:t xml:space="preserve">рассчитано </w:t>
      </w:r>
      <w:r w:rsidRPr="0042117B">
        <w:rPr>
          <w:i/>
        </w:rPr>
        <w:t xml:space="preserve">0,5 балла.    </w:t>
      </w:r>
    </w:p>
    <w:p w:rsidR="00410559" w:rsidRPr="0042117B" w:rsidRDefault="00410559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10559" w:rsidRPr="0042117B" w:rsidRDefault="00C07D21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Кроме того </w:t>
      </w:r>
      <w:r w:rsidR="00F862A6" w:rsidRPr="0042117B">
        <w:rPr>
          <w:rFonts w:ascii="Times New Roman" w:hAnsi="Times New Roman" w:cs="Times New Roman"/>
          <w:sz w:val="24"/>
          <w:szCs w:val="24"/>
        </w:rPr>
        <w:t xml:space="preserve">(в </w:t>
      </w:r>
      <w:r w:rsidRPr="0042117B">
        <w:rPr>
          <w:rFonts w:ascii="Times New Roman" w:hAnsi="Times New Roman" w:cs="Times New Roman"/>
          <w:sz w:val="24"/>
          <w:szCs w:val="24"/>
        </w:rPr>
        <w:t>с</w:t>
      </w:r>
      <w:r w:rsidR="00F862A6" w:rsidRPr="0042117B">
        <w:rPr>
          <w:rFonts w:ascii="Times New Roman" w:hAnsi="Times New Roman" w:cs="Times New Roman"/>
          <w:sz w:val="24"/>
          <w:szCs w:val="24"/>
        </w:rPr>
        <w:t>вязи с</w:t>
      </w:r>
      <w:r w:rsidRPr="0042117B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F862A6" w:rsidRPr="0042117B">
        <w:rPr>
          <w:rFonts w:ascii="Times New Roman" w:hAnsi="Times New Roman" w:cs="Times New Roman"/>
          <w:sz w:val="24"/>
          <w:szCs w:val="24"/>
        </w:rPr>
        <w:t>ем</w:t>
      </w:r>
      <w:r w:rsidRPr="0042117B">
        <w:rPr>
          <w:rFonts w:ascii="Times New Roman" w:hAnsi="Times New Roman" w:cs="Times New Roman"/>
          <w:sz w:val="24"/>
          <w:szCs w:val="24"/>
        </w:rPr>
        <w:t xml:space="preserve"> наименования аудита</w:t>
      </w:r>
      <w:r w:rsidR="00F862A6" w:rsidRPr="0042117B">
        <w:rPr>
          <w:rFonts w:ascii="Times New Roman" w:hAnsi="Times New Roman" w:cs="Times New Roman"/>
          <w:sz w:val="24"/>
          <w:szCs w:val="24"/>
        </w:rPr>
        <w:t>)</w:t>
      </w:r>
      <w:r w:rsidR="00E06A69" w:rsidRPr="0042117B">
        <w:rPr>
          <w:rFonts w:ascii="Times New Roman" w:hAnsi="Times New Roman" w:cs="Times New Roman"/>
          <w:sz w:val="24"/>
          <w:szCs w:val="24"/>
        </w:rPr>
        <w:t>,</w:t>
      </w:r>
      <w:r w:rsidR="00F862A6" w:rsidRPr="0042117B">
        <w:rPr>
          <w:rFonts w:ascii="Times New Roman" w:hAnsi="Times New Roman" w:cs="Times New Roman"/>
          <w:sz w:val="24"/>
          <w:szCs w:val="24"/>
        </w:rPr>
        <w:t xml:space="preserve"> в Волгоградской области не реализуются </w:t>
      </w:r>
      <w:r w:rsidRPr="0042117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F862A6" w:rsidRPr="0042117B">
        <w:rPr>
          <w:rFonts w:ascii="Times New Roman" w:hAnsi="Times New Roman" w:cs="Times New Roman"/>
          <w:sz w:val="24"/>
          <w:szCs w:val="24"/>
        </w:rPr>
        <w:t xml:space="preserve">я </w:t>
      </w:r>
      <w:r w:rsidRPr="0042117B">
        <w:rPr>
          <w:rFonts w:ascii="Times New Roman" w:hAnsi="Times New Roman" w:cs="Times New Roman"/>
          <w:sz w:val="24"/>
          <w:szCs w:val="24"/>
        </w:rPr>
        <w:t>государственной политики в области содействия занятости населения</w:t>
      </w:r>
      <w:r w:rsidR="00F862A6" w:rsidRPr="0042117B">
        <w:rPr>
          <w:rFonts w:ascii="Times New Roman" w:hAnsi="Times New Roman" w:cs="Times New Roman"/>
          <w:sz w:val="24"/>
          <w:szCs w:val="24"/>
        </w:rPr>
        <w:t>, предусмотренны</w:t>
      </w:r>
      <w:r w:rsidR="00E06A69" w:rsidRPr="0042117B">
        <w:rPr>
          <w:rFonts w:ascii="Times New Roman" w:hAnsi="Times New Roman" w:cs="Times New Roman"/>
          <w:sz w:val="24"/>
          <w:szCs w:val="24"/>
        </w:rPr>
        <w:t xml:space="preserve">е </w:t>
      </w:r>
      <w:r w:rsidR="00F862A6" w:rsidRPr="0042117B">
        <w:rPr>
          <w:rFonts w:ascii="Times New Roman" w:hAnsi="Times New Roman" w:cs="Times New Roman"/>
          <w:sz w:val="24"/>
          <w:szCs w:val="24"/>
        </w:rPr>
        <w:t xml:space="preserve"> следующими стратегическими документами:</w:t>
      </w:r>
    </w:p>
    <w:p w:rsidR="008651B5" w:rsidRPr="0042117B" w:rsidRDefault="008651B5" w:rsidP="008651B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1. </w:t>
      </w:r>
      <w:r w:rsidR="00036D6F" w:rsidRPr="0042117B">
        <w:rPr>
          <w:rFonts w:ascii="Times New Roman" w:hAnsi="Times New Roman" w:cs="Times New Roman"/>
          <w:sz w:val="24"/>
          <w:szCs w:val="24"/>
        </w:rPr>
        <w:t xml:space="preserve">При разработке мероприятий </w:t>
      </w:r>
      <w:r w:rsidRPr="0042117B">
        <w:rPr>
          <w:rFonts w:ascii="Times New Roman" w:hAnsi="Times New Roman" w:cs="Times New Roman"/>
          <w:sz w:val="24"/>
          <w:szCs w:val="24"/>
        </w:rPr>
        <w:t>Государственной программ</w:t>
      </w:r>
      <w:r w:rsidR="00036D6F" w:rsidRPr="0042117B">
        <w:rPr>
          <w:rFonts w:ascii="Times New Roman" w:hAnsi="Times New Roman" w:cs="Times New Roman"/>
          <w:sz w:val="24"/>
          <w:szCs w:val="24"/>
        </w:rPr>
        <w:t>ы</w:t>
      </w:r>
      <w:r w:rsidRPr="0042117B">
        <w:rPr>
          <w:rFonts w:ascii="Times New Roman" w:hAnsi="Times New Roman" w:cs="Times New Roman"/>
          <w:sz w:val="24"/>
          <w:szCs w:val="24"/>
        </w:rPr>
        <w:t xml:space="preserve"> не предусмотрена реализация мероприятий, </w:t>
      </w:r>
      <w:r w:rsidR="00036D6F" w:rsidRPr="0042117B">
        <w:rPr>
          <w:rFonts w:ascii="Times New Roman" w:hAnsi="Times New Roman" w:cs="Times New Roman"/>
          <w:sz w:val="24"/>
          <w:szCs w:val="24"/>
        </w:rPr>
        <w:t xml:space="preserve">направленных на реализацию </w:t>
      </w:r>
      <w:r w:rsidRPr="0042117B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FB20D3" w:rsidRPr="0042117B">
        <w:rPr>
          <w:rFonts w:ascii="Times New Roman" w:hAnsi="Times New Roman" w:cs="Times New Roman"/>
          <w:sz w:val="24"/>
          <w:szCs w:val="24"/>
        </w:rPr>
        <w:t>х</w:t>
      </w:r>
      <w:r w:rsidRPr="0042117B">
        <w:rPr>
          <w:rFonts w:ascii="Times New Roman" w:hAnsi="Times New Roman" w:cs="Times New Roman"/>
          <w:sz w:val="24"/>
          <w:szCs w:val="24"/>
        </w:rPr>
        <w:t xml:space="preserve"> приоритетны</w:t>
      </w:r>
      <w:r w:rsidR="00FB20D3" w:rsidRPr="0042117B">
        <w:rPr>
          <w:rFonts w:ascii="Times New Roman" w:hAnsi="Times New Roman" w:cs="Times New Roman"/>
          <w:sz w:val="24"/>
          <w:szCs w:val="24"/>
        </w:rPr>
        <w:t>х</w:t>
      </w:r>
      <w:r w:rsidRPr="0042117B"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FB20D3" w:rsidRPr="0042117B">
        <w:rPr>
          <w:rFonts w:ascii="Times New Roman" w:hAnsi="Times New Roman" w:cs="Times New Roman"/>
          <w:sz w:val="24"/>
          <w:szCs w:val="24"/>
        </w:rPr>
        <w:t>й</w:t>
      </w:r>
      <w:r w:rsidRPr="0042117B">
        <w:rPr>
          <w:rFonts w:ascii="Times New Roman" w:hAnsi="Times New Roman" w:cs="Times New Roman"/>
          <w:sz w:val="24"/>
          <w:szCs w:val="24"/>
        </w:rPr>
        <w:t>, предусмотренны</w:t>
      </w:r>
      <w:r w:rsidR="00FB20D3" w:rsidRPr="0042117B">
        <w:rPr>
          <w:rFonts w:ascii="Times New Roman" w:hAnsi="Times New Roman" w:cs="Times New Roman"/>
          <w:sz w:val="24"/>
          <w:szCs w:val="24"/>
        </w:rPr>
        <w:t>х</w:t>
      </w:r>
      <w:r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E06A69" w:rsidRPr="0042117B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Южного федерального округа на период до 2020 года, утверждённой  распоряжением Правительства РФ от 05.09.2011 № 1538-р:</w:t>
      </w:r>
    </w:p>
    <w:p w:rsidR="008651B5" w:rsidRPr="0042117B" w:rsidRDefault="008651B5" w:rsidP="008651B5">
      <w:pPr>
        <w:autoSpaceDE w:val="0"/>
        <w:autoSpaceDN w:val="0"/>
        <w:adjustRightInd w:val="0"/>
        <w:ind w:firstLine="709"/>
        <w:jc w:val="both"/>
      </w:pPr>
      <w:r w:rsidRPr="0042117B">
        <w:t xml:space="preserve">- планирование развития рынка труда, оптимизация спроса и предложения рабочей силы в территориальном и профессиональном отношении, создание новых эффективных рабочих мест, улучшение условий труда, в том числе с учетом реализации крупных инвестиционных региональных и </w:t>
      </w:r>
      <w:proofErr w:type="spellStart"/>
      <w:r w:rsidRPr="0042117B">
        <w:t>макрорегиональных</w:t>
      </w:r>
      <w:proofErr w:type="spellEnd"/>
      <w:r w:rsidRPr="0042117B">
        <w:t xml:space="preserve"> проектов;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- становление институциональной системы развития рынка труда, формирование сектора негосударственных фирм, занятых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рекрутингом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>, создание сети специальных кадровых агентств (независимых частных предприятий), специализирующихся на подборе персонала, а также развитие аутсорсинга</w:t>
      </w:r>
      <w:r w:rsidR="00C019EE">
        <w:rPr>
          <w:rFonts w:ascii="Times New Roman" w:hAnsi="Times New Roman" w:cs="Times New Roman"/>
          <w:sz w:val="24"/>
          <w:szCs w:val="24"/>
        </w:rPr>
        <w:t>.</w:t>
      </w:r>
    </w:p>
    <w:p w:rsidR="0070338C" w:rsidRPr="0042117B" w:rsidRDefault="008651B5" w:rsidP="007033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="00073952" w:rsidRPr="0042117B">
        <w:rPr>
          <w:rFonts w:ascii="Times New Roman" w:hAnsi="Times New Roman" w:cs="Times New Roman"/>
          <w:sz w:val="24"/>
          <w:szCs w:val="24"/>
        </w:rPr>
        <w:t xml:space="preserve">При разработке мероприятий </w:t>
      </w:r>
      <w:r w:rsidRPr="0042117B">
        <w:rPr>
          <w:rFonts w:ascii="Times New Roman" w:hAnsi="Times New Roman" w:cs="Times New Roman"/>
          <w:sz w:val="24"/>
          <w:szCs w:val="24"/>
        </w:rPr>
        <w:t>Государственной программ</w:t>
      </w:r>
      <w:r w:rsidR="00073952" w:rsidRPr="0042117B">
        <w:rPr>
          <w:rFonts w:ascii="Times New Roman" w:hAnsi="Times New Roman" w:cs="Times New Roman"/>
          <w:sz w:val="24"/>
          <w:szCs w:val="24"/>
        </w:rPr>
        <w:t>ы</w:t>
      </w:r>
      <w:r w:rsidRPr="0042117B">
        <w:rPr>
          <w:rFonts w:ascii="Times New Roman" w:hAnsi="Times New Roman" w:cs="Times New Roman"/>
          <w:sz w:val="24"/>
          <w:szCs w:val="24"/>
        </w:rPr>
        <w:t xml:space="preserve"> не предусмотрена реализация мероприятий, направленных на решение задачи по развитию инфраструктуры рынка труда, обеспечивающей рост занятости и эффективности использования труда, в том числе за счет повышения территориальной и профессиональной мобильности трудовых ресурсов, предусмотренной </w:t>
      </w:r>
      <w:r w:rsidR="0070338C" w:rsidRPr="0042117B">
        <w:rPr>
          <w:rFonts w:ascii="Times New Roman" w:hAnsi="Times New Roman" w:cs="Times New Roman"/>
          <w:sz w:val="24"/>
          <w:szCs w:val="24"/>
        </w:rPr>
        <w:t>Законом Волгоградской области от 21.11.2008 № 1778-ОД «О Стратегии социально-экономического развития Волгоградской области до 2025 года» (в ред.22.11.2013);</w:t>
      </w:r>
      <w:proofErr w:type="gramEnd"/>
    </w:p>
    <w:p w:rsidR="008651B5" w:rsidRPr="0042117B" w:rsidRDefault="008651B5" w:rsidP="008651B5">
      <w:pPr>
        <w:ind w:firstLine="709"/>
        <w:jc w:val="both"/>
      </w:pPr>
      <w:r w:rsidRPr="0042117B">
        <w:t>По информации Комитета по труду и занятости населения Волгоградской области (далее Комитет по труду) от 23.06.2016 № 0601-1898 в рамках этого направления Комитетом по труду проводится разработка проектов документов, направленных на повышение мобильности трудовых ресурсов.</w:t>
      </w:r>
    </w:p>
    <w:p w:rsidR="00410559" w:rsidRPr="0042117B" w:rsidRDefault="00410559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2.</w:t>
      </w:r>
      <w:r w:rsidRPr="0042117B">
        <w:rPr>
          <w:i/>
        </w:rPr>
        <w:t xml:space="preserve"> Обеспеченность мероприятий в сфере содействия занятости населения соответствующими регламентирующими нормативными правовыми </w:t>
      </w:r>
      <w:r w:rsidR="001B2A70" w:rsidRPr="0042117B">
        <w:rPr>
          <w:i/>
        </w:rPr>
        <w:t>акт</w:t>
      </w:r>
      <w:r w:rsidRPr="0042117B">
        <w:rPr>
          <w:i/>
        </w:rPr>
        <w:t>ами.</w:t>
      </w:r>
    </w:p>
    <w:p w:rsidR="008651B5" w:rsidRPr="0042117B" w:rsidRDefault="008651B5" w:rsidP="008651B5">
      <w:pPr>
        <w:ind w:firstLine="709"/>
        <w:jc w:val="both"/>
      </w:pPr>
      <w:r w:rsidRPr="0042117B">
        <w:t>Проверками подведомственных Комитету по труду государственных казённых учреждений Волгоградской области «Центр занятости населения города Волгограда» и «Центр занятости населения Городищенского района» (далее центры занятости) установлено, что при реализации мероприятия «Предоставление государственной услуги по организации проведения оплачиваемых общественных работ» отсутствуют документы, определяющие объемы общественных работ.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 xml:space="preserve">Так, согласно пункту 8 Положения об организации общественных работ, </w:t>
      </w:r>
      <w:r w:rsidRPr="0042117B">
        <w:rPr>
          <w:rFonts w:ascii="Times New Roman" w:hAnsi="Times New Roman" w:cs="Times New Roman"/>
          <w:sz w:val="24"/>
          <w:szCs w:val="24"/>
        </w:rPr>
        <w:lastRenderedPageBreak/>
        <w:t>утверждённого постановлением Правительства РФ от 14.07.1997 № 875 (далее Постановление 875) в соответствии со ст.24 Закона РФ от 19.04.1991 № 1032-1 «О занятости населения в Российской Федерации» (далее Закон о занятости), органы исполнительной власти субъектов РФ и органы местного самоуправления по предложению и при участии органов службы занятости ежегодно принимают решения об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организации общественных работ и определяют </w:t>
      </w:r>
      <w:r w:rsidRPr="0042117B">
        <w:rPr>
          <w:rFonts w:ascii="Times New Roman" w:hAnsi="Times New Roman" w:cs="Times New Roman"/>
          <w:sz w:val="24"/>
          <w:szCs w:val="24"/>
          <w:u w:val="single"/>
        </w:rPr>
        <w:t>объемы</w:t>
      </w:r>
      <w:r w:rsidRPr="0042117B">
        <w:rPr>
          <w:rFonts w:ascii="Times New Roman" w:hAnsi="Times New Roman" w:cs="Times New Roman"/>
          <w:sz w:val="24"/>
          <w:szCs w:val="24"/>
        </w:rPr>
        <w:t xml:space="preserve"> и виды общественных работ </w:t>
      </w:r>
      <w:r w:rsidRPr="0042117B">
        <w:rPr>
          <w:rFonts w:ascii="Times New Roman" w:hAnsi="Times New Roman" w:cs="Times New Roman"/>
          <w:sz w:val="24"/>
          <w:szCs w:val="24"/>
          <w:u w:val="single"/>
        </w:rPr>
        <w:t>исходя из необходимости развития социальной инфраструктуры конкретной территории с учетом количества и состава незанятого населения</w:t>
      </w:r>
      <w:r w:rsidRPr="0042117B">
        <w:rPr>
          <w:rFonts w:ascii="Times New Roman" w:hAnsi="Times New Roman" w:cs="Times New Roman"/>
          <w:sz w:val="24"/>
          <w:szCs w:val="24"/>
        </w:rPr>
        <w:t>, проводят работу по информированию незанятого населения о порядке организации общественных работ и условиях участия в этих работах.</w:t>
      </w:r>
    </w:p>
    <w:p w:rsidR="008651B5" w:rsidRPr="0042117B" w:rsidRDefault="008651B5" w:rsidP="008651B5">
      <w:pPr>
        <w:autoSpaceDE w:val="0"/>
        <w:autoSpaceDN w:val="0"/>
        <w:adjustRightInd w:val="0"/>
        <w:ind w:firstLine="709"/>
        <w:jc w:val="both"/>
      </w:pPr>
      <w:r w:rsidRPr="0042117B">
        <w:t xml:space="preserve">В </w:t>
      </w:r>
      <w:r w:rsidR="001B2A70" w:rsidRPr="0042117B">
        <w:t xml:space="preserve">Волгоградской области </w:t>
      </w:r>
      <w:r w:rsidRPr="0042117B">
        <w:t xml:space="preserve">необходимые </w:t>
      </w:r>
      <w:r w:rsidRPr="0042117B">
        <w:rPr>
          <w:u w:val="single"/>
        </w:rPr>
        <w:t>объемы</w:t>
      </w:r>
      <w:r w:rsidRPr="0042117B">
        <w:t xml:space="preserve"> общественных работ </w:t>
      </w:r>
      <w:r w:rsidRPr="0042117B">
        <w:rPr>
          <w:u w:val="single"/>
        </w:rPr>
        <w:t>исходя из необходимости развития социальной инфраструктуры конкретной территории с учетом количества и состава незанятого населения</w:t>
      </w:r>
      <w:r w:rsidRPr="0042117B">
        <w:t xml:space="preserve"> при их организации на территории г</w:t>
      </w:r>
      <w:proofErr w:type="gramStart"/>
      <w:r w:rsidRPr="0042117B">
        <w:t>.В</w:t>
      </w:r>
      <w:proofErr w:type="gramEnd"/>
      <w:r w:rsidRPr="0042117B">
        <w:t xml:space="preserve">олгограда и Городищенского района не определялись. </w:t>
      </w:r>
    </w:p>
    <w:p w:rsidR="008651B5" w:rsidRPr="0042117B" w:rsidRDefault="008651B5" w:rsidP="008651B5">
      <w:pPr>
        <w:autoSpaceDE w:val="0"/>
        <w:autoSpaceDN w:val="0"/>
        <w:adjustRightInd w:val="0"/>
        <w:ind w:firstLine="709"/>
        <w:jc w:val="both"/>
      </w:pPr>
      <w:r w:rsidRPr="0042117B">
        <w:t>Кроме того, в соответствии со вторым абзацем пункта 8 Постановления 875 в случаях массового увольнения работников и роста безработицы разрабатываются и утверждаются региональные и территориальные (районные, городские) программы развития общественных работ, на базе которых формируется система организации временных рабочих мест.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Согласно данных статистической формы № 1-МВ «Сведения об увольнении работников в связи с ликвидацией организаций либо сокращением численности или штата работников, а также неполной занятости работников» в 2015 году и 1 полугодии 2016 года производилась массовое высвобождение работников в связи с ликвидацией, реорганизацией, другими структурными преобразованиями предприятий и организаций. В целом, согласно  информации Комитета по труду, в 2015 году уволено 20954 работников, или 8,1% от среднесписочной численности работников (без совместителей) на момент принятия решения о предстоящем высвобождении работников.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>Наиболее массовым стало увольнение работников ОАО «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Химпром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» - </w:t>
      </w:r>
      <w:r w:rsidR="00C437EB" w:rsidRPr="0042117B">
        <w:rPr>
          <w:rFonts w:ascii="Times New Roman" w:hAnsi="Times New Roman" w:cs="Times New Roman"/>
          <w:sz w:val="24"/>
          <w:szCs w:val="24"/>
        </w:rPr>
        <w:t xml:space="preserve">3574 </w:t>
      </w:r>
      <w:r w:rsidRPr="0042117B">
        <w:rPr>
          <w:rFonts w:ascii="Times New Roman" w:hAnsi="Times New Roman" w:cs="Times New Roman"/>
          <w:sz w:val="24"/>
          <w:szCs w:val="24"/>
        </w:rPr>
        <w:t>человек</w:t>
      </w:r>
      <w:r w:rsidR="00C437EB" w:rsidRPr="0042117B">
        <w:rPr>
          <w:rFonts w:ascii="Times New Roman" w:hAnsi="Times New Roman" w:cs="Times New Roman"/>
          <w:sz w:val="24"/>
          <w:szCs w:val="24"/>
        </w:rPr>
        <w:t xml:space="preserve"> в 2015 году</w:t>
      </w:r>
      <w:r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C437EB" w:rsidRPr="0042117B">
        <w:rPr>
          <w:rFonts w:ascii="Times New Roman" w:hAnsi="Times New Roman" w:cs="Times New Roman"/>
          <w:sz w:val="24"/>
          <w:szCs w:val="24"/>
        </w:rPr>
        <w:t>(</w:t>
      </w:r>
      <w:r w:rsidRPr="0042117B">
        <w:rPr>
          <w:rFonts w:ascii="Times New Roman" w:hAnsi="Times New Roman" w:cs="Times New Roman"/>
          <w:sz w:val="24"/>
          <w:szCs w:val="24"/>
        </w:rPr>
        <w:t>от 44</w:t>
      </w:r>
      <w:r w:rsidR="00C437EB" w:rsidRPr="0042117B">
        <w:rPr>
          <w:rFonts w:ascii="Times New Roman" w:hAnsi="Times New Roman" w:cs="Times New Roman"/>
          <w:sz w:val="24"/>
          <w:szCs w:val="24"/>
        </w:rPr>
        <w:t>38</w:t>
      </w:r>
      <w:r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C437EB" w:rsidRPr="0042117B">
        <w:rPr>
          <w:rFonts w:ascii="Times New Roman" w:hAnsi="Times New Roman" w:cs="Times New Roman"/>
          <w:sz w:val="24"/>
          <w:szCs w:val="24"/>
        </w:rPr>
        <w:t>запланированных)</w:t>
      </w:r>
      <w:r w:rsidR="00654C48" w:rsidRPr="0042117B">
        <w:rPr>
          <w:rFonts w:ascii="Times New Roman" w:hAnsi="Times New Roman" w:cs="Times New Roman"/>
          <w:sz w:val="24"/>
          <w:szCs w:val="24"/>
        </w:rPr>
        <w:t xml:space="preserve">, </w:t>
      </w:r>
      <w:r w:rsidR="00D33DD8" w:rsidRPr="0042117B">
        <w:rPr>
          <w:rFonts w:ascii="Times New Roman" w:hAnsi="Times New Roman" w:cs="Times New Roman"/>
          <w:sz w:val="24"/>
          <w:szCs w:val="24"/>
        </w:rPr>
        <w:t>например 30.12.2015 сокращено 239 человек, что в</w:t>
      </w:r>
      <w:r w:rsidRPr="0042117B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Министров-Правительства РФ от 05.02.1993 № 99 «Об организации работы по содействию занятости в условиях массового высвобождения» относится к массовому высвобождению работников</w:t>
      </w:r>
      <w:r w:rsidR="00C437EB" w:rsidRPr="0042117B">
        <w:rPr>
          <w:rFonts w:ascii="Times New Roman" w:hAnsi="Times New Roman" w:cs="Times New Roman"/>
          <w:sz w:val="24"/>
          <w:szCs w:val="24"/>
        </w:rPr>
        <w:t xml:space="preserve"> (сокращение численности или штата работников предприятия в количестве</w:t>
      </w:r>
      <w:r w:rsidR="002C7C1E" w:rsidRPr="0042117B">
        <w:rPr>
          <w:rFonts w:ascii="Times New Roman" w:hAnsi="Times New Roman" w:cs="Times New Roman"/>
          <w:sz w:val="24"/>
          <w:szCs w:val="24"/>
        </w:rPr>
        <w:t xml:space="preserve"> 50 и более человек в течение 30</w:t>
      </w:r>
      <w:proofErr w:type="gramEnd"/>
      <w:r w:rsidR="002C7C1E" w:rsidRPr="0042117B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="00C437EB" w:rsidRPr="0042117B">
        <w:rPr>
          <w:rFonts w:ascii="Times New Roman" w:hAnsi="Times New Roman" w:cs="Times New Roman"/>
          <w:sz w:val="24"/>
          <w:szCs w:val="24"/>
        </w:rPr>
        <w:t>)</w:t>
      </w:r>
      <w:r w:rsidRPr="0042117B">
        <w:rPr>
          <w:rFonts w:ascii="Times New Roman" w:hAnsi="Times New Roman" w:cs="Times New Roman"/>
          <w:sz w:val="24"/>
          <w:szCs w:val="24"/>
        </w:rPr>
        <w:t>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На фоне массового высвобождения работников в 2015 году в Волгоградской области произошёл рост уровня безработицы (по методологии МОТ) – с 6,8% в январе 2015 года до 7,4% в декабре 2015 года. Число безработных за этот период увеличилось с 89,5 тыс. чел. до 98,2 тыс. чел., или на 8,7 тыс. чел. (9,7%).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При этом региональные и территориальные (районные, городские) программы развития общественных работ, на базе которых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формируется система организации временных рабочих мест не разрабатывались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и не утверждались.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Таким образом, отдельные мероприятия в области содействия занятости не в полной мере обеспечены </w:t>
      </w:r>
      <w:proofErr w:type="gramStart"/>
      <w:r w:rsidRPr="0042117B">
        <w:rPr>
          <w:i/>
        </w:rPr>
        <w:t>соответствующими</w:t>
      </w:r>
      <w:proofErr w:type="gramEnd"/>
      <w:r w:rsidRPr="0042117B">
        <w:rPr>
          <w:i/>
        </w:rPr>
        <w:t xml:space="preserve"> регламентирующими документам. В этом случае согласно одобренному </w:t>
      </w:r>
      <w:r w:rsidR="009A16DD" w:rsidRPr="0042117B">
        <w:rPr>
          <w:i/>
        </w:rPr>
        <w:t>Э</w:t>
      </w:r>
      <w:r w:rsidRPr="0042117B">
        <w:rPr>
          <w:i/>
        </w:rPr>
        <w:t xml:space="preserve">кспертным советом способу расчету критериев эффективности, критерию 2 вопроса 1 цели 1 </w:t>
      </w:r>
      <w:r w:rsidR="004A242C" w:rsidRPr="0042117B">
        <w:rPr>
          <w:i/>
        </w:rPr>
        <w:t>рассчитано</w:t>
      </w:r>
      <w:r w:rsidRPr="0042117B">
        <w:rPr>
          <w:i/>
        </w:rPr>
        <w:t xml:space="preserve"> 0 баллов.   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1, критерий 3.</w:t>
      </w:r>
      <w:r w:rsidRPr="0042117B">
        <w:rPr>
          <w:rFonts w:ascii="Times New Roman" w:hAnsi="Times New Roman" w:cs="Times New Roman"/>
          <w:i/>
          <w:sz w:val="24"/>
          <w:szCs w:val="24"/>
        </w:rPr>
        <w:t xml:space="preserve"> Обоснованность распределения между районными центрами занятости объемов государственных услуг, мероприятий в области содействия занятости населению.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Оценка осуществлена 3 способами</w:t>
      </w:r>
      <w:r w:rsidR="009C7C02" w:rsidRPr="0042117B">
        <w:rPr>
          <w:rFonts w:ascii="Times New Roman" w:hAnsi="Times New Roman" w:cs="Times New Roman"/>
          <w:sz w:val="24"/>
          <w:szCs w:val="24"/>
        </w:rPr>
        <w:t>.</w:t>
      </w:r>
    </w:p>
    <w:p w:rsidR="009C7C02" w:rsidRPr="0042117B" w:rsidRDefault="009C7C02" w:rsidP="009C7C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Количество баллов по критерию равно среднеарифметическому  значению баллов, рассчитанных по каждому из способов. </w:t>
      </w:r>
    </w:p>
    <w:p w:rsidR="00970809" w:rsidRPr="0042117B" w:rsidRDefault="00970809" w:rsidP="009708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 1.</w:t>
      </w:r>
      <w:r w:rsidRPr="0042117B">
        <w:rPr>
          <w:rFonts w:ascii="Times New Roman" w:hAnsi="Times New Roman" w:cs="Times New Roman"/>
          <w:sz w:val="24"/>
          <w:szCs w:val="24"/>
        </w:rPr>
        <w:t xml:space="preserve"> Оценка интенсивности работы центров занятости (количество клиентов, обратившихся за получением услуг в расчете на одного работника без учета численности младшего обслуживающего персонала и специалистов, выполняющих функции по обеспечению деятельности органов службы занятости). </w:t>
      </w:r>
    </w:p>
    <w:p w:rsidR="00970809" w:rsidRPr="0042117B" w:rsidRDefault="00970809" w:rsidP="009708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lastRenderedPageBreak/>
        <w:t>Данные об интенсивности работы центров занятости за 2015 год приведены в диаграмме № 1.</w:t>
      </w:r>
    </w:p>
    <w:p w:rsidR="00970809" w:rsidRPr="0042117B" w:rsidRDefault="00970809" w:rsidP="00970809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i/>
          <w:sz w:val="24"/>
          <w:szCs w:val="24"/>
        </w:rPr>
        <w:t>Диаграмма № 1</w:t>
      </w:r>
    </w:p>
    <w:p w:rsidR="00970809" w:rsidRPr="0042117B" w:rsidRDefault="00970809" w:rsidP="009708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0809" w:rsidRPr="0042117B" w:rsidRDefault="00970809" w:rsidP="009708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23000" cy="18669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70809" w:rsidRPr="0042117B" w:rsidRDefault="00970809" w:rsidP="00970809">
      <w:pPr>
        <w:ind w:firstLine="709"/>
        <w:jc w:val="both"/>
      </w:pPr>
    </w:p>
    <w:p w:rsidR="00970809" w:rsidRPr="0042117B" w:rsidRDefault="00970809" w:rsidP="00970809">
      <w:pPr>
        <w:ind w:firstLine="709"/>
        <w:jc w:val="both"/>
      </w:pPr>
      <w:r w:rsidRPr="0042117B">
        <w:t>Согласно полученным данным в 29 из 35 центров занятости интенсивность на одного работника (без учета численности младшего обслуживающего персонала и специалистов, выполняющих функции по обеспечению деятельности органов службы занятости) отличается от средней величины более чем на 10 процентов.</w:t>
      </w:r>
    </w:p>
    <w:p w:rsidR="00970809" w:rsidRPr="0042117B" w:rsidRDefault="00970809" w:rsidP="00970809">
      <w:pPr>
        <w:ind w:firstLine="709"/>
        <w:jc w:val="both"/>
        <w:rPr>
          <w:i/>
        </w:rPr>
      </w:pPr>
      <w:r w:rsidRPr="0042117B">
        <w:rPr>
          <w:i/>
        </w:rPr>
        <w:t>Согласно одобренному Экспертным советом способу расчету (с учетом корректировки) количество баллов определено как соотношение количества центров занятости с интенсивностью, отличающейся менее чем на 10% от средней величины, к общему количеству центров занятости. В этом случае критерию 3 вопроса 1 цели 1 рассчитано 0,17 балла (6 центров занятости</w:t>
      </w:r>
      <w:r w:rsidR="001E0933" w:rsidRPr="0042117B">
        <w:rPr>
          <w:i/>
        </w:rPr>
        <w:t xml:space="preserve"> </w:t>
      </w:r>
      <w:r w:rsidRPr="0042117B">
        <w:rPr>
          <w:i/>
        </w:rPr>
        <w:t>/</w:t>
      </w:r>
      <w:r w:rsidR="001E0933" w:rsidRPr="0042117B">
        <w:rPr>
          <w:i/>
        </w:rPr>
        <w:t xml:space="preserve"> </w:t>
      </w:r>
      <w:r w:rsidRPr="0042117B">
        <w:rPr>
          <w:i/>
        </w:rPr>
        <w:t xml:space="preserve">35 центров занятости).   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 </w:t>
      </w:r>
      <w:r w:rsidR="00970809" w:rsidRPr="0042117B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42117B">
        <w:rPr>
          <w:rFonts w:ascii="Times New Roman" w:hAnsi="Times New Roman" w:cs="Times New Roman"/>
          <w:b/>
          <w:sz w:val="24"/>
          <w:szCs w:val="24"/>
        </w:rPr>
        <w:t>.</w:t>
      </w:r>
      <w:r w:rsidRPr="0042117B">
        <w:rPr>
          <w:rFonts w:ascii="Times New Roman" w:hAnsi="Times New Roman" w:cs="Times New Roman"/>
          <w:sz w:val="24"/>
          <w:szCs w:val="24"/>
        </w:rPr>
        <w:t> Оценка обоснованности распределения объемов государственных услуг и мероприятий между центрами занятости с учетом нормативов доступности (иных нормативных документов).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В исследуемом периоде центрами занятости осуществлялось выполнение государственных услуг и прочих мероприятий в области содействия занятости населению в рамках подпрограммы Государственной программы «Активная политика занятости населения и социальная поддержка безработных граждан»: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в 2015 году 13 государственных услуг и 19 мероприятий;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- в 2016 году 14 государственных услуг и 18 мероприятий.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Распределение объемов государственных услуг и мероприятий в области содействия занятости осуществляется ежегодно в соответствие с приказами Комитета по труду.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i/>
          <w:sz w:val="24"/>
          <w:szCs w:val="24"/>
        </w:rPr>
        <w:t>государственные услуги</w:t>
      </w:r>
    </w:p>
    <w:p w:rsidR="008651B5" w:rsidRPr="0042117B" w:rsidRDefault="00863713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>Распределение объемов государственных услуг между центрами занятости осуществляется с учетом н</w:t>
      </w:r>
      <w:r w:rsidR="008651B5" w:rsidRPr="0042117B">
        <w:rPr>
          <w:rFonts w:ascii="Times New Roman" w:hAnsi="Times New Roman" w:cs="Times New Roman"/>
          <w:sz w:val="24"/>
          <w:szCs w:val="24"/>
        </w:rPr>
        <w:t>орматив</w:t>
      </w:r>
      <w:r w:rsidRPr="0042117B">
        <w:rPr>
          <w:rFonts w:ascii="Times New Roman" w:hAnsi="Times New Roman" w:cs="Times New Roman"/>
          <w:sz w:val="24"/>
          <w:szCs w:val="24"/>
        </w:rPr>
        <w:t>ов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 доступности государственных услуг в области содействия занятости</w:t>
      </w:r>
      <w:r w:rsidRPr="0042117B">
        <w:rPr>
          <w:rFonts w:ascii="Times New Roman" w:hAnsi="Times New Roman" w:cs="Times New Roman"/>
          <w:sz w:val="24"/>
          <w:szCs w:val="24"/>
        </w:rPr>
        <w:t>,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Pr="0042117B">
        <w:rPr>
          <w:rFonts w:ascii="Times New Roman" w:hAnsi="Times New Roman" w:cs="Times New Roman"/>
          <w:sz w:val="24"/>
          <w:szCs w:val="24"/>
        </w:rPr>
        <w:t>н</w:t>
      </w:r>
      <w:r w:rsidR="008651B5" w:rsidRPr="0042117B">
        <w:rPr>
          <w:rFonts w:ascii="Times New Roman" w:hAnsi="Times New Roman" w:cs="Times New Roman"/>
          <w:sz w:val="24"/>
          <w:szCs w:val="24"/>
        </w:rPr>
        <w:t>ы</w:t>
      </w:r>
      <w:r w:rsidRPr="0042117B">
        <w:rPr>
          <w:rFonts w:ascii="Times New Roman" w:hAnsi="Times New Roman" w:cs="Times New Roman"/>
          <w:sz w:val="24"/>
          <w:szCs w:val="24"/>
        </w:rPr>
        <w:t>х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="008651B5"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8651B5" w:rsidRPr="0042117B">
        <w:rPr>
          <w:rFonts w:ascii="Times New Roman" w:hAnsi="Times New Roman" w:cs="Times New Roman"/>
          <w:sz w:val="24"/>
          <w:szCs w:val="24"/>
        </w:rPr>
        <w:t xml:space="preserve"> от 27.04.2012 № 415н в соответствии со ст.7 Закона №</w:t>
      </w:r>
      <w:r w:rsidRPr="0042117B">
        <w:rPr>
          <w:rFonts w:ascii="Times New Roman" w:hAnsi="Times New Roman" w:cs="Times New Roman"/>
          <w:sz w:val="24"/>
          <w:szCs w:val="24"/>
        </w:rPr>
        <w:t> </w:t>
      </w:r>
      <w:r w:rsidR="008651B5" w:rsidRPr="0042117B">
        <w:rPr>
          <w:rFonts w:ascii="Times New Roman" w:hAnsi="Times New Roman" w:cs="Times New Roman"/>
          <w:sz w:val="24"/>
          <w:szCs w:val="24"/>
        </w:rPr>
        <w:t>1032-1</w:t>
      </w:r>
      <w:r w:rsidRPr="0042117B">
        <w:rPr>
          <w:rFonts w:ascii="Times New Roman" w:hAnsi="Times New Roman" w:cs="Times New Roman"/>
          <w:sz w:val="24"/>
          <w:szCs w:val="24"/>
        </w:rPr>
        <w:t>,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 и определя</w:t>
      </w:r>
      <w:r w:rsidRPr="0042117B">
        <w:rPr>
          <w:rFonts w:ascii="Times New Roman" w:hAnsi="Times New Roman" w:cs="Times New Roman"/>
          <w:sz w:val="24"/>
          <w:szCs w:val="24"/>
        </w:rPr>
        <w:t>емых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0224AA" w:rsidRPr="0042117B">
        <w:rPr>
          <w:rFonts w:ascii="Times New Roman" w:hAnsi="Times New Roman" w:cs="Times New Roman"/>
          <w:sz w:val="24"/>
          <w:szCs w:val="24"/>
        </w:rPr>
        <w:t xml:space="preserve">как отношение получателей государственных услуг к 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численности экономически активного населения </w:t>
      </w:r>
      <w:r w:rsidR="000224AA" w:rsidRPr="0042117B">
        <w:rPr>
          <w:rFonts w:ascii="Times New Roman" w:hAnsi="Times New Roman" w:cs="Times New Roman"/>
          <w:sz w:val="24"/>
          <w:szCs w:val="24"/>
        </w:rPr>
        <w:t>(</w:t>
      </w:r>
      <w:r w:rsidR="008651B5" w:rsidRPr="0042117B">
        <w:rPr>
          <w:rFonts w:ascii="Times New Roman" w:hAnsi="Times New Roman" w:cs="Times New Roman"/>
          <w:sz w:val="24"/>
          <w:szCs w:val="24"/>
        </w:rPr>
        <w:t>среднегодовой численности зарегистрированных безработных, численности обратившихся в службу занятости в целях поиска подходящей работы</w:t>
      </w:r>
      <w:r w:rsidR="000224AA" w:rsidRPr="0042117B">
        <w:rPr>
          <w:rFonts w:ascii="Times New Roman" w:hAnsi="Times New Roman" w:cs="Times New Roman"/>
          <w:sz w:val="24"/>
          <w:szCs w:val="24"/>
        </w:rPr>
        <w:t>)</w:t>
      </w:r>
      <w:r w:rsidR="008651B5" w:rsidRPr="0042117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Необходимо указать, что приказом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от 27.04.2012 № 415н в отдельных случаях для нескольких государственных услуг установлен один</w:t>
      </w:r>
      <w:r w:rsidR="008F6905" w:rsidRPr="0042117B">
        <w:rPr>
          <w:rFonts w:ascii="Times New Roman" w:hAnsi="Times New Roman" w:cs="Times New Roman"/>
          <w:sz w:val="24"/>
          <w:szCs w:val="24"/>
        </w:rPr>
        <w:t>аковый</w:t>
      </w:r>
      <w:r w:rsidRPr="0042117B">
        <w:rPr>
          <w:rFonts w:ascii="Times New Roman" w:hAnsi="Times New Roman" w:cs="Times New Roman"/>
          <w:sz w:val="24"/>
          <w:szCs w:val="24"/>
        </w:rPr>
        <w:t xml:space="preserve"> норматив доступности.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 xml:space="preserve">Например, для 3 государственных услуг «организация проведения оплачиваемых общественных работ», «организация временного трудоустройства безработных граждан, испытывающих трудности в поиске работы» и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впервые» установлен норматив доступности 45% к среднегодовой численности </w:t>
      </w:r>
      <w:r w:rsidRPr="0042117B">
        <w:rPr>
          <w:rFonts w:ascii="Times New Roman" w:hAnsi="Times New Roman" w:cs="Times New Roman"/>
          <w:sz w:val="24"/>
          <w:szCs w:val="24"/>
        </w:rPr>
        <w:lastRenderedPageBreak/>
        <w:t>зарегистрированных безработных граждан.</w:t>
      </w:r>
      <w:proofErr w:type="gramEnd"/>
    </w:p>
    <w:p w:rsidR="00D30F0D" w:rsidRPr="0042117B" w:rsidRDefault="00D30F0D" w:rsidP="00D30F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При этом на практике Комитет по труду для вышеуказанных 3 государственных услуг установил нормативы доступности в размерах 38,7%, 5,6% и 0,7% соответственно, что в сумме даёт общий норматив – 45 процентов.</w:t>
      </w:r>
    </w:p>
    <w:p w:rsidR="00D30F0D" w:rsidRPr="0042117B" w:rsidRDefault="00D30F0D" w:rsidP="00D30F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Какие-либо нормативно урегулированные критерии такого процентного распределения отсутствуют.  </w:t>
      </w:r>
    </w:p>
    <w:p w:rsidR="00D30F0D" w:rsidRPr="0042117B" w:rsidRDefault="00D30F0D" w:rsidP="00D30F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По пояснению Комитета по труду такое процентное соотношение нормативов доступности между указанными государственными услугами обусловлено результатами анализа обращаемости за предоставлением государственных услуг.     </w:t>
      </w:r>
    </w:p>
    <w:p w:rsidR="00D30F0D" w:rsidRPr="0042117B" w:rsidRDefault="008A107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По мнению КСП </w:t>
      </w:r>
      <w:r w:rsidR="00D30F0D" w:rsidRPr="0042117B">
        <w:rPr>
          <w:rFonts w:ascii="Times New Roman" w:hAnsi="Times New Roman" w:cs="Times New Roman"/>
          <w:sz w:val="24"/>
          <w:szCs w:val="24"/>
        </w:rPr>
        <w:t xml:space="preserve">такой фактически сложившийся механизм  распределения норматива доступности между 3 государственными услугами противоречит законам логики. Например, в случае перевыполнения норматива доступности по 1 из 3 государственных услуг и невыполнении нормативов доступности по остальным 2 государственным услугам общий норматив будет выполнен.  </w:t>
      </w:r>
    </w:p>
    <w:p w:rsidR="00A733D6" w:rsidRPr="0042117B" w:rsidRDefault="008A1075" w:rsidP="00A733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В</w:t>
      </w:r>
      <w:r w:rsidR="00227E8B" w:rsidRPr="0042117B">
        <w:rPr>
          <w:rFonts w:ascii="Times New Roman" w:hAnsi="Times New Roman" w:cs="Times New Roman"/>
          <w:sz w:val="24"/>
          <w:szCs w:val="24"/>
        </w:rPr>
        <w:t xml:space="preserve"> подтвержде</w:t>
      </w:r>
      <w:r w:rsidRPr="0042117B">
        <w:rPr>
          <w:rFonts w:ascii="Times New Roman" w:hAnsi="Times New Roman" w:cs="Times New Roman"/>
          <w:sz w:val="24"/>
          <w:szCs w:val="24"/>
        </w:rPr>
        <w:t xml:space="preserve">ние </w:t>
      </w:r>
      <w:r w:rsidR="00227E8B" w:rsidRPr="0042117B">
        <w:rPr>
          <w:rFonts w:ascii="Times New Roman" w:hAnsi="Times New Roman" w:cs="Times New Roman"/>
          <w:sz w:val="24"/>
          <w:szCs w:val="24"/>
        </w:rPr>
        <w:t>м</w:t>
      </w:r>
      <w:r w:rsidRPr="0042117B">
        <w:rPr>
          <w:rFonts w:ascii="Times New Roman" w:hAnsi="Times New Roman" w:cs="Times New Roman"/>
          <w:sz w:val="24"/>
          <w:szCs w:val="24"/>
        </w:rPr>
        <w:t>нения КСП</w:t>
      </w:r>
      <w:r w:rsidR="00227E8B"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A733D6" w:rsidRPr="0042117B">
        <w:rPr>
          <w:rFonts w:ascii="Times New Roman" w:hAnsi="Times New Roman" w:cs="Times New Roman"/>
          <w:sz w:val="24"/>
          <w:szCs w:val="24"/>
        </w:rPr>
        <w:t xml:space="preserve">по государственным услугам «социальная адаптация безработных граждан на рынке труда» и «психологическая поддержка безработных граждан» </w:t>
      </w:r>
      <w:r w:rsidR="00227E8B" w:rsidRPr="0042117B">
        <w:rPr>
          <w:rFonts w:ascii="Times New Roman" w:hAnsi="Times New Roman" w:cs="Times New Roman"/>
          <w:sz w:val="24"/>
          <w:szCs w:val="24"/>
        </w:rPr>
        <w:t xml:space="preserve">норматив доступности </w:t>
      </w:r>
      <w:r w:rsidR="00A733D6" w:rsidRPr="0042117B">
        <w:rPr>
          <w:rFonts w:ascii="Times New Roman" w:hAnsi="Times New Roman" w:cs="Times New Roman"/>
          <w:sz w:val="24"/>
          <w:szCs w:val="24"/>
        </w:rPr>
        <w:t>установлен</w:t>
      </w:r>
      <w:r w:rsidRPr="0042117B">
        <w:rPr>
          <w:rFonts w:ascii="Times New Roman" w:hAnsi="Times New Roman" w:cs="Times New Roman"/>
          <w:sz w:val="24"/>
          <w:szCs w:val="24"/>
        </w:rPr>
        <w:t xml:space="preserve"> Комитетом по труду</w:t>
      </w:r>
      <w:r w:rsidR="00A733D6" w:rsidRPr="0042117B">
        <w:rPr>
          <w:rFonts w:ascii="Times New Roman" w:hAnsi="Times New Roman" w:cs="Times New Roman"/>
          <w:sz w:val="24"/>
          <w:szCs w:val="24"/>
        </w:rPr>
        <w:t xml:space="preserve"> </w:t>
      </w:r>
      <w:r w:rsidR="00227E8B" w:rsidRPr="0042117B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A733D6" w:rsidRPr="0042117B">
        <w:rPr>
          <w:rFonts w:ascii="Times New Roman" w:hAnsi="Times New Roman" w:cs="Times New Roman"/>
          <w:sz w:val="24"/>
          <w:szCs w:val="24"/>
        </w:rPr>
        <w:t xml:space="preserve">20% по каждой из них, несмотря на то, что приказом </w:t>
      </w:r>
      <w:proofErr w:type="spellStart"/>
      <w:r w:rsidR="00A733D6"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A733D6" w:rsidRPr="0042117B">
        <w:rPr>
          <w:rFonts w:ascii="Times New Roman" w:hAnsi="Times New Roman" w:cs="Times New Roman"/>
          <w:sz w:val="24"/>
          <w:szCs w:val="24"/>
        </w:rPr>
        <w:t xml:space="preserve"> от 27.04.2012 № 415н установлено 20% для обеих государственных услуг.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Также следует указать, что фактически установленные нормативы государственных услуг соответствуют приказу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от 27.04.2012 № 415н в целом для Волгоградской области, а в разрезе центров занятости нормативы государственных услуг различаются.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Например, норматив доступности для государственной услуги «профессиональная подготовка, переподготовка и повышение квалификации безработных граждан, включая обучение в сельской местности» в целом для Волгоградской области соответствует приказу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от 27.04.2012 № 415н и составляет 20%, то в разрезе центров занятости варьируется от 15 до 2</w:t>
      </w:r>
      <w:r w:rsidR="00615C00" w:rsidRPr="0042117B">
        <w:rPr>
          <w:rFonts w:ascii="Times New Roman" w:hAnsi="Times New Roman" w:cs="Times New Roman"/>
          <w:sz w:val="24"/>
          <w:szCs w:val="24"/>
        </w:rPr>
        <w:t>2</w:t>
      </w:r>
      <w:r w:rsidRPr="0042117B"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Какие-либо нормативно урегулированные критерии для изменения норматива доступности для того или иного центра занятости по сравнению с установленным приказом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от 27.04.2012 № 415н отсутствуют.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 xml:space="preserve">По пояснению Комитета по труду установление  нормативов доступности для того или иного центра занятости отличных от предусмотренных приказом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от 27.04.2012 № 415н осуществляется исходя из анализа ситуации на рынке труда.     </w:t>
      </w:r>
      <w:proofErr w:type="gramEnd"/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i/>
          <w:sz w:val="24"/>
          <w:szCs w:val="24"/>
        </w:rPr>
        <w:t>мероприятия (не являющиеся государственными услугами)</w:t>
      </w:r>
    </w:p>
    <w:p w:rsidR="00AC3998" w:rsidRPr="0042117B" w:rsidRDefault="008651B5" w:rsidP="00AC39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По пояснению Комитета по труду распределение объемов мероприятий по центрам занятости осуществляется на основе анализа количества и состава незанятого населения и безработных граждан, потенциальных участников мероприятий, состоящих на регистрационном учёте и обратившихся в центры занятости. </w:t>
      </w:r>
      <w:r w:rsidR="007C2220" w:rsidRPr="0042117B">
        <w:rPr>
          <w:rFonts w:ascii="Times New Roman" w:hAnsi="Times New Roman" w:cs="Times New Roman"/>
          <w:sz w:val="24"/>
          <w:szCs w:val="24"/>
        </w:rPr>
        <w:t>Вместе с тем согласно пояснению Комитета п</w:t>
      </w:r>
      <w:r w:rsidRPr="0042117B">
        <w:rPr>
          <w:rFonts w:ascii="Times New Roman" w:hAnsi="Times New Roman" w:cs="Times New Roman"/>
          <w:sz w:val="24"/>
          <w:szCs w:val="24"/>
        </w:rPr>
        <w:t xml:space="preserve">лановый показатель количества участников мероприятий в целом по Волгоградской области определяется из расчета общего объема бюджетных ассигнований, предусматриваемых в бюджете на конкретное мероприятие. </w:t>
      </w:r>
    </w:p>
    <w:p w:rsidR="00AC3998" w:rsidRPr="0042117B" w:rsidRDefault="00AC3998" w:rsidP="00AC39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При этом какая-либо нормативно урегулированная формализованная  методика распределения объемов мероприятий  отсутствует.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Таким образом, распределение объемов государственных услуг и мероприятий между центрами занятости с учетом нормативов доступности (иных нормативных документов) обосновано не в полной мере. В этом случае согласно одобренному </w:t>
      </w:r>
      <w:r w:rsidR="00E33674" w:rsidRPr="0042117B">
        <w:rPr>
          <w:i/>
        </w:rPr>
        <w:t>Э</w:t>
      </w:r>
      <w:r w:rsidRPr="0042117B">
        <w:rPr>
          <w:i/>
        </w:rPr>
        <w:t xml:space="preserve">кспертным советом способу расчету критериев эффективности, критерию 3 вопроса 1 цели 1 </w:t>
      </w:r>
      <w:r w:rsidR="00E33674" w:rsidRPr="0042117B">
        <w:rPr>
          <w:i/>
        </w:rPr>
        <w:t>рас</w:t>
      </w:r>
      <w:r w:rsidR="00E012C8" w:rsidRPr="0042117B">
        <w:rPr>
          <w:i/>
        </w:rPr>
        <w:t>с</w:t>
      </w:r>
      <w:r w:rsidR="00E33674" w:rsidRPr="0042117B">
        <w:rPr>
          <w:i/>
        </w:rPr>
        <w:t>читано</w:t>
      </w:r>
      <w:r w:rsidRPr="0042117B">
        <w:rPr>
          <w:i/>
        </w:rPr>
        <w:t xml:space="preserve"> 0 баллов.   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 3.</w:t>
      </w:r>
      <w:r w:rsidRPr="0042117B">
        <w:rPr>
          <w:rFonts w:ascii="Times New Roman" w:hAnsi="Times New Roman" w:cs="Times New Roman"/>
          <w:sz w:val="24"/>
          <w:szCs w:val="24"/>
        </w:rPr>
        <w:t xml:space="preserve"> Оценка результативности работы центров занятости (количество трудоустроенных в расчете на одного работника без учета численности младшего </w:t>
      </w:r>
      <w:r w:rsidRPr="0042117B">
        <w:rPr>
          <w:rFonts w:ascii="Times New Roman" w:hAnsi="Times New Roman" w:cs="Times New Roman"/>
          <w:sz w:val="24"/>
          <w:szCs w:val="24"/>
        </w:rPr>
        <w:lastRenderedPageBreak/>
        <w:t xml:space="preserve">обслуживающего персонала и специалистов, выполняющих функции по обеспечению деятельности органов службы занятости).           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Данные о результативности работы центров занятости за 2015 год приведены в диаграмме № 2.</w:t>
      </w:r>
    </w:p>
    <w:p w:rsidR="008651B5" w:rsidRPr="00A30F9B" w:rsidRDefault="008651B5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30F9B">
        <w:rPr>
          <w:rFonts w:ascii="Times New Roman" w:hAnsi="Times New Roman" w:cs="Times New Roman"/>
          <w:i/>
          <w:sz w:val="24"/>
          <w:szCs w:val="24"/>
        </w:rPr>
        <w:t>Диаграмма № 2</w:t>
      </w:r>
    </w:p>
    <w:p w:rsidR="008651B5" w:rsidRPr="00373687" w:rsidRDefault="008651B5" w:rsidP="008651B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68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14555" cy="2363190"/>
            <wp:effectExtent l="19050" t="0" r="0" b="0"/>
            <wp:docPr id="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51B5" w:rsidRPr="00373687" w:rsidRDefault="008651B5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both"/>
      </w:pPr>
      <w:r w:rsidRPr="0042117B">
        <w:t xml:space="preserve">Согласно полученным данным в 20 из 35 центров занятости количество трудоустроенных на одного работника (без учета численности младшего обслуживающего персонала и специалистов, выполняющих функции по обеспечению деятельности органов службы занятости) отличается от средней величины более чем на 10 процентов.  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Согласно одобренному экспертным советом КСП способу расчету (с учетом корректировки) количество баллов определено как соотношение количества центров занятости с результативностью, отличающейся менее чем на 10% от средней величины, к общему количеству центров занятости. В этом случае согласно одобренному </w:t>
      </w:r>
      <w:r w:rsidR="000D724D" w:rsidRPr="0042117B">
        <w:rPr>
          <w:i/>
        </w:rPr>
        <w:t>Э</w:t>
      </w:r>
      <w:r w:rsidRPr="0042117B">
        <w:rPr>
          <w:i/>
        </w:rPr>
        <w:t xml:space="preserve">кспертным советом способу расчету критериев эффективности, критерию 3 вопроса 1 цели 1 </w:t>
      </w:r>
      <w:r w:rsidR="000D724D" w:rsidRPr="0042117B">
        <w:rPr>
          <w:i/>
        </w:rPr>
        <w:t>рас</w:t>
      </w:r>
      <w:r w:rsidR="00E33674" w:rsidRPr="0042117B">
        <w:rPr>
          <w:i/>
        </w:rPr>
        <w:t>с</w:t>
      </w:r>
      <w:r w:rsidR="000D724D" w:rsidRPr="0042117B">
        <w:rPr>
          <w:i/>
        </w:rPr>
        <w:t>читано</w:t>
      </w:r>
      <w:r w:rsidRPr="0042117B">
        <w:rPr>
          <w:i/>
        </w:rPr>
        <w:t xml:space="preserve"> 0,43 балла</w:t>
      </w:r>
      <w:r w:rsidR="001E0933" w:rsidRPr="0042117B">
        <w:rPr>
          <w:i/>
        </w:rPr>
        <w:t xml:space="preserve"> (15 центров занятости / 35 центров занятости)</w:t>
      </w:r>
      <w:r w:rsidRPr="0042117B">
        <w:rPr>
          <w:i/>
        </w:rPr>
        <w:t xml:space="preserve">.    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Из диаграмм № 1 и № 2 видно, что механизмы распределения объемов мероприятий между центрами занятости не учитывают нагрузку на работников центров занятости. В результате интенсивность деятельности работников центров занятости крайне неравномерна</w:t>
      </w:r>
      <w:r w:rsidR="00D975AB" w:rsidRPr="0042117B">
        <w:rPr>
          <w:rFonts w:ascii="Times New Roman" w:hAnsi="Times New Roman" w:cs="Times New Roman"/>
          <w:sz w:val="24"/>
          <w:szCs w:val="24"/>
        </w:rPr>
        <w:t xml:space="preserve"> и отличается в разы</w:t>
      </w:r>
      <w:r w:rsidRPr="0042117B">
        <w:rPr>
          <w:rFonts w:ascii="Times New Roman" w:hAnsi="Times New Roman" w:cs="Times New Roman"/>
          <w:sz w:val="24"/>
          <w:szCs w:val="24"/>
        </w:rPr>
        <w:t>. Наибольшая нагрузка на одного работника по приёму граждан сложилась по центру занятости г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олжского (745 обратившихся), наименьшая по центру занятости Алексеевского района (91 обратившихся). Наибольшая нагрузка по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трудоустроенным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сложилась по центру занятости Михайловского района (195 трудоустроенных), наименьшая по центру занятости Алексеевского района (61 трудоустроенный).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Отмечается неравномерность нагрузки на одного работника соседних центров занятости. Например, нагрузка по центру занятости по Ленинскому району (145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обратившихся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, 86 трудоустроенных) почти в 2 раза ниже нагрузки соседнего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Среднеахтубинского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района (332 обратившихся, 144 трудоустроенных). При этом уровень зарегистрированной безработицы в Ленинском районе почти в 2 раза выше чем в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Среднеахтубинском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в декабре 2015 года – 1,22% и 0,68% соответственно.</w:t>
      </w:r>
    </w:p>
    <w:p w:rsidR="008651B5" w:rsidRPr="0042117B" w:rsidRDefault="00E012C8" w:rsidP="008651B5">
      <w:pPr>
        <w:ind w:firstLine="709"/>
        <w:jc w:val="both"/>
        <w:rPr>
          <w:i/>
        </w:rPr>
      </w:pPr>
      <w:r w:rsidRPr="0042117B">
        <w:rPr>
          <w:i/>
        </w:rPr>
        <w:t>Таким образом, количество баллов по критерию 3 вопроса 1 цели 1, рассчитанное как с</w:t>
      </w:r>
      <w:r w:rsidR="00CC5693" w:rsidRPr="0042117B">
        <w:rPr>
          <w:i/>
        </w:rPr>
        <w:t>реднеарифметическое значение</w:t>
      </w:r>
      <w:r w:rsidR="008651B5" w:rsidRPr="0042117B">
        <w:rPr>
          <w:i/>
        </w:rPr>
        <w:t xml:space="preserve"> баллов по 3 способам оценки</w:t>
      </w:r>
      <w:r w:rsidRPr="0042117B">
        <w:rPr>
          <w:i/>
        </w:rPr>
        <w:t>,</w:t>
      </w:r>
      <w:r w:rsidR="008651B5" w:rsidRPr="0042117B">
        <w:rPr>
          <w:i/>
        </w:rPr>
        <w:t xml:space="preserve"> </w:t>
      </w:r>
      <w:r w:rsidR="00CC5693" w:rsidRPr="0042117B">
        <w:rPr>
          <w:i/>
        </w:rPr>
        <w:t xml:space="preserve">составило </w:t>
      </w:r>
      <w:r w:rsidR="008651B5" w:rsidRPr="0042117B">
        <w:rPr>
          <w:i/>
        </w:rPr>
        <w:t>0,</w:t>
      </w:r>
      <w:r w:rsidR="00CC5693" w:rsidRPr="0042117B">
        <w:rPr>
          <w:i/>
        </w:rPr>
        <w:t>2</w:t>
      </w:r>
      <w:r w:rsidR="008651B5" w:rsidRPr="0042117B">
        <w:rPr>
          <w:i/>
        </w:rPr>
        <w:t xml:space="preserve"> балл</w:t>
      </w:r>
      <w:r w:rsidR="00CC5693" w:rsidRPr="0042117B">
        <w:rPr>
          <w:i/>
        </w:rPr>
        <w:t>а</w:t>
      </w:r>
      <w:r w:rsidR="008651B5" w:rsidRPr="0042117B">
        <w:rPr>
          <w:i/>
        </w:rPr>
        <w:t xml:space="preserve">.    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2, критерий 1.</w:t>
      </w:r>
      <w:r w:rsidRPr="0042117B">
        <w:rPr>
          <w:rFonts w:ascii="Times New Roman" w:hAnsi="Times New Roman" w:cs="Times New Roman"/>
          <w:i/>
          <w:sz w:val="24"/>
          <w:szCs w:val="24"/>
        </w:rPr>
        <w:t xml:space="preserve"> Обоснованность планирования объемов бюджетных ассигнований на выполнение установленных объемов государственных услуг и мероприятий в области содействия занятости населения.</w:t>
      </w:r>
    </w:p>
    <w:p w:rsidR="004B57B3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lastRenderedPageBreak/>
        <w:t>Оценка осуществлена 2 способами</w:t>
      </w:r>
      <w:r w:rsidR="004B57B3" w:rsidRPr="0042117B">
        <w:rPr>
          <w:rFonts w:ascii="Times New Roman" w:hAnsi="Times New Roman" w:cs="Times New Roman"/>
          <w:sz w:val="24"/>
          <w:szCs w:val="24"/>
        </w:rPr>
        <w:t>.</w:t>
      </w:r>
    </w:p>
    <w:p w:rsidR="004B57B3" w:rsidRPr="0042117B" w:rsidRDefault="004B57B3" w:rsidP="004B57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Количество баллов по критерию равно среднеарифметическому  значению баллов, рассчитанных по каждому из способов.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 1.</w:t>
      </w:r>
      <w:r w:rsidRPr="0042117B">
        <w:rPr>
          <w:rFonts w:ascii="Times New Roman" w:hAnsi="Times New Roman" w:cs="Times New Roman"/>
          <w:sz w:val="24"/>
          <w:szCs w:val="24"/>
        </w:rPr>
        <w:t> Проверка соответствия фактически сложившегося порядка планирования объемов бюджетных ассигнований  нормативным правовым документам.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Приказом Комитета по труду от 01.09.2011 № 161-д утверждён Порядок определения нормативных затрат на оказание государственных услуг в области содействия занятости населения Волгоградской области и содержание имущества государственных казенных учреждений службы занятости населения (центров занятости населения), подведомственных Комитету по труду (далее П</w:t>
      </w:r>
      <w:r w:rsidR="008D0C8C" w:rsidRPr="0042117B">
        <w:rPr>
          <w:rFonts w:ascii="Times New Roman" w:hAnsi="Times New Roman" w:cs="Times New Roman"/>
          <w:sz w:val="24"/>
          <w:szCs w:val="24"/>
        </w:rPr>
        <w:t>риказ</w:t>
      </w:r>
      <w:r w:rsidRPr="0042117B">
        <w:rPr>
          <w:rFonts w:ascii="Times New Roman" w:hAnsi="Times New Roman" w:cs="Times New Roman"/>
          <w:sz w:val="24"/>
          <w:szCs w:val="24"/>
        </w:rPr>
        <w:t xml:space="preserve"> № 161-д).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>П</w:t>
      </w:r>
      <w:r w:rsidR="008D0C8C" w:rsidRPr="0042117B">
        <w:rPr>
          <w:rFonts w:ascii="Times New Roman" w:hAnsi="Times New Roman" w:cs="Times New Roman"/>
          <w:sz w:val="24"/>
          <w:szCs w:val="24"/>
        </w:rPr>
        <w:t>риказ</w:t>
      </w:r>
      <w:r w:rsidR="00E870A5" w:rsidRPr="0042117B">
        <w:rPr>
          <w:rFonts w:ascii="Times New Roman" w:hAnsi="Times New Roman" w:cs="Times New Roman"/>
          <w:sz w:val="24"/>
          <w:szCs w:val="24"/>
        </w:rPr>
        <w:t>ом</w:t>
      </w:r>
      <w:r w:rsidRPr="0042117B">
        <w:rPr>
          <w:rFonts w:ascii="Times New Roman" w:hAnsi="Times New Roman" w:cs="Times New Roman"/>
          <w:sz w:val="24"/>
          <w:szCs w:val="24"/>
        </w:rPr>
        <w:t xml:space="preserve"> № 161-д </w:t>
      </w:r>
      <w:r w:rsidR="00E870A5" w:rsidRPr="0042117B">
        <w:rPr>
          <w:rFonts w:ascii="Times New Roman" w:hAnsi="Times New Roman" w:cs="Times New Roman"/>
          <w:sz w:val="24"/>
          <w:szCs w:val="24"/>
        </w:rPr>
        <w:t>утверждён</w:t>
      </w:r>
      <w:r w:rsidRPr="0042117B">
        <w:rPr>
          <w:rFonts w:ascii="Times New Roman" w:hAnsi="Times New Roman" w:cs="Times New Roman"/>
          <w:sz w:val="24"/>
          <w:szCs w:val="24"/>
        </w:rPr>
        <w:t xml:space="preserve"> порядок определения объема затрат на предоставление государственных услуг в области содействия занятости населения Волгоградской области (далее порядок определения объема затрат), согласно которому объем затрат на государственную услугу в очередном году определяется исходя из норматива затрат на организацию государственной услуги, численности экономически активного населения (или численности зарегистрированных безработных) и </w:t>
      </w:r>
      <w:r w:rsidRPr="0042117B">
        <w:rPr>
          <w:rFonts w:ascii="Times New Roman" w:hAnsi="Times New Roman" w:cs="Times New Roman"/>
          <w:sz w:val="24"/>
          <w:szCs w:val="24"/>
          <w:u w:val="single"/>
        </w:rPr>
        <w:t>норматива обеспеченности государственной услугой</w:t>
      </w:r>
      <w:r w:rsidRPr="0042117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Причем </w:t>
      </w:r>
      <w:r w:rsidRPr="0042117B">
        <w:rPr>
          <w:rFonts w:ascii="Times New Roman" w:hAnsi="Times New Roman" w:cs="Times New Roman"/>
          <w:sz w:val="24"/>
          <w:szCs w:val="24"/>
          <w:u w:val="single"/>
        </w:rPr>
        <w:t>норматив обеспеченности государственной услугой определяется расчетным путём исходя из фактической численности граждан, получивших государственную услугу в отчетном году</w:t>
      </w:r>
      <w:r w:rsidRPr="0042117B">
        <w:rPr>
          <w:rFonts w:ascii="Times New Roman" w:hAnsi="Times New Roman" w:cs="Times New Roman"/>
          <w:sz w:val="24"/>
          <w:szCs w:val="24"/>
        </w:rPr>
        <w:t>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Аудитом установлено, что в исследуемом периоде вышеуказанный П</w:t>
      </w:r>
      <w:r w:rsidR="003026A8" w:rsidRPr="0042117B">
        <w:rPr>
          <w:rFonts w:ascii="Times New Roman" w:hAnsi="Times New Roman" w:cs="Times New Roman"/>
          <w:sz w:val="24"/>
          <w:szCs w:val="24"/>
        </w:rPr>
        <w:t>риказ</w:t>
      </w:r>
      <w:r w:rsidRPr="0042117B">
        <w:rPr>
          <w:rFonts w:ascii="Times New Roman" w:hAnsi="Times New Roman" w:cs="Times New Roman"/>
          <w:sz w:val="24"/>
          <w:szCs w:val="24"/>
        </w:rPr>
        <w:t xml:space="preserve"> № 161-д </w:t>
      </w:r>
      <w:r w:rsidR="008D0C8C" w:rsidRPr="0042117B">
        <w:rPr>
          <w:rFonts w:ascii="Times New Roman" w:hAnsi="Times New Roman" w:cs="Times New Roman"/>
          <w:sz w:val="24"/>
          <w:szCs w:val="24"/>
        </w:rPr>
        <w:t xml:space="preserve">фактически устарел и </w:t>
      </w:r>
      <w:r w:rsidRPr="0042117B">
        <w:rPr>
          <w:rFonts w:ascii="Times New Roman" w:hAnsi="Times New Roman" w:cs="Times New Roman"/>
          <w:sz w:val="24"/>
          <w:szCs w:val="24"/>
        </w:rPr>
        <w:t>при определении объема затрат не используется.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По информации Комитета по труду в исследуемом периоде общий объем денежных средств на оказание государственной услуги рассчитывается как произведение численности участников государственной услуги, определяемой исходя из </w:t>
      </w:r>
      <w:r w:rsidRPr="0042117B">
        <w:rPr>
          <w:rFonts w:ascii="Times New Roman" w:hAnsi="Times New Roman" w:cs="Times New Roman"/>
          <w:sz w:val="24"/>
          <w:szCs w:val="24"/>
          <w:u w:val="single"/>
        </w:rPr>
        <w:t xml:space="preserve">нормативов доступности государственных услуг в области содействия занятости, утверждённых приказом </w:t>
      </w:r>
      <w:proofErr w:type="spellStart"/>
      <w:r w:rsidRPr="0042117B">
        <w:rPr>
          <w:rFonts w:ascii="Times New Roman" w:hAnsi="Times New Roman" w:cs="Times New Roman"/>
          <w:sz w:val="24"/>
          <w:szCs w:val="24"/>
          <w:u w:val="single"/>
        </w:rPr>
        <w:t>Минздравсоцразвития</w:t>
      </w:r>
      <w:proofErr w:type="spellEnd"/>
      <w:r w:rsidRPr="0042117B">
        <w:rPr>
          <w:rFonts w:ascii="Times New Roman" w:hAnsi="Times New Roman" w:cs="Times New Roman"/>
          <w:sz w:val="24"/>
          <w:szCs w:val="24"/>
          <w:u w:val="single"/>
        </w:rPr>
        <w:t xml:space="preserve"> от 27.04.2012 № 415н</w:t>
      </w:r>
      <w:r w:rsidRPr="0042117B">
        <w:rPr>
          <w:rFonts w:ascii="Times New Roman" w:hAnsi="Times New Roman" w:cs="Times New Roman"/>
          <w:sz w:val="24"/>
          <w:szCs w:val="24"/>
        </w:rPr>
        <w:t>, и размера средств, пр</w:t>
      </w:r>
      <w:r w:rsidR="00E870A5" w:rsidRPr="0042117B">
        <w:rPr>
          <w:rFonts w:ascii="Times New Roman" w:hAnsi="Times New Roman" w:cs="Times New Roman"/>
          <w:sz w:val="24"/>
          <w:szCs w:val="24"/>
        </w:rPr>
        <w:t>едусмотренных НПА на эту услугу</w:t>
      </w:r>
      <w:r w:rsidRPr="0042117B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A74F0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Таким образом, планирование объемов бюджетных ассигнований в исследуемый период осуществлялось в отсутствие соответс</w:t>
      </w:r>
      <w:r w:rsidR="00D15585" w:rsidRPr="0042117B">
        <w:rPr>
          <w:rFonts w:ascii="Times New Roman" w:hAnsi="Times New Roman" w:cs="Times New Roman"/>
          <w:sz w:val="24"/>
          <w:szCs w:val="24"/>
        </w:rPr>
        <w:t>т</w:t>
      </w:r>
      <w:r w:rsidRPr="0042117B">
        <w:rPr>
          <w:rFonts w:ascii="Times New Roman" w:hAnsi="Times New Roman" w:cs="Times New Roman"/>
          <w:sz w:val="24"/>
          <w:szCs w:val="24"/>
        </w:rPr>
        <w:t>вующего регламентирующего НПА.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В этом случае согласно одобренному </w:t>
      </w:r>
      <w:r w:rsidR="000365E3" w:rsidRPr="0042117B">
        <w:rPr>
          <w:i/>
        </w:rPr>
        <w:t>Э</w:t>
      </w:r>
      <w:r w:rsidRPr="0042117B">
        <w:rPr>
          <w:i/>
        </w:rPr>
        <w:t>кспертным советом способу расчет</w:t>
      </w:r>
      <w:r w:rsidR="000365E3" w:rsidRPr="0042117B">
        <w:rPr>
          <w:i/>
        </w:rPr>
        <w:t>а</w:t>
      </w:r>
      <w:r w:rsidRPr="0042117B">
        <w:rPr>
          <w:i/>
        </w:rPr>
        <w:t xml:space="preserve"> критериев эффективности, критерию 1 вопроса 2 цели 1 </w:t>
      </w:r>
      <w:r w:rsidR="000365E3" w:rsidRPr="0042117B">
        <w:rPr>
          <w:i/>
        </w:rPr>
        <w:t xml:space="preserve">рассчитано </w:t>
      </w:r>
      <w:r w:rsidRPr="0042117B">
        <w:rPr>
          <w:i/>
        </w:rPr>
        <w:t xml:space="preserve"> 0 баллов.   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 2.</w:t>
      </w:r>
      <w:r w:rsidRPr="0042117B">
        <w:rPr>
          <w:rFonts w:ascii="Times New Roman" w:hAnsi="Times New Roman" w:cs="Times New Roman"/>
          <w:sz w:val="24"/>
          <w:szCs w:val="24"/>
        </w:rPr>
        <w:t> Сравнение бюджетных расходов, исполняемых  комитетом по труду и занятости Волгоградской области на реализацию мероприятий в сфере занятости с аналогичными расходами, исполняемыми в других отраслях за счет бюджетных и внебюджетных источников.</w:t>
      </w:r>
    </w:p>
    <w:p w:rsidR="00486D60" w:rsidRPr="0042117B" w:rsidRDefault="00FF3B6C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Сравнение расходов на профессиональное обучение центров занятости Волгограда и Городищенского района осуществлено со стоимостью </w:t>
      </w:r>
      <w:r w:rsidR="000365E3" w:rsidRPr="0042117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42117B">
        <w:rPr>
          <w:rFonts w:ascii="Times New Roman" w:hAnsi="Times New Roman" w:cs="Times New Roman"/>
          <w:sz w:val="24"/>
          <w:szCs w:val="24"/>
        </w:rPr>
        <w:t xml:space="preserve">обучения в государственных учреждениях среднего профессионального образования, подведомственных Комитету образования и науки Волгоградской области (далее </w:t>
      </w:r>
      <w:proofErr w:type="spellStart"/>
      <w:r w:rsidR="00486D60" w:rsidRPr="0042117B">
        <w:rPr>
          <w:rFonts w:ascii="Times New Roman" w:hAnsi="Times New Roman" w:cs="Times New Roman"/>
          <w:sz w:val="24"/>
          <w:szCs w:val="24"/>
        </w:rPr>
        <w:t>Облкомобразования</w:t>
      </w:r>
      <w:proofErr w:type="spellEnd"/>
      <w:r w:rsidR="00486D60" w:rsidRPr="0042117B">
        <w:rPr>
          <w:rFonts w:ascii="Times New Roman" w:hAnsi="Times New Roman" w:cs="Times New Roman"/>
          <w:sz w:val="24"/>
          <w:szCs w:val="24"/>
        </w:rPr>
        <w:t>)</w:t>
      </w:r>
      <w:r w:rsidRPr="0042117B">
        <w:rPr>
          <w:rFonts w:ascii="Times New Roman" w:hAnsi="Times New Roman" w:cs="Times New Roman"/>
          <w:sz w:val="24"/>
          <w:szCs w:val="24"/>
        </w:rPr>
        <w:t xml:space="preserve">, по </w:t>
      </w:r>
      <w:r w:rsidR="00486D60" w:rsidRPr="0042117B">
        <w:rPr>
          <w:rFonts w:ascii="Times New Roman" w:hAnsi="Times New Roman" w:cs="Times New Roman"/>
          <w:sz w:val="24"/>
          <w:szCs w:val="24"/>
        </w:rPr>
        <w:t xml:space="preserve">ряду </w:t>
      </w:r>
      <w:r w:rsidRPr="0042117B">
        <w:rPr>
          <w:rFonts w:ascii="Times New Roman" w:hAnsi="Times New Roman" w:cs="Times New Roman"/>
          <w:sz w:val="24"/>
          <w:szCs w:val="24"/>
        </w:rPr>
        <w:t>професси</w:t>
      </w:r>
      <w:r w:rsidR="00486D60" w:rsidRPr="0042117B">
        <w:rPr>
          <w:rFonts w:ascii="Times New Roman" w:hAnsi="Times New Roman" w:cs="Times New Roman"/>
          <w:sz w:val="24"/>
          <w:szCs w:val="24"/>
        </w:rPr>
        <w:t>й.</w:t>
      </w:r>
    </w:p>
    <w:p w:rsidR="00486D60" w:rsidRPr="0042117B" w:rsidRDefault="00FF3B6C" w:rsidP="00486D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Установлено, что затраты центров занятости</w:t>
      </w:r>
      <w:r w:rsidR="00486D60" w:rsidRPr="0042117B">
        <w:rPr>
          <w:rFonts w:ascii="Times New Roman" w:hAnsi="Times New Roman" w:cs="Times New Roman"/>
          <w:sz w:val="24"/>
          <w:szCs w:val="24"/>
        </w:rPr>
        <w:t xml:space="preserve"> ниже стоимости </w:t>
      </w:r>
      <w:r w:rsidR="000365E3" w:rsidRPr="0042117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486D60" w:rsidRPr="0042117B">
        <w:rPr>
          <w:rFonts w:ascii="Times New Roman" w:hAnsi="Times New Roman" w:cs="Times New Roman"/>
          <w:sz w:val="24"/>
          <w:szCs w:val="24"/>
        </w:rPr>
        <w:t xml:space="preserve">обучения в учреждениях, подведомственных </w:t>
      </w:r>
      <w:proofErr w:type="spellStart"/>
      <w:r w:rsidR="00486D60" w:rsidRPr="0042117B">
        <w:rPr>
          <w:rFonts w:ascii="Times New Roman" w:hAnsi="Times New Roman" w:cs="Times New Roman"/>
          <w:sz w:val="24"/>
          <w:szCs w:val="24"/>
        </w:rPr>
        <w:t>Облкомобразованию</w:t>
      </w:r>
      <w:proofErr w:type="spellEnd"/>
      <w:r w:rsidR="00486D60" w:rsidRPr="0042117B">
        <w:rPr>
          <w:rFonts w:ascii="Times New Roman" w:hAnsi="Times New Roman" w:cs="Times New Roman"/>
          <w:sz w:val="24"/>
          <w:szCs w:val="24"/>
        </w:rPr>
        <w:t xml:space="preserve">, по профессиям: «Повар» - на 30,8%, «Парикмахер» - на 48,7%, «Стропальщик» - на 48,8%, «Электромонтёр по ремонту и обслуживанию электрооборудования» - на 8,7 процента. 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В этом случае согласно одобренному </w:t>
      </w:r>
      <w:r w:rsidR="000365E3" w:rsidRPr="0042117B">
        <w:rPr>
          <w:i/>
        </w:rPr>
        <w:t>Э</w:t>
      </w:r>
      <w:r w:rsidRPr="0042117B">
        <w:rPr>
          <w:i/>
        </w:rPr>
        <w:t>кспертным советом способу расчет</w:t>
      </w:r>
      <w:r w:rsidR="000365E3" w:rsidRPr="0042117B">
        <w:rPr>
          <w:i/>
        </w:rPr>
        <w:t>а</w:t>
      </w:r>
      <w:r w:rsidRPr="0042117B">
        <w:rPr>
          <w:i/>
        </w:rPr>
        <w:t xml:space="preserve"> критериев эффективности, критерию 1 вопроса 2 цели 1 присваивается 1 балл.    </w:t>
      </w:r>
    </w:p>
    <w:p w:rsidR="00B9677C" w:rsidRPr="0042117B" w:rsidRDefault="00B9677C" w:rsidP="00462B38">
      <w:pPr>
        <w:ind w:firstLine="709"/>
        <w:jc w:val="both"/>
        <w:rPr>
          <w:i/>
        </w:rPr>
      </w:pPr>
    </w:p>
    <w:p w:rsidR="00462B38" w:rsidRPr="0042117B" w:rsidRDefault="00462B38" w:rsidP="00462B38">
      <w:pPr>
        <w:ind w:firstLine="709"/>
        <w:jc w:val="both"/>
        <w:rPr>
          <w:i/>
        </w:rPr>
      </w:pPr>
      <w:r w:rsidRPr="0042117B">
        <w:rPr>
          <w:i/>
        </w:rPr>
        <w:t xml:space="preserve">Таким образом, количество баллов по критерию 1 вопроса 2 цели 1, рассчитанное как среднеарифметическое значение баллов по 2 способам оценки, составило 0,5 балла.    </w:t>
      </w:r>
    </w:p>
    <w:p w:rsidR="00462B38" w:rsidRPr="0042117B" w:rsidRDefault="00462B38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2, критерий 2.</w:t>
      </w:r>
      <w:r w:rsidRPr="0042117B">
        <w:rPr>
          <w:rFonts w:ascii="Times New Roman" w:hAnsi="Times New Roman" w:cs="Times New Roman"/>
          <w:i/>
          <w:sz w:val="24"/>
          <w:szCs w:val="24"/>
        </w:rPr>
        <w:t xml:space="preserve"> Обоснованность распределения ассигнований  между районными центрами занятости на выполнение установленных объемов государственных </w:t>
      </w:r>
      <w:r w:rsidRPr="0042117B">
        <w:rPr>
          <w:rFonts w:ascii="Times New Roman" w:hAnsi="Times New Roman" w:cs="Times New Roman"/>
          <w:i/>
          <w:sz w:val="24"/>
          <w:szCs w:val="24"/>
        </w:rPr>
        <w:lastRenderedPageBreak/>
        <w:t>услуг и мероприятий в области содействия занятости населения.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>Оценка осуществлена 2</w:t>
      </w:r>
      <w:r w:rsidR="00903737" w:rsidRPr="0042117B">
        <w:rPr>
          <w:rFonts w:ascii="Times New Roman" w:hAnsi="Times New Roman" w:cs="Times New Roman"/>
          <w:sz w:val="24"/>
          <w:szCs w:val="24"/>
        </w:rPr>
        <w:t xml:space="preserve"> способами</w:t>
      </w:r>
      <w:r w:rsidRPr="0042117B">
        <w:rPr>
          <w:rFonts w:ascii="Times New Roman" w:hAnsi="Times New Roman" w:cs="Times New Roman"/>
          <w:sz w:val="24"/>
          <w:szCs w:val="24"/>
        </w:rPr>
        <w:t>.</w:t>
      </w:r>
    </w:p>
    <w:p w:rsidR="003D5DEC" w:rsidRPr="0042117B" w:rsidRDefault="003D5DEC" w:rsidP="003D5D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Количество баллов по критерию равно среднеарифметическому  значению баллов, рассчитанных по каждому из способов.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b/>
          <w:i/>
          <w:sz w:val="24"/>
          <w:szCs w:val="24"/>
        </w:rPr>
        <w:t>Способ 1.</w:t>
      </w:r>
      <w:r w:rsidRPr="0042117B">
        <w:rPr>
          <w:rFonts w:ascii="Times New Roman" w:hAnsi="Times New Roman" w:cs="Times New Roman"/>
          <w:sz w:val="24"/>
          <w:szCs w:val="24"/>
        </w:rPr>
        <w:t> Затраты бюджета на одного обратившегося в центр занятости в целях трудоустройства в 2015 году.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В целях сопоставимости затрат (например исключения расходов на  аренду имущества отдельными центрами занятости) из их состава исключены расходы, связанные с содержанием имущества.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Результаты оценки первым способом приведены в диаграмме № </w:t>
      </w:r>
      <w:r w:rsidR="008C30CF" w:rsidRPr="0042117B">
        <w:rPr>
          <w:rFonts w:ascii="Times New Roman" w:hAnsi="Times New Roman" w:cs="Times New Roman"/>
          <w:sz w:val="24"/>
          <w:szCs w:val="24"/>
        </w:rPr>
        <w:t>3</w:t>
      </w:r>
    </w:p>
    <w:p w:rsidR="00B9677C" w:rsidRPr="00373687" w:rsidRDefault="00B9677C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</w:rPr>
      </w:pPr>
    </w:p>
    <w:p w:rsidR="008651B5" w:rsidRPr="00A30F9B" w:rsidRDefault="008651B5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30F9B">
        <w:rPr>
          <w:rFonts w:ascii="Times New Roman" w:hAnsi="Times New Roman" w:cs="Times New Roman"/>
          <w:i/>
          <w:sz w:val="24"/>
          <w:szCs w:val="24"/>
        </w:rPr>
        <w:t xml:space="preserve">Диаграмма № </w:t>
      </w:r>
      <w:r w:rsidR="008C30CF" w:rsidRPr="00A30F9B">
        <w:rPr>
          <w:rFonts w:ascii="Times New Roman" w:hAnsi="Times New Roman" w:cs="Times New Roman"/>
          <w:i/>
          <w:sz w:val="24"/>
          <w:szCs w:val="24"/>
        </w:rPr>
        <w:t>3</w:t>
      </w:r>
      <w:r w:rsidRPr="00A30F9B">
        <w:rPr>
          <w:rFonts w:ascii="Times New Roman" w:hAnsi="Times New Roman" w:cs="Times New Roman"/>
          <w:i/>
          <w:sz w:val="24"/>
          <w:szCs w:val="24"/>
        </w:rPr>
        <w:t xml:space="preserve"> (тыс</w:t>
      </w:r>
      <w:proofErr w:type="gramStart"/>
      <w:r w:rsidRPr="00A30F9B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A30F9B">
        <w:rPr>
          <w:rFonts w:ascii="Times New Roman" w:hAnsi="Times New Roman" w:cs="Times New Roman"/>
          <w:i/>
          <w:sz w:val="24"/>
          <w:szCs w:val="24"/>
        </w:rPr>
        <w:t>уб.)</w:t>
      </w:r>
    </w:p>
    <w:p w:rsidR="008651B5" w:rsidRPr="00373687" w:rsidRDefault="008651B5" w:rsidP="008651B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68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19495" cy="1681930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651B5" w:rsidRPr="00373687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Как видно из диаграммы № </w:t>
      </w:r>
      <w:r w:rsidR="008C30CF" w:rsidRPr="0042117B">
        <w:rPr>
          <w:rFonts w:ascii="Times New Roman" w:hAnsi="Times New Roman" w:cs="Times New Roman"/>
          <w:sz w:val="24"/>
          <w:szCs w:val="24"/>
        </w:rPr>
        <w:t>3</w:t>
      </w:r>
      <w:r w:rsidRPr="0042117B">
        <w:rPr>
          <w:rFonts w:ascii="Times New Roman" w:hAnsi="Times New Roman" w:cs="Times New Roman"/>
          <w:sz w:val="24"/>
          <w:szCs w:val="24"/>
        </w:rPr>
        <w:t xml:space="preserve"> затраты на одного обратившегося в центр занятости различны</w:t>
      </w:r>
      <w:r w:rsidR="003026A8" w:rsidRPr="0042117B">
        <w:rPr>
          <w:rFonts w:ascii="Times New Roman" w:hAnsi="Times New Roman" w:cs="Times New Roman"/>
          <w:sz w:val="24"/>
          <w:szCs w:val="24"/>
        </w:rPr>
        <w:t xml:space="preserve"> и достигают разницы 400 процентов</w:t>
      </w:r>
      <w:r w:rsidRPr="0042117B">
        <w:rPr>
          <w:rFonts w:ascii="Times New Roman" w:hAnsi="Times New Roman" w:cs="Times New Roman"/>
          <w:sz w:val="24"/>
          <w:szCs w:val="24"/>
        </w:rPr>
        <w:t xml:space="preserve">. Наибольшие затраты на одного обратившегося сложились в центре занятости Алексеевского района (10,3 тыс. руб.), наименьшие в центре занятости Михайловского района (2,5 тыс. руб.), или в 4,1 раза меньше. При этом, как отмечалось выше, в Алексеевском районе наименьшая интенсивность работы по количеству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обратившихся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и трудоустроенных  на одного работника.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Согласно полученным данным в 26 из 35 центров занятости затраты бюджета на одного обратившегося в центр занятости в целях трудоустройства отличаются от средней величины более чем на 10 процентов. 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Согласно одобренному экспертным советом КСП способу расчету (с учетом корректировки) количество баллов определено как соотношение количества центров занятости с затратами на одного обратившегося,  отличающимися менее чем на 10% от средней величины, к общему количеству центров занятости. В этом случае согласно одобренному экспертным советом КСП способу расчету критериев эффективности, критерию 2 вопроса 2 цели 1 присваивается 0,26 балла. 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both"/>
      </w:pPr>
      <w:r w:rsidRPr="0042117B">
        <w:rPr>
          <w:b/>
          <w:i/>
        </w:rPr>
        <w:t>Способ 2.</w:t>
      </w:r>
      <w:r w:rsidRPr="0042117B">
        <w:t xml:space="preserve"> Затраты бюджета на одного трудоустроенного центром занятости из числа </w:t>
      </w:r>
      <w:proofErr w:type="gramStart"/>
      <w:r w:rsidRPr="0042117B">
        <w:t>обратившихся</w:t>
      </w:r>
      <w:proofErr w:type="gramEnd"/>
      <w:r w:rsidRPr="0042117B">
        <w:t xml:space="preserve"> в 2015 году приведены в диаграмме № </w:t>
      </w:r>
      <w:r w:rsidR="008C30CF" w:rsidRPr="0042117B">
        <w:t>4</w:t>
      </w:r>
      <w:r w:rsidRPr="0042117B">
        <w:t>.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В целях сопоставимости затрат (например исключения расходов на  аренду имущества отдельными центрами занятости) из их состава исключены расходы, связанные с содержанием имущества. </w:t>
      </w: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Результаты оценки вторым способом приведены в диаграмме № </w:t>
      </w:r>
      <w:r w:rsidR="008C30CF" w:rsidRPr="0042117B">
        <w:rPr>
          <w:rFonts w:ascii="Times New Roman" w:hAnsi="Times New Roman" w:cs="Times New Roman"/>
          <w:sz w:val="24"/>
          <w:szCs w:val="24"/>
        </w:rPr>
        <w:t>4</w:t>
      </w: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6974" w:rsidRDefault="00286974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651B5" w:rsidRPr="00A30F9B" w:rsidRDefault="008651B5" w:rsidP="008651B5">
      <w:pPr>
        <w:pStyle w:val="ConsPlusNormal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30F9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Диаграмма № </w:t>
      </w:r>
      <w:r w:rsidR="008C30CF" w:rsidRPr="00A30F9B">
        <w:rPr>
          <w:rFonts w:ascii="Times New Roman" w:hAnsi="Times New Roman" w:cs="Times New Roman"/>
          <w:i/>
          <w:sz w:val="24"/>
          <w:szCs w:val="24"/>
        </w:rPr>
        <w:t>4</w:t>
      </w:r>
      <w:r w:rsidRPr="00A30F9B">
        <w:rPr>
          <w:rFonts w:ascii="Times New Roman" w:hAnsi="Times New Roman" w:cs="Times New Roman"/>
          <w:i/>
          <w:sz w:val="24"/>
          <w:szCs w:val="24"/>
        </w:rPr>
        <w:t xml:space="preserve"> (тыс</w:t>
      </w:r>
      <w:proofErr w:type="gramStart"/>
      <w:r w:rsidRPr="00A30F9B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A30F9B">
        <w:rPr>
          <w:rFonts w:ascii="Times New Roman" w:hAnsi="Times New Roman" w:cs="Times New Roman"/>
          <w:i/>
          <w:sz w:val="24"/>
          <w:szCs w:val="24"/>
        </w:rPr>
        <w:t>уб.)</w:t>
      </w:r>
    </w:p>
    <w:p w:rsidR="008651B5" w:rsidRPr="00373687" w:rsidRDefault="008651B5" w:rsidP="008651B5">
      <w:pPr>
        <w:jc w:val="both"/>
      </w:pPr>
      <w:r w:rsidRPr="00373687">
        <w:rPr>
          <w:noProof/>
        </w:rPr>
        <w:drawing>
          <wp:inline distT="0" distB="0" distL="0" distR="0">
            <wp:extent cx="6115050" cy="1720850"/>
            <wp:effectExtent l="0" t="0" r="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86974" w:rsidRDefault="00286974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1B5" w:rsidRPr="0042117B" w:rsidRDefault="008651B5" w:rsidP="008651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B">
        <w:rPr>
          <w:rFonts w:ascii="Times New Roman" w:hAnsi="Times New Roman" w:cs="Times New Roman"/>
          <w:sz w:val="24"/>
          <w:szCs w:val="24"/>
        </w:rPr>
        <w:t xml:space="preserve">Из диаграммы № </w:t>
      </w:r>
      <w:r w:rsidR="008C30CF" w:rsidRPr="0042117B">
        <w:rPr>
          <w:rFonts w:ascii="Times New Roman" w:hAnsi="Times New Roman" w:cs="Times New Roman"/>
          <w:sz w:val="24"/>
          <w:szCs w:val="24"/>
        </w:rPr>
        <w:t>4</w:t>
      </w:r>
      <w:r w:rsidRPr="0042117B">
        <w:rPr>
          <w:rFonts w:ascii="Times New Roman" w:hAnsi="Times New Roman" w:cs="Times New Roman"/>
          <w:sz w:val="24"/>
          <w:szCs w:val="24"/>
        </w:rPr>
        <w:t xml:space="preserve"> видно, что наибольшие затраты на одного трудоустроенного  сложились в центре занятости Алексеевского района (16,8 тыс. руб.), наименьшие в центре занятости Михайловского района (3,8 тыс. руб.), или в 4,4 раза меньше. При этом уровень безработицы в этих центрах занятости примерно одинаковы – </w:t>
      </w:r>
      <w:proofErr w:type="gramStart"/>
      <w:r w:rsidRPr="0042117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в декабре 2015 года  в Алексеевском районе – 1,41%, в </w:t>
      </w:r>
      <w:proofErr w:type="spellStart"/>
      <w:r w:rsidRPr="0042117B">
        <w:rPr>
          <w:rFonts w:ascii="Times New Roman" w:hAnsi="Times New Roman" w:cs="Times New Roman"/>
          <w:sz w:val="24"/>
          <w:szCs w:val="24"/>
        </w:rPr>
        <w:t>Михаловском</w:t>
      </w:r>
      <w:proofErr w:type="spellEnd"/>
      <w:r w:rsidRPr="0042117B">
        <w:rPr>
          <w:rFonts w:ascii="Times New Roman" w:hAnsi="Times New Roman" w:cs="Times New Roman"/>
          <w:sz w:val="24"/>
          <w:szCs w:val="24"/>
        </w:rPr>
        <w:t xml:space="preserve"> районе – 1,61 процента.</w:t>
      </w:r>
    </w:p>
    <w:p w:rsidR="008651B5" w:rsidRPr="0042117B" w:rsidRDefault="008651B5" w:rsidP="008651B5">
      <w:pPr>
        <w:ind w:firstLine="709"/>
        <w:jc w:val="both"/>
      </w:pPr>
      <w:r w:rsidRPr="0042117B">
        <w:t>Согласно полученным данным в 28 из 35 центров занятости затраты бюджета на одного обратившегося в центр занятости в целях трудоустройства отличаются от средней величины более чем на 10 процентов.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Согласно одобренному экспертным советом КСП способу расчету (с учетом корректировки) количество баллов определено как соотношение количества центров занятости с затратами на одного трудоустроенного,  отличающимися менее чем на 10% от средней величины, к общему количеству центров занятости. В этом случае согласно одобренному экспертным советом КСП способу расчету критериев эффективности, критерию 2 вопроса 2 цели 1 присваивается 0,2 балла.    </w:t>
      </w:r>
    </w:p>
    <w:p w:rsidR="008651B5" w:rsidRPr="0042117B" w:rsidRDefault="008651B5" w:rsidP="008651B5">
      <w:pPr>
        <w:ind w:firstLine="709"/>
        <w:jc w:val="both"/>
      </w:pPr>
    </w:p>
    <w:p w:rsidR="00B9677C" w:rsidRPr="0042117B" w:rsidRDefault="00B9677C" w:rsidP="00B9677C">
      <w:pPr>
        <w:ind w:firstLine="709"/>
        <w:jc w:val="both"/>
        <w:rPr>
          <w:i/>
        </w:rPr>
      </w:pPr>
      <w:r w:rsidRPr="0042117B">
        <w:rPr>
          <w:i/>
        </w:rPr>
        <w:t xml:space="preserve">Таким образом, количество баллов по критерию 2 вопроса 2 цели 1, рассчитанное как среднеарифметическое значение баллов по 2 способам оценки, составило 0,23 балла.    </w:t>
      </w:r>
    </w:p>
    <w:p w:rsidR="00B9677C" w:rsidRPr="0042117B" w:rsidRDefault="00B9677C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both"/>
      </w:pPr>
      <w:r w:rsidRPr="0042117B">
        <w:t xml:space="preserve">Следует указать, что по данному критерию кроме балльной оценки </w:t>
      </w:r>
      <w:r w:rsidR="00F65A39" w:rsidRPr="0042117B">
        <w:t xml:space="preserve">Матрицей </w:t>
      </w:r>
      <w:r w:rsidRPr="0042117B">
        <w:t xml:space="preserve">предусмотрено определение суммы неэффективных расходов, рассчитываемой по тем центрам занятости, в которых затраты бюджета на одного обратившегося в центр занятости в целях трудоустройства </w:t>
      </w:r>
      <w:r w:rsidRPr="0042117B">
        <w:rPr>
          <w:u w:val="single"/>
        </w:rPr>
        <w:t>превысили</w:t>
      </w:r>
      <w:r w:rsidRPr="0042117B">
        <w:t xml:space="preserve"> среднее значение более чем на 10 процентов.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Количество таких центров занятости составило 12.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Согласно одобренному экспертным советом КСП способу расчета сумма  неэффективных расходов определяется как произведение суммы превышения на одного трудоустроенного на общее количество трудоустроенных, которая составила 10,5 млн. рублей. 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center"/>
        <w:rPr>
          <w:b/>
        </w:rPr>
      </w:pPr>
      <w:r w:rsidRPr="0042117B">
        <w:rPr>
          <w:b/>
        </w:rPr>
        <w:t>Цель 2. Оценка экономности расходования  бюджетных средств на реализацию полномочий в сфере труда и занятости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 xml:space="preserve">Оценка качества планирования расходов на реализацию государственных полномочий в сфере занятости осуществлена по 3 критериям, </w:t>
      </w:r>
      <w:r w:rsidR="007643B2" w:rsidRPr="0042117B">
        <w:rPr>
          <w:bCs/>
          <w:spacing w:val="-1"/>
        </w:rPr>
        <w:t xml:space="preserve">которые оценивают </w:t>
      </w:r>
      <w:r w:rsidRPr="0042117B">
        <w:rPr>
          <w:bCs/>
          <w:spacing w:val="-1"/>
        </w:rPr>
        <w:t>вопрос</w:t>
      </w:r>
      <w:r w:rsidR="007643B2" w:rsidRPr="0042117B">
        <w:rPr>
          <w:bCs/>
          <w:spacing w:val="-1"/>
        </w:rPr>
        <w:t xml:space="preserve"> </w:t>
      </w:r>
      <w:r w:rsidRPr="0042117B">
        <w:rPr>
          <w:bCs/>
          <w:spacing w:val="-1"/>
        </w:rPr>
        <w:t>выполнени</w:t>
      </w:r>
      <w:r w:rsidR="007643B2" w:rsidRPr="0042117B">
        <w:rPr>
          <w:bCs/>
          <w:spacing w:val="-1"/>
        </w:rPr>
        <w:t>я</w:t>
      </w:r>
      <w:r w:rsidRPr="0042117B">
        <w:rPr>
          <w:bCs/>
          <w:spacing w:val="-1"/>
        </w:rPr>
        <w:t xml:space="preserve"> мероприятий, достижение установленных результатов и целевых ориентиров в сфере труда и занятости с использованием заданного объема средств.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rPr>
          <w:bCs/>
          <w:spacing w:val="-1"/>
        </w:rPr>
        <w:t>С</w:t>
      </w:r>
      <w:r w:rsidRPr="0042117B">
        <w:t xml:space="preserve">ложившаяся сумма баллов по указанной цели составила </w:t>
      </w:r>
      <w:r w:rsidR="0008178B" w:rsidRPr="0042117B">
        <w:t>2</w:t>
      </w:r>
      <w:r w:rsidRPr="0042117B">
        <w:t xml:space="preserve"> из 3 возможных, или </w:t>
      </w:r>
      <w:r w:rsidR="0008178B" w:rsidRPr="0042117B">
        <w:t>66,7</w:t>
      </w:r>
      <w:r w:rsidRPr="0042117B">
        <w:t>%, соответственно эффективность деятельности по указанному направлению признаётся удовлетворительной.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t xml:space="preserve">При оценке эффективности сопоставлены уровни фактически достигнутых результатов реализации государственных полномочий в сфере занятости и исполненных расходов в рамках Государственной программы, а также проверено выполнение </w:t>
      </w:r>
      <w:r w:rsidRPr="0042117B">
        <w:lastRenderedPageBreak/>
        <w:t>государственных полномочий и расходования на это сре</w:t>
      </w:r>
      <w:proofErr w:type="gramStart"/>
      <w:r w:rsidRPr="0042117B">
        <w:t>дств в с</w:t>
      </w:r>
      <w:proofErr w:type="gramEnd"/>
      <w:r w:rsidRPr="0042117B">
        <w:t>оответствии с нормативными правовыми  документами в ходе проведённых контрольных мероприятий.</w:t>
      </w:r>
    </w:p>
    <w:p w:rsidR="000C349E" w:rsidRPr="0042117B" w:rsidRDefault="000C349E" w:rsidP="008651B5">
      <w:pPr>
        <w:ind w:firstLine="709"/>
        <w:jc w:val="both"/>
        <w:rPr>
          <w:b/>
          <w:i/>
          <w:u w:val="single"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1.</w:t>
      </w:r>
      <w:r w:rsidRPr="0042117B">
        <w:rPr>
          <w:b/>
          <w:i/>
        </w:rPr>
        <w:t xml:space="preserve"> </w:t>
      </w:r>
      <w:r w:rsidRPr="0042117B">
        <w:rPr>
          <w:i/>
        </w:rPr>
        <w:t xml:space="preserve">Взаимосвязанность между объемом бюджетных средств, использованных на мероприятия в области содействия занятости населения и достижением заданных результатов и ориентиров.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Система показателей, характеризующих выполнение Государственной программы, состоит из целевых показателей и ожидаемых результатов реализации отдельных мероприятий Государственной программы. </w:t>
      </w:r>
    </w:p>
    <w:p w:rsidR="008651B5" w:rsidRPr="0042117B" w:rsidRDefault="008651B5" w:rsidP="008651B5">
      <w:pPr>
        <w:ind w:firstLine="709"/>
        <w:jc w:val="both"/>
      </w:pPr>
      <w:r w:rsidRPr="0042117B">
        <w:t>Осуществление мероприятий, направленных на содействие занятости населения на 2015 год было запланировано в рамках следующих подпрограмм Государственной программы:</w:t>
      </w:r>
    </w:p>
    <w:p w:rsidR="008651B5" w:rsidRPr="0042117B" w:rsidRDefault="008651B5" w:rsidP="008651B5">
      <w:pPr>
        <w:ind w:firstLine="709"/>
        <w:jc w:val="both"/>
      </w:pPr>
      <w:r w:rsidRPr="0042117B">
        <w:t>- активная политика занятости населения и социальная поддержка безработных граждан;</w:t>
      </w:r>
    </w:p>
    <w:p w:rsidR="008651B5" w:rsidRPr="0042117B" w:rsidRDefault="008651B5" w:rsidP="008651B5">
      <w:pPr>
        <w:ind w:firstLine="709"/>
        <w:jc w:val="both"/>
      </w:pPr>
      <w:r w:rsidRPr="0042117B">
        <w:t>- дополнительные мероприятия в сфере занятости населения, направленные на снижение напряженности на рынке труда Волгоградской области в 2015 году.</w:t>
      </w:r>
    </w:p>
    <w:p w:rsidR="008651B5" w:rsidRPr="0042117B" w:rsidRDefault="008651B5" w:rsidP="008651B5">
      <w:pPr>
        <w:ind w:firstLine="709"/>
        <w:jc w:val="both"/>
      </w:pPr>
      <w:r w:rsidRPr="0042117B">
        <w:t>На реализацию указанных подпрограмм предусматривалось 1056,6 млн. руб. и 5,9 млн. руб. соответственно, всего на сумму 1062,5 млн. рублей.</w:t>
      </w:r>
    </w:p>
    <w:p w:rsidR="008651B5" w:rsidRPr="0042117B" w:rsidRDefault="008651B5" w:rsidP="008651B5">
      <w:pPr>
        <w:ind w:firstLine="709"/>
        <w:jc w:val="both"/>
      </w:pPr>
      <w:r w:rsidRPr="0042117B">
        <w:t>Исполнение расходов осуществлено только на реализацию подпрограммы  «Активная политика занятости населения и социальная поддержка безработных граждан» - в сумме 1054,1 млн. руб., или на 99,8 процента.</w:t>
      </w:r>
    </w:p>
    <w:p w:rsidR="008651B5" w:rsidRPr="0042117B" w:rsidRDefault="008651B5" w:rsidP="008651B5">
      <w:pPr>
        <w:autoSpaceDE w:val="0"/>
        <w:autoSpaceDN w:val="0"/>
        <w:adjustRightInd w:val="0"/>
        <w:ind w:firstLine="720"/>
        <w:jc w:val="both"/>
      </w:pPr>
      <w:r w:rsidRPr="0042117B">
        <w:t xml:space="preserve">Реализация подпрограммы «Дополнительные мероприятия в сфере занятости населения, направленные на снижение напряженности на рынке труда Волгоградской области в 2015 году» не осуществлялась, так как была возможна только при софинансировании из федерального бюджета. Однако Правительством РФ решение о выделении субсидии из федерального бюджета бюджету Волгоградской области принято не было. </w:t>
      </w:r>
    </w:p>
    <w:p w:rsidR="008651B5" w:rsidRPr="0042117B" w:rsidRDefault="008651B5" w:rsidP="008651B5">
      <w:pPr>
        <w:autoSpaceDE w:val="0"/>
        <w:autoSpaceDN w:val="0"/>
        <w:adjustRightInd w:val="0"/>
        <w:ind w:firstLine="720"/>
        <w:jc w:val="both"/>
      </w:pPr>
      <w:r w:rsidRPr="0042117B">
        <w:t xml:space="preserve">Таким образом, расходы на реализацию указанных двух подпрограмм исполнены на 99,2% (1054,1 млн. руб./1062,5 млн. руб.).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По указанной причине все запланированные результаты и целевые показатели подпрограммы «Дополнительные мероприятия в сфере занятости населения, направленные на снижение напряженности на рынке труда Волгоградской области в 2015 году» не достигнуты. </w:t>
      </w:r>
    </w:p>
    <w:p w:rsidR="008651B5" w:rsidRPr="0042117B" w:rsidRDefault="00DC7D3B" w:rsidP="008651B5">
      <w:pPr>
        <w:ind w:firstLine="709"/>
        <w:jc w:val="both"/>
      </w:pPr>
      <w:r w:rsidRPr="0042117B">
        <w:t>Большинство з</w:t>
      </w:r>
      <w:r w:rsidR="008651B5" w:rsidRPr="0042117B">
        <w:t>апланированны</w:t>
      </w:r>
      <w:r w:rsidRPr="0042117B">
        <w:t>х</w:t>
      </w:r>
      <w:r w:rsidR="008651B5" w:rsidRPr="0042117B">
        <w:t xml:space="preserve"> результат</w:t>
      </w:r>
      <w:r w:rsidRPr="0042117B">
        <w:t>ов</w:t>
      </w:r>
      <w:r w:rsidR="008651B5" w:rsidRPr="0042117B">
        <w:t xml:space="preserve"> подпрограммы «Активная политика занятости населения и социальная поддержка безработных граждан» достигнут</w:t>
      </w:r>
      <w:r w:rsidRPr="0042117B">
        <w:t>о</w:t>
      </w:r>
      <w:r w:rsidR="008651B5" w:rsidRPr="0042117B">
        <w:t>, некоторые с превышением запланированных значений.</w:t>
      </w:r>
    </w:p>
    <w:p w:rsidR="007C5E5D" w:rsidRPr="0042117B" w:rsidRDefault="007C5E5D" w:rsidP="008651B5">
      <w:pPr>
        <w:ind w:firstLine="709"/>
        <w:jc w:val="both"/>
      </w:pPr>
      <w:r w:rsidRPr="0042117B">
        <w:t>(</w:t>
      </w:r>
      <w:r w:rsidRPr="0042117B">
        <w:rPr>
          <w:color w:val="0000FF"/>
        </w:rPr>
        <w:t>Приложение №</w:t>
      </w:r>
      <w:r w:rsidR="0046186F" w:rsidRPr="0042117B">
        <w:rPr>
          <w:color w:val="0000FF"/>
        </w:rPr>
        <w:t xml:space="preserve"> 4</w:t>
      </w:r>
      <w:r w:rsidRPr="0042117B">
        <w:t xml:space="preserve"> - сравнение уровня исполнения расходов и достижения результатов подпрограммы «Активная политика занятости населения и социальная поддержка безработных граждан»)</w:t>
      </w:r>
      <w:r w:rsidR="00F151A9" w:rsidRPr="0042117B">
        <w:t>.</w:t>
      </w:r>
    </w:p>
    <w:p w:rsidR="005B5879" w:rsidRPr="0042117B" w:rsidRDefault="005B5879" w:rsidP="005B5879">
      <w:pPr>
        <w:ind w:firstLine="709"/>
        <w:jc w:val="both"/>
        <w:rPr>
          <w:i/>
        </w:rPr>
      </w:pPr>
      <w:r w:rsidRPr="0042117B">
        <w:rPr>
          <w:i/>
        </w:rPr>
        <w:t>В этом случае согласно одобренному Экспертным советом способу расчет</w:t>
      </w:r>
      <w:r w:rsidR="00CD29A4" w:rsidRPr="0042117B">
        <w:rPr>
          <w:i/>
        </w:rPr>
        <w:t>а</w:t>
      </w:r>
      <w:r w:rsidRPr="0042117B">
        <w:rPr>
          <w:i/>
        </w:rPr>
        <w:t xml:space="preserve"> критериев эффективности, критерию 1 вопроса 1 цели 2 рассчитан 1 балл.    </w:t>
      </w:r>
    </w:p>
    <w:p w:rsidR="008651B5" w:rsidRPr="0042117B" w:rsidRDefault="005B5879" w:rsidP="008651B5">
      <w:pPr>
        <w:ind w:firstLine="709"/>
        <w:jc w:val="both"/>
      </w:pPr>
      <w:r w:rsidRPr="0042117B">
        <w:t xml:space="preserve">Кроме того следует указать, что из 28 целевых показателей  подпрограммы «Активная политика занятости населения и социальная поддержка безработных граждан </w:t>
      </w:r>
      <w:r w:rsidR="008651B5" w:rsidRPr="0042117B">
        <w:t>выполнено и перевыполнено 2</w:t>
      </w:r>
      <w:r w:rsidRPr="0042117B">
        <w:t>5, не выполнены</w:t>
      </w:r>
      <w:r w:rsidR="008651B5" w:rsidRPr="0042117B">
        <w:t>:</w:t>
      </w:r>
    </w:p>
    <w:p w:rsidR="008651B5" w:rsidRPr="0042117B" w:rsidRDefault="008651B5" w:rsidP="008651B5">
      <w:pPr>
        <w:ind w:firstLine="709"/>
        <w:jc w:val="both"/>
      </w:pPr>
      <w:proofErr w:type="gramStart"/>
      <w:r w:rsidRPr="0042117B">
        <w:t>- доля женщин, направленных для прохождения профессионального обучения или получения дополнительного профессионального образования в период отпуска по уходу за ребенком до достижения им возраста трех лет, от общей численности женщин, обратившихся в центры занятости населения в период отпуска по уходу за ребенком до достижения им возраста трех лет в целях участия в мероприятиях  по профессиональному обучению и дополнительному профессиональному образованию – план</w:t>
      </w:r>
      <w:proofErr w:type="gramEnd"/>
      <w:r w:rsidRPr="0042117B">
        <w:t xml:space="preserve"> 100%, факт 99,4%;</w:t>
      </w:r>
    </w:p>
    <w:p w:rsidR="008651B5" w:rsidRPr="0042117B" w:rsidRDefault="008651B5" w:rsidP="008651B5">
      <w:pPr>
        <w:ind w:firstLine="709"/>
        <w:jc w:val="both"/>
      </w:pPr>
      <w:r w:rsidRPr="0042117B">
        <w:t>- доля граждан, получающих пособие по безработице, от численности зарегистрированных безработных граждан (в среднемесячном исчислении) – план 82,6%, факт 86%;</w:t>
      </w:r>
    </w:p>
    <w:p w:rsidR="008651B5" w:rsidRPr="0042117B" w:rsidRDefault="008651B5" w:rsidP="008651B5">
      <w:pPr>
        <w:ind w:firstLine="709"/>
        <w:jc w:val="both"/>
      </w:pPr>
      <w:r w:rsidRPr="0042117B">
        <w:lastRenderedPageBreak/>
        <w:t>- доля граждан, получающих пенсию, назначенную безработным гражданам досрочно по предложению центров занятости населения от численности зарегистрированных безработных граждан (в среднемесячном исчислении), план 3,7%, факт 4,4</w:t>
      </w:r>
      <w:r w:rsidR="005B5879" w:rsidRPr="0042117B">
        <w:t xml:space="preserve"> процента.</w:t>
      </w:r>
    </w:p>
    <w:p w:rsidR="008651B5" w:rsidRPr="0042117B" w:rsidRDefault="00051BFA" w:rsidP="008651B5">
      <w:pPr>
        <w:ind w:firstLine="709"/>
        <w:jc w:val="both"/>
      </w:pPr>
      <w:r w:rsidRPr="0042117B">
        <w:t>Особенно</w:t>
      </w:r>
      <w:r w:rsidR="008651B5" w:rsidRPr="0042117B">
        <w:t xml:space="preserve"> следует отметить</w:t>
      </w:r>
      <w:r w:rsidR="00757022" w:rsidRPr="0042117B">
        <w:t xml:space="preserve">, что на фоне выполнения и перевыполнения запланированных результатов Государственной программы </w:t>
      </w:r>
      <w:proofErr w:type="gramStart"/>
      <w:r w:rsidR="008651B5" w:rsidRPr="0042117B">
        <w:t>не</w:t>
      </w:r>
      <w:proofErr w:type="gramEnd"/>
      <w:r w:rsidR="00757022" w:rsidRPr="0042117B">
        <w:t xml:space="preserve"> достигнут </w:t>
      </w:r>
      <w:r w:rsidR="008651B5" w:rsidRPr="0042117B">
        <w:t xml:space="preserve"> основно</w:t>
      </w:r>
      <w:r w:rsidR="00757022" w:rsidRPr="0042117B">
        <w:t>й</w:t>
      </w:r>
      <w:r w:rsidR="008651B5" w:rsidRPr="0042117B">
        <w:t xml:space="preserve"> </w:t>
      </w:r>
      <w:r w:rsidR="00757022" w:rsidRPr="0042117B">
        <w:t xml:space="preserve">её </w:t>
      </w:r>
      <w:r w:rsidR="008651B5" w:rsidRPr="0042117B">
        <w:t>показател</w:t>
      </w:r>
      <w:r w:rsidR="00757022" w:rsidRPr="0042117B">
        <w:t xml:space="preserve">ь </w:t>
      </w:r>
      <w:r w:rsidR="008651B5" w:rsidRPr="0042117B">
        <w:t xml:space="preserve">– «уровень безработицы», </w:t>
      </w:r>
      <w:r w:rsidR="00FF7683" w:rsidRPr="0042117B">
        <w:t xml:space="preserve">среднегодовое значение которого в 2015 году </w:t>
      </w:r>
      <w:r w:rsidR="008651B5" w:rsidRPr="0042117B">
        <w:t>состави</w:t>
      </w:r>
      <w:r w:rsidR="00FF7683" w:rsidRPr="0042117B">
        <w:t>ло</w:t>
      </w:r>
      <w:r w:rsidR="008651B5" w:rsidRPr="0042117B">
        <w:t xml:space="preserve"> 7,2% при плане 6,3 процента. </w:t>
      </w:r>
    </w:p>
    <w:p w:rsidR="008651B5" w:rsidRPr="0042117B" w:rsidRDefault="008651B5" w:rsidP="008651B5">
      <w:pPr>
        <w:ind w:firstLine="709"/>
        <w:jc w:val="both"/>
        <w:rPr>
          <w:i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2.</w:t>
      </w:r>
      <w:r w:rsidRPr="0042117B">
        <w:rPr>
          <w:i/>
        </w:rPr>
        <w:t xml:space="preserve"> Достоверность отчетных данных о выполненных мероприятиях, достигнутых результатах и целевых ориентирах в сфере труда и занятости.</w:t>
      </w:r>
    </w:p>
    <w:p w:rsidR="008651B5" w:rsidRPr="0042117B" w:rsidRDefault="006145AC" w:rsidP="008651B5">
      <w:pPr>
        <w:ind w:firstLine="709"/>
        <w:jc w:val="both"/>
      </w:pPr>
      <w:r w:rsidRPr="0042117B">
        <w:t>У</w:t>
      </w:r>
      <w:r w:rsidR="008651B5" w:rsidRPr="0042117B">
        <w:t xml:space="preserve">становлена недостоверность данных Отчета об исполнении государственного задания </w:t>
      </w:r>
      <w:r w:rsidRPr="0042117B">
        <w:t xml:space="preserve">центра занятости Городищенского района </w:t>
      </w:r>
      <w:r w:rsidR="008651B5" w:rsidRPr="0042117B">
        <w:t xml:space="preserve">за 2015 год. </w:t>
      </w:r>
    </w:p>
    <w:p w:rsidR="008651B5" w:rsidRPr="0042117B" w:rsidRDefault="008651B5" w:rsidP="008651B5">
      <w:pPr>
        <w:ind w:firstLine="709"/>
        <w:jc w:val="both"/>
      </w:pPr>
      <w:r w:rsidRPr="0042117B">
        <w:t>Так</w:t>
      </w:r>
      <w:r w:rsidR="006145AC" w:rsidRPr="0042117B">
        <w:t>,</w:t>
      </w:r>
      <w:r w:rsidRPr="0042117B">
        <w:t xml:space="preserve"> из 13 показателей объема государственных услуг недостоверен 1 показатель:</w:t>
      </w:r>
    </w:p>
    <w:p w:rsidR="008651B5" w:rsidRPr="0042117B" w:rsidRDefault="008651B5" w:rsidP="008651B5">
      <w:pPr>
        <w:ind w:firstLine="709"/>
        <w:jc w:val="both"/>
      </w:pPr>
      <w:r w:rsidRPr="0042117B">
        <w:t>-</w:t>
      </w:r>
      <w:r w:rsidR="006145AC" w:rsidRPr="0042117B">
        <w:t> </w:t>
      </w:r>
      <w:r w:rsidRPr="0042117B">
        <w:t>численность граждан, трудоустроенных при содействии органов службы занятости (по отчету - 1026 чел., по факту- 1160 чел.);</w:t>
      </w:r>
    </w:p>
    <w:p w:rsidR="008651B5" w:rsidRPr="0042117B" w:rsidRDefault="008651B5" w:rsidP="008651B5">
      <w:pPr>
        <w:ind w:firstLine="709"/>
        <w:jc w:val="both"/>
      </w:pPr>
      <w:r w:rsidRPr="0042117B">
        <w:t>Из 13 показателей качества государственных услуг недостоверны 2 показателя:</w:t>
      </w:r>
    </w:p>
    <w:p w:rsidR="008651B5" w:rsidRPr="0042117B" w:rsidRDefault="008651B5" w:rsidP="008651B5">
      <w:pPr>
        <w:ind w:firstLine="709"/>
        <w:jc w:val="both"/>
      </w:pPr>
      <w:r w:rsidRPr="0042117B">
        <w:t>-</w:t>
      </w:r>
      <w:r w:rsidR="006145AC" w:rsidRPr="0042117B">
        <w:t> </w:t>
      </w:r>
      <w:r w:rsidRPr="0042117B">
        <w:t>доля граждан, трудоустроенных при содействии органов службы занятости, от общей численности граждан, обратившихся за содействием в поиске подходящей работы (по отчету – 62,8%, по факту- 70,9%);</w:t>
      </w:r>
    </w:p>
    <w:p w:rsidR="008651B5" w:rsidRPr="0042117B" w:rsidRDefault="008651B5" w:rsidP="008651B5">
      <w:pPr>
        <w:ind w:firstLine="709"/>
        <w:jc w:val="both"/>
      </w:pPr>
      <w:r w:rsidRPr="0042117B">
        <w:t>-</w:t>
      </w:r>
      <w:r w:rsidR="006145AC" w:rsidRPr="0042117B">
        <w:t> </w:t>
      </w:r>
      <w:r w:rsidRPr="0042117B">
        <w:t>доля безработных граждан, испытывающих трудности в поиске работы, принявших участие во временных работах, от среднегодовой численности зарегистрированных безработных граждан (по отчету – 5,5%, по факту- 5,2%).</w:t>
      </w:r>
    </w:p>
    <w:p w:rsidR="00993C93" w:rsidRPr="0042117B" w:rsidRDefault="00993C93" w:rsidP="008651B5">
      <w:pPr>
        <w:ind w:firstLine="709"/>
        <w:jc w:val="both"/>
      </w:pPr>
      <w:r w:rsidRPr="0042117B">
        <w:t>Кроме того, согласно одобренному экспертным советом КСП способу  оценки выполнения указанного критерия эффективности следует провести  проверку фактически совершенных процедур и действий при осуществлении мероприятий в сфере занятости на предмет соответствия регламентирующим  нормативным правовым документам.</w:t>
      </w:r>
    </w:p>
    <w:p w:rsidR="00993C93" w:rsidRPr="0042117B" w:rsidRDefault="00CA7D1A" w:rsidP="00CA7D1A">
      <w:pPr>
        <w:tabs>
          <w:tab w:val="left" w:pos="2505"/>
          <w:tab w:val="left" w:pos="7090"/>
        </w:tabs>
        <w:ind w:firstLine="720"/>
        <w:jc w:val="both"/>
      </w:pPr>
      <w:proofErr w:type="gramStart"/>
      <w:r w:rsidRPr="0042117B">
        <w:t xml:space="preserve">Установлено, что в нарушение «Административного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работников», утверждённого </w:t>
      </w:r>
      <w:r w:rsidR="00993C93" w:rsidRPr="0042117B">
        <w:t>приказ</w:t>
      </w:r>
      <w:r w:rsidRPr="0042117B">
        <w:t>ом</w:t>
      </w:r>
      <w:r w:rsidR="00993C93" w:rsidRPr="0042117B">
        <w:t xml:space="preserve"> </w:t>
      </w:r>
      <w:r w:rsidRPr="0042117B">
        <w:t>Министерства труда и занятости населения Волгоградской области</w:t>
      </w:r>
      <w:r w:rsidR="00993C93" w:rsidRPr="0042117B">
        <w:t xml:space="preserve"> от 23.06.2013 № 150-д»</w:t>
      </w:r>
      <w:r w:rsidRPr="0042117B">
        <w:t xml:space="preserve">,  </w:t>
      </w:r>
      <w:r w:rsidR="00993C93" w:rsidRPr="0042117B">
        <w:t>на информационных стендах центра занятости Городищенского района  не размещена информация о сроках предоставления услуги, перечень оснований для отказа в предоставлении государственной услуги, порядок досудебного обжалования решений, действия</w:t>
      </w:r>
      <w:proofErr w:type="gramEnd"/>
      <w:r w:rsidR="00993C93" w:rsidRPr="0042117B">
        <w:t xml:space="preserve"> (бездействия) центра занятости населения, предоставляющего государственную услугу, а также его должностных лиц.</w:t>
      </w:r>
    </w:p>
    <w:p w:rsidR="00CE4C37" w:rsidRPr="0042117B" w:rsidRDefault="00F758CE" w:rsidP="00CE4C37">
      <w:pPr>
        <w:ind w:firstLine="709"/>
        <w:jc w:val="both"/>
      </w:pPr>
      <w:r w:rsidRPr="0042117B">
        <w:t xml:space="preserve">Также (как указывалось выше) </w:t>
      </w:r>
      <w:r w:rsidR="00CE4C37" w:rsidRPr="0042117B">
        <w:t xml:space="preserve"> в нарушение пункта 8 Постановления 875) необходимые объемы общественных работ исходя из необходимости развития социальной инфраструктуры конкретной территории с учетом количества и состава незанятого населения при их организации на территории г</w:t>
      </w:r>
      <w:proofErr w:type="gramStart"/>
      <w:r w:rsidR="00CE4C37" w:rsidRPr="0042117B">
        <w:t>.В</w:t>
      </w:r>
      <w:proofErr w:type="gramEnd"/>
      <w:r w:rsidR="00CE4C37" w:rsidRPr="0042117B">
        <w:t xml:space="preserve">олгограда и Городищенского района не определялись. </w:t>
      </w:r>
    </w:p>
    <w:p w:rsidR="008974FA" w:rsidRPr="0042117B" w:rsidRDefault="008974FA" w:rsidP="008974FA">
      <w:pPr>
        <w:pStyle w:val="a7"/>
        <w:ind w:firstLine="720"/>
        <w:jc w:val="both"/>
        <w:rPr>
          <w:szCs w:val="24"/>
        </w:rPr>
      </w:pPr>
      <w:r w:rsidRPr="0042117B">
        <w:rPr>
          <w:b w:val="0"/>
          <w:szCs w:val="24"/>
        </w:rPr>
        <w:t>Центром занятости  Городищенского района в 1 полугодии 2016 года из 29 заключенных договоров с работодателями на проведение общественных работ 8 договор</w:t>
      </w:r>
      <w:r w:rsidR="00DE121B" w:rsidRPr="0042117B">
        <w:rPr>
          <w:b w:val="0"/>
          <w:szCs w:val="24"/>
        </w:rPr>
        <w:t xml:space="preserve">ов заключено </w:t>
      </w:r>
      <w:r w:rsidRPr="0042117B">
        <w:rPr>
          <w:b w:val="0"/>
          <w:szCs w:val="24"/>
        </w:rPr>
        <w:t>на работ</w:t>
      </w:r>
      <w:r w:rsidR="00DE121B" w:rsidRPr="0042117B">
        <w:rPr>
          <w:b w:val="0"/>
          <w:szCs w:val="24"/>
        </w:rPr>
        <w:t>ы,</w:t>
      </w:r>
      <w:r w:rsidRPr="0042117B">
        <w:rPr>
          <w:b w:val="0"/>
          <w:szCs w:val="24"/>
        </w:rPr>
        <w:t xml:space="preserve"> не указан</w:t>
      </w:r>
      <w:r w:rsidR="00DE121B" w:rsidRPr="0042117B">
        <w:rPr>
          <w:b w:val="0"/>
          <w:szCs w:val="24"/>
        </w:rPr>
        <w:t>ные</w:t>
      </w:r>
      <w:r w:rsidRPr="0042117B">
        <w:rPr>
          <w:b w:val="0"/>
          <w:szCs w:val="24"/>
        </w:rPr>
        <w:t xml:space="preserve"> в перечне видов общественных работ, утвержденн</w:t>
      </w:r>
      <w:r w:rsidR="00E05587" w:rsidRPr="0042117B">
        <w:rPr>
          <w:b w:val="0"/>
          <w:szCs w:val="24"/>
        </w:rPr>
        <w:t>ом</w:t>
      </w:r>
      <w:r w:rsidRPr="0042117B">
        <w:rPr>
          <w:b w:val="0"/>
          <w:szCs w:val="24"/>
        </w:rPr>
        <w:t xml:space="preserve"> постановлением администрации Городищенского муниципального района. </w:t>
      </w:r>
    </w:p>
    <w:p w:rsidR="00543AD6" w:rsidRPr="0042117B" w:rsidRDefault="00543AD6" w:rsidP="00543AD6">
      <w:pPr>
        <w:ind w:firstLine="720"/>
        <w:jc w:val="both"/>
      </w:pPr>
      <w:r w:rsidRPr="0042117B">
        <w:t xml:space="preserve">В нарушение п.1.2. </w:t>
      </w:r>
      <w:proofErr w:type="gramStart"/>
      <w:r w:rsidRPr="0042117B">
        <w:t xml:space="preserve">Положения об организации профессионального обучения и ДПО (в ред. 18.04.2016) повышение квалификации по программам профессионального обучения и </w:t>
      </w:r>
      <w:r w:rsidR="00E973E2" w:rsidRPr="0042117B">
        <w:t>дополнительного профессионального образования</w:t>
      </w:r>
      <w:r w:rsidRPr="0042117B">
        <w:t xml:space="preserve"> безработных граждан и незанятых пенсионеров в 11 случаях </w:t>
      </w:r>
      <w:r w:rsidR="00D951B1" w:rsidRPr="0042117B">
        <w:t xml:space="preserve">из 19 проверенных </w:t>
      </w:r>
      <w:r w:rsidRPr="0042117B">
        <w:t>осуществлялось</w:t>
      </w:r>
      <w:r w:rsidR="00E973E2" w:rsidRPr="0042117B">
        <w:t xml:space="preserve"> центром занятости Волгограда</w:t>
      </w:r>
      <w:r w:rsidRPr="0042117B">
        <w:t xml:space="preserve"> в отсутстви</w:t>
      </w:r>
      <w:r w:rsidR="00E973E2" w:rsidRPr="0042117B">
        <w:t>е</w:t>
      </w:r>
      <w:r w:rsidRPr="0042117B">
        <w:t xml:space="preserve"> отказов работодателей в трудоустройстве по направлению центров занятости населения по причине отсутствия необходимой квалификации либо низкой квалификации.</w:t>
      </w:r>
      <w:proofErr w:type="gramEnd"/>
    </w:p>
    <w:p w:rsidR="00F37B46" w:rsidRPr="0042117B" w:rsidRDefault="00F37B46" w:rsidP="00F37B46">
      <w:pPr>
        <w:pStyle w:val="a7"/>
        <w:ind w:firstLine="720"/>
        <w:jc w:val="both"/>
        <w:rPr>
          <w:b w:val="0"/>
          <w:szCs w:val="24"/>
        </w:rPr>
      </w:pPr>
      <w:proofErr w:type="gramStart"/>
      <w:r w:rsidRPr="0042117B">
        <w:rPr>
          <w:b w:val="0"/>
          <w:szCs w:val="24"/>
        </w:rPr>
        <w:t xml:space="preserve">В нарушение п.10 Порядка предоставления в 2015 году субсидий на содействие трудоустройству незанятых инвалидов на оборудованные (оснащенные) для них рабочие </w:t>
      </w:r>
      <w:r w:rsidRPr="0042117B">
        <w:rPr>
          <w:b w:val="0"/>
          <w:szCs w:val="24"/>
        </w:rPr>
        <w:lastRenderedPageBreak/>
        <w:t xml:space="preserve">места», утвержденного постановлением Администрации Волгоградской области от 14.04.2015 № 164-п, решение о предоставлении субсидии центром занятости Городищенского района двум работодателям принято при неполном предоставлении ими </w:t>
      </w:r>
      <w:r w:rsidR="00972948" w:rsidRPr="0042117B">
        <w:rPr>
          <w:b w:val="0"/>
          <w:szCs w:val="24"/>
        </w:rPr>
        <w:t xml:space="preserve">необходимых для этого </w:t>
      </w:r>
      <w:r w:rsidRPr="0042117B">
        <w:rPr>
          <w:b w:val="0"/>
          <w:szCs w:val="24"/>
        </w:rPr>
        <w:t>документов</w:t>
      </w:r>
      <w:r w:rsidR="00972948" w:rsidRPr="0042117B">
        <w:rPr>
          <w:b w:val="0"/>
          <w:szCs w:val="24"/>
        </w:rPr>
        <w:t xml:space="preserve"> (</w:t>
      </w:r>
      <w:r w:rsidRPr="0042117B">
        <w:rPr>
          <w:b w:val="0"/>
          <w:szCs w:val="24"/>
        </w:rPr>
        <w:t>выписка из ЕГРИП</w:t>
      </w:r>
      <w:r w:rsidR="00972948" w:rsidRPr="0042117B">
        <w:rPr>
          <w:b w:val="0"/>
          <w:szCs w:val="24"/>
        </w:rPr>
        <w:t>,</w:t>
      </w:r>
      <w:r w:rsidRPr="0042117B">
        <w:rPr>
          <w:b w:val="0"/>
          <w:szCs w:val="24"/>
        </w:rPr>
        <w:t xml:space="preserve"> справка из банка или иной кредитной организации, осуществляющей</w:t>
      </w:r>
      <w:proofErr w:type="gramEnd"/>
      <w:r w:rsidRPr="0042117B">
        <w:rPr>
          <w:b w:val="0"/>
          <w:szCs w:val="24"/>
        </w:rPr>
        <w:t xml:space="preserve"> обслуживание счетов и об отсутствии ареста на денежные средства работодателя</w:t>
      </w:r>
      <w:r w:rsidR="00972948" w:rsidRPr="0042117B">
        <w:rPr>
          <w:b w:val="0"/>
          <w:szCs w:val="24"/>
        </w:rPr>
        <w:t>,</w:t>
      </w:r>
      <w:r w:rsidRPr="0042117B">
        <w:rPr>
          <w:b w:val="0"/>
          <w:szCs w:val="24"/>
        </w:rPr>
        <w:t xml:space="preserve"> сведения из налогового органа о наличии (отсутствии) у работодателя задолженности по уплате налогов, сборов и иных обязательных платежей в бюджеты бюджетной системы РФ</w:t>
      </w:r>
      <w:r w:rsidR="00972948" w:rsidRPr="0042117B">
        <w:rPr>
          <w:b w:val="0"/>
          <w:szCs w:val="24"/>
        </w:rPr>
        <w:t>).</w:t>
      </w:r>
    </w:p>
    <w:p w:rsidR="00065D2B" w:rsidRPr="0042117B" w:rsidRDefault="00065D2B" w:rsidP="00065D2B">
      <w:pPr>
        <w:pStyle w:val="a7"/>
        <w:ind w:firstLine="720"/>
        <w:jc w:val="both"/>
        <w:rPr>
          <w:b w:val="0"/>
          <w:szCs w:val="24"/>
        </w:rPr>
      </w:pPr>
      <w:r w:rsidRPr="0042117B">
        <w:rPr>
          <w:b w:val="0"/>
          <w:szCs w:val="24"/>
        </w:rPr>
        <w:t xml:space="preserve">В </w:t>
      </w:r>
      <w:r w:rsidR="00180176" w:rsidRPr="0042117B">
        <w:rPr>
          <w:b w:val="0"/>
          <w:szCs w:val="24"/>
        </w:rPr>
        <w:t>нарушение</w:t>
      </w:r>
      <w:r w:rsidRPr="0042117B">
        <w:rPr>
          <w:b w:val="0"/>
          <w:szCs w:val="24"/>
        </w:rPr>
        <w:t xml:space="preserve"> п.4.11 Положения о финансировании за счет средств областного бюджета мероприятий по содействию занятости населения, утвержденного постановлением Администрации Волгоградской области от 27.02.2012 № 117-п, </w:t>
      </w:r>
      <w:r w:rsidR="005E322C" w:rsidRPr="0042117B">
        <w:rPr>
          <w:b w:val="0"/>
          <w:szCs w:val="24"/>
        </w:rPr>
        <w:t xml:space="preserve">договорами, заключенными центром занятости Городищенского района с ТСЖ «Наш Дом» р.п. Городище, ТОС «Молодежный» п. Новая надежда и ТОС №4 п. </w:t>
      </w:r>
      <w:proofErr w:type="spellStart"/>
      <w:r w:rsidR="005E322C" w:rsidRPr="0042117B">
        <w:rPr>
          <w:b w:val="0"/>
          <w:szCs w:val="24"/>
        </w:rPr>
        <w:t>Котлубань</w:t>
      </w:r>
      <w:proofErr w:type="spellEnd"/>
      <w:r w:rsidR="005E322C" w:rsidRPr="0042117B">
        <w:rPr>
          <w:b w:val="0"/>
          <w:szCs w:val="24"/>
        </w:rPr>
        <w:t xml:space="preserve"> на</w:t>
      </w:r>
      <w:r w:rsidR="00180176" w:rsidRPr="0042117B">
        <w:rPr>
          <w:b w:val="0"/>
          <w:szCs w:val="24"/>
        </w:rPr>
        <w:t xml:space="preserve"> </w:t>
      </w:r>
      <w:r w:rsidRPr="0042117B">
        <w:rPr>
          <w:b w:val="0"/>
          <w:szCs w:val="24"/>
        </w:rPr>
        <w:t>организаци</w:t>
      </w:r>
      <w:r w:rsidR="005E322C" w:rsidRPr="0042117B">
        <w:rPr>
          <w:b w:val="0"/>
          <w:szCs w:val="24"/>
        </w:rPr>
        <w:t>ю</w:t>
      </w:r>
      <w:r w:rsidR="00180176" w:rsidRPr="0042117B">
        <w:rPr>
          <w:b w:val="0"/>
          <w:szCs w:val="24"/>
        </w:rPr>
        <w:t xml:space="preserve"> </w:t>
      </w:r>
      <w:r w:rsidRPr="0042117B">
        <w:rPr>
          <w:b w:val="0"/>
          <w:szCs w:val="24"/>
        </w:rPr>
        <w:t>временного трудоустройства несовершеннолетних граждан в возрасте</w:t>
      </w:r>
      <w:r w:rsidR="00180176" w:rsidRPr="0042117B">
        <w:rPr>
          <w:b w:val="0"/>
          <w:szCs w:val="24"/>
        </w:rPr>
        <w:t xml:space="preserve"> от 14 до 18 лет</w:t>
      </w:r>
      <w:r w:rsidRPr="0042117B">
        <w:rPr>
          <w:b w:val="0"/>
          <w:szCs w:val="24"/>
        </w:rPr>
        <w:t xml:space="preserve">, </w:t>
      </w:r>
      <w:r w:rsidR="005E322C" w:rsidRPr="0042117B">
        <w:rPr>
          <w:b w:val="0"/>
          <w:szCs w:val="24"/>
        </w:rPr>
        <w:t xml:space="preserve">не предусмотрена </w:t>
      </w:r>
      <w:r w:rsidRPr="0042117B">
        <w:rPr>
          <w:b w:val="0"/>
          <w:szCs w:val="24"/>
        </w:rPr>
        <w:t xml:space="preserve">выплата за счет средств областного бюджета материальной поддержки несовершеннолетним на период их временного трудоустройства. </w:t>
      </w:r>
    </w:p>
    <w:p w:rsidR="00993C93" w:rsidRPr="0042117B" w:rsidRDefault="00420E54" w:rsidP="008651B5">
      <w:pPr>
        <w:ind w:firstLine="709"/>
        <w:jc w:val="both"/>
      </w:pPr>
      <w:r w:rsidRPr="0042117B">
        <w:t>Таким образом, перечисленные случаи свидетельствуют</w:t>
      </w:r>
      <w:r w:rsidR="001E4B3E" w:rsidRPr="0042117B">
        <w:t xml:space="preserve"> о несоответствии </w:t>
      </w:r>
      <w:r w:rsidRPr="0042117B">
        <w:t xml:space="preserve"> </w:t>
      </w:r>
      <w:r w:rsidR="001E4B3E" w:rsidRPr="0042117B">
        <w:t>фактически совершенных процедур и действий при осуществлении мероприятий в сфере занятости соответствующим регламентирующим  нормативным правовым документам.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В этом случае согласно одобренному </w:t>
      </w:r>
      <w:r w:rsidR="00D951B1" w:rsidRPr="0042117B">
        <w:rPr>
          <w:i/>
        </w:rPr>
        <w:t>Э</w:t>
      </w:r>
      <w:r w:rsidRPr="0042117B">
        <w:rPr>
          <w:i/>
        </w:rPr>
        <w:t>кспертным советом способу расчет</w:t>
      </w:r>
      <w:r w:rsidR="00DD50FA" w:rsidRPr="0042117B">
        <w:rPr>
          <w:i/>
        </w:rPr>
        <w:t>а</w:t>
      </w:r>
      <w:r w:rsidRPr="0042117B">
        <w:rPr>
          <w:i/>
        </w:rPr>
        <w:t xml:space="preserve"> критериев эффективности, критерию 2 вопроса 1 цели 2 </w:t>
      </w:r>
      <w:r w:rsidR="00D951B1" w:rsidRPr="0042117B">
        <w:rPr>
          <w:i/>
        </w:rPr>
        <w:t xml:space="preserve">рассчитано </w:t>
      </w:r>
      <w:r w:rsidR="00311942" w:rsidRPr="0042117B">
        <w:rPr>
          <w:i/>
        </w:rPr>
        <w:t>0</w:t>
      </w:r>
      <w:r w:rsidR="00240934">
        <w:rPr>
          <w:i/>
        </w:rPr>
        <w:t>,5</w:t>
      </w:r>
      <w:r w:rsidRPr="0042117B">
        <w:rPr>
          <w:i/>
        </w:rPr>
        <w:t xml:space="preserve"> балл</w:t>
      </w:r>
      <w:r w:rsidR="00311942" w:rsidRPr="0042117B">
        <w:rPr>
          <w:i/>
        </w:rPr>
        <w:t>ов</w:t>
      </w:r>
      <w:r w:rsidRPr="0042117B">
        <w:rPr>
          <w:i/>
        </w:rPr>
        <w:t xml:space="preserve">.    </w:t>
      </w:r>
    </w:p>
    <w:p w:rsidR="000C349E" w:rsidRPr="0042117B" w:rsidRDefault="000C349E" w:rsidP="008651B5">
      <w:pPr>
        <w:ind w:firstLine="709"/>
        <w:jc w:val="both"/>
        <w:rPr>
          <w:b/>
          <w:i/>
          <w:u w:val="single"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3.</w:t>
      </w:r>
      <w:r w:rsidRPr="0042117B">
        <w:rPr>
          <w:i/>
        </w:rPr>
        <w:t xml:space="preserve"> Целевое, обоснованное и эффективное использование средств, применение конкурентных процедур при отборе организаций, осуществляющих профессиональное обучение и дополнительное профессиональное образование.</w:t>
      </w:r>
    </w:p>
    <w:p w:rsidR="008651B5" w:rsidRPr="0042117B" w:rsidRDefault="008651B5" w:rsidP="008651B5">
      <w:pPr>
        <w:ind w:firstLine="709"/>
        <w:jc w:val="both"/>
      </w:pPr>
      <w:r w:rsidRPr="0042117B">
        <w:t>Анализом договоров</w:t>
      </w:r>
      <w:r w:rsidR="00C97D53" w:rsidRPr="0042117B">
        <w:t>,</w:t>
      </w:r>
      <w:r w:rsidRPr="0042117B">
        <w:t xml:space="preserve"> заключенных центром занятости Волгограда в 2015-2016 годах</w:t>
      </w:r>
      <w:r w:rsidR="00C97D53" w:rsidRPr="0042117B">
        <w:t>,</w:t>
      </w:r>
      <w:r w:rsidRPr="0042117B">
        <w:t xml:space="preserve"> установлено, что стоимость профессионального обучения и дополнительного профессионального образования по одним и тем же профессиям (специальностям) различна. Так, например, стоимость </w:t>
      </w:r>
      <w:r w:rsidR="00C97D53" w:rsidRPr="0042117B">
        <w:t>дополнительного профессионального образования</w:t>
      </w:r>
      <w:r w:rsidRPr="0042117B">
        <w:t xml:space="preserve"> 1 безработного по программе профессиональной переподготовки «Секретарь руководителя» без проведения конкурентных процедур составила 3350 руб., при проведении конкурентных процедур - 450 руб. (т.е. 7,4 раза меньше). Стоимость </w:t>
      </w:r>
      <w:r w:rsidR="00C97D53" w:rsidRPr="0042117B">
        <w:t>дополнительного профессионального образования</w:t>
      </w:r>
      <w:r w:rsidRPr="0042117B">
        <w:t xml:space="preserve"> 1 безработного по программе профессиональной переподготовки «Кадровое делопроизводство» без проведения конкурентных процедур составила 3300,0 руб., при проведении конкурентных процедур – 1266,67 руб. (т.е. 2,6 раза меньше).</w:t>
      </w:r>
    </w:p>
    <w:p w:rsidR="008651B5" w:rsidRPr="0042117B" w:rsidRDefault="00093253" w:rsidP="008651B5">
      <w:pPr>
        <w:ind w:firstLine="709"/>
        <w:jc w:val="both"/>
      </w:pPr>
      <w:proofErr w:type="gramStart"/>
      <w:r w:rsidRPr="0042117B">
        <w:t xml:space="preserve">По </w:t>
      </w:r>
      <w:r w:rsidR="008651B5" w:rsidRPr="0042117B">
        <w:t>пояснениям центра занятости Волгограда заключение государственных контрактов на профессиональное обучения и ДПО по результатам конкурентных процедур</w:t>
      </w:r>
      <w:r w:rsidR="000D4BE7" w:rsidRPr="0042117B">
        <w:t xml:space="preserve"> с учетом их длительности</w:t>
      </w:r>
      <w:r w:rsidR="008651B5" w:rsidRPr="0042117B">
        <w:t xml:space="preserve"> происходит в лучшем случае к концу первого квартала.</w:t>
      </w:r>
      <w:proofErr w:type="gramEnd"/>
      <w:r w:rsidR="008651B5" w:rsidRPr="0042117B">
        <w:t xml:space="preserve"> </w:t>
      </w:r>
      <w:r w:rsidR="008F327F" w:rsidRPr="0042117B">
        <w:t>Закупка услуг у единственного поставщика в начале года является вынужденной мерой в</w:t>
      </w:r>
      <w:r w:rsidR="008651B5" w:rsidRPr="0042117B">
        <w:t xml:space="preserve"> целях обеспечения непрерывно</w:t>
      </w:r>
      <w:r w:rsidR="008F327F" w:rsidRPr="0042117B">
        <w:t>го</w:t>
      </w:r>
      <w:r w:rsidR="008651B5" w:rsidRPr="0042117B">
        <w:t xml:space="preserve"> оказани</w:t>
      </w:r>
      <w:r w:rsidR="008F327F" w:rsidRPr="0042117B">
        <w:t>я</w:t>
      </w:r>
      <w:r w:rsidR="008651B5" w:rsidRPr="0042117B">
        <w:t xml:space="preserve"> государственной услуги и в виду большого количества желающих пройти обучение с предыдущего года.</w:t>
      </w:r>
    </w:p>
    <w:p w:rsidR="00BF7E1A" w:rsidRPr="0042117B" w:rsidRDefault="00BF7E1A" w:rsidP="00C84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17B">
        <w:rPr>
          <w:rFonts w:ascii="Times New Roman" w:hAnsi="Times New Roman" w:cs="Times New Roman"/>
          <w:sz w:val="24"/>
          <w:szCs w:val="24"/>
        </w:rPr>
        <w:t>Вместе с тем сложившаяся ситуация свидетельствует о несоблюдении в полной мере принципа эффективности использования бюджетных средств, означающего в соответствии со ст.34 Бюджетного кодекса,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</w:t>
      </w:r>
      <w:proofErr w:type="gramEnd"/>
      <w:r w:rsidRPr="0042117B">
        <w:rPr>
          <w:rFonts w:ascii="Times New Roman" w:hAnsi="Times New Roman" w:cs="Times New Roman"/>
          <w:sz w:val="24"/>
          <w:szCs w:val="24"/>
        </w:rPr>
        <w:t xml:space="preserve"> бюджетом объема средств (результативности).</w:t>
      </w:r>
    </w:p>
    <w:p w:rsidR="00E43CD6" w:rsidRPr="0042117B" w:rsidRDefault="00E43CD6" w:rsidP="00E43CD6">
      <w:pPr>
        <w:pStyle w:val="a7"/>
        <w:ind w:firstLine="709"/>
        <w:jc w:val="both"/>
        <w:rPr>
          <w:b w:val="0"/>
          <w:szCs w:val="24"/>
        </w:rPr>
      </w:pPr>
      <w:r w:rsidRPr="0042117B">
        <w:rPr>
          <w:b w:val="0"/>
          <w:szCs w:val="24"/>
        </w:rPr>
        <w:t xml:space="preserve">Кроме того, установлен факт неправомерного возмещения центром занятости Городищенского района за счет средств областного бюджета индивидуальному предпринимателю затрат </w:t>
      </w:r>
      <w:r w:rsidR="00BE30F8" w:rsidRPr="0042117B">
        <w:rPr>
          <w:b w:val="0"/>
          <w:szCs w:val="24"/>
        </w:rPr>
        <w:t>по</w:t>
      </w:r>
      <w:r w:rsidRPr="0042117B">
        <w:rPr>
          <w:b w:val="0"/>
          <w:szCs w:val="24"/>
        </w:rPr>
        <w:t xml:space="preserve"> оборудован</w:t>
      </w:r>
      <w:r w:rsidR="00BE30F8" w:rsidRPr="0042117B">
        <w:rPr>
          <w:b w:val="0"/>
          <w:szCs w:val="24"/>
        </w:rPr>
        <w:t>ию</w:t>
      </w:r>
      <w:r w:rsidRPr="0042117B">
        <w:rPr>
          <w:b w:val="0"/>
          <w:szCs w:val="24"/>
        </w:rPr>
        <w:t xml:space="preserve"> (оснащен</w:t>
      </w:r>
      <w:r w:rsidR="00BE30F8" w:rsidRPr="0042117B">
        <w:rPr>
          <w:b w:val="0"/>
          <w:szCs w:val="24"/>
        </w:rPr>
        <w:t>ию</w:t>
      </w:r>
      <w:r w:rsidRPr="0042117B">
        <w:rPr>
          <w:b w:val="0"/>
          <w:szCs w:val="24"/>
        </w:rPr>
        <w:t>) рабочи</w:t>
      </w:r>
      <w:r w:rsidR="00BE30F8" w:rsidRPr="0042117B">
        <w:rPr>
          <w:b w:val="0"/>
          <w:szCs w:val="24"/>
        </w:rPr>
        <w:t>х</w:t>
      </w:r>
      <w:r w:rsidRPr="0042117B">
        <w:rPr>
          <w:b w:val="0"/>
          <w:szCs w:val="24"/>
        </w:rPr>
        <w:t xml:space="preserve"> мест </w:t>
      </w:r>
      <w:r w:rsidR="00BE30F8" w:rsidRPr="0042117B">
        <w:rPr>
          <w:b w:val="0"/>
          <w:szCs w:val="24"/>
        </w:rPr>
        <w:t xml:space="preserve">для </w:t>
      </w:r>
      <w:r w:rsidRPr="0042117B">
        <w:rPr>
          <w:b w:val="0"/>
          <w:szCs w:val="24"/>
        </w:rPr>
        <w:t>трудоустройств</w:t>
      </w:r>
      <w:r w:rsidR="00BE30F8" w:rsidRPr="0042117B">
        <w:rPr>
          <w:b w:val="0"/>
          <w:szCs w:val="24"/>
        </w:rPr>
        <w:t xml:space="preserve">а </w:t>
      </w:r>
      <w:r w:rsidRPr="0042117B">
        <w:rPr>
          <w:b w:val="0"/>
          <w:szCs w:val="24"/>
        </w:rPr>
        <w:t xml:space="preserve"> незанятых инвалидов в сумме 12,0 тыс.  рублей. 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lastRenderedPageBreak/>
        <w:t xml:space="preserve">В этом случае согласно одобренному </w:t>
      </w:r>
      <w:r w:rsidR="000F65A2" w:rsidRPr="0042117B">
        <w:rPr>
          <w:i/>
        </w:rPr>
        <w:t>Э</w:t>
      </w:r>
      <w:r w:rsidRPr="0042117B">
        <w:rPr>
          <w:i/>
        </w:rPr>
        <w:t>кспертным советом</w:t>
      </w:r>
      <w:r w:rsidR="000F65A2" w:rsidRPr="0042117B">
        <w:rPr>
          <w:i/>
        </w:rPr>
        <w:t xml:space="preserve"> </w:t>
      </w:r>
      <w:r w:rsidRPr="0042117B">
        <w:rPr>
          <w:i/>
        </w:rPr>
        <w:t>способу расчет</w:t>
      </w:r>
      <w:r w:rsidR="0090589D" w:rsidRPr="0042117B">
        <w:rPr>
          <w:i/>
        </w:rPr>
        <w:t>а</w:t>
      </w:r>
      <w:r w:rsidRPr="0042117B">
        <w:rPr>
          <w:i/>
        </w:rPr>
        <w:t xml:space="preserve"> критериев эффективности, критерию 3 вопроса 1 цели 2 </w:t>
      </w:r>
      <w:r w:rsidR="000F65A2" w:rsidRPr="0042117B">
        <w:rPr>
          <w:i/>
        </w:rPr>
        <w:t>рассчитан</w:t>
      </w:r>
      <w:r w:rsidRPr="0042117B">
        <w:rPr>
          <w:i/>
        </w:rPr>
        <w:t xml:space="preserve"> 1 балл.    </w:t>
      </w:r>
    </w:p>
    <w:p w:rsidR="00F83368" w:rsidRPr="0042117B" w:rsidRDefault="00F83368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center"/>
        <w:rPr>
          <w:b/>
        </w:rPr>
      </w:pPr>
      <w:r w:rsidRPr="0042117B">
        <w:rPr>
          <w:b/>
        </w:rPr>
        <w:t>Цель 3. Оценка финансовой результативности реализации полномочий в сфере труда и занятости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Оценка финансовой результативности государственных полномочий в сфере занятости осуществлена по 7 критериям, сгруппированным по 2 вопросам: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- повышение эффективности использования трудовых ресурсов;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- </w:t>
      </w:r>
      <w:r w:rsidR="00F83368" w:rsidRPr="0042117B">
        <w:rPr>
          <w:bCs/>
          <w:spacing w:val="-1"/>
        </w:rPr>
        <w:t>повышение</w:t>
      </w:r>
      <w:r w:rsidRPr="0042117B">
        <w:rPr>
          <w:bCs/>
          <w:spacing w:val="-1"/>
        </w:rPr>
        <w:t xml:space="preserve"> качества трудовых ресурсов и рабочих мест. 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t>Оценка проведена на основе отдельных статистических показателей в сфере занятости и результатов проверки центров занятости Волгограда и Городищенского района.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rPr>
          <w:bCs/>
          <w:spacing w:val="-1"/>
        </w:rPr>
        <w:t>Ф</w:t>
      </w:r>
      <w:r w:rsidRPr="0042117B">
        <w:t>актически сложившаяся сумма баллов по указанной цели составила 4, что составляет 80% от максимально возможной суммы баллов (5), соответственно эффективность деятельности по указанному направлению признаётся хорошей.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i/>
        </w:rPr>
      </w:pPr>
      <w:proofErr w:type="gramStart"/>
      <w:r w:rsidRPr="0042117B">
        <w:t xml:space="preserve">Максимальное количество баллов равно 5, так как </w:t>
      </w:r>
      <w:r w:rsidRPr="0042117B">
        <w:rPr>
          <w:i/>
          <w:u w:val="single"/>
        </w:rPr>
        <w:t>оценка критериев 1 и 2 вопроса 1 не осуществлялась</w:t>
      </w:r>
      <w:r w:rsidRPr="0042117B">
        <w:t xml:space="preserve"> по причине отсутствия на дату проведения аудита данных о сложившемся объеме валового регионального продукта за 2015 год, используемом при определении критериев 1 и 2 путём оценки изменения  объема валового регионального продукта на 1 занятого в текущем и предыдущем периодах, а также по отношению к</w:t>
      </w:r>
      <w:proofErr w:type="gramEnd"/>
      <w:r w:rsidRPr="0042117B">
        <w:t xml:space="preserve"> </w:t>
      </w:r>
      <w:proofErr w:type="spellStart"/>
      <w:r w:rsidRPr="0042117B">
        <w:t>среднероссийскому</w:t>
      </w:r>
      <w:proofErr w:type="spellEnd"/>
      <w:r w:rsidRPr="0042117B">
        <w:t xml:space="preserve"> значению</w:t>
      </w:r>
      <w:r w:rsidRPr="0042117B">
        <w:rPr>
          <w:i/>
        </w:rPr>
        <w:t>.</w:t>
      </w:r>
    </w:p>
    <w:p w:rsidR="0084353A" w:rsidRPr="0042117B" w:rsidRDefault="00F05C0E" w:rsidP="008651B5">
      <w:pPr>
        <w:shd w:val="clear" w:color="auto" w:fill="FFFFFF"/>
        <w:ind w:firstLine="720"/>
        <w:jc w:val="both"/>
      </w:pPr>
      <w:r w:rsidRPr="0042117B">
        <w:t>В случае публикации данных о сложившемся объеме валового регионального продукта за 2015 год до даты завершения аудита будет произведён перерасчет показателей, в противном случае предлагаем исключить данные показатели из Матрицы.</w:t>
      </w:r>
    </w:p>
    <w:p w:rsidR="0084353A" w:rsidRPr="0042117B" w:rsidRDefault="0084353A" w:rsidP="008651B5">
      <w:pPr>
        <w:shd w:val="clear" w:color="auto" w:fill="FFFFFF"/>
        <w:ind w:firstLine="720"/>
        <w:jc w:val="both"/>
        <w:rPr>
          <w:i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3.</w:t>
      </w:r>
      <w:r w:rsidRPr="0042117B">
        <w:t xml:space="preserve"> «</w:t>
      </w:r>
      <w:r w:rsidRPr="0042117B">
        <w:rPr>
          <w:i/>
        </w:rPr>
        <w:t>Повышение уровня предотвращения безработицы</w:t>
      </w:r>
      <w:r w:rsidRPr="0042117B">
        <w:t xml:space="preserve">».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Оценке подлежит динамика количества сохраненных и созданных рабочих мест к численности экономически активного населения. Оценка проведена с использованием данных </w:t>
      </w:r>
      <w:proofErr w:type="spellStart"/>
      <w:r w:rsidRPr="0042117B">
        <w:t>Волгоградоблстата</w:t>
      </w:r>
      <w:proofErr w:type="spellEnd"/>
      <w:r w:rsidRPr="0042117B">
        <w:t xml:space="preserve"> (статистический сборник «Волгоградская область в цифрах» за 2014 и 2015 годы):</w:t>
      </w:r>
    </w:p>
    <w:p w:rsidR="008651B5" w:rsidRPr="0042117B" w:rsidRDefault="008651B5" w:rsidP="008651B5">
      <w:pPr>
        <w:ind w:firstLine="709"/>
        <w:jc w:val="both"/>
      </w:pPr>
      <w:r w:rsidRPr="0042117B">
        <w:t>- среднегодовое количество экономически-активного населения Волгоградской области за 2014 год -  1316 тыс. чел., 2015 год - 1308 тыс. чел.;</w:t>
      </w:r>
    </w:p>
    <w:p w:rsidR="008651B5" w:rsidRPr="0042117B" w:rsidRDefault="008651B5" w:rsidP="008651B5">
      <w:pPr>
        <w:ind w:firstLine="709"/>
        <w:jc w:val="both"/>
      </w:pPr>
      <w:r w:rsidRPr="0042117B">
        <w:t>- количество рабочих мест в организациях Волгоградской области (без субъектов малого предпринимательства), определено как сумма работников списочного состава и численности  требуемых работников на вакантные рабочие места, в 2014 году - 542348 ед., в 2015 году - 516426 единиц.</w:t>
      </w:r>
    </w:p>
    <w:p w:rsidR="008651B5" w:rsidRPr="0042117B" w:rsidRDefault="008651B5" w:rsidP="008651B5">
      <w:pPr>
        <w:ind w:firstLine="709"/>
        <w:jc w:val="both"/>
      </w:pPr>
      <w:r w:rsidRPr="0042117B">
        <w:t>Отношение количества рабочих ме</w:t>
      </w:r>
      <w:proofErr w:type="gramStart"/>
      <w:r w:rsidRPr="0042117B">
        <w:t>ст к ср</w:t>
      </w:r>
      <w:proofErr w:type="gramEnd"/>
      <w:r w:rsidRPr="0042117B">
        <w:t>еднегодовому количеству  экономически-активного населения Волгоградской области за 2014 год – составило 41,2%, в 2015 году – 39,4 процента.</w:t>
      </w:r>
    </w:p>
    <w:p w:rsidR="0069381F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В этом случае согласно одобренному </w:t>
      </w:r>
      <w:r w:rsidR="00D17363" w:rsidRPr="0042117B">
        <w:rPr>
          <w:i/>
        </w:rPr>
        <w:t>Э</w:t>
      </w:r>
      <w:r w:rsidRPr="0042117B">
        <w:rPr>
          <w:i/>
        </w:rPr>
        <w:t xml:space="preserve">кспертным советом способу расчету критериев эффективности, критерию 3 вопроса 1 цели 3 </w:t>
      </w:r>
      <w:r w:rsidR="00275D2B" w:rsidRPr="0042117B">
        <w:rPr>
          <w:i/>
        </w:rPr>
        <w:t>р</w:t>
      </w:r>
      <w:r w:rsidR="00D17363" w:rsidRPr="0042117B">
        <w:rPr>
          <w:i/>
        </w:rPr>
        <w:t>ассчитано</w:t>
      </w:r>
      <w:r w:rsidRPr="0042117B">
        <w:rPr>
          <w:i/>
        </w:rPr>
        <w:t xml:space="preserve"> 0 баллов. </w:t>
      </w:r>
    </w:p>
    <w:p w:rsidR="0069381F" w:rsidRPr="0042117B" w:rsidRDefault="0069381F" w:rsidP="0069381F">
      <w:pPr>
        <w:ind w:firstLine="709"/>
        <w:jc w:val="both"/>
      </w:pPr>
      <w:r w:rsidRPr="0042117B">
        <w:t xml:space="preserve">Следует указать, что в соответствии с п. 2 ст. 5 Закона № 1032-1 одним из направлений государственной политики в области содействия занятости населения является поощрение работодателей, сохраняющих действующие и создающих новые рабочие </w:t>
      </w:r>
      <w:proofErr w:type="gramStart"/>
      <w:r w:rsidRPr="0042117B">
        <w:t>места</w:t>
      </w:r>
      <w:proofErr w:type="gramEnd"/>
      <w:r w:rsidRPr="0042117B">
        <w:t xml:space="preserve"> прежде всего для граждан, испытывающих трудности в поиске работы.</w:t>
      </w:r>
    </w:p>
    <w:p w:rsidR="0069381F" w:rsidRPr="0042117B" w:rsidRDefault="0069381F" w:rsidP="0069381F">
      <w:pPr>
        <w:ind w:firstLine="709"/>
        <w:jc w:val="both"/>
      </w:pPr>
      <w:r w:rsidRPr="0042117B">
        <w:t>КСП установлено, что органы исполнительной власти Волгоградской области, в т.ч. Комитет по труду не обладают информацией о количестве сохраненных действующих рабочих мест в Волгоградской области.</w:t>
      </w:r>
    </w:p>
    <w:p w:rsidR="00103A08" w:rsidRPr="0042117B" w:rsidRDefault="005171CE" w:rsidP="00103A08">
      <w:pPr>
        <w:widowControl w:val="0"/>
        <w:tabs>
          <w:tab w:val="left" w:pos="709"/>
        </w:tabs>
        <w:ind w:firstLine="709"/>
        <w:jc w:val="both"/>
      </w:pPr>
      <w:r w:rsidRPr="0042117B">
        <w:t>При этом, как сообщалось на заседании Экспертного совета</w:t>
      </w:r>
      <w:r w:rsidR="00103A08" w:rsidRPr="0042117B">
        <w:t xml:space="preserve"> при созданных </w:t>
      </w:r>
      <w:r w:rsidR="00E52577" w:rsidRPr="0042117B">
        <w:t xml:space="preserve">в 2015 году </w:t>
      </w:r>
      <w:r w:rsidR="00103A08" w:rsidRPr="0042117B">
        <w:t xml:space="preserve">(по информации </w:t>
      </w:r>
      <w:proofErr w:type="spellStart"/>
      <w:r w:rsidR="00103A08" w:rsidRPr="0042117B">
        <w:t>Облкомэкономики</w:t>
      </w:r>
      <w:proofErr w:type="spellEnd"/>
      <w:r w:rsidR="00103A08" w:rsidRPr="0042117B">
        <w:t xml:space="preserve">, </w:t>
      </w:r>
      <w:proofErr w:type="spellStart"/>
      <w:r w:rsidR="00103A08" w:rsidRPr="0042117B">
        <w:t>Облпромторга</w:t>
      </w:r>
      <w:proofErr w:type="spellEnd"/>
      <w:r w:rsidR="00103A08" w:rsidRPr="0042117B">
        <w:t xml:space="preserve">, </w:t>
      </w:r>
      <w:proofErr w:type="spellStart"/>
      <w:r w:rsidR="00103A08" w:rsidRPr="0042117B">
        <w:t>Облкоммолодёжи</w:t>
      </w:r>
      <w:proofErr w:type="spellEnd"/>
      <w:r w:rsidR="00103A08" w:rsidRPr="0042117B">
        <w:t xml:space="preserve">, </w:t>
      </w:r>
      <w:proofErr w:type="spellStart"/>
      <w:r w:rsidR="00103A08" w:rsidRPr="0042117B">
        <w:t>Облкомсельхоза</w:t>
      </w:r>
      <w:proofErr w:type="spellEnd"/>
      <w:r w:rsidR="00103A08" w:rsidRPr="0042117B">
        <w:t xml:space="preserve"> и </w:t>
      </w:r>
      <w:proofErr w:type="spellStart"/>
      <w:r w:rsidR="00E52577" w:rsidRPr="0042117B">
        <w:t>Обл</w:t>
      </w:r>
      <w:r w:rsidR="00103A08" w:rsidRPr="0042117B">
        <w:t>комкультуры</w:t>
      </w:r>
      <w:proofErr w:type="spellEnd"/>
      <w:r w:rsidR="00103A08" w:rsidRPr="0042117B">
        <w:t xml:space="preserve">) 6709 новых рабочих мест, количество рабочих мест в организациях области (без субъектов малого предпринимательства) за 2015 год сократилось на 25922 единиц. </w:t>
      </w:r>
    </w:p>
    <w:p w:rsidR="000C349E" w:rsidRPr="0042117B" w:rsidRDefault="000C349E" w:rsidP="008651B5">
      <w:pPr>
        <w:ind w:firstLine="709"/>
        <w:jc w:val="both"/>
        <w:rPr>
          <w:b/>
          <w:i/>
          <w:u w:val="single"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4.</w:t>
      </w:r>
      <w:r w:rsidRPr="0042117B">
        <w:rPr>
          <w:i/>
        </w:rPr>
        <w:t xml:space="preserve"> Повышение эффективности оказанных мер по предоставлению единовременной финансовой помощи на </w:t>
      </w:r>
      <w:proofErr w:type="spellStart"/>
      <w:r w:rsidRPr="0042117B">
        <w:rPr>
          <w:i/>
        </w:rPr>
        <w:t>самозанятость</w:t>
      </w:r>
      <w:proofErr w:type="spellEnd"/>
      <w:r w:rsidRPr="0042117B">
        <w:rPr>
          <w:i/>
        </w:rPr>
        <w:t xml:space="preserve"> населения. 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По результатам проверки центров занятости Волгограда и Городищенского района случаев заполнения гражданами, получившими финансовую помощь на </w:t>
      </w:r>
      <w:proofErr w:type="spellStart"/>
      <w:r w:rsidRPr="0042117B">
        <w:t>самозанятость</w:t>
      </w:r>
      <w:proofErr w:type="spellEnd"/>
      <w:r w:rsidRPr="0042117B">
        <w:t>, нулевых деклараций не установлено.</w:t>
      </w:r>
    </w:p>
    <w:p w:rsidR="008651B5" w:rsidRPr="0042117B" w:rsidRDefault="008651B5" w:rsidP="008651B5">
      <w:pPr>
        <w:ind w:firstLine="709"/>
        <w:jc w:val="both"/>
      </w:pPr>
      <w:r w:rsidRPr="0042117B">
        <w:rPr>
          <w:i/>
        </w:rPr>
        <w:t xml:space="preserve">Критерию </w:t>
      </w:r>
      <w:r w:rsidR="00D17363" w:rsidRPr="0042117B">
        <w:rPr>
          <w:i/>
        </w:rPr>
        <w:t>рассчита</w:t>
      </w:r>
      <w:r w:rsidRPr="0042117B">
        <w:rPr>
          <w:i/>
        </w:rPr>
        <w:t>н 1 балл.</w:t>
      </w:r>
      <w:r w:rsidRPr="0042117B">
        <w:t xml:space="preserve"> </w:t>
      </w:r>
    </w:p>
    <w:p w:rsidR="000C349E" w:rsidRPr="0042117B" w:rsidRDefault="000C349E" w:rsidP="008651B5">
      <w:pPr>
        <w:ind w:firstLine="709"/>
        <w:jc w:val="both"/>
        <w:rPr>
          <w:b/>
          <w:i/>
          <w:u w:val="single"/>
        </w:rPr>
      </w:pP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Вопрос 1, критерий 5.</w:t>
      </w:r>
      <w:r w:rsidRPr="0042117B">
        <w:rPr>
          <w:i/>
        </w:rPr>
        <w:t xml:space="preserve"> Соответствие вида предпринимательской деятельности, выбранной гражданином в рамках самозанятости населения, приоритетным направлениям социально-экономического развития конкретного муниципального образования. </w:t>
      </w:r>
    </w:p>
    <w:p w:rsidR="008651B5" w:rsidRPr="0042117B" w:rsidRDefault="008651B5" w:rsidP="008651B5">
      <w:pPr>
        <w:ind w:firstLine="709"/>
        <w:jc w:val="both"/>
      </w:pPr>
      <w:r w:rsidRPr="0042117B">
        <w:t>По результатам проверки центров занятости Волгограда и Городищенского района случаев несоответствия вида предпринимательской деятельности, выбранной гражданином в рамках самозанятости населения, приоритетным направлениям социально-экономического развития конкретного муниципального образования, не установлено.</w:t>
      </w:r>
    </w:p>
    <w:p w:rsidR="008651B5" w:rsidRPr="0042117B" w:rsidRDefault="008651B5" w:rsidP="008651B5">
      <w:pPr>
        <w:ind w:firstLine="709"/>
        <w:jc w:val="both"/>
      </w:pPr>
      <w:r w:rsidRPr="0042117B">
        <w:rPr>
          <w:i/>
        </w:rPr>
        <w:t xml:space="preserve">Критерию </w:t>
      </w:r>
      <w:r w:rsidR="00D17363" w:rsidRPr="0042117B">
        <w:rPr>
          <w:i/>
        </w:rPr>
        <w:t>рассчита</w:t>
      </w:r>
      <w:r w:rsidRPr="0042117B">
        <w:rPr>
          <w:i/>
        </w:rPr>
        <w:t>н 1 балл.</w:t>
      </w:r>
      <w:r w:rsidRPr="0042117B">
        <w:t xml:space="preserve"> </w:t>
      </w:r>
    </w:p>
    <w:p w:rsidR="000C349E" w:rsidRPr="0042117B" w:rsidRDefault="000C349E" w:rsidP="008651B5">
      <w:pPr>
        <w:ind w:firstLine="709"/>
        <w:jc w:val="both"/>
        <w:rPr>
          <w:b/>
          <w:i/>
          <w:u w:val="single"/>
        </w:rPr>
      </w:pPr>
    </w:p>
    <w:p w:rsidR="00880492" w:rsidRPr="0042117B" w:rsidRDefault="00E83D12" w:rsidP="008651B5">
      <w:pPr>
        <w:ind w:firstLine="709"/>
        <w:jc w:val="both"/>
        <w:rPr>
          <w:b/>
          <w:i/>
          <w:u w:val="single"/>
        </w:rPr>
      </w:pPr>
      <w:r w:rsidRPr="0042117B">
        <w:rPr>
          <w:b/>
          <w:i/>
          <w:u w:val="single"/>
        </w:rPr>
        <w:t>Вопрос 2:</w:t>
      </w:r>
      <w:r w:rsidR="008651B5" w:rsidRPr="0042117B">
        <w:rPr>
          <w:b/>
          <w:i/>
          <w:u w:val="single"/>
        </w:rPr>
        <w:t xml:space="preserve"> </w:t>
      </w:r>
    </w:p>
    <w:p w:rsidR="00880492" w:rsidRPr="0042117B" w:rsidRDefault="008651B5" w:rsidP="008651B5">
      <w:pPr>
        <w:ind w:firstLine="709"/>
        <w:jc w:val="both"/>
        <w:rPr>
          <w:b/>
          <w:i/>
        </w:rPr>
      </w:pPr>
      <w:r w:rsidRPr="0042117B">
        <w:rPr>
          <w:b/>
          <w:i/>
          <w:u w:val="single"/>
        </w:rPr>
        <w:t>критерий 1.</w:t>
      </w:r>
      <w:r w:rsidRPr="0042117B">
        <w:rPr>
          <w:i/>
        </w:rPr>
        <w:t xml:space="preserve"> Сокращение численности работодателей, не выполняющих условия Регионального соглашения «О минимальной заработной плате в Волгоградской области» от 28.07.2010 № С-111/10</w:t>
      </w:r>
      <w:r w:rsidR="001A1434" w:rsidRPr="0042117B">
        <w:rPr>
          <w:i/>
        </w:rPr>
        <w:t xml:space="preserve"> (далее Соглашение)</w:t>
      </w:r>
      <w:r w:rsidRPr="0042117B">
        <w:rPr>
          <w:i/>
        </w:rPr>
        <w:t xml:space="preserve">; 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b/>
          <w:i/>
          <w:u w:val="single"/>
        </w:rPr>
        <w:t>критерий 2.</w:t>
      </w:r>
      <w:r w:rsidRPr="0042117B">
        <w:rPr>
          <w:b/>
          <w:i/>
        </w:rPr>
        <w:t xml:space="preserve"> </w:t>
      </w:r>
      <w:r w:rsidRPr="0042117B">
        <w:rPr>
          <w:i/>
        </w:rPr>
        <w:t>Сокращение удельного веса вакансий, заявленных в службу занятости, с оплатой труда ниже прожиточного минимума.</w:t>
      </w:r>
    </w:p>
    <w:p w:rsidR="008651B5" w:rsidRPr="0042117B" w:rsidRDefault="008651B5" w:rsidP="008651B5">
      <w:pPr>
        <w:ind w:firstLine="709"/>
        <w:jc w:val="both"/>
      </w:pPr>
      <w:r w:rsidRPr="0042117B">
        <w:t>По данным Отделения Пенсионного фонда РФ по Волгоградской области количество работодателей с заработной платой ниже</w:t>
      </w:r>
      <w:r w:rsidR="001A1434" w:rsidRPr="0042117B">
        <w:t xml:space="preserve"> размера,</w:t>
      </w:r>
      <w:r w:rsidRPr="0042117B">
        <w:t xml:space="preserve"> </w:t>
      </w:r>
      <w:r w:rsidR="001A1434" w:rsidRPr="0042117B">
        <w:t>установленного  Соглашением,</w:t>
      </w:r>
      <w:r w:rsidRPr="0042117B">
        <w:t xml:space="preserve"> сократилось с 4131 в 2014 году до 1547 в 2015 году.</w:t>
      </w:r>
    </w:p>
    <w:p w:rsidR="008651B5" w:rsidRPr="0042117B" w:rsidRDefault="008651B5" w:rsidP="008651B5">
      <w:pPr>
        <w:ind w:firstLine="709"/>
        <w:jc w:val="both"/>
      </w:pPr>
      <w:r w:rsidRPr="0042117B">
        <w:t xml:space="preserve">По данным статистической формы </w:t>
      </w:r>
      <w:r w:rsidRPr="0042117B">
        <w:rPr>
          <w:rFonts w:eastAsia="Calibri"/>
        </w:rPr>
        <w:t xml:space="preserve">«Сведения о предоставлении государственных </w:t>
      </w:r>
      <w:r w:rsidRPr="0042117B">
        <w:t xml:space="preserve">услуг в области содействия занятости населения» (трудоустройство) (далее форма 2-Т) удельный вес вакансий, заявленных в государственную службу занятости, с оплатой труда ниже прожиточного минимума сократился с 11,4% в 2014 году до 9,5% в 2015 году. </w:t>
      </w:r>
    </w:p>
    <w:p w:rsidR="008651B5" w:rsidRPr="0042117B" w:rsidRDefault="008651B5" w:rsidP="008651B5">
      <w:pPr>
        <w:ind w:firstLine="709"/>
        <w:jc w:val="both"/>
        <w:rPr>
          <w:i/>
        </w:rPr>
      </w:pPr>
      <w:r w:rsidRPr="0042117B">
        <w:rPr>
          <w:i/>
        </w:rPr>
        <w:t xml:space="preserve">Каждому из критериев </w:t>
      </w:r>
      <w:r w:rsidR="00D17363" w:rsidRPr="0042117B">
        <w:rPr>
          <w:i/>
        </w:rPr>
        <w:t>рассчита</w:t>
      </w:r>
      <w:r w:rsidRPr="0042117B">
        <w:rPr>
          <w:i/>
        </w:rPr>
        <w:t>но по 1 баллу.</w:t>
      </w:r>
    </w:p>
    <w:p w:rsidR="008651B5" w:rsidRPr="0042117B" w:rsidRDefault="008651B5" w:rsidP="008651B5">
      <w:pPr>
        <w:ind w:firstLine="709"/>
        <w:jc w:val="both"/>
      </w:pPr>
    </w:p>
    <w:p w:rsidR="008651B5" w:rsidRPr="0042117B" w:rsidRDefault="008651B5" w:rsidP="008651B5">
      <w:pPr>
        <w:ind w:firstLine="709"/>
        <w:jc w:val="center"/>
        <w:rPr>
          <w:b/>
        </w:rPr>
      </w:pPr>
      <w:r w:rsidRPr="0042117B">
        <w:rPr>
          <w:b/>
        </w:rPr>
        <w:t>Цель 4. Оценка продуктивности реализации государственной политики в области  занятости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Оценка финансовой результативности государственных полномочий в сфере занятости осуществлена по 22 критериям, сгруппированным по 2 вопросам: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>- качество реализации государственной политики в области содействия занятости населения;</w:t>
      </w:r>
    </w:p>
    <w:p w:rsidR="008651B5" w:rsidRPr="0042117B" w:rsidRDefault="008651B5" w:rsidP="008651B5">
      <w:pPr>
        <w:shd w:val="clear" w:color="auto" w:fill="FFFFFF"/>
        <w:ind w:firstLine="720"/>
        <w:jc w:val="both"/>
        <w:rPr>
          <w:bCs/>
          <w:spacing w:val="-1"/>
        </w:rPr>
      </w:pPr>
      <w:r w:rsidRPr="0042117B">
        <w:rPr>
          <w:bCs/>
          <w:spacing w:val="-1"/>
        </w:rPr>
        <w:t xml:space="preserve">- уровень привлекательности государственной службы занятости для соискателей и работодателей. 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rPr>
          <w:bCs/>
          <w:spacing w:val="-1"/>
        </w:rPr>
        <w:t>С</w:t>
      </w:r>
      <w:r w:rsidRPr="0042117B">
        <w:t>умма баллов по указанной цели составила 1</w:t>
      </w:r>
      <w:r w:rsidR="00E106F6" w:rsidRPr="0042117B">
        <w:t>1</w:t>
      </w:r>
      <w:r w:rsidRPr="0042117B">
        <w:t>, что составляет 5</w:t>
      </w:r>
      <w:r w:rsidR="00E106F6" w:rsidRPr="0042117B">
        <w:t>2,4</w:t>
      </w:r>
      <w:r w:rsidRPr="0042117B">
        <w:t>% от максимально возможной (21), соответственно эффективность деятельности по указанному направлению признаётся удовлетворительной.</w:t>
      </w:r>
    </w:p>
    <w:p w:rsidR="008651B5" w:rsidRPr="0042117B" w:rsidRDefault="008651B5" w:rsidP="008651B5">
      <w:pPr>
        <w:shd w:val="clear" w:color="auto" w:fill="FFFFFF"/>
        <w:ind w:firstLine="720"/>
        <w:jc w:val="both"/>
      </w:pPr>
      <w:r w:rsidRPr="0042117B">
        <w:t xml:space="preserve">Оценка проведена на основе анализа отдельных статистических показателей в сфере занятости, подробно изложенных в матрице целей, вопросов и критериев эффективности и не требует дополнительных текстовых разъяснений. </w:t>
      </w:r>
    </w:p>
    <w:p w:rsidR="008651B5" w:rsidRDefault="008651B5" w:rsidP="008651B5">
      <w:pPr>
        <w:ind w:firstLine="708"/>
        <w:jc w:val="both"/>
      </w:pPr>
    </w:p>
    <w:p w:rsidR="009D4952" w:rsidRDefault="009D4952" w:rsidP="008651B5">
      <w:pPr>
        <w:ind w:firstLine="708"/>
        <w:jc w:val="both"/>
      </w:pPr>
    </w:p>
    <w:p w:rsidR="009D4952" w:rsidRPr="00CD3814" w:rsidRDefault="009D4952" w:rsidP="009D4952">
      <w:pPr>
        <w:ind w:firstLine="708"/>
        <w:rPr>
          <w:b/>
          <w:bCs/>
          <w:color w:val="26282F"/>
        </w:rPr>
      </w:pPr>
      <w:r w:rsidRPr="00CD3814">
        <w:rPr>
          <w:b/>
          <w:bCs/>
          <w:color w:val="26282F"/>
        </w:rPr>
        <w:t xml:space="preserve">Начальник инспекции </w:t>
      </w:r>
    </w:p>
    <w:p w:rsidR="009D4952" w:rsidRPr="00CD3814" w:rsidRDefault="009D4952" w:rsidP="009D4952">
      <w:pPr>
        <w:ind w:firstLine="708"/>
        <w:rPr>
          <w:b/>
          <w:bCs/>
          <w:color w:val="26282F"/>
        </w:rPr>
      </w:pPr>
      <w:r w:rsidRPr="00CD3814">
        <w:rPr>
          <w:b/>
          <w:bCs/>
          <w:color w:val="26282F"/>
        </w:rPr>
        <w:t>КСП Волгоградской области</w:t>
      </w:r>
      <w:r>
        <w:rPr>
          <w:b/>
          <w:bCs/>
          <w:color w:val="26282F"/>
        </w:rPr>
        <w:t xml:space="preserve"> </w:t>
      </w:r>
      <w:r>
        <w:rPr>
          <w:b/>
          <w:bCs/>
          <w:color w:val="26282F"/>
        </w:rPr>
        <w:tab/>
      </w:r>
      <w:r>
        <w:rPr>
          <w:b/>
          <w:bCs/>
          <w:color w:val="26282F"/>
        </w:rPr>
        <w:tab/>
      </w:r>
      <w:r>
        <w:rPr>
          <w:b/>
          <w:bCs/>
          <w:color w:val="26282F"/>
        </w:rPr>
        <w:tab/>
      </w:r>
      <w:r>
        <w:rPr>
          <w:b/>
          <w:bCs/>
          <w:color w:val="26282F"/>
        </w:rPr>
        <w:tab/>
      </w:r>
      <w:r>
        <w:rPr>
          <w:b/>
          <w:bCs/>
          <w:color w:val="26282F"/>
        </w:rPr>
        <w:tab/>
      </w:r>
      <w:r w:rsidRPr="00CD3814">
        <w:rPr>
          <w:b/>
          <w:bCs/>
          <w:color w:val="26282F"/>
        </w:rPr>
        <w:tab/>
        <w:t xml:space="preserve">А.В. Авдеев </w:t>
      </w:r>
    </w:p>
    <w:p w:rsidR="009D4952" w:rsidRPr="0042117B" w:rsidRDefault="009D4952" w:rsidP="008651B5">
      <w:pPr>
        <w:ind w:firstLine="708"/>
        <w:jc w:val="both"/>
      </w:pPr>
    </w:p>
    <w:sectPr w:rsidR="009D4952" w:rsidRPr="0042117B" w:rsidSect="007626CC">
      <w:headerReference w:type="default" r:id="rId1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846" w:rsidRDefault="00FD7846" w:rsidP="007928FB">
      <w:r>
        <w:separator/>
      </w:r>
    </w:p>
  </w:endnote>
  <w:endnote w:type="continuationSeparator" w:id="1">
    <w:p w:rsidR="00FD7846" w:rsidRDefault="00FD7846" w:rsidP="0079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846" w:rsidRDefault="00FD7846" w:rsidP="007928FB">
      <w:r>
        <w:separator/>
      </w:r>
    </w:p>
  </w:footnote>
  <w:footnote w:type="continuationSeparator" w:id="1">
    <w:p w:rsidR="00FD7846" w:rsidRDefault="00FD7846" w:rsidP="00792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36844"/>
      <w:docPartObj>
        <w:docPartGallery w:val="Page Numbers (Top of Page)"/>
        <w:docPartUnique/>
      </w:docPartObj>
    </w:sdtPr>
    <w:sdtContent>
      <w:p w:rsidR="00957726" w:rsidRDefault="002426CE">
        <w:pPr>
          <w:pStyle w:val="ae"/>
          <w:jc w:val="center"/>
        </w:pPr>
        <w:fldSimple w:instr=" PAGE   \* MERGEFORMAT ">
          <w:r w:rsidR="009D4952">
            <w:rPr>
              <w:noProof/>
            </w:rPr>
            <w:t>15</w:t>
          </w:r>
        </w:fldSimple>
      </w:p>
    </w:sdtContent>
  </w:sdt>
  <w:p w:rsidR="00957726" w:rsidRDefault="0095772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205780"/>
    <w:lvl w:ilvl="0">
      <w:numFmt w:val="bullet"/>
      <w:lvlText w:val="*"/>
      <w:lvlJc w:val="left"/>
    </w:lvl>
  </w:abstractNum>
  <w:abstractNum w:abstractNumId="1">
    <w:nsid w:val="0426649D"/>
    <w:multiLevelType w:val="hybridMultilevel"/>
    <w:tmpl w:val="329613AC"/>
    <w:lvl w:ilvl="0" w:tplc="687A93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B012480"/>
    <w:multiLevelType w:val="multilevel"/>
    <w:tmpl w:val="029EB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E85208"/>
    <w:multiLevelType w:val="multilevel"/>
    <w:tmpl w:val="7C204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042822"/>
    <w:multiLevelType w:val="multilevel"/>
    <w:tmpl w:val="BFF6BF80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5">
    <w:nsid w:val="3D9C5620"/>
    <w:multiLevelType w:val="multilevel"/>
    <w:tmpl w:val="A66E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402B12"/>
    <w:multiLevelType w:val="hybridMultilevel"/>
    <w:tmpl w:val="7F50B5E2"/>
    <w:lvl w:ilvl="0" w:tplc="B5BEA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F20FF5"/>
    <w:multiLevelType w:val="multilevel"/>
    <w:tmpl w:val="DFFA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8968D2"/>
    <w:multiLevelType w:val="multilevel"/>
    <w:tmpl w:val="1D88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F60216"/>
    <w:multiLevelType w:val="hybridMultilevel"/>
    <w:tmpl w:val="68168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E59A2"/>
    <w:multiLevelType w:val="multilevel"/>
    <w:tmpl w:val="AD5C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E44D49"/>
    <w:multiLevelType w:val="hybridMultilevel"/>
    <w:tmpl w:val="2638AD10"/>
    <w:lvl w:ilvl="0" w:tplc="22BE2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D256EF"/>
    <w:multiLevelType w:val="multilevel"/>
    <w:tmpl w:val="905C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FB4"/>
    <w:rsid w:val="000000D9"/>
    <w:rsid w:val="0000171A"/>
    <w:rsid w:val="00001792"/>
    <w:rsid w:val="00001F10"/>
    <w:rsid w:val="00002036"/>
    <w:rsid w:val="00003185"/>
    <w:rsid w:val="0000444A"/>
    <w:rsid w:val="00004F0D"/>
    <w:rsid w:val="00011BC5"/>
    <w:rsid w:val="00011F2D"/>
    <w:rsid w:val="00012070"/>
    <w:rsid w:val="00013510"/>
    <w:rsid w:val="00013566"/>
    <w:rsid w:val="000139C2"/>
    <w:rsid w:val="000139DE"/>
    <w:rsid w:val="000140F9"/>
    <w:rsid w:val="0001474F"/>
    <w:rsid w:val="00016168"/>
    <w:rsid w:val="00016EEA"/>
    <w:rsid w:val="00017950"/>
    <w:rsid w:val="00017EF8"/>
    <w:rsid w:val="00020416"/>
    <w:rsid w:val="000219E1"/>
    <w:rsid w:val="000224AA"/>
    <w:rsid w:val="00022A2D"/>
    <w:rsid w:val="00024CA1"/>
    <w:rsid w:val="00025036"/>
    <w:rsid w:val="0002526A"/>
    <w:rsid w:val="00027CC3"/>
    <w:rsid w:val="00030C0A"/>
    <w:rsid w:val="00031BF8"/>
    <w:rsid w:val="00031DDA"/>
    <w:rsid w:val="00034115"/>
    <w:rsid w:val="000356D5"/>
    <w:rsid w:val="00036451"/>
    <w:rsid w:val="000365E3"/>
    <w:rsid w:val="00036D6F"/>
    <w:rsid w:val="000408C6"/>
    <w:rsid w:val="000435A1"/>
    <w:rsid w:val="00043736"/>
    <w:rsid w:val="00043ED8"/>
    <w:rsid w:val="00043FAA"/>
    <w:rsid w:val="0004532E"/>
    <w:rsid w:val="00047371"/>
    <w:rsid w:val="00047DA9"/>
    <w:rsid w:val="00051BFA"/>
    <w:rsid w:val="00053284"/>
    <w:rsid w:val="000532E2"/>
    <w:rsid w:val="00053848"/>
    <w:rsid w:val="00053A6D"/>
    <w:rsid w:val="0005492E"/>
    <w:rsid w:val="0005518E"/>
    <w:rsid w:val="00056902"/>
    <w:rsid w:val="000608AE"/>
    <w:rsid w:val="00061390"/>
    <w:rsid w:val="00061472"/>
    <w:rsid w:val="00061A22"/>
    <w:rsid w:val="00062285"/>
    <w:rsid w:val="00064053"/>
    <w:rsid w:val="00064A64"/>
    <w:rsid w:val="000651CF"/>
    <w:rsid w:val="00065D2B"/>
    <w:rsid w:val="000676FB"/>
    <w:rsid w:val="00070726"/>
    <w:rsid w:val="00073930"/>
    <w:rsid w:val="00073952"/>
    <w:rsid w:val="000740FC"/>
    <w:rsid w:val="000749E1"/>
    <w:rsid w:val="000760AD"/>
    <w:rsid w:val="00076661"/>
    <w:rsid w:val="000769AF"/>
    <w:rsid w:val="00076D90"/>
    <w:rsid w:val="00076F98"/>
    <w:rsid w:val="0008124F"/>
    <w:rsid w:val="0008178B"/>
    <w:rsid w:val="00082D38"/>
    <w:rsid w:val="00082F50"/>
    <w:rsid w:val="00085B34"/>
    <w:rsid w:val="00093253"/>
    <w:rsid w:val="00093720"/>
    <w:rsid w:val="000957FE"/>
    <w:rsid w:val="0009653A"/>
    <w:rsid w:val="000966A8"/>
    <w:rsid w:val="000971C5"/>
    <w:rsid w:val="000978A3"/>
    <w:rsid w:val="000A00DD"/>
    <w:rsid w:val="000A2568"/>
    <w:rsid w:val="000A2B7D"/>
    <w:rsid w:val="000A356F"/>
    <w:rsid w:val="000A3700"/>
    <w:rsid w:val="000A64E1"/>
    <w:rsid w:val="000A675A"/>
    <w:rsid w:val="000A776E"/>
    <w:rsid w:val="000B048A"/>
    <w:rsid w:val="000B0BA0"/>
    <w:rsid w:val="000B2149"/>
    <w:rsid w:val="000B33BA"/>
    <w:rsid w:val="000B3FF0"/>
    <w:rsid w:val="000B5593"/>
    <w:rsid w:val="000B56D0"/>
    <w:rsid w:val="000B6788"/>
    <w:rsid w:val="000C031E"/>
    <w:rsid w:val="000C1836"/>
    <w:rsid w:val="000C349E"/>
    <w:rsid w:val="000C3B4A"/>
    <w:rsid w:val="000C638E"/>
    <w:rsid w:val="000C659F"/>
    <w:rsid w:val="000D091F"/>
    <w:rsid w:val="000D0B61"/>
    <w:rsid w:val="000D0E7D"/>
    <w:rsid w:val="000D1426"/>
    <w:rsid w:val="000D1D47"/>
    <w:rsid w:val="000D23FC"/>
    <w:rsid w:val="000D3EA2"/>
    <w:rsid w:val="000D40A0"/>
    <w:rsid w:val="000D4BE7"/>
    <w:rsid w:val="000D5C13"/>
    <w:rsid w:val="000D6131"/>
    <w:rsid w:val="000D724D"/>
    <w:rsid w:val="000E07F8"/>
    <w:rsid w:val="000E08B9"/>
    <w:rsid w:val="000E08FD"/>
    <w:rsid w:val="000E11AE"/>
    <w:rsid w:val="000E1754"/>
    <w:rsid w:val="000E28E9"/>
    <w:rsid w:val="000E4133"/>
    <w:rsid w:val="000E4FBE"/>
    <w:rsid w:val="000E5586"/>
    <w:rsid w:val="000E7681"/>
    <w:rsid w:val="000E7EB2"/>
    <w:rsid w:val="000F0545"/>
    <w:rsid w:val="000F0AD2"/>
    <w:rsid w:val="000F0B26"/>
    <w:rsid w:val="000F1BAF"/>
    <w:rsid w:val="000F33BC"/>
    <w:rsid w:val="000F61D6"/>
    <w:rsid w:val="000F6514"/>
    <w:rsid w:val="000F65A2"/>
    <w:rsid w:val="000F6F15"/>
    <w:rsid w:val="001000C9"/>
    <w:rsid w:val="001000D7"/>
    <w:rsid w:val="0010154A"/>
    <w:rsid w:val="00103A08"/>
    <w:rsid w:val="00103B81"/>
    <w:rsid w:val="001055C0"/>
    <w:rsid w:val="0010633C"/>
    <w:rsid w:val="001069DC"/>
    <w:rsid w:val="00107D60"/>
    <w:rsid w:val="001116FF"/>
    <w:rsid w:val="00112B9D"/>
    <w:rsid w:val="0011567B"/>
    <w:rsid w:val="00116DC8"/>
    <w:rsid w:val="00116FCB"/>
    <w:rsid w:val="001173D9"/>
    <w:rsid w:val="00117596"/>
    <w:rsid w:val="00120629"/>
    <w:rsid w:val="00126C76"/>
    <w:rsid w:val="001279CF"/>
    <w:rsid w:val="00130E2E"/>
    <w:rsid w:val="00130EF5"/>
    <w:rsid w:val="00132437"/>
    <w:rsid w:val="00132638"/>
    <w:rsid w:val="00134002"/>
    <w:rsid w:val="00134F69"/>
    <w:rsid w:val="00134FB1"/>
    <w:rsid w:val="001366D4"/>
    <w:rsid w:val="00136C62"/>
    <w:rsid w:val="00140228"/>
    <w:rsid w:val="00140EBE"/>
    <w:rsid w:val="00142022"/>
    <w:rsid w:val="00142747"/>
    <w:rsid w:val="00142F80"/>
    <w:rsid w:val="00144006"/>
    <w:rsid w:val="001441D8"/>
    <w:rsid w:val="001444A5"/>
    <w:rsid w:val="00147269"/>
    <w:rsid w:val="001472A4"/>
    <w:rsid w:val="00150AA1"/>
    <w:rsid w:val="001519C4"/>
    <w:rsid w:val="00152342"/>
    <w:rsid w:val="00153AE3"/>
    <w:rsid w:val="0015403A"/>
    <w:rsid w:val="00154540"/>
    <w:rsid w:val="0015486C"/>
    <w:rsid w:val="00156668"/>
    <w:rsid w:val="001567F5"/>
    <w:rsid w:val="00157C3D"/>
    <w:rsid w:val="00157F8C"/>
    <w:rsid w:val="0016147D"/>
    <w:rsid w:val="00161952"/>
    <w:rsid w:val="00161BEF"/>
    <w:rsid w:val="0016259D"/>
    <w:rsid w:val="001629D1"/>
    <w:rsid w:val="00163264"/>
    <w:rsid w:val="0016522B"/>
    <w:rsid w:val="0016651A"/>
    <w:rsid w:val="00167923"/>
    <w:rsid w:val="001716F3"/>
    <w:rsid w:val="00172139"/>
    <w:rsid w:val="0017244C"/>
    <w:rsid w:val="00172EEF"/>
    <w:rsid w:val="001750BB"/>
    <w:rsid w:val="00175CC0"/>
    <w:rsid w:val="0017712C"/>
    <w:rsid w:val="00177591"/>
    <w:rsid w:val="00177815"/>
    <w:rsid w:val="00177A91"/>
    <w:rsid w:val="00180176"/>
    <w:rsid w:val="00181617"/>
    <w:rsid w:val="00183D1E"/>
    <w:rsid w:val="00186C6B"/>
    <w:rsid w:val="00190E9C"/>
    <w:rsid w:val="00190F61"/>
    <w:rsid w:val="00191D8A"/>
    <w:rsid w:val="00192A25"/>
    <w:rsid w:val="00193270"/>
    <w:rsid w:val="001933ED"/>
    <w:rsid w:val="0019368D"/>
    <w:rsid w:val="00194911"/>
    <w:rsid w:val="001953DB"/>
    <w:rsid w:val="0019547B"/>
    <w:rsid w:val="001968F6"/>
    <w:rsid w:val="001A0C1D"/>
    <w:rsid w:val="001A1434"/>
    <w:rsid w:val="001A19B3"/>
    <w:rsid w:val="001A2082"/>
    <w:rsid w:val="001A269E"/>
    <w:rsid w:val="001A5B92"/>
    <w:rsid w:val="001A65DE"/>
    <w:rsid w:val="001B05EB"/>
    <w:rsid w:val="001B1C0F"/>
    <w:rsid w:val="001B2A70"/>
    <w:rsid w:val="001B3EFC"/>
    <w:rsid w:val="001B637E"/>
    <w:rsid w:val="001B7987"/>
    <w:rsid w:val="001C10A0"/>
    <w:rsid w:val="001C1903"/>
    <w:rsid w:val="001C3049"/>
    <w:rsid w:val="001C4BDB"/>
    <w:rsid w:val="001D0742"/>
    <w:rsid w:val="001D1394"/>
    <w:rsid w:val="001D178C"/>
    <w:rsid w:val="001D1A0C"/>
    <w:rsid w:val="001D21BE"/>
    <w:rsid w:val="001D2CF9"/>
    <w:rsid w:val="001D5563"/>
    <w:rsid w:val="001D5818"/>
    <w:rsid w:val="001D6F9A"/>
    <w:rsid w:val="001D78AD"/>
    <w:rsid w:val="001E0933"/>
    <w:rsid w:val="001E1587"/>
    <w:rsid w:val="001E2B9F"/>
    <w:rsid w:val="001E4731"/>
    <w:rsid w:val="001E4B3E"/>
    <w:rsid w:val="001E617A"/>
    <w:rsid w:val="001E7D46"/>
    <w:rsid w:val="001F00C8"/>
    <w:rsid w:val="001F1EE5"/>
    <w:rsid w:val="001F2906"/>
    <w:rsid w:val="001F4C65"/>
    <w:rsid w:val="001F5FFC"/>
    <w:rsid w:val="001F6BA5"/>
    <w:rsid w:val="001F6C19"/>
    <w:rsid w:val="001F6FD6"/>
    <w:rsid w:val="00200A41"/>
    <w:rsid w:val="002014C2"/>
    <w:rsid w:val="00202F6C"/>
    <w:rsid w:val="00203D1E"/>
    <w:rsid w:val="002044B2"/>
    <w:rsid w:val="00207EBE"/>
    <w:rsid w:val="002120E9"/>
    <w:rsid w:val="00213287"/>
    <w:rsid w:val="00214027"/>
    <w:rsid w:val="002144E2"/>
    <w:rsid w:val="002145B2"/>
    <w:rsid w:val="00217959"/>
    <w:rsid w:val="00217DA1"/>
    <w:rsid w:val="00220FB2"/>
    <w:rsid w:val="002219CC"/>
    <w:rsid w:val="0022443D"/>
    <w:rsid w:val="00224679"/>
    <w:rsid w:val="00226D9B"/>
    <w:rsid w:val="00227221"/>
    <w:rsid w:val="002273A2"/>
    <w:rsid w:val="00227E8B"/>
    <w:rsid w:val="002303FD"/>
    <w:rsid w:val="00230B4E"/>
    <w:rsid w:val="00231666"/>
    <w:rsid w:val="00231836"/>
    <w:rsid w:val="00232097"/>
    <w:rsid w:val="00234067"/>
    <w:rsid w:val="00234084"/>
    <w:rsid w:val="0023426A"/>
    <w:rsid w:val="00235922"/>
    <w:rsid w:val="00235F8A"/>
    <w:rsid w:val="00236349"/>
    <w:rsid w:val="0024015F"/>
    <w:rsid w:val="00240934"/>
    <w:rsid w:val="00240E48"/>
    <w:rsid w:val="002426CE"/>
    <w:rsid w:val="00242791"/>
    <w:rsid w:val="00242C75"/>
    <w:rsid w:val="002448FE"/>
    <w:rsid w:val="00244A93"/>
    <w:rsid w:val="00245DB0"/>
    <w:rsid w:val="00247A46"/>
    <w:rsid w:val="00250A1A"/>
    <w:rsid w:val="002511BE"/>
    <w:rsid w:val="00252910"/>
    <w:rsid w:val="00252B74"/>
    <w:rsid w:val="00252C26"/>
    <w:rsid w:val="0025351B"/>
    <w:rsid w:val="00254F18"/>
    <w:rsid w:val="002560D8"/>
    <w:rsid w:val="00256293"/>
    <w:rsid w:val="0025744D"/>
    <w:rsid w:val="002614EC"/>
    <w:rsid w:val="0026223F"/>
    <w:rsid w:val="00262431"/>
    <w:rsid w:val="00263388"/>
    <w:rsid w:val="00263482"/>
    <w:rsid w:val="00264325"/>
    <w:rsid w:val="00264475"/>
    <w:rsid w:val="00265033"/>
    <w:rsid w:val="002672AB"/>
    <w:rsid w:val="00267701"/>
    <w:rsid w:val="0027048D"/>
    <w:rsid w:val="0027131E"/>
    <w:rsid w:val="00273658"/>
    <w:rsid w:val="0027370C"/>
    <w:rsid w:val="00274084"/>
    <w:rsid w:val="00274396"/>
    <w:rsid w:val="00275A35"/>
    <w:rsid w:val="00275BAD"/>
    <w:rsid w:val="00275D2B"/>
    <w:rsid w:val="0027606F"/>
    <w:rsid w:val="00280DA3"/>
    <w:rsid w:val="00280E72"/>
    <w:rsid w:val="002813ED"/>
    <w:rsid w:val="002814BA"/>
    <w:rsid w:val="002814BB"/>
    <w:rsid w:val="00281ED9"/>
    <w:rsid w:val="0028388B"/>
    <w:rsid w:val="002844BD"/>
    <w:rsid w:val="00284CB8"/>
    <w:rsid w:val="00286974"/>
    <w:rsid w:val="00292357"/>
    <w:rsid w:val="00292713"/>
    <w:rsid w:val="00293780"/>
    <w:rsid w:val="00295636"/>
    <w:rsid w:val="00295829"/>
    <w:rsid w:val="002968D5"/>
    <w:rsid w:val="00296B03"/>
    <w:rsid w:val="00297E33"/>
    <w:rsid w:val="002A0DB4"/>
    <w:rsid w:val="002A2D53"/>
    <w:rsid w:val="002A2D82"/>
    <w:rsid w:val="002A3A26"/>
    <w:rsid w:val="002A4A40"/>
    <w:rsid w:val="002A4C18"/>
    <w:rsid w:val="002A5333"/>
    <w:rsid w:val="002A5C60"/>
    <w:rsid w:val="002A6AA0"/>
    <w:rsid w:val="002A7141"/>
    <w:rsid w:val="002B0A5E"/>
    <w:rsid w:val="002B1392"/>
    <w:rsid w:val="002B13E6"/>
    <w:rsid w:val="002B2077"/>
    <w:rsid w:val="002B3832"/>
    <w:rsid w:val="002B50D7"/>
    <w:rsid w:val="002B677D"/>
    <w:rsid w:val="002B6A07"/>
    <w:rsid w:val="002B75A7"/>
    <w:rsid w:val="002C047D"/>
    <w:rsid w:val="002C1257"/>
    <w:rsid w:val="002C17B2"/>
    <w:rsid w:val="002C1B99"/>
    <w:rsid w:val="002C1DF7"/>
    <w:rsid w:val="002C2CA4"/>
    <w:rsid w:val="002C4210"/>
    <w:rsid w:val="002C545C"/>
    <w:rsid w:val="002C560F"/>
    <w:rsid w:val="002C56A7"/>
    <w:rsid w:val="002C5C82"/>
    <w:rsid w:val="002C6128"/>
    <w:rsid w:val="002C7C1E"/>
    <w:rsid w:val="002D22FB"/>
    <w:rsid w:val="002D26B1"/>
    <w:rsid w:val="002D2841"/>
    <w:rsid w:val="002D291E"/>
    <w:rsid w:val="002D5774"/>
    <w:rsid w:val="002D5A61"/>
    <w:rsid w:val="002D5C09"/>
    <w:rsid w:val="002D770F"/>
    <w:rsid w:val="002E1BA9"/>
    <w:rsid w:val="002E27F9"/>
    <w:rsid w:val="002E5F54"/>
    <w:rsid w:val="002E634D"/>
    <w:rsid w:val="002F00DC"/>
    <w:rsid w:val="002F029C"/>
    <w:rsid w:val="002F05AE"/>
    <w:rsid w:val="002F195F"/>
    <w:rsid w:val="002F1D92"/>
    <w:rsid w:val="002F27DD"/>
    <w:rsid w:val="002F2C9C"/>
    <w:rsid w:val="002F7993"/>
    <w:rsid w:val="002F7CA5"/>
    <w:rsid w:val="0030075B"/>
    <w:rsid w:val="00300B80"/>
    <w:rsid w:val="00301F98"/>
    <w:rsid w:val="003026A8"/>
    <w:rsid w:val="00303C25"/>
    <w:rsid w:val="00304467"/>
    <w:rsid w:val="0031006D"/>
    <w:rsid w:val="003116A2"/>
    <w:rsid w:val="00311942"/>
    <w:rsid w:val="00312C6E"/>
    <w:rsid w:val="00312F14"/>
    <w:rsid w:val="00312FF9"/>
    <w:rsid w:val="003130FD"/>
    <w:rsid w:val="00313951"/>
    <w:rsid w:val="00314340"/>
    <w:rsid w:val="00315972"/>
    <w:rsid w:val="00320912"/>
    <w:rsid w:val="00321E86"/>
    <w:rsid w:val="00321FA4"/>
    <w:rsid w:val="00322E43"/>
    <w:rsid w:val="0032381A"/>
    <w:rsid w:val="00324773"/>
    <w:rsid w:val="003256B1"/>
    <w:rsid w:val="00327295"/>
    <w:rsid w:val="00327FDA"/>
    <w:rsid w:val="003311F9"/>
    <w:rsid w:val="003338F6"/>
    <w:rsid w:val="0033412B"/>
    <w:rsid w:val="0033555B"/>
    <w:rsid w:val="00340838"/>
    <w:rsid w:val="003408D1"/>
    <w:rsid w:val="00341605"/>
    <w:rsid w:val="00341884"/>
    <w:rsid w:val="00341CFA"/>
    <w:rsid w:val="00342A54"/>
    <w:rsid w:val="00342BF5"/>
    <w:rsid w:val="00343276"/>
    <w:rsid w:val="00344405"/>
    <w:rsid w:val="00345009"/>
    <w:rsid w:val="00345B56"/>
    <w:rsid w:val="003460A9"/>
    <w:rsid w:val="00346530"/>
    <w:rsid w:val="0034672F"/>
    <w:rsid w:val="00347FD8"/>
    <w:rsid w:val="0035015E"/>
    <w:rsid w:val="0035161D"/>
    <w:rsid w:val="0035177D"/>
    <w:rsid w:val="00352898"/>
    <w:rsid w:val="0035396D"/>
    <w:rsid w:val="00354FB3"/>
    <w:rsid w:val="00355C77"/>
    <w:rsid w:val="00360805"/>
    <w:rsid w:val="00361B2F"/>
    <w:rsid w:val="00362276"/>
    <w:rsid w:val="00362666"/>
    <w:rsid w:val="003637CB"/>
    <w:rsid w:val="00365247"/>
    <w:rsid w:val="0036580C"/>
    <w:rsid w:val="00366532"/>
    <w:rsid w:val="00367D9E"/>
    <w:rsid w:val="00367DFB"/>
    <w:rsid w:val="00370006"/>
    <w:rsid w:val="003706D6"/>
    <w:rsid w:val="00371424"/>
    <w:rsid w:val="00371DD0"/>
    <w:rsid w:val="00373687"/>
    <w:rsid w:val="003737B2"/>
    <w:rsid w:val="003757B1"/>
    <w:rsid w:val="003759EA"/>
    <w:rsid w:val="00380A2E"/>
    <w:rsid w:val="00381068"/>
    <w:rsid w:val="00381EA5"/>
    <w:rsid w:val="00382877"/>
    <w:rsid w:val="0038383C"/>
    <w:rsid w:val="00384E0F"/>
    <w:rsid w:val="003850BA"/>
    <w:rsid w:val="00386008"/>
    <w:rsid w:val="00386E1B"/>
    <w:rsid w:val="00387314"/>
    <w:rsid w:val="00387681"/>
    <w:rsid w:val="00387A43"/>
    <w:rsid w:val="003911DF"/>
    <w:rsid w:val="003914EB"/>
    <w:rsid w:val="003917AC"/>
    <w:rsid w:val="00391EAB"/>
    <w:rsid w:val="00392025"/>
    <w:rsid w:val="00392D27"/>
    <w:rsid w:val="0039455D"/>
    <w:rsid w:val="00394A8A"/>
    <w:rsid w:val="00397114"/>
    <w:rsid w:val="00397524"/>
    <w:rsid w:val="00397DAD"/>
    <w:rsid w:val="003A07D9"/>
    <w:rsid w:val="003A09E3"/>
    <w:rsid w:val="003A1103"/>
    <w:rsid w:val="003A164C"/>
    <w:rsid w:val="003A18C1"/>
    <w:rsid w:val="003A1DE3"/>
    <w:rsid w:val="003A20F5"/>
    <w:rsid w:val="003A22C1"/>
    <w:rsid w:val="003A3CF9"/>
    <w:rsid w:val="003A42D8"/>
    <w:rsid w:val="003A458F"/>
    <w:rsid w:val="003A5C8F"/>
    <w:rsid w:val="003A5CCA"/>
    <w:rsid w:val="003A6A9B"/>
    <w:rsid w:val="003A6C1E"/>
    <w:rsid w:val="003B0160"/>
    <w:rsid w:val="003B0247"/>
    <w:rsid w:val="003B14BE"/>
    <w:rsid w:val="003B282D"/>
    <w:rsid w:val="003B36E0"/>
    <w:rsid w:val="003B3D0A"/>
    <w:rsid w:val="003B42A2"/>
    <w:rsid w:val="003B456C"/>
    <w:rsid w:val="003B469B"/>
    <w:rsid w:val="003B5AA1"/>
    <w:rsid w:val="003B60B0"/>
    <w:rsid w:val="003B63FC"/>
    <w:rsid w:val="003C36A8"/>
    <w:rsid w:val="003C5EC1"/>
    <w:rsid w:val="003C6025"/>
    <w:rsid w:val="003C79C8"/>
    <w:rsid w:val="003D033D"/>
    <w:rsid w:val="003D1D49"/>
    <w:rsid w:val="003D1FBD"/>
    <w:rsid w:val="003D256F"/>
    <w:rsid w:val="003D2A49"/>
    <w:rsid w:val="003D5DEC"/>
    <w:rsid w:val="003D6C2B"/>
    <w:rsid w:val="003D6D9D"/>
    <w:rsid w:val="003D713C"/>
    <w:rsid w:val="003D7391"/>
    <w:rsid w:val="003E13D4"/>
    <w:rsid w:val="003E180B"/>
    <w:rsid w:val="003E1CBA"/>
    <w:rsid w:val="003E2AAE"/>
    <w:rsid w:val="003E3274"/>
    <w:rsid w:val="003E46DD"/>
    <w:rsid w:val="003E531A"/>
    <w:rsid w:val="003E54D0"/>
    <w:rsid w:val="003E6172"/>
    <w:rsid w:val="003E65F8"/>
    <w:rsid w:val="003E719A"/>
    <w:rsid w:val="003F0C70"/>
    <w:rsid w:val="003F167A"/>
    <w:rsid w:val="003F3527"/>
    <w:rsid w:val="003F3AFB"/>
    <w:rsid w:val="003F4250"/>
    <w:rsid w:val="003F539D"/>
    <w:rsid w:val="003F5B80"/>
    <w:rsid w:val="003F6237"/>
    <w:rsid w:val="003F636E"/>
    <w:rsid w:val="003F66A1"/>
    <w:rsid w:val="003F73FD"/>
    <w:rsid w:val="003F7D32"/>
    <w:rsid w:val="0040044F"/>
    <w:rsid w:val="00400519"/>
    <w:rsid w:val="00400C37"/>
    <w:rsid w:val="004029F9"/>
    <w:rsid w:val="00405AD6"/>
    <w:rsid w:val="00407145"/>
    <w:rsid w:val="00410559"/>
    <w:rsid w:val="0041122F"/>
    <w:rsid w:val="0041205F"/>
    <w:rsid w:val="00414526"/>
    <w:rsid w:val="004148C4"/>
    <w:rsid w:val="00414C90"/>
    <w:rsid w:val="00414CF7"/>
    <w:rsid w:val="00414CFB"/>
    <w:rsid w:val="00414D0A"/>
    <w:rsid w:val="00415A18"/>
    <w:rsid w:val="00417573"/>
    <w:rsid w:val="00420680"/>
    <w:rsid w:val="00420737"/>
    <w:rsid w:val="00420766"/>
    <w:rsid w:val="00420E54"/>
    <w:rsid w:val="0042117B"/>
    <w:rsid w:val="0042130D"/>
    <w:rsid w:val="00421D9E"/>
    <w:rsid w:val="00423F56"/>
    <w:rsid w:val="00424337"/>
    <w:rsid w:val="00425D40"/>
    <w:rsid w:val="00426A67"/>
    <w:rsid w:val="004277FF"/>
    <w:rsid w:val="00427D7B"/>
    <w:rsid w:val="00430D93"/>
    <w:rsid w:val="00430FE4"/>
    <w:rsid w:val="00432452"/>
    <w:rsid w:val="00432DD8"/>
    <w:rsid w:val="00433950"/>
    <w:rsid w:val="00433A7F"/>
    <w:rsid w:val="00435867"/>
    <w:rsid w:val="00440F28"/>
    <w:rsid w:val="004426CF"/>
    <w:rsid w:val="00442702"/>
    <w:rsid w:val="00442908"/>
    <w:rsid w:val="00443EF2"/>
    <w:rsid w:val="004441A8"/>
    <w:rsid w:val="0044516E"/>
    <w:rsid w:val="0044588F"/>
    <w:rsid w:val="004476DC"/>
    <w:rsid w:val="0045030A"/>
    <w:rsid w:val="00450622"/>
    <w:rsid w:val="00453FCB"/>
    <w:rsid w:val="00455FF5"/>
    <w:rsid w:val="0045613D"/>
    <w:rsid w:val="00457950"/>
    <w:rsid w:val="00460993"/>
    <w:rsid w:val="0046186F"/>
    <w:rsid w:val="00462B38"/>
    <w:rsid w:val="00463EDF"/>
    <w:rsid w:val="004640DE"/>
    <w:rsid w:val="00464B7B"/>
    <w:rsid w:val="00465FBD"/>
    <w:rsid w:val="00470111"/>
    <w:rsid w:val="00472CF3"/>
    <w:rsid w:val="0047300E"/>
    <w:rsid w:val="004747D0"/>
    <w:rsid w:val="004802D0"/>
    <w:rsid w:val="00480F75"/>
    <w:rsid w:val="004812FD"/>
    <w:rsid w:val="004822FA"/>
    <w:rsid w:val="00483429"/>
    <w:rsid w:val="00483A22"/>
    <w:rsid w:val="00483CA3"/>
    <w:rsid w:val="00484C6F"/>
    <w:rsid w:val="0048641A"/>
    <w:rsid w:val="00486D60"/>
    <w:rsid w:val="00487A00"/>
    <w:rsid w:val="00487AEA"/>
    <w:rsid w:val="00487E3C"/>
    <w:rsid w:val="004907B7"/>
    <w:rsid w:val="00493AA5"/>
    <w:rsid w:val="00494210"/>
    <w:rsid w:val="00494306"/>
    <w:rsid w:val="004963D6"/>
    <w:rsid w:val="004969DE"/>
    <w:rsid w:val="0049744E"/>
    <w:rsid w:val="00497AF4"/>
    <w:rsid w:val="004A05D4"/>
    <w:rsid w:val="004A0A8B"/>
    <w:rsid w:val="004A0DA4"/>
    <w:rsid w:val="004A228F"/>
    <w:rsid w:val="004A242C"/>
    <w:rsid w:val="004A4216"/>
    <w:rsid w:val="004A5308"/>
    <w:rsid w:val="004A74F0"/>
    <w:rsid w:val="004B05F7"/>
    <w:rsid w:val="004B1698"/>
    <w:rsid w:val="004B22CF"/>
    <w:rsid w:val="004B2F2E"/>
    <w:rsid w:val="004B32B8"/>
    <w:rsid w:val="004B4E5D"/>
    <w:rsid w:val="004B57B3"/>
    <w:rsid w:val="004B6494"/>
    <w:rsid w:val="004C0142"/>
    <w:rsid w:val="004C01E4"/>
    <w:rsid w:val="004C0757"/>
    <w:rsid w:val="004C3CA8"/>
    <w:rsid w:val="004C57DE"/>
    <w:rsid w:val="004C7F5F"/>
    <w:rsid w:val="004D0A84"/>
    <w:rsid w:val="004D14C2"/>
    <w:rsid w:val="004D18F1"/>
    <w:rsid w:val="004D31A8"/>
    <w:rsid w:val="004D4221"/>
    <w:rsid w:val="004D4784"/>
    <w:rsid w:val="004D5E92"/>
    <w:rsid w:val="004D6501"/>
    <w:rsid w:val="004D7B21"/>
    <w:rsid w:val="004E0E85"/>
    <w:rsid w:val="004E1A0B"/>
    <w:rsid w:val="004E374E"/>
    <w:rsid w:val="004E3C27"/>
    <w:rsid w:val="004E48A8"/>
    <w:rsid w:val="004E7CB6"/>
    <w:rsid w:val="004F0191"/>
    <w:rsid w:val="004F041C"/>
    <w:rsid w:val="004F0F17"/>
    <w:rsid w:val="004F29E6"/>
    <w:rsid w:val="004F2FC4"/>
    <w:rsid w:val="004F3485"/>
    <w:rsid w:val="004F3BEE"/>
    <w:rsid w:val="004F4BDF"/>
    <w:rsid w:val="004F78CA"/>
    <w:rsid w:val="005019DB"/>
    <w:rsid w:val="00501DB6"/>
    <w:rsid w:val="0050231B"/>
    <w:rsid w:val="00504087"/>
    <w:rsid w:val="00505CE9"/>
    <w:rsid w:val="00505D8A"/>
    <w:rsid w:val="00505DF1"/>
    <w:rsid w:val="00505FEB"/>
    <w:rsid w:val="00506CB6"/>
    <w:rsid w:val="00507572"/>
    <w:rsid w:val="00510A76"/>
    <w:rsid w:val="0051398F"/>
    <w:rsid w:val="00515C3C"/>
    <w:rsid w:val="005171CE"/>
    <w:rsid w:val="0051725E"/>
    <w:rsid w:val="00517449"/>
    <w:rsid w:val="005204F4"/>
    <w:rsid w:val="005211F1"/>
    <w:rsid w:val="00521A56"/>
    <w:rsid w:val="0052443C"/>
    <w:rsid w:val="00524870"/>
    <w:rsid w:val="005309F4"/>
    <w:rsid w:val="00531A77"/>
    <w:rsid w:val="00531B2C"/>
    <w:rsid w:val="00531DA4"/>
    <w:rsid w:val="0053260D"/>
    <w:rsid w:val="005327BF"/>
    <w:rsid w:val="00533821"/>
    <w:rsid w:val="00534929"/>
    <w:rsid w:val="00534DA9"/>
    <w:rsid w:val="00534E07"/>
    <w:rsid w:val="00534FDE"/>
    <w:rsid w:val="00535697"/>
    <w:rsid w:val="0053576F"/>
    <w:rsid w:val="00535E31"/>
    <w:rsid w:val="0053707B"/>
    <w:rsid w:val="00537F8E"/>
    <w:rsid w:val="0054045C"/>
    <w:rsid w:val="0054060A"/>
    <w:rsid w:val="00540D44"/>
    <w:rsid w:val="005414A6"/>
    <w:rsid w:val="00543AD6"/>
    <w:rsid w:val="00544647"/>
    <w:rsid w:val="005457CD"/>
    <w:rsid w:val="00547A0D"/>
    <w:rsid w:val="005502E8"/>
    <w:rsid w:val="0055190A"/>
    <w:rsid w:val="00552028"/>
    <w:rsid w:val="00554138"/>
    <w:rsid w:val="0055479C"/>
    <w:rsid w:val="00554B60"/>
    <w:rsid w:val="00556289"/>
    <w:rsid w:val="0055709B"/>
    <w:rsid w:val="00557DF8"/>
    <w:rsid w:val="00560263"/>
    <w:rsid w:val="0056174C"/>
    <w:rsid w:val="005631C2"/>
    <w:rsid w:val="0056479E"/>
    <w:rsid w:val="00564C82"/>
    <w:rsid w:val="00570F68"/>
    <w:rsid w:val="00571361"/>
    <w:rsid w:val="00571E72"/>
    <w:rsid w:val="00572991"/>
    <w:rsid w:val="00573C28"/>
    <w:rsid w:val="00575345"/>
    <w:rsid w:val="005777C0"/>
    <w:rsid w:val="00577869"/>
    <w:rsid w:val="0058169F"/>
    <w:rsid w:val="005817F9"/>
    <w:rsid w:val="00584D2F"/>
    <w:rsid w:val="005850B8"/>
    <w:rsid w:val="0058547F"/>
    <w:rsid w:val="00587C4B"/>
    <w:rsid w:val="00590181"/>
    <w:rsid w:val="00591CF4"/>
    <w:rsid w:val="00592758"/>
    <w:rsid w:val="00592AF0"/>
    <w:rsid w:val="00593040"/>
    <w:rsid w:val="005A12AC"/>
    <w:rsid w:val="005A12F5"/>
    <w:rsid w:val="005A585A"/>
    <w:rsid w:val="005B0C20"/>
    <w:rsid w:val="005B1446"/>
    <w:rsid w:val="005B1794"/>
    <w:rsid w:val="005B3449"/>
    <w:rsid w:val="005B4A1D"/>
    <w:rsid w:val="005B5879"/>
    <w:rsid w:val="005B5A62"/>
    <w:rsid w:val="005B625E"/>
    <w:rsid w:val="005B673F"/>
    <w:rsid w:val="005C07BB"/>
    <w:rsid w:val="005C0D3B"/>
    <w:rsid w:val="005C1004"/>
    <w:rsid w:val="005C1014"/>
    <w:rsid w:val="005C18EC"/>
    <w:rsid w:val="005C1AA4"/>
    <w:rsid w:val="005C1D37"/>
    <w:rsid w:val="005C2FA5"/>
    <w:rsid w:val="005C3F61"/>
    <w:rsid w:val="005C4776"/>
    <w:rsid w:val="005C5EBE"/>
    <w:rsid w:val="005D10DA"/>
    <w:rsid w:val="005D1CAD"/>
    <w:rsid w:val="005D3284"/>
    <w:rsid w:val="005D38C4"/>
    <w:rsid w:val="005D4ADF"/>
    <w:rsid w:val="005D611F"/>
    <w:rsid w:val="005D6C09"/>
    <w:rsid w:val="005D7B13"/>
    <w:rsid w:val="005D7BC9"/>
    <w:rsid w:val="005E03C3"/>
    <w:rsid w:val="005E05AD"/>
    <w:rsid w:val="005E120A"/>
    <w:rsid w:val="005E21D0"/>
    <w:rsid w:val="005E3000"/>
    <w:rsid w:val="005E322C"/>
    <w:rsid w:val="005E38F5"/>
    <w:rsid w:val="005E46A5"/>
    <w:rsid w:val="005E602E"/>
    <w:rsid w:val="005E616D"/>
    <w:rsid w:val="005E66FE"/>
    <w:rsid w:val="005E7273"/>
    <w:rsid w:val="005E72BF"/>
    <w:rsid w:val="005E7AD5"/>
    <w:rsid w:val="005E7E22"/>
    <w:rsid w:val="005E7F74"/>
    <w:rsid w:val="005F0EE5"/>
    <w:rsid w:val="005F1550"/>
    <w:rsid w:val="005F2B63"/>
    <w:rsid w:val="005F3AB7"/>
    <w:rsid w:val="005F3F5B"/>
    <w:rsid w:val="005F54F2"/>
    <w:rsid w:val="005F7514"/>
    <w:rsid w:val="006020EC"/>
    <w:rsid w:val="00602F38"/>
    <w:rsid w:val="0060421C"/>
    <w:rsid w:val="006077EA"/>
    <w:rsid w:val="00607A27"/>
    <w:rsid w:val="00610B3F"/>
    <w:rsid w:val="00611D3F"/>
    <w:rsid w:val="00613CD2"/>
    <w:rsid w:val="00613ED4"/>
    <w:rsid w:val="0061407F"/>
    <w:rsid w:val="006145AC"/>
    <w:rsid w:val="00614CA0"/>
    <w:rsid w:val="00614F27"/>
    <w:rsid w:val="00615566"/>
    <w:rsid w:val="00615C00"/>
    <w:rsid w:val="00616C1A"/>
    <w:rsid w:val="00616F68"/>
    <w:rsid w:val="0061784B"/>
    <w:rsid w:val="00617CBE"/>
    <w:rsid w:val="00620566"/>
    <w:rsid w:val="006224CC"/>
    <w:rsid w:val="0062266F"/>
    <w:rsid w:val="00623ED6"/>
    <w:rsid w:val="00624FC3"/>
    <w:rsid w:val="00627084"/>
    <w:rsid w:val="00627CC6"/>
    <w:rsid w:val="006303F2"/>
    <w:rsid w:val="006306DE"/>
    <w:rsid w:val="00631343"/>
    <w:rsid w:val="006317CD"/>
    <w:rsid w:val="00631E73"/>
    <w:rsid w:val="0063205A"/>
    <w:rsid w:val="00632279"/>
    <w:rsid w:val="00633CAC"/>
    <w:rsid w:val="0063452D"/>
    <w:rsid w:val="006350A7"/>
    <w:rsid w:val="00635D22"/>
    <w:rsid w:val="00636369"/>
    <w:rsid w:val="006370D5"/>
    <w:rsid w:val="00637358"/>
    <w:rsid w:val="00637896"/>
    <w:rsid w:val="00640534"/>
    <w:rsid w:val="00642F78"/>
    <w:rsid w:val="00643783"/>
    <w:rsid w:val="00643965"/>
    <w:rsid w:val="00644F71"/>
    <w:rsid w:val="006453F2"/>
    <w:rsid w:val="006455E1"/>
    <w:rsid w:val="00645946"/>
    <w:rsid w:val="006468EB"/>
    <w:rsid w:val="00647A40"/>
    <w:rsid w:val="00650375"/>
    <w:rsid w:val="00651B0C"/>
    <w:rsid w:val="0065236C"/>
    <w:rsid w:val="00654655"/>
    <w:rsid w:val="00654C48"/>
    <w:rsid w:val="0065580B"/>
    <w:rsid w:val="00660397"/>
    <w:rsid w:val="0066097C"/>
    <w:rsid w:val="00661001"/>
    <w:rsid w:val="00662CC6"/>
    <w:rsid w:val="00662EA0"/>
    <w:rsid w:val="006632AB"/>
    <w:rsid w:val="006641D3"/>
    <w:rsid w:val="006650DF"/>
    <w:rsid w:val="00665512"/>
    <w:rsid w:val="00665A49"/>
    <w:rsid w:val="006701CD"/>
    <w:rsid w:val="006706D6"/>
    <w:rsid w:val="00670AC1"/>
    <w:rsid w:val="00671CE4"/>
    <w:rsid w:val="00672094"/>
    <w:rsid w:val="006727B9"/>
    <w:rsid w:val="00672BD6"/>
    <w:rsid w:val="00675501"/>
    <w:rsid w:val="006757C6"/>
    <w:rsid w:val="0067602B"/>
    <w:rsid w:val="006762C7"/>
    <w:rsid w:val="006804B3"/>
    <w:rsid w:val="00680DB5"/>
    <w:rsid w:val="00682887"/>
    <w:rsid w:val="00682910"/>
    <w:rsid w:val="00683FB5"/>
    <w:rsid w:val="00686514"/>
    <w:rsid w:val="00686EF9"/>
    <w:rsid w:val="0069381F"/>
    <w:rsid w:val="00693B32"/>
    <w:rsid w:val="00694BA4"/>
    <w:rsid w:val="006956FD"/>
    <w:rsid w:val="00696E8E"/>
    <w:rsid w:val="006971A2"/>
    <w:rsid w:val="006A03D2"/>
    <w:rsid w:val="006A07DE"/>
    <w:rsid w:val="006A2B0C"/>
    <w:rsid w:val="006A3547"/>
    <w:rsid w:val="006A3F6B"/>
    <w:rsid w:val="006A4102"/>
    <w:rsid w:val="006A7C9D"/>
    <w:rsid w:val="006B196C"/>
    <w:rsid w:val="006B5B75"/>
    <w:rsid w:val="006B5D1B"/>
    <w:rsid w:val="006B61F5"/>
    <w:rsid w:val="006B7723"/>
    <w:rsid w:val="006B7AA9"/>
    <w:rsid w:val="006C036B"/>
    <w:rsid w:val="006C0CBB"/>
    <w:rsid w:val="006C3DBE"/>
    <w:rsid w:val="006C4ECA"/>
    <w:rsid w:val="006C5318"/>
    <w:rsid w:val="006C5907"/>
    <w:rsid w:val="006C62AD"/>
    <w:rsid w:val="006C720A"/>
    <w:rsid w:val="006D1314"/>
    <w:rsid w:val="006D1B45"/>
    <w:rsid w:val="006D4FE8"/>
    <w:rsid w:val="006D5732"/>
    <w:rsid w:val="006D5E1E"/>
    <w:rsid w:val="006D7576"/>
    <w:rsid w:val="006D7B87"/>
    <w:rsid w:val="006D7CEA"/>
    <w:rsid w:val="006E06F4"/>
    <w:rsid w:val="006E12A3"/>
    <w:rsid w:val="006E1D64"/>
    <w:rsid w:val="006E32CC"/>
    <w:rsid w:val="006E3BAA"/>
    <w:rsid w:val="006E3BCF"/>
    <w:rsid w:val="006E3DF7"/>
    <w:rsid w:val="006E75D9"/>
    <w:rsid w:val="006F12BC"/>
    <w:rsid w:val="006F3FD0"/>
    <w:rsid w:val="006F4620"/>
    <w:rsid w:val="00700874"/>
    <w:rsid w:val="0070338C"/>
    <w:rsid w:val="007038C7"/>
    <w:rsid w:val="0070713A"/>
    <w:rsid w:val="00707AE7"/>
    <w:rsid w:val="00711EC2"/>
    <w:rsid w:val="007134DE"/>
    <w:rsid w:val="00713BFD"/>
    <w:rsid w:val="0071460B"/>
    <w:rsid w:val="00715123"/>
    <w:rsid w:val="007164D9"/>
    <w:rsid w:val="0071728F"/>
    <w:rsid w:val="00717446"/>
    <w:rsid w:val="00717643"/>
    <w:rsid w:val="007239E7"/>
    <w:rsid w:val="00724357"/>
    <w:rsid w:val="0072679D"/>
    <w:rsid w:val="00726B1B"/>
    <w:rsid w:val="00726B24"/>
    <w:rsid w:val="0073151A"/>
    <w:rsid w:val="007332B3"/>
    <w:rsid w:val="00733753"/>
    <w:rsid w:val="007370B2"/>
    <w:rsid w:val="00737217"/>
    <w:rsid w:val="007372BF"/>
    <w:rsid w:val="00737D0D"/>
    <w:rsid w:val="00737E9F"/>
    <w:rsid w:val="00740149"/>
    <w:rsid w:val="00740541"/>
    <w:rsid w:val="007415EB"/>
    <w:rsid w:val="00741ACC"/>
    <w:rsid w:val="007421C3"/>
    <w:rsid w:val="00743AA8"/>
    <w:rsid w:val="007502D9"/>
    <w:rsid w:val="00750C8A"/>
    <w:rsid w:val="00751331"/>
    <w:rsid w:val="0075171A"/>
    <w:rsid w:val="00751BAB"/>
    <w:rsid w:val="00752257"/>
    <w:rsid w:val="00752C66"/>
    <w:rsid w:val="00755ECA"/>
    <w:rsid w:val="007564D9"/>
    <w:rsid w:val="0075659F"/>
    <w:rsid w:val="00756982"/>
    <w:rsid w:val="00757022"/>
    <w:rsid w:val="00757982"/>
    <w:rsid w:val="007612BE"/>
    <w:rsid w:val="007626CC"/>
    <w:rsid w:val="007634B6"/>
    <w:rsid w:val="007635ED"/>
    <w:rsid w:val="007643B2"/>
    <w:rsid w:val="00766FFA"/>
    <w:rsid w:val="00767137"/>
    <w:rsid w:val="007718AC"/>
    <w:rsid w:val="007736F0"/>
    <w:rsid w:val="00774A64"/>
    <w:rsid w:val="007757D5"/>
    <w:rsid w:val="00776C38"/>
    <w:rsid w:val="00776FA4"/>
    <w:rsid w:val="00777A8E"/>
    <w:rsid w:val="00781BFA"/>
    <w:rsid w:val="00782C5A"/>
    <w:rsid w:val="00783496"/>
    <w:rsid w:val="007848F3"/>
    <w:rsid w:val="007860A1"/>
    <w:rsid w:val="0078667B"/>
    <w:rsid w:val="00786E9E"/>
    <w:rsid w:val="007877C1"/>
    <w:rsid w:val="00787C9E"/>
    <w:rsid w:val="00790325"/>
    <w:rsid w:val="00790762"/>
    <w:rsid w:val="007928FB"/>
    <w:rsid w:val="007929E3"/>
    <w:rsid w:val="00793E24"/>
    <w:rsid w:val="00796B10"/>
    <w:rsid w:val="007A04A1"/>
    <w:rsid w:val="007A1192"/>
    <w:rsid w:val="007A28EE"/>
    <w:rsid w:val="007A3257"/>
    <w:rsid w:val="007A3FCF"/>
    <w:rsid w:val="007A4921"/>
    <w:rsid w:val="007A5A41"/>
    <w:rsid w:val="007A621C"/>
    <w:rsid w:val="007A65AE"/>
    <w:rsid w:val="007A74D5"/>
    <w:rsid w:val="007A7AAD"/>
    <w:rsid w:val="007B2694"/>
    <w:rsid w:val="007B3578"/>
    <w:rsid w:val="007B455C"/>
    <w:rsid w:val="007B5B94"/>
    <w:rsid w:val="007B5F85"/>
    <w:rsid w:val="007B6252"/>
    <w:rsid w:val="007B6C85"/>
    <w:rsid w:val="007B6D36"/>
    <w:rsid w:val="007B6FFC"/>
    <w:rsid w:val="007B7461"/>
    <w:rsid w:val="007B7589"/>
    <w:rsid w:val="007B77CE"/>
    <w:rsid w:val="007C2220"/>
    <w:rsid w:val="007C2679"/>
    <w:rsid w:val="007C3334"/>
    <w:rsid w:val="007C42FB"/>
    <w:rsid w:val="007C4A62"/>
    <w:rsid w:val="007C5E5D"/>
    <w:rsid w:val="007C75B8"/>
    <w:rsid w:val="007D2698"/>
    <w:rsid w:val="007D3531"/>
    <w:rsid w:val="007D52DE"/>
    <w:rsid w:val="007D6544"/>
    <w:rsid w:val="007D6AB4"/>
    <w:rsid w:val="007E0DF2"/>
    <w:rsid w:val="007E1C57"/>
    <w:rsid w:val="007E2F6C"/>
    <w:rsid w:val="007E3AC4"/>
    <w:rsid w:val="007E5705"/>
    <w:rsid w:val="007E5D63"/>
    <w:rsid w:val="007E7013"/>
    <w:rsid w:val="007E7958"/>
    <w:rsid w:val="007F006A"/>
    <w:rsid w:val="007F0107"/>
    <w:rsid w:val="007F10CF"/>
    <w:rsid w:val="007F1A6B"/>
    <w:rsid w:val="007F2143"/>
    <w:rsid w:val="007F27E0"/>
    <w:rsid w:val="007F329E"/>
    <w:rsid w:val="007F4F88"/>
    <w:rsid w:val="007F5818"/>
    <w:rsid w:val="007F6B41"/>
    <w:rsid w:val="007F71B1"/>
    <w:rsid w:val="007F7588"/>
    <w:rsid w:val="007F7612"/>
    <w:rsid w:val="008011A9"/>
    <w:rsid w:val="008018E4"/>
    <w:rsid w:val="008036B4"/>
    <w:rsid w:val="0080411F"/>
    <w:rsid w:val="00804189"/>
    <w:rsid w:val="008046F4"/>
    <w:rsid w:val="00804E7D"/>
    <w:rsid w:val="00805D61"/>
    <w:rsid w:val="008065BA"/>
    <w:rsid w:val="00806C09"/>
    <w:rsid w:val="00806D17"/>
    <w:rsid w:val="00807BE8"/>
    <w:rsid w:val="00810893"/>
    <w:rsid w:val="00810A23"/>
    <w:rsid w:val="00810F15"/>
    <w:rsid w:val="008112CE"/>
    <w:rsid w:val="008123A4"/>
    <w:rsid w:val="008123D4"/>
    <w:rsid w:val="008140A4"/>
    <w:rsid w:val="00814786"/>
    <w:rsid w:val="00816038"/>
    <w:rsid w:val="008169BD"/>
    <w:rsid w:val="0082170E"/>
    <w:rsid w:val="0082191D"/>
    <w:rsid w:val="00821CC4"/>
    <w:rsid w:val="00821F91"/>
    <w:rsid w:val="00822B28"/>
    <w:rsid w:val="008231A2"/>
    <w:rsid w:val="00823BB0"/>
    <w:rsid w:val="0082431F"/>
    <w:rsid w:val="00824AB6"/>
    <w:rsid w:val="008252D9"/>
    <w:rsid w:val="00826C1F"/>
    <w:rsid w:val="008273E7"/>
    <w:rsid w:val="00831FF9"/>
    <w:rsid w:val="00832231"/>
    <w:rsid w:val="00832C63"/>
    <w:rsid w:val="00833233"/>
    <w:rsid w:val="00833BFA"/>
    <w:rsid w:val="00833C1A"/>
    <w:rsid w:val="008350BB"/>
    <w:rsid w:val="0083642E"/>
    <w:rsid w:val="00841468"/>
    <w:rsid w:val="00841CF9"/>
    <w:rsid w:val="00842D19"/>
    <w:rsid w:val="0084353A"/>
    <w:rsid w:val="0084545E"/>
    <w:rsid w:val="00850BFA"/>
    <w:rsid w:val="00851529"/>
    <w:rsid w:val="00851690"/>
    <w:rsid w:val="008541A8"/>
    <w:rsid w:val="0085593C"/>
    <w:rsid w:val="00856CC9"/>
    <w:rsid w:val="00857E13"/>
    <w:rsid w:val="00863713"/>
    <w:rsid w:val="0086442E"/>
    <w:rsid w:val="00864891"/>
    <w:rsid w:val="00864D1A"/>
    <w:rsid w:val="00864F25"/>
    <w:rsid w:val="008651B5"/>
    <w:rsid w:val="00865626"/>
    <w:rsid w:val="00870186"/>
    <w:rsid w:val="00870A12"/>
    <w:rsid w:val="00870F8C"/>
    <w:rsid w:val="00871718"/>
    <w:rsid w:val="00871B09"/>
    <w:rsid w:val="0087202D"/>
    <w:rsid w:val="00872947"/>
    <w:rsid w:val="0087567E"/>
    <w:rsid w:val="00876684"/>
    <w:rsid w:val="00877BDD"/>
    <w:rsid w:val="00880492"/>
    <w:rsid w:val="00880509"/>
    <w:rsid w:val="00881BA7"/>
    <w:rsid w:val="00884F23"/>
    <w:rsid w:val="008938F3"/>
    <w:rsid w:val="00893E07"/>
    <w:rsid w:val="008967F0"/>
    <w:rsid w:val="0089733A"/>
    <w:rsid w:val="0089745E"/>
    <w:rsid w:val="008974FA"/>
    <w:rsid w:val="0089767E"/>
    <w:rsid w:val="00897CDA"/>
    <w:rsid w:val="008A1075"/>
    <w:rsid w:val="008A2AC0"/>
    <w:rsid w:val="008A33B7"/>
    <w:rsid w:val="008A3A73"/>
    <w:rsid w:val="008A612B"/>
    <w:rsid w:val="008A6B20"/>
    <w:rsid w:val="008A702E"/>
    <w:rsid w:val="008B1BBA"/>
    <w:rsid w:val="008B35CD"/>
    <w:rsid w:val="008B472F"/>
    <w:rsid w:val="008B5D1A"/>
    <w:rsid w:val="008B69E5"/>
    <w:rsid w:val="008B6F98"/>
    <w:rsid w:val="008B7DA1"/>
    <w:rsid w:val="008C30CF"/>
    <w:rsid w:val="008C5C55"/>
    <w:rsid w:val="008C6114"/>
    <w:rsid w:val="008C6A27"/>
    <w:rsid w:val="008C7106"/>
    <w:rsid w:val="008C7D56"/>
    <w:rsid w:val="008D00CC"/>
    <w:rsid w:val="008D0C8C"/>
    <w:rsid w:val="008D32E4"/>
    <w:rsid w:val="008D3C26"/>
    <w:rsid w:val="008D3FD4"/>
    <w:rsid w:val="008D55DF"/>
    <w:rsid w:val="008D6B4B"/>
    <w:rsid w:val="008E0CF4"/>
    <w:rsid w:val="008E1356"/>
    <w:rsid w:val="008E166C"/>
    <w:rsid w:val="008E1E65"/>
    <w:rsid w:val="008E35B2"/>
    <w:rsid w:val="008E5319"/>
    <w:rsid w:val="008E5349"/>
    <w:rsid w:val="008E5EDE"/>
    <w:rsid w:val="008E62CA"/>
    <w:rsid w:val="008E7747"/>
    <w:rsid w:val="008E7D48"/>
    <w:rsid w:val="008E7FD8"/>
    <w:rsid w:val="008F0D47"/>
    <w:rsid w:val="008F2E52"/>
    <w:rsid w:val="008F327F"/>
    <w:rsid w:val="008F4BA4"/>
    <w:rsid w:val="008F6905"/>
    <w:rsid w:val="008F730D"/>
    <w:rsid w:val="008F7755"/>
    <w:rsid w:val="009013AF"/>
    <w:rsid w:val="00903737"/>
    <w:rsid w:val="00903B83"/>
    <w:rsid w:val="00903C64"/>
    <w:rsid w:val="00903FAA"/>
    <w:rsid w:val="00904788"/>
    <w:rsid w:val="009051FE"/>
    <w:rsid w:val="0090589D"/>
    <w:rsid w:val="00907F33"/>
    <w:rsid w:val="00911693"/>
    <w:rsid w:val="009128EC"/>
    <w:rsid w:val="00913E57"/>
    <w:rsid w:val="0091482C"/>
    <w:rsid w:val="00914AA2"/>
    <w:rsid w:val="0091720C"/>
    <w:rsid w:val="00917903"/>
    <w:rsid w:val="009205B1"/>
    <w:rsid w:val="0092110D"/>
    <w:rsid w:val="00921F6E"/>
    <w:rsid w:val="00922101"/>
    <w:rsid w:val="00923BC7"/>
    <w:rsid w:val="00923E44"/>
    <w:rsid w:val="00924E42"/>
    <w:rsid w:val="00925F29"/>
    <w:rsid w:val="00926E30"/>
    <w:rsid w:val="00930B99"/>
    <w:rsid w:val="00930EE0"/>
    <w:rsid w:val="0093122A"/>
    <w:rsid w:val="00931BAD"/>
    <w:rsid w:val="0093213F"/>
    <w:rsid w:val="009328D8"/>
    <w:rsid w:val="0093304D"/>
    <w:rsid w:val="0093314B"/>
    <w:rsid w:val="00933474"/>
    <w:rsid w:val="009342C0"/>
    <w:rsid w:val="009344F4"/>
    <w:rsid w:val="00934A5F"/>
    <w:rsid w:val="00934FF3"/>
    <w:rsid w:val="0093536E"/>
    <w:rsid w:val="00935BB4"/>
    <w:rsid w:val="00935C0E"/>
    <w:rsid w:val="00935E87"/>
    <w:rsid w:val="009411E2"/>
    <w:rsid w:val="00942AAD"/>
    <w:rsid w:val="00945DC9"/>
    <w:rsid w:val="00946532"/>
    <w:rsid w:val="00951EB9"/>
    <w:rsid w:val="00953054"/>
    <w:rsid w:val="009531FD"/>
    <w:rsid w:val="00953A5E"/>
    <w:rsid w:val="009546F6"/>
    <w:rsid w:val="00954ACA"/>
    <w:rsid w:val="00954ED2"/>
    <w:rsid w:val="009556CA"/>
    <w:rsid w:val="00955B00"/>
    <w:rsid w:val="00955D15"/>
    <w:rsid w:val="009570FB"/>
    <w:rsid w:val="00957566"/>
    <w:rsid w:val="00957726"/>
    <w:rsid w:val="00960680"/>
    <w:rsid w:val="0096252D"/>
    <w:rsid w:val="009662EA"/>
    <w:rsid w:val="009700F5"/>
    <w:rsid w:val="00970809"/>
    <w:rsid w:val="00971729"/>
    <w:rsid w:val="00971FA6"/>
    <w:rsid w:val="0097205B"/>
    <w:rsid w:val="0097222F"/>
    <w:rsid w:val="0097266F"/>
    <w:rsid w:val="00972948"/>
    <w:rsid w:val="00972D0E"/>
    <w:rsid w:val="009758FA"/>
    <w:rsid w:val="009759DA"/>
    <w:rsid w:val="0097671D"/>
    <w:rsid w:val="00977323"/>
    <w:rsid w:val="009833CE"/>
    <w:rsid w:val="009835C1"/>
    <w:rsid w:val="00985CA2"/>
    <w:rsid w:val="00985E4C"/>
    <w:rsid w:val="00985F45"/>
    <w:rsid w:val="009873C8"/>
    <w:rsid w:val="00987D1A"/>
    <w:rsid w:val="00991A5C"/>
    <w:rsid w:val="00992AEA"/>
    <w:rsid w:val="00992BE8"/>
    <w:rsid w:val="00993A33"/>
    <w:rsid w:val="00993C93"/>
    <w:rsid w:val="00995CF5"/>
    <w:rsid w:val="009A0287"/>
    <w:rsid w:val="009A0E8C"/>
    <w:rsid w:val="009A1288"/>
    <w:rsid w:val="009A16DD"/>
    <w:rsid w:val="009A1F39"/>
    <w:rsid w:val="009A4848"/>
    <w:rsid w:val="009A49EF"/>
    <w:rsid w:val="009A4AC9"/>
    <w:rsid w:val="009A4C07"/>
    <w:rsid w:val="009A54FC"/>
    <w:rsid w:val="009A5697"/>
    <w:rsid w:val="009A6770"/>
    <w:rsid w:val="009A7934"/>
    <w:rsid w:val="009B1A8C"/>
    <w:rsid w:val="009B4743"/>
    <w:rsid w:val="009B4D21"/>
    <w:rsid w:val="009B4FC3"/>
    <w:rsid w:val="009B625C"/>
    <w:rsid w:val="009B682E"/>
    <w:rsid w:val="009B6DE8"/>
    <w:rsid w:val="009C1B4C"/>
    <w:rsid w:val="009C20A0"/>
    <w:rsid w:val="009C2890"/>
    <w:rsid w:val="009C2916"/>
    <w:rsid w:val="009C3CFB"/>
    <w:rsid w:val="009C5482"/>
    <w:rsid w:val="009C5558"/>
    <w:rsid w:val="009C6C8D"/>
    <w:rsid w:val="009C7C02"/>
    <w:rsid w:val="009D0158"/>
    <w:rsid w:val="009D0F0C"/>
    <w:rsid w:val="009D26B1"/>
    <w:rsid w:val="009D4952"/>
    <w:rsid w:val="009D5C69"/>
    <w:rsid w:val="009D648C"/>
    <w:rsid w:val="009D6745"/>
    <w:rsid w:val="009D6B5E"/>
    <w:rsid w:val="009E0B26"/>
    <w:rsid w:val="009E0E69"/>
    <w:rsid w:val="009E26DA"/>
    <w:rsid w:val="009E50C5"/>
    <w:rsid w:val="009E5D9F"/>
    <w:rsid w:val="009E69BE"/>
    <w:rsid w:val="009F0152"/>
    <w:rsid w:val="009F1EB7"/>
    <w:rsid w:val="009F38A4"/>
    <w:rsid w:val="009F466B"/>
    <w:rsid w:val="009F7C8B"/>
    <w:rsid w:val="00A007A7"/>
    <w:rsid w:val="00A01D46"/>
    <w:rsid w:val="00A03257"/>
    <w:rsid w:val="00A04EE7"/>
    <w:rsid w:val="00A05660"/>
    <w:rsid w:val="00A056CC"/>
    <w:rsid w:val="00A067FC"/>
    <w:rsid w:val="00A11277"/>
    <w:rsid w:val="00A112B9"/>
    <w:rsid w:val="00A13315"/>
    <w:rsid w:val="00A15BC6"/>
    <w:rsid w:val="00A1624C"/>
    <w:rsid w:val="00A16DD3"/>
    <w:rsid w:val="00A21626"/>
    <w:rsid w:val="00A22142"/>
    <w:rsid w:val="00A24223"/>
    <w:rsid w:val="00A248F8"/>
    <w:rsid w:val="00A2532D"/>
    <w:rsid w:val="00A25E6A"/>
    <w:rsid w:val="00A26D99"/>
    <w:rsid w:val="00A278C5"/>
    <w:rsid w:val="00A3046E"/>
    <w:rsid w:val="00A30A19"/>
    <w:rsid w:val="00A30F9B"/>
    <w:rsid w:val="00A31377"/>
    <w:rsid w:val="00A323D5"/>
    <w:rsid w:val="00A32C03"/>
    <w:rsid w:val="00A361C2"/>
    <w:rsid w:val="00A3625A"/>
    <w:rsid w:val="00A36C4D"/>
    <w:rsid w:val="00A36D6C"/>
    <w:rsid w:val="00A37EC8"/>
    <w:rsid w:val="00A403B9"/>
    <w:rsid w:val="00A40A7B"/>
    <w:rsid w:val="00A4166F"/>
    <w:rsid w:val="00A46CCB"/>
    <w:rsid w:val="00A474C0"/>
    <w:rsid w:val="00A475DB"/>
    <w:rsid w:val="00A47BBE"/>
    <w:rsid w:val="00A50169"/>
    <w:rsid w:val="00A50AC9"/>
    <w:rsid w:val="00A514EE"/>
    <w:rsid w:val="00A51AA7"/>
    <w:rsid w:val="00A535A9"/>
    <w:rsid w:val="00A53E97"/>
    <w:rsid w:val="00A53EA5"/>
    <w:rsid w:val="00A603E3"/>
    <w:rsid w:val="00A610A1"/>
    <w:rsid w:val="00A61726"/>
    <w:rsid w:val="00A620A9"/>
    <w:rsid w:val="00A6284F"/>
    <w:rsid w:val="00A66001"/>
    <w:rsid w:val="00A6607A"/>
    <w:rsid w:val="00A66D81"/>
    <w:rsid w:val="00A700F5"/>
    <w:rsid w:val="00A702E7"/>
    <w:rsid w:val="00A70B5F"/>
    <w:rsid w:val="00A7323C"/>
    <w:rsid w:val="00A733D6"/>
    <w:rsid w:val="00A73B8A"/>
    <w:rsid w:val="00A7421D"/>
    <w:rsid w:val="00A76E24"/>
    <w:rsid w:val="00A805FF"/>
    <w:rsid w:val="00A80B7C"/>
    <w:rsid w:val="00A81DDE"/>
    <w:rsid w:val="00A83BBC"/>
    <w:rsid w:val="00A8400F"/>
    <w:rsid w:val="00A8448E"/>
    <w:rsid w:val="00A85CCF"/>
    <w:rsid w:val="00A90F68"/>
    <w:rsid w:val="00A92C68"/>
    <w:rsid w:val="00A92FD6"/>
    <w:rsid w:val="00A93D9E"/>
    <w:rsid w:val="00A93EEC"/>
    <w:rsid w:val="00A94C9D"/>
    <w:rsid w:val="00A94E8B"/>
    <w:rsid w:val="00AA0733"/>
    <w:rsid w:val="00AA0E29"/>
    <w:rsid w:val="00AA0E37"/>
    <w:rsid w:val="00AA116C"/>
    <w:rsid w:val="00AA195F"/>
    <w:rsid w:val="00AA2536"/>
    <w:rsid w:val="00AA42F8"/>
    <w:rsid w:val="00AA4E86"/>
    <w:rsid w:val="00AA7DBD"/>
    <w:rsid w:val="00AB0801"/>
    <w:rsid w:val="00AB238B"/>
    <w:rsid w:val="00AB2A34"/>
    <w:rsid w:val="00AB2B1D"/>
    <w:rsid w:val="00AB32A9"/>
    <w:rsid w:val="00AB55A2"/>
    <w:rsid w:val="00AB5D9A"/>
    <w:rsid w:val="00AB6851"/>
    <w:rsid w:val="00AB72DA"/>
    <w:rsid w:val="00AB77C5"/>
    <w:rsid w:val="00AC239B"/>
    <w:rsid w:val="00AC2793"/>
    <w:rsid w:val="00AC2861"/>
    <w:rsid w:val="00AC2A9F"/>
    <w:rsid w:val="00AC3998"/>
    <w:rsid w:val="00AC3A74"/>
    <w:rsid w:val="00AC5BDC"/>
    <w:rsid w:val="00AD08E3"/>
    <w:rsid w:val="00AD108A"/>
    <w:rsid w:val="00AD22E5"/>
    <w:rsid w:val="00AD2C19"/>
    <w:rsid w:val="00AD3342"/>
    <w:rsid w:val="00AD392F"/>
    <w:rsid w:val="00AD4BEB"/>
    <w:rsid w:val="00AD5672"/>
    <w:rsid w:val="00AD5995"/>
    <w:rsid w:val="00AD7ACB"/>
    <w:rsid w:val="00AD7D98"/>
    <w:rsid w:val="00AE00C4"/>
    <w:rsid w:val="00AE1672"/>
    <w:rsid w:val="00AE23CB"/>
    <w:rsid w:val="00AE2BFB"/>
    <w:rsid w:val="00AE3D90"/>
    <w:rsid w:val="00AE4B91"/>
    <w:rsid w:val="00AE506A"/>
    <w:rsid w:val="00AE59B7"/>
    <w:rsid w:val="00AE713C"/>
    <w:rsid w:val="00AE7A89"/>
    <w:rsid w:val="00AF3A47"/>
    <w:rsid w:val="00AF46BE"/>
    <w:rsid w:val="00AF5B2C"/>
    <w:rsid w:val="00B02070"/>
    <w:rsid w:val="00B03753"/>
    <w:rsid w:val="00B03A79"/>
    <w:rsid w:val="00B0651C"/>
    <w:rsid w:val="00B06FA3"/>
    <w:rsid w:val="00B07C50"/>
    <w:rsid w:val="00B10F29"/>
    <w:rsid w:val="00B146A2"/>
    <w:rsid w:val="00B14D95"/>
    <w:rsid w:val="00B15A3F"/>
    <w:rsid w:val="00B15C0A"/>
    <w:rsid w:val="00B16DCD"/>
    <w:rsid w:val="00B17F4C"/>
    <w:rsid w:val="00B20B7C"/>
    <w:rsid w:val="00B23227"/>
    <w:rsid w:val="00B23FE3"/>
    <w:rsid w:val="00B24066"/>
    <w:rsid w:val="00B267C3"/>
    <w:rsid w:val="00B27198"/>
    <w:rsid w:val="00B2789E"/>
    <w:rsid w:val="00B27F4C"/>
    <w:rsid w:val="00B305EB"/>
    <w:rsid w:val="00B316C4"/>
    <w:rsid w:val="00B33973"/>
    <w:rsid w:val="00B34AB2"/>
    <w:rsid w:val="00B34E42"/>
    <w:rsid w:val="00B35B0F"/>
    <w:rsid w:val="00B361C3"/>
    <w:rsid w:val="00B36E49"/>
    <w:rsid w:val="00B37B31"/>
    <w:rsid w:val="00B406EB"/>
    <w:rsid w:val="00B409E6"/>
    <w:rsid w:val="00B409F4"/>
    <w:rsid w:val="00B44858"/>
    <w:rsid w:val="00B4573F"/>
    <w:rsid w:val="00B46418"/>
    <w:rsid w:val="00B46A89"/>
    <w:rsid w:val="00B46C0F"/>
    <w:rsid w:val="00B46D95"/>
    <w:rsid w:val="00B51ADE"/>
    <w:rsid w:val="00B533C4"/>
    <w:rsid w:val="00B5361D"/>
    <w:rsid w:val="00B53A14"/>
    <w:rsid w:val="00B54260"/>
    <w:rsid w:val="00B56286"/>
    <w:rsid w:val="00B61696"/>
    <w:rsid w:val="00B62D60"/>
    <w:rsid w:val="00B63E77"/>
    <w:rsid w:val="00B70D7B"/>
    <w:rsid w:val="00B71A59"/>
    <w:rsid w:val="00B73AEC"/>
    <w:rsid w:val="00B7411A"/>
    <w:rsid w:val="00B74C2C"/>
    <w:rsid w:val="00B75433"/>
    <w:rsid w:val="00B75B8A"/>
    <w:rsid w:val="00B76338"/>
    <w:rsid w:val="00B80E89"/>
    <w:rsid w:val="00B83734"/>
    <w:rsid w:val="00B85718"/>
    <w:rsid w:val="00B92018"/>
    <w:rsid w:val="00B94181"/>
    <w:rsid w:val="00B95BFC"/>
    <w:rsid w:val="00B9677C"/>
    <w:rsid w:val="00BA0882"/>
    <w:rsid w:val="00BA18B8"/>
    <w:rsid w:val="00BA2E49"/>
    <w:rsid w:val="00BA364C"/>
    <w:rsid w:val="00BA3764"/>
    <w:rsid w:val="00BA3A64"/>
    <w:rsid w:val="00BA4E25"/>
    <w:rsid w:val="00BA7F97"/>
    <w:rsid w:val="00BB0925"/>
    <w:rsid w:val="00BB09E8"/>
    <w:rsid w:val="00BB1391"/>
    <w:rsid w:val="00BB37CF"/>
    <w:rsid w:val="00BB3A8B"/>
    <w:rsid w:val="00BB598F"/>
    <w:rsid w:val="00BC12A1"/>
    <w:rsid w:val="00BC274C"/>
    <w:rsid w:val="00BC2F7C"/>
    <w:rsid w:val="00BC516A"/>
    <w:rsid w:val="00BC54EF"/>
    <w:rsid w:val="00BC5C78"/>
    <w:rsid w:val="00BC7C30"/>
    <w:rsid w:val="00BD1E28"/>
    <w:rsid w:val="00BD332B"/>
    <w:rsid w:val="00BD3449"/>
    <w:rsid w:val="00BD4B9A"/>
    <w:rsid w:val="00BD4E5E"/>
    <w:rsid w:val="00BD4E65"/>
    <w:rsid w:val="00BD5BC4"/>
    <w:rsid w:val="00BD5FEC"/>
    <w:rsid w:val="00BD6692"/>
    <w:rsid w:val="00BD72C0"/>
    <w:rsid w:val="00BD7877"/>
    <w:rsid w:val="00BD7AC8"/>
    <w:rsid w:val="00BD7C44"/>
    <w:rsid w:val="00BE106E"/>
    <w:rsid w:val="00BE2206"/>
    <w:rsid w:val="00BE255D"/>
    <w:rsid w:val="00BE30F8"/>
    <w:rsid w:val="00BE3340"/>
    <w:rsid w:val="00BE3D7D"/>
    <w:rsid w:val="00BE3EEB"/>
    <w:rsid w:val="00BE7946"/>
    <w:rsid w:val="00BF1D35"/>
    <w:rsid w:val="00BF1F45"/>
    <w:rsid w:val="00BF222E"/>
    <w:rsid w:val="00BF2A16"/>
    <w:rsid w:val="00BF3E35"/>
    <w:rsid w:val="00BF43AD"/>
    <w:rsid w:val="00BF5CB8"/>
    <w:rsid w:val="00BF5D30"/>
    <w:rsid w:val="00BF6363"/>
    <w:rsid w:val="00BF6C51"/>
    <w:rsid w:val="00BF6FF4"/>
    <w:rsid w:val="00BF7E1A"/>
    <w:rsid w:val="00C00B15"/>
    <w:rsid w:val="00C019EE"/>
    <w:rsid w:val="00C01A63"/>
    <w:rsid w:val="00C02939"/>
    <w:rsid w:val="00C02CAB"/>
    <w:rsid w:val="00C02EA7"/>
    <w:rsid w:val="00C02F5A"/>
    <w:rsid w:val="00C03D18"/>
    <w:rsid w:val="00C04F1C"/>
    <w:rsid w:val="00C05427"/>
    <w:rsid w:val="00C05F07"/>
    <w:rsid w:val="00C07CFB"/>
    <w:rsid w:val="00C07D21"/>
    <w:rsid w:val="00C11E0F"/>
    <w:rsid w:val="00C1300A"/>
    <w:rsid w:val="00C13DBE"/>
    <w:rsid w:val="00C146FD"/>
    <w:rsid w:val="00C16A1B"/>
    <w:rsid w:val="00C17B9A"/>
    <w:rsid w:val="00C17DAF"/>
    <w:rsid w:val="00C21A87"/>
    <w:rsid w:val="00C21C2B"/>
    <w:rsid w:val="00C23BDF"/>
    <w:rsid w:val="00C23C05"/>
    <w:rsid w:val="00C251FB"/>
    <w:rsid w:val="00C257E2"/>
    <w:rsid w:val="00C26878"/>
    <w:rsid w:val="00C26D07"/>
    <w:rsid w:val="00C30B35"/>
    <w:rsid w:val="00C315F5"/>
    <w:rsid w:val="00C31D0D"/>
    <w:rsid w:val="00C31F40"/>
    <w:rsid w:val="00C3616B"/>
    <w:rsid w:val="00C363A8"/>
    <w:rsid w:val="00C37711"/>
    <w:rsid w:val="00C41196"/>
    <w:rsid w:val="00C41A5A"/>
    <w:rsid w:val="00C437EB"/>
    <w:rsid w:val="00C44F80"/>
    <w:rsid w:val="00C46026"/>
    <w:rsid w:val="00C47DC3"/>
    <w:rsid w:val="00C532D7"/>
    <w:rsid w:val="00C53B26"/>
    <w:rsid w:val="00C53C90"/>
    <w:rsid w:val="00C54D2C"/>
    <w:rsid w:val="00C56591"/>
    <w:rsid w:val="00C57BBA"/>
    <w:rsid w:val="00C57BC8"/>
    <w:rsid w:val="00C57E6F"/>
    <w:rsid w:val="00C60E70"/>
    <w:rsid w:val="00C61AE8"/>
    <w:rsid w:val="00C620A9"/>
    <w:rsid w:val="00C6274C"/>
    <w:rsid w:val="00C62999"/>
    <w:rsid w:val="00C6376D"/>
    <w:rsid w:val="00C6488E"/>
    <w:rsid w:val="00C6533D"/>
    <w:rsid w:val="00C65A3B"/>
    <w:rsid w:val="00C65DA0"/>
    <w:rsid w:val="00C70146"/>
    <w:rsid w:val="00C7042D"/>
    <w:rsid w:val="00C7083C"/>
    <w:rsid w:val="00C70F73"/>
    <w:rsid w:val="00C72BAF"/>
    <w:rsid w:val="00C731D4"/>
    <w:rsid w:val="00C73591"/>
    <w:rsid w:val="00C80C80"/>
    <w:rsid w:val="00C80CFD"/>
    <w:rsid w:val="00C80EF3"/>
    <w:rsid w:val="00C811E0"/>
    <w:rsid w:val="00C813F3"/>
    <w:rsid w:val="00C847D8"/>
    <w:rsid w:val="00C84C51"/>
    <w:rsid w:val="00C872D0"/>
    <w:rsid w:val="00C906CE"/>
    <w:rsid w:val="00C90CED"/>
    <w:rsid w:val="00C90FEF"/>
    <w:rsid w:val="00C93FD7"/>
    <w:rsid w:val="00C95701"/>
    <w:rsid w:val="00C95A91"/>
    <w:rsid w:val="00C95F4F"/>
    <w:rsid w:val="00C97D53"/>
    <w:rsid w:val="00CA04F0"/>
    <w:rsid w:val="00CA0504"/>
    <w:rsid w:val="00CA10BB"/>
    <w:rsid w:val="00CA3963"/>
    <w:rsid w:val="00CA5262"/>
    <w:rsid w:val="00CA6120"/>
    <w:rsid w:val="00CA7D1A"/>
    <w:rsid w:val="00CB04D4"/>
    <w:rsid w:val="00CB2466"/>
    <w:rsid w:val="00CB2A21"/>
    <w:rsid w:val="00CB53BC"/>
    <w:rsid w:val="00CB5682"/>
    <w:rsid w:val="00CB63E4"/>
    <w:rsid w:val="00CB641E"/>
    <w:rsid w:val="00CB6A65"/>
    <w:rsid w:val="00CB75A6"/>
    <w:rsid w:val="00CB762F"/>
    <w:rsid w:val="00CC0FCA"/>
    <w:rsid w:val="00CC113F"/>
    <w:rsid w:val="00CC26B4"/>
    <w:rsid w:val="00CC2BA6"/>
    <w:rsid w:val="00CC2EBB"/>
    <w:rsid w:val="00CC457E"/>
    <w:rsid w:val="00CC5693"/>
    <w:rsid w:val="00CC5A6B"/>
    <w:rsid w:val="00CD09EB"/>
    <w:rsid w:val="00CD14B8"/>
    <w:rsid w:val="00CD29A4"/>
    <w:rsid w:val="00CD3B12"/>
    <w:rsid w:val="00CD6935"/>
    <w:rsid w:val="00CD6A54"/>
    <w:rsid w:val="00CD7D9A"/>
    <w:rsid w:val="00CE4C21"/>
    <w:rsid w:val="00CE4C37"/>
    <w:rsid w:val="00CE625E"/>
    <w:rsid w:val="00CE79F9"/>
    <w:rsid w:val="00CF0AD3"/>
    <w:rsid w:val="00CF1304"/>
    <w:rsid w:val="00CF19DA"/>
    <w:rsid w:val="00CF1CC9"/>
    <w:rsid w:val="00CF26BD"/>
    <w:rsid w:val="00CF29E5"/>
    <w:rsid w:val="00CF4DA0"/>
    <w:rsid w:val="00CF5958"/>
    <w:rsid w:val="00CF69C7"/>
    <w:rsid w:val="00CF6D9C"/>
    <w:rsid w:val="00CF7C64"/>
    <w:rsid w:val="00CF7F67"/>
    <w:rsid w:val="00D0055C"/>
    <w:rsid w:val="00D10808"/>
    <w:rsid w:val="00D11540"/>
    <w:rsid w:val="00D12B9F"/>
    <w:rsid w:val="00D130E5"/>
    <w:rsid w:val="00D15585"/>
    <w:rsid w:val="00D170C9"/>
    <w:rsid w:val="00D17363"/>
    <w:rsid w:val="00D204BB"/>
    <w:rsid w:val="00D20682"/>
    <w:rsid w:val="00D22095"/>
    <w:rsid w:val="00D23B4C"/>
    <w:rsid w:val="00D247D2"/>
    <w:rsid w:val="00D2662F"/>
    <w:rsid w:val="00D27AC8"/>
    <w:rsid w:val="00D30F0D"/>
    <w:rsid w:val="00D314AB"/>
    <w:rsid w:val="00D31AFE"/>
    <w:rsid w:val="00D33DD8"/>
    <w:rsid w:val="00D33FB4"/>
    <w:rsid w:val="00D37C84"/>
    <w:rsid w:val="00D40F4A"/>
    <w:rsid w:val="00D43752"/>
    <w:rsid w:val="00D437CE"/>
    <w:rsid w:val="00D45A44"/>
    <w:rsid w:val="00D46A06"/>
    <w:rsid w:val="00D504E7"/>
    <w:rsid w:val="00D506B3"/>
    <w:rsid w:val="00D5077C"/>
    <w:rsid w:val="00D50BA8"/>
    <w:rsid w:val="00D513E9"/>
    <w:rsid w:val="00D5147E"/>
    <w:rsid w:val="00D526E6"/>
    <w:rsid w:val="00D542C7"/>
    <w:rsid w:val="00D55893"/>
    <w:rsid w:val="00D57FA8"/>
    <w:rsid w:val="00D6040A"/>
    <w:rsid w:val="00D60A07"/>
    <w:rsid w:val="00D62C5E"/>
    <w:rsid w:val="00D63A1C"/>
    <w:rsid w:val="00D64809"/>
    <w:rsid w:val="00D65C0C"/>
    <w:rsid w:val="00D66BAF"/>
    <w:rsid w:val="00D67966"/>
    <w:rsid w:val="00D67BC6"/>
    <w:rsid w:val="00D67CEB"/>
    <w:rsid w:val="00D7113F"/>
    <w:rsid w:val="00D72754"/>
    <w:rsid w:val="00D7308C"/>
    <w:rsid w:val="00D736C9"/>
    <w:rsid w:val="00D74274"/>
    <w:rsid w:val="00D749BB"/>
    <w:rsid w:val="00D752D8"/>
    <w:rsid w:val="00D758D6"/>
    <w:rsid w:val="00D761F9"/>
    <w:rsid w:val="00D767AD"/>
    <w:rsid w:val="00D826DC"/>
    <w:rsid w:val="00D827C2"/>
    <w:rsid w:val="00D82824"/>
    <w:rsid w:val="00D83D46"/>
    <w:rsid w:val="00D84066"/>
    <w:rsid w:val="00D846CF"/>
    <w:rsid w:val="00D8647B"/>
    <w:rsid w:val="00D864AD"/>
    <w:rsid w:val="00D86552"/>
    <w:rsid w:val="00D9354B"/>
    <w:rsid w:val="00D93EC5"/>
    <w:rsid w:val="00D940F4"/>
    <w:rsid w:val="00D94FE4"/>
    <w:rsid w:val="00D951B1"/>
    <w:rsid w:val="00D9642A"/>
    <w:rsid w:val="00D975AB"/>
    <w:rsid w:val="00DA043E"/>
    <w:rsid w:val="00DA0CB1"/>
    <w:rsid w:val="00DA0D7E"/>
    <w:rsid w:val="00DA140C"/>
    <w:rsid w:val="00DA1C7B"/>
    <w:rsid w:val="00DA2825"/>
    <w:rsid w:val="00DA363D"/>
    <w:rsid w:val="00DA3E7D"/>
    <w:rsid w:val="00DA4839"/>
    <w:rsid w:val="00DA4F36"/>
    <w:rsid w:val="00DA56D1"/>
    <w:rsid w:val="00DA595C"/>
    <w:rsid w:val="00DA68AA"/>
    <w:rsid w:val="00DA7F38"/>
    <w:rsid w:val="00DB068D"/>
    <w:rsid w:val="00DB0BED"/>
    <w:rsid w:val="00DB1DF6"/>
    <w:rsid w:val="00DB3907"/>
    <w:rsid w:val="00DB42AA"/>
    <w:rsid w:val="00DB5AD7"/>
    <w:rsid w:val="00DB6A3B"/>
    <w:rsid w:val="00DB72EF"/>
    <w:rsid w:val="00DB7B45"/>
    <w:rsid w:val="00DC155D"/>
    <w:rsid w:val="00DC192C"/>
    <w:rsid w:val="00DC5622"/>
    <w:rsid w:val="00DC6BA3"/>
    <w:rsid w:val="00DC7D3B"/>
    <w:rsid w:val="00DD006E"/>
    <w:rsid w:val="00DD0C54"/>
    <w:rsid w:val="00DD1B16"/>
    <w:rsid w:val="00DD2F1E"/>
    <w:rsid w:val="00DD3A2D"/>
    <w:rsid w:val="00DD3B0D"/>
    <w:rsid w:val="00DD3BC1"/>
    <w:rsid w:val="00DD3D48"/>
    <w:rsid w:val="00DD3F9E"/>
    <w:rsid w:val="00DD475E"/>
    <w:rsid w:val="00DD50FA"/>
    <w:rsid w:val="00DD5A34"/>
    <w:rsid w:val="00DD5E06"/>
    <w:rsid w:val="00DE121B"/>
    <w:rsid w:val="00DE218D"/>
    <w:rsid w:val="00DE3262"/>
    <w:rsid w:val="00DE59C8"/>
    <w:rsid w:val="00DE6DB9"/>
    <w:rsid w:val="00DE6EFC"/>
    <w:rsid w:val="00DE7126"/>
    <w:rsid w:val="00DE732E"/>
    <w:rsid w:val="00DE7D1F"/>
    <w:rsid w:val="00DF0531"/>
    <w:rsid w:val="00DF2666"/>
    <w:rsid w:val="00DF321C"/>
    <w:rsid w:val="00DF367A"/>
    <w:rsid w:val="00DF3EE9"/>
    <w:rsid w:val="00DF55DA"/>
    <w:rsid w:val="00DF596C"/>
    <w:rsid w:val="00DF65BB"/>
    <w:rsid w:val="00DF664F"/>
    <w:rsid w:val="00DF6B6E"/>
    <w:rsid w:val="00E0035E"/>
    <w:rsid w:val="00E00EB7"/>
    <w:rsid w:val="00E01114"/>
    <w:rsid w:val="00E01246"/>
    <w:rsid w:val="00E012C8"/>
    <w:rsid w:val="00E01D6D"/>
    <w:rsid w:val="00E0224A"/>
    <w:rsid w:val="00E031D3"/>
    <w:rsid w:val="00E031DD"/>
    <w:rsid w:val="00E03A3C"/>
    <w:rsid w:val="00E03BD8"/>
    <w:rsid w:val="00E04B5E"/>
    <w:rsid w:val="00E05587"/>
    <w:rsid w:val="00E065F5"/>
    <w:rsid w:val="00E067C6"/>
    <w:rsid w:val="00E06A69"/>
    <w:rsid w:val="00E07426"/>
    <w:rsid w:val="00E07BFB"/>
    <w:rsid w:val="00E10491"/>
    <w:rsid w:val="00E106F6"/>
    <w:rsid w:val="00E10992"/>
    <w:rsid w:val="00E1266B"/>
    <w:rsid w:val="00E12744"/>
    <w:rsid w:val="00E13B04"/>
    <w:rsid w:val="00E15113"/>
    <w:rsid w:val="00E161A7"/>
    <w:rsid w:val="00E168B3"/>
    <w:rsid w:val="00E2080F"/>
    <w:rsid w:val="00E21034"/>
    <w:rsid w:val="00E24CB2"/>
    <w:rsid w:val="00E27A6E"/>
    <w:rsid w:val="00E30868"/>
    <w:rsid w:val="00E33464"/>
    <w:rsid w:val="00E33674"/>
    <w:rsid w:val="00E3605C"/>
    <w:rsid w:val="00E36791"/>
    <w:rsid w:val="00E36E66"/>
    <w:rsid w:val="00E36F48"/>
    <w:rsid w:val="00E419DF"/>
    <w:rsid w:val="00E42A6D"/>
    <w:rsid w:val="00E43CD6"/>
    <w:rsid w:val="00E44717"/>
    <w:rsid w:val="00E447EE"/>
    <w:rsid w:val="00E46586"/>
    <w:rsid w:val="00E47697"/>
    <w:rsid w:val="00E47FE9"/>
    <w:rsid w:val="00E51285"/>
    <w:rsid w:val="00E52577"/>
    <w:rsid w:val="00E54F55"/>
    <w:rsid w:val="00E55450"/>
    <w:rsid w:val="00E55550"/>
    <w:rsid w:val="00E5635F"/>
    <w:rsid w:val="00E56E51"/>
    <w:rsid w:val="00E6332E"/>
    <w:rsid w:val="00E636EA"/>
    <w:rsid w:val="00E63775"/>
    <w:rsid w:val="00E63CBB"/>
    <w:rsid w:val="00E64BD8"/>
    <w:rsid w:val="00E64DBA"/>
    <w:rsid w:val="00E66047"/>
    <w:rsid w:val="00E668C0"/>
    <w:rsid w:val="00E67E26"/>
    <w:rsid w:val="00E710DD"/>
    <w:rsid w:val="00E72E09"/>
    <w:rsid w:val="00E72EE1"/>
    <w:rsid w:val="00E7510F"/>
    <w:rsid w:val="00E76AD0"/>
    <w:rsid w:val="00E80010"/>
    <w:rsid w:val="00E83D12"/>
    <w:rsid w:val="00E854FD"/>
    <w:rsid w:val="00E8586A"/>
    <w:rsid w:val="00E8685D"/>
    <w:rsid w:val="00E870A5"/>
    <w:rsid w:val="00E900E3"/>
    <w:rsid w:val="00E920E4"/>
    <w:rsid w:val="00E92549"/>
    <w:rsid w:val="00E925F9"/>
    <w:rsid w:val="00E93294"/>
    <w:rsid w:val="00E94E8A"/>
    <w:rsid w:val="00E95168"/>
    <w:rsid w:val="00E9684B"/>
    <w:rsid w:val="00E96BBA"/>
    <w:rsid w:val="00E973E2"/>
    <w:rsid w:val="00E9788D"/>
    <w:rsid w:val="00EA1B9C"/>
    <w:rsid w:val="00EA4A03"/>
    <w:rsid w:val="00EA5995"/>
    <w:rsid w:val="00EA5EF4"/>
    <w:rsid w:val="00EA6147"/>
    <w:rsid w:val="00EB19F1"/>
    <w:rsid w:val="00EB2DC7"/>
    <w:rsid w:val="00EB3AEE"/>
    <w:rsid w:val="00EB3DE9"/>
    <w:rsid w:val="00EB4291"/>
    <w:rsid w:val="00EB5A8C"/>
    <w:rsid w:val="00EB60AA"/>
    <w:rsid w:val="00EB6196"/>
    <w:rsid w:val="00EB64B6"/>
    <w:rsid w:val="00EB6C4C"/>
    <w:rsid w:val="00EB77A4"/>
    <w:rsid w:val="00EC21AC"/>
    <w:rsid w:val="00EC31DD"/>
    <w:rsid w:val="00EC45E6"/>
    <w:rsid w:val="00EC619B"/>
    <w:rsid w:val="00EC670A"/>
    <w:rsid w:val="00ED00B4"/>
    <w:rsid w:val="00ED10D0"/>
    <w:rsid w:val="00ED3301"/>
    <w:rsid w:val="00ED3747"/>
    <w:rsid w:val="00ED459E"/>
    <w:rsid w:val="00ED7090"/>
    <w:rsid w:val="00EE0F28"/>
    <w:rsid w:val="00EE10C5"/>
    <w:rsid w:val="00EE3CD6"/>
    <w:rsid w:val="00EE42AA"/>
    <w:rsid w:val="00EE498D"/>
    <w:rsid w:val="00EE4D19"/>
    <w:rsid w:val="00EE55A5"/>
    <w:rsid w:val="00EE577D"/>
    <w:rsid w:val="00EE6F16"/>
    <w:rsid w:val="00EE724C"/>
    <w:rsid w:val="00EF0903"/>
    <w:rsid w:val="00EF091D"/>
    <w:rsid w:val="00EF0FFB"/>
    <w:rsid w:val="00EF2517"/>
    <w:rsid w:val="00EF4623"/>
    <w:rsid w:val="00EF53BB"/>
    <w:rsid w:val="00EF542A"/>
    <w:rsid w:val="00EF5EBA"/>
    <w:rsid w:val="00EF64FB"/>
    <w:rsid w:val="00F000A0"/>
    <w:rsid w:val="00F017AE"/>
    <w:rsid w:val="00F01CD4"/>
    <w:rsid w:val="00F02592"/>
    <w:rsid w:val="00F03BF1"/>
    <w:rsid w:val="00F03F90"/>
    <w:rsid w:val="00F054AD"/>
    <w:rsid w:val="00F05C0E"/>
    <w:rsid w:val="00F077CF"/>
    <w:rsid w:val="00F10DFB"/>
    <w:rsid w:val="00F14A4C"/>
    <w:rsid w:val="00F151A9"/>
    <w:rsid w:val="00F16EFF"/>
    <w:rsid w:val="00F21982"/>
    <w:rsid w:val="00F22297"/>
    <w:rsid w:val="00F229A8"/>
    <w:rsid w:val="00F23751"/>
    <w:rsid w:val="00F24044"/>
    <w:rsid w:val="00F2547A"/>
    <w:rsid w:val="00F25FF3"/>
    <w:rsid w:val="00F26056"/>
    <w:rsid w:val="00F27120"/>
    <w:rsid w:val="00F27297"/>
    <w:rsid w:val="00F30E61"/>
    <w:rsid w:val="00F32B53"/>
    <w:rsid w:val="00F332B7"/>
    <w:rsid w:val="00F336F7"/>
    <w:rsid w:val="00F34071"/>
    <w:rsid w:val="00F34423"/>
    <w:rsid w:val="00F35082"/>
    <w:rsid w:val="00F355C2"/>
    <w:rsid w:val="00F37B46"/>
    <w:rsid w:val="00F37F68"/>
    <w:rsid w:val="00F41A96"/>
    <w:rsid w:val="00F42173"/>
    <w:rsid w:val="00F426FA"/>
    <w:rsid w:val="00F42D5C"/>
    <w:rsid w:val="00F4479F"/>
    <w:rsid w:val="00F45E72"/>
    <w:rsid w:val="00F46529"/>
    <w:rsid w:val="00F468C8"/>
    <w:rsid w:val="00F47CEF"/>
    <w:rsid w:val="00F503B0"/>
    <w:rsid w:val="00F50B55"/>
    <w:rsid w:val="00F514B9"/>
    <w:rsid w:val="00F516A0"/>
    <w:rsid w:val="00F52229"/>
    <w:rsid w:val="00F53B56"/>
    <w:rsid w:val="00F54AD6"/>
    <w:rsid w:val="00F5539D"/>
    <w:rsid w:val="00F565CF"/>
    <w:rsid w:val="00F570D7"/>
    <w:rsid w:val="00F57A50"/>
    <w:rsid w:val="00F57A60"/>
    <w:rsid w:val="00F60CD7"/>
    <w:rsid w:val="00F63DD8"/>
    <w:rsid w:val="00F64127"/>
    <w:rsid w:val="00F64157"/>
    <w:rsid w:val="00F64494"/>
    <w:rsid w:val="00F64989"/>
    <w:rsid w:val="00F65271"/>
    <w:rsid w:val="00F65A39"/>
    <w:rsid w:val="00F67B5A"/>
    <w:rsid w:val="00F70D31"/>
    <w:rsid w:val="00F717F0"/>
    <w:rsid w:val="00F71802"/>
    <w:rsid w:val="00F722FC"/>
    <w:rsid w:val="00F7234C"/>
    <w:rsid w:val="00F73979"/>
    <w:rsid w:val="00F73A03"/>
    <w:rsid w:val="00F758CE"/>
    <w:rsid w:val="00F75AE8"/>
    <w:rsid w:val="00F769BE"/>
    <w:rsid w:val="00F76A1D"/>
    <w:rsid w:val="00F773C3"/>
    <w:rsid w:val="00F808DC"/>
    <w:rsid w:val="00F80B9E"/>
    <w:rsid w:val="00F83368"/>
    <w:rsid w:val="00F839F1"/>
    <w:rsid w:val="00F84022"/>
    <w:rsid w:val="00F85061"/>
    <w:rsid w:val="00F853B7"/>
    <w:rsid w:val="00F85596"/>
    <w:rsid w:val="00F85624"/>
    <w:rsid w:val="00F862A6"/>
    <w:rsid w:val="00F86583"/>
    <w:rsid w:val="00F865C9"/>
    <w:rsid w:val="00F9139A"/>
    <w:rsid w:val="00F9256F"/>
    <w:rsid w:val="00F93027"/>
    <w:rsid w:val="00F93131"/>
    <w:rsid w:val="00F93C6F"/>
    <w:rsid w:val="00F93CB5"/>
    <w:rsid w:val="00F94061"/>
    <w:rsid w:val="00F94286"/>
    <w:rsid w:val="00F9579C"/>
    <w:rsid w:val="00F9718D"/>
    <w:rsid w:val="00FA2426"/>
    <w:rsid w:val="00FA2F5F"/>
    <w:rsid w:val="00FA3329"/>
    <w:rsid w:val="00FA5254"/>
    <w:rsid w:val="00FB1BC8"/>
    <w:rsid w:val="00FB20D3"/>
    <w:rsid w:val="00FB3CEC"/>
    <w:rsid w:val="00FB4A91"/>
    <w:rsid w:val="00FB4DB4"/>
    <w:rsid w:val="00FB4F54"/>
    <w:rsid w:val="00FB7402"/>
    <w:rsid w:val="00FC1228"/>
    <w:rsid w:val="00FC1824"/>
    <w:rsid w:val="00FC2CC1"/>
    <w:rsid w:val="00FC54F8"/>
    <w:rsid w:val="00FC55CA"/>
    <w:rsid w:val="00FC67F2"/>
    <w:rsid w:val="00FC78FA"/>
    <w:rsid w:val="00FC7AA2"/>
    <w:rsid w:val="00FD06AB"/>
    <w:rsid w:val="00FD07A4"/>
    <w:rsid w:val="00FD0F23"/>
    <w:rsid w:val="00FD158F"/>
    <w:rsid w:val="00FD2D77"/>
    <w:rsid w:val="00FD33A7"/>
    <w:rsid w:val="00FD49F0"/>
    <w:rsid w:val="00FD68E7"/>
    <w:rsid w:val="00FD7846"/>
    <w:rsid w:val="00FD7E48"/>
    <w:rsid w:val="00FD7FF9"/>
    <w:rsid w:val="00FE13EB"/>
    <w:rsid w:val="00FE3CAB"/>
    <w:rsid w:val="00FE4068"/>
    <w:rsid w:val="00FE54C3"/>
    <w:rsid w:val="00FE590F"/>
    <w:rsid w:val="00FE7FA4"/>
    <w:rsid w:val="00FF067E"/>
    <w:rsid w:val="00FF2011"/>
    <w:rsid w:val="00FF293C"/>
    <w:rsid w:val="00FF3593"/>
    <w:rsid w:val="00FF3890"/>
    <w:rsid w:val="00FF3B6C"/>
    <w:rsid w:val="00FF3CD6"/>
    <w:rsid w:val="00FF4AC2"/>
    <w:rsid w:val="00FF5600"/>
    <w:rsid w:val="00FF6C62"/>
    <w:rsid w:val="00FF7683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B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06C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9835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06CE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Emphasis"/>
    <w:basedOn w:val="a0"/>
    <w:qFormat/>
    <w:rsid w:val="00C906CE"/>
    <w:rPr>
      <w:i/>
      <w:iCs/>
    </w:rPr>
  </w:style>
  <w:style w:type="table" w:styleId="a4">
    <w:name w:val="Table Grid"/>
    <w:basedOn w:val="a1"/>
    <w:uiPriority w:val="59"/>
    <w:rsid w:val="00D33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Òàáë òåêñò, Знак"/>
    <w:basedOn w:val="a"/>
    <w:link w:val="11"/>
    <w:rsid w:val="00D33F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33FB4"/>
    <w:rPr>
      <w:sz w:val="24"/>
      <w:szCs w:val="24"/>
    </w:rPr>
  </w:style>
  <w:style w:type="paragraph" w:styleId="a7">
    <w:name w:val="Title"/>
    <w:basedOn w:val="a"/>
    <w:link w:val="a8"/>
    <w:qFormat/>
    <w:rsid w:val="00D33FB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D33FB4"/>
    <w:rPr>
      <w:b/>
      <w:sz w:val="24"/>
    </w:rPr>
  </w:style>
  <w:style w:type="character" w:customStyle="1" w:styleId="a9">
    <w:name w:val="Гипертекстовая ссылка"/>
    <w:basedOn w:val="a0"/>
    <w:uiPriority w:val="99"/>
    <w:rsid w:val="00D33FB4"/>
    <w:rPr>
      <w:color w:val="008000"/>
    </w:rPr>
  </w:style>
  <w:style w:type="paragraph" w:customStyle="1" w:styleId="ConsPlusNormal">
    <w:name w:val="ConsPlusNormal"/>
    <w:rsid w:val="00D33F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33FB4"/>
  </w:style>
  <w:style w:type="paragraph" w:styleId="aa">
    <w:name w:val="Normal (Web)"/>
    <w:basedOn w:val="a"/>
    <w:unhideWhenUsed/>
    <w:rsid w:val="00D33FB4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33FB4"/>
    <w:pPr>
      <w:ind w:left="720"/>
      <w:contextualSpacing/>
    </w:pPr>
  </w:style>
  <w:style w:type="paragraph" w:customStyle="1" w:styleId="ConsPlusCell">
    <w:name w:val="ConsPlusCell"/>
    <w:rsid w:val="00D33FB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1">
    <w:name w:val="Основной текст Знак1"/>
    <w:aliases w:val="Òàáë òåêñò Знак, Знак Знак"/>
    <w:basedOn w:val="a0"/>
    <w:link w:val="a5"/>
    <w:locked/>
    <w:rsid w:val="00D33FB4"/>
    <w:rPr>
      <w:sz w:val="24"/>
      <w:szCs w:val="24"/>
    </w:rPr>
  </w:style>
  <w:style w:type="paragraph" w:styleId="ac">
    <w:name w:val="No Spacing"/>
    <w:uiPriority w:val="1"/>
    <w:qFormat/>
    <w:rsid w:val="00D33FB4"/>
    <w:rPr>
      <w:rFonts w:ascii="Calibri" w:hAnsi="Calibri"/>
      <w:sz w:val="22"/>
      <w:szCs w:val="22"/>
    </w:rPr>
  </w:style>
  <w:style w:type="character" w:styleId="ad">
    <w:name w:val="Strong"/>
    <w:basedOn w:val="a0"/>
    <w:uiPriority w:val="22"/>
    <w:qFormat/>
    <w:rsid w:val="00D33FB4"/>
    <w:rPr>
      <w:b/>
      <w:bCs/>
    </w:rPr>
  </w:style>
  <w:style w:type="paragraph" w:customStyle="1" w:styleId="21">
    <w:name w:val="Основной текст 21"/>
    <w:basedOn w:val="a"/>
    <w:uiPriority w:val="99"/>
    <w:rsid w:val="00487E3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e">
    <w:name w:val="header"/>
    <w:basedOn w:val="a"/>
    <w:link w:val="af"/>
    <w:uiPriority w:val="99"/>
    <w:unhideWhenUsed/>
    <w:rsid w:val="007928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928FB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928F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928FB"/>
    <w:rPr>
      <w:sz w:val="24"/>
      <w:szCs w:val="24"/>
    </w:rPr>
  </w:style>
  <w:style w:type="character" w:customStyle="1" w:styleId="af2">
    <w:name w:val="Цветовое выделение"/>
    <w:uiPriority w:val="99"/>
    <w:rsid w:val="004D7B21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4D7B2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Комментарий"/>
    <w:basedOn w:val="a"/>
    <w:next w:val="a"/>
    <w:uiPriority w:val="99"/>
    <w:rsid w:val="004D7B2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uiPriority w:val="99"/>
    <w:rsid w:val="004D7B21"/>
    <w:rPr>
      <w:i/>
      <w:iCs/>
    </w:rPr>
  </w:style>
  <w:style w:type="character" w:customStyle="1" w:styleId="FontStyle17">
    <w:name w:val="Font Style17"/>
    <w:basedOn w:val="a0"/>
    <w:uiPriority w:val="99"/>
    <w:rsid w:val="0048641A"/>
    <w:rPr>
      <w:rFonts w:ascii="Times New Roman" w:hAnsi="Times New Roman" w:cs="Times New Roman"/>
      <w:sz w:val="26"/>
      <w:szCs w:val="26"/>
    </w:rPr>
  </w:style>
  <w:style w:type="character" w:styleId="af6">
    <w:name w:val="Hyperlink"/>
    <w:basedOn w:val="a0"/>
    <w:uiPriority w:val="99"/>
    <w:unhideWhenUsed/>
    <w:rsid w:val="00061472"/>
    <w:rPr>
      <w:color w:val="0000FF" w:themeColor="hyperlink"/>
      <w:u w:val="single"/>
    </w:rPr>
  </w:style>
  <w:style w:type="paragraph" w:customStyle="1" w:styleId="b-articletext">
    <w:name w:val="b-article__text"/>
    <w:basedOn w:val="a"/>
    <w:rsid w:val="00F722FC"/>
    <w:pPr>
      <w:spacing w:before="100" w:beforeAutospacing="1" w:after="100" w:afterAutospacing="1"/>
    </w:pPr>
  </w:style>
  <w:style w:type="character" w:customStyle="1" w:styleId="b-articleintro">
    <w:name w:val="b-article__intro"/>
    <w:basedOn w:val="a0"/>
    <w:rsid w:val="00F722FC"/>
  </w:style>
  <w:style w:type="character" w:customStyle="1" w:styleId="20">
    <w:name w:val="Заголовок 2 Знак"/>
    <w:basedOn w:val="a0"/>
    <w:link w:val="2"/>
    <w:semiHidden/>
    <w:rsid w:val="009835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9835C1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9835C1"/>
    <w:rPr>
      <w:sz w:val="24"/>
      <w:szCs w:val="24"/>
    </w:rPr>
  </w:style>
  <w:style w:type="paragraph" w:styleId="af9">
    <w:name w:val="caption"/>
    <w:basedOn w:val="a"/>
    <w:next w:val="a"/>
    <w:unhideWhenUsed/>
    <w:qFormat/>
    <w:rsid w:val="001441D8"/>
    <w:pPr>
      <w:spacing w:after="200"/>
    </w:pPr>
    <w:rPr>
      <w:b/>
      <w:bCs/>
      <w:color w:val="4F81BD" w:themeColor="accent1"/>
      <w:sz w:val="18"/>
      <w:szCs w:val="18"/>
    </w:rPr>
  </w:style>
  <w:style w:type="paragraph" w:styleId="afa">
    <w:name w:val="Balloon Text"/>
    <w:basedOn w:val="a"/>
    <w:link w:val="afb"/>
    <w:uiPriority w:val="99"/>
    <w:semiHidden/>
    <w:unhideWhenUsed/>
    <w:rsid w:val="00415A1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15A18"/>
    <w:rPr>
      <w:rFonts w:ascii="Tahoma" w:hAnsi="Tahoma" w:cs="Tahoma"/>
      <w:sz w:val="16"/>
      <w:szCs w:val="16"/>
    </w:rPr>
  </w:style>
  <w:style w:type="paragraph" w:customStyle="1" w:styleId="text1">
    <w:name w:val="text1"/>
    <w:basedOn w:val="a"/>
    <w:rsid w:val="0051725E"/>
    <w:pPr>
      <w:spacing w:before="100" w:beforeAutospacing="1" w:after="100" w:afterAutospacing="1"/>
    </w:pPr>
  </w:style>
  <w:style w:type="paragraph" w:styleId="22">
    <w:name w:val="Body Text 2"/>
    <w:basedOn w:val="a"/>
    <w:link w:val="23"/>
    <w:semiHidden/>
    <w:rsid w:val="00CF7F67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basedOn w:val="a0"/>
    <w:link w:val="22"/>
    <w:semiHidden/>
    <w:rsid w:val="00CF7F67"/>
    <w:rPr>
      <w:rFonts w:eastAsia="Calibri"/>
      <w:sz w:val="24"/>
      <w:szCs w:val="24"/>
    </w:rPr>
  </w:style>
  <w:style w:type="paragraph" w:customStyle="1" w:styleId="Style4">
    <w:name w:val="Style4"/>
    <w:basedOn w:val="a"/>
    <w:uiPriority w:val="99"/>
    <w:rsid w:val="00CF7F67"/>
    <w:pPr>
      <w:widowControl w:val="0"/>
      <w:autoSpaceDE w:val="0"/>
      <w:autoSpaceDN w:val="0"/>
      <w:adjustRightInd w:val="0"/>
      <w:spacing w:line="278" w:lineRule="exact"/>
      <w:ind w:firstLine="552"/>
      <w:jc w:val="both"/>
    </w:pPr>
  </w:style>
  <w:style w:type="paragraph" w:customStyle="1" w:styleId="Style8">
    <w:name w:val="Style8"/>
    <w:basedOn w:val="a"/>
    <w:uiPriority w:val="99"/>
    <w:rsid w:val="00CF7F67"/>
    <w:pPr>
      <w:widowControl w:val="0"/>
      <w:autoSpaceDE w:val="0"/>
      <w:autoSpaceDN w:val="0"/>
      <w:adjustRightInd w:val="0"/>
      <w:spacing w:line="280" w:lineRule="exact"/>
      <w:ind w:firstLine="562"/>
      <w:jc w:val="both"/>
    </w:pPr>
  </w:style>
  <w:style w:type="character" w:customStyle="1" w:styleId="FontStyle20">
    <w:name w:val="Font Style20"/>
    <w:basedOn w:val="a0"/>
    <w:uiPriority w:val="99"/>
    <w:rsid w:val="00CF7F67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8F2E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4">
    <w:name w:val="Основной текст2"/>
    <w:basedOn w:val="a"/>
    <w:rsid w:val="00985E4C"/>
    <w:pPr>
      <w:shd w:val="clear" w:color="auto" w:fill="FFFFFF"/>
      <w:spacing w:after="240" w:line="238" w:lineRule="exact"/>
      <w:ind w:hanging="196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540893F1F817D4D1DFDD70C40CB3E1313782E434495E1799D60929508F0DECE25FB4A162FB1090K6d0G" TargetMode="External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BC7C01C050FB79CFAF919CCF10273EEC2810BECE4FAC17ABD54CA6CC61ADD28F502200F04E3D3Cd5d9L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FF540893F1F817D4D1DFDD70C40CB3E1313782E434495E1799D60929508F0DECE25FB4A162FB1090K6d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BC7C01C050FB79CFAF919CCF10273EEC2810BECE4FAC17ABD54CA6CC61ADD28F502200F04E3D3Cd5d9L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4;&#1076;&#1077;&#1077;&#1074;\Desktop\&#1052;&#1072;&#1090;&#1088;&#1080;&#1094;&#1072;%20&#1053;&#1077;&#1082;&#1088;&#1072;&#1089;&#1086;&#1074;&#1072;%20&#1087;&#1086;&#1089;&#1083;&#1077;&#1076;&#1085;&#1103;&#1103;%20-%20&#1082;&#1086;&#1087;&#1080;&#110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4;&#1076;&#1077;&#1077;&#1074;\Desktop\&#1052;&#1072;&#1090;&#1088;&#1080;&#1094;&#1072;%20&#1053;&#1077;&#1082;&#1088;&#1072;&#1089;&#1086;&#1074;&#1072;%20&#1087;&#1086;&#1089;&#1083;&#1077;&#1076;&#1085;&#1103;&#1103;%20-%20&#1082;&#1086;&#1087;&#1080;&#110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4;&#1076;&#1077;&#1077;&#1074;\Desktop\&#1052;&#1072;&#1090;&#1088;&#1080;&#1094;&#1072;%20&#1053;&#1077;&#1082;&#1088;&#1072;&#1089;&#1086;&#1074;&#1072;%20&#1087;&#1086;&#1089;&#1083;&#1077;&#1076;&#1085;&#1103;&#1103;%20-%20&#1082;&#1086;&#1087;&#1080;&#110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4;&#1076;&#1077;&#1077;&#1074;\Desktop\&#1052;&#1072;&#1090;&#1088;&#1080;&#1094;&#1072;%20&#1053;&#1077;&#1082;&#1088;&#1072;&#1089;&#1086;&#1074;&#1072;%20&#1087;&#1086;&#1089;&#1083;&#1077;&#1076;&#1085;&#1103;&#1103;%20-%20&#1082;&#1086;&#1087;&#108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0477603396806208E-2"/>
          <c:y val="3.5757012990067442E-2"/>
          <c:w val="0.86654217568037561"/>
          <c:h val="0.34724916631798231"/>
        </c:manualLayout>
      </c:layout>
      <c:lineChart>
        <c:grouping val="standard"/>
        <c:ser>
          <c:idx val="0"/>
          <c:order val="0"/>
          <c:tx>
            <c:strRef>
              <c:f>'Приложение 1 (2)'!$B$3:$B$6</c:f>
              <c:strCache>
                <c:ptCount val="1"/>
                <c:pt idx="0">
                  <c:v>Численность персонала, без учета МОП и обесп. пер. (чел.)</c:v>
                </c:pt>
              </c:strCache>
            </c:strRef>
          </c:tx>
          <c:cat>
            <c:strRef>
              <c:f>'Приложение 1 (2)'!$A$7:$A$43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1 (2)'!$B$7:$B$43</c:f>
              <c:numCache>
                <c:formatCode>0</c:formatCode>
                <c:ptCount val="35"/>
                <c:pt idx="0">
                  <c:v>137</c:v>
                </c:pt>
                <c:pt idx="1">
                  <c:v>54</c:v>
                </c:pt>
                <c:pt idx="2">
                  <c:v>36</c:v>
                </c:pt>
                <c:pt idx="3">
                  <c:v>14</c:v>
                </c:pt>
                <c:pt idx="4">
                  <c:v>10</c:v>
                </c:pt>
                <c:pt idx="5">
                  <c:v>10</c:v>
                </c:pt>
                <c:pt idx="6">
                  <c:v>4</c:v>
                </c:pt>
                <c:pt idx="7">
                  <c:v>4</c:v>
                </c:pt>
                <c:pt idx="8">
                  <c:v>6</c:v>
                </c:pt>
                <c:pt idx="9">
                  <c:v>5</c:v>
                </c:pt>
                <c:pt idx="10">
                  <c:v>4</c:v>
                </c:pt>
                <c:pt idx="11">
                  <c:v>6</c:v>
                </c:pt>
                <c:pt idx="12">
                  <c:v>8</c:v>
                </c:pt>
                <c:pt idx="13">
                  <c:v>5</c:v>
                </c:pt>
                <c:pt idx="14">
                  <c:v>8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4</c:v>
                </c:pt>
                <c:pt idx="20">
                  <c:v>6</c:v>
                </c:pt>
                <c:pt idx="21">
                  <c:v>4</c:v>
                </c:pt>
                <c:pt idx="22">
                  <c:v>6</c:v>
                </c:pt>
                <c:pt idx="23">
                  <c:v>6</c:v>
                </c:pt>
                <c:pt idx="24">
                  <c:v>5</c:v>
                </c:pt>
                <c:pt idx="25">
                  <c:v>5</c:v>
                </c:pt>
                <c:pt idx="26">
                  <c:v>6</c:v>
                </c:pt>
                <c:pt idx="27">
                  <c:v>8</c:v>
                </c:pt>
                <c:pt idx="28">
                  <c:v>5</c:v>
                </c:pt>
                <c:pt idx="29">
                  <c:v>7</c:v>
                </c:pt>
                <c:pt idx="30">
                  <c:v>5</c:v>
                </c:pt>
                <c:pt idx="31">
                  <c:v>7</c:v>
                </c:pt>
                <c:pt idx="32">
                  <c:v>4</c:v>
                </c:pt>
                <c:pt idx="33">
                  <c:v>6</c:v>
                </c:pt>
                <c:pt idx="34">
                  <c:v>4</c:v>
                </c:pt>
              </c:numCache>
            </c:numRef>
          </c:val>
        </c:ser>
        <c:ser>
          <c:idx val="1"/>
          <c:order val="1"/>
          <c:tx>
            <c:strRef>
              <c:f>'Приложение 1 (2)'!$C$3:$C$6</c:f>
              <c:strCache>
                <c:ptCount val="1"/>
                <c:pt idx="0">
                  <c:v>Количество  обратившихся граждан (ед.)</c:v>
                </c:pt>
              </c:strCache>
            </c:strRef>
          </c:tx>
          <c:cat>
            <c:strRef>
              <c:f>'Приложение 1 (2)'!$A$7:$A$43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1 (2)'!$C$7:$C$43</c:f>
            </c:numRef>
          </c:val>
        </c:ser>
        <c:ser>
          <c:idx val="2"/>
          <c:order val="2"/>
          <c:tx>
            <c:strRef>
              <c:f>'Приложение 1 (2)'!$D$3:$D$6</c:f>
              <c:strCache>
                <c:ptCount val="1"/>
                <c:pt idx="0">
                  <c:v>Количество обратившихся  граждан на одного работника (ед.)</c:v>
                </c:pt>
              </c:strCache>
            </c:strRef>
          </c:tx>
          <c:cat>
            <c:strRef>
              <c:f>'Приложение 1 (2)'!$A$7:$A$43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1 (2)'!$D$7:$D$43</c:f>
              <c:numCache>
                <c:formatCode>0</c:formatCode>
                <c:ptCount val="35"/>
                <c:pt idx="0">
                  <c:v>307.20437956204364</c:v>
                </c:pt>
                <c:pt idx="1">
                  <c:v>745.16666666666663</c:v>
                </c:pt>
                <c:pt idx="2">
                  <c:v>273.13888888888891</c:v>
                </c:pt>
                <c:pt idx="3">
                  <c:v>344.85714285714283</c:v>
                </c:pt>
                <c:pt idx="4">
                  <c:v>454.7</c:v>
                </c:pt>
                <c:pt idx="5">
                  <c:v>196.8</c:v>
                </c:pt>
                <c:pt idx="6">
                  <c:v>90.5</c:v>
                </c:pt>
                <c:pt idx="7">
                  <c:v>113.25</c:v>
                </c:pt>
                <c:pt idx="8">
                  <c:v>342.5</c:v>
                </c:pt>
                <c:pt idx="9">
                  <c:v>487.8</c:v>
                </c:pt>
                <c:pt idx="10">
                  <c:v>201.5</c:v>
                </c:pt>
                <c:pt idx="11">
                  <c:v>204</c:v>
                </c:pt>
                <c:pt idx="12">
                  <c:v>332.75</c:v>
                </c:pt>
                <c:pt idx="13">
                  <c:v>274.8</c:v>
                </c:pt>
                <c:pt idx="14">
                  <c:v>334.375</c:v>
                </c:pt>
                <c:pt idx="15">
                  <c:v>212.5</c:v>
                </c:pt>
                <c:pt idx="16">
                  <c:v>175.8</c:v>
                </c:pt>
                <c:pt idx="17">
                  <c:v>183.2</c:v>
                </c:pt>
                <c:pt idx="18">
                  <c:v>198.14285714285612</c:v>
                </c:pt>
                <c:pt idx="19">
                  <c:v>135.25</c:v>
                </c:pt>
                <c:pt idx="20">
                  <c:v>145</c:v>
                </c:pt>
                <c:pt idx="21">
                  <c:v>210.5</c:v>
                </c:pt>
                <c:pt idx="22">
                  <c:v>245.66666666666652</c:v>
                </c:pt>
                <c:pt idx="23">
                  <c:v>148.16666666666652</c:v>
                </c:pt>
                <c:pt idx="24">
                  <c:v>159.4</c:v>
                </c:pt>
                <c:pt idx="25">
                  <c:v>160.19999999999999</c:v>
                </c:pt>
                <c:pt idx="26">
                  <c:v>133.16666666666652</c:v>
                </c:pt>
                <c:pt idx="27">
                  <c:v>295.75</c:v>
                </c:pt>
                <c:pt idx="28">
                  <c:v>244.2</c:v>
                </c:pt>
                <c:pt idx="29">
                  <c:v>133.57142857142861</c:v>
                </c:pt>
                <c:pt idx="30">
                  <c:v>189</c:v>
                </c:pt>
                <c:pt idx="31">
                  <c:v>331.71428571428567</c:v>
                </c:pt>
                <c:pt idx="32">
                  <c:v>260</c:v>
                </c:pt>
                <c:pt idx="33">
                  <c:v>192.83333333333547</c:v>
                </c:pt>
                <c:pt idx="34">
                  <c:v>207</c:v>
                </c:pt>
              </c:numCache>
            </c:numRef>
          </c:val>
        </c:ser>
        <c:marker val="1"/>
        <c:axId val="111362432"/>
        <c:axId val="111364736"/>
      </c:lineChart>
      <c:catAx>
        <c:axId val="111362432"/>
        <c:scaling>
          <c:orientation val="minMax"/>
        </c:scaling>
        <c:axPos val="b"/>
        <c:tickLblPos val="nextTo"/>
        <c:txPr>
          <a:bodyPr/>
          <a:lstStyle/>
          <a:p>
            <a:pPr>
              <a:defRPr sz="700" i="0" baseline="0"/>
            </a:pPr>
            <a:endParaRPr lang="ru-RU"/>
          </a:p>
        </c:txPr>
        <c:crossAx val="111364736"/>
        <c:crosses val="autoZero"/>
        <c:auto val="1"/>
        <c:lblAlgn val="ctr"/>
        <c:lblOffset val="100"/>
      </c:catAx>
      <c:valAx>
        <c:axId val="111364736"/>
        <c:scaling>
          <c:orientation val="minMax"/>
        </c:scaling>
        <c:axPos val="l"/>
        <c:majorGridlines/>
        <c:numFmt formatCode="0" sourceLinked="1"/>
        <c:tickLblPos val="nextTo"/>
        <c:crossAx val="1113624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6096819465728593"/>
          <c:y val="0.78298208438179739"/>
          <c:w val="0.69744695340648521"/>
          <c:h val="0.15566026481608244"/>
        </c:manualLayout>
      </c:layout>
      <c:txPr>
        <a:bodyPr/>
        <a:lstStyle/>
        <a:p>
          <a:pPr>
            <a:defRPr sz="800" baseline="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3966960812387124E-2"/>
          <c:y val="4.0023990590461023E-2"/>
          <c:w val="0.89719519219879118"/>
          <c:h val="0.46545673268114218"/>
        </c:manualLayout>
      </c:layout>
      <c:lineChart>
        <c:grouping val="standard"/>
        <c:ser>
          <c:idx val="0"/>
          <c:order val="0"/>
          <c:tx>
            <c:strRef>
              <c:f>'Приложение 3'!$B$3:$B$6</c:f>
              <c:strCache>
                <c:ptCount val="1"/>
                <c:pt idx="0">
                  <c:v>Численность персонала, без учета МОП и обесп. пер. (чел.)</c:v>
                </c:pt>
              </c:strCache>
            </c:strRef>
          </c:tx>
          <c:cat>
            <c:strRef>
              <c:f>'Приложение 3'!$A$7:$A$43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3'!$B$7:$B$43</c:f>
              <c:numCache>
                <c:formatCode>0</c:formatCode>
                <c:ptCount val="35"/>
                <c:pt idx="0">
                  <c:v>137</c:v>
                </c:pt>
                <c:pt idx="1">
                  <c:v>54</c:v>
                </c:pt>
                <c:pt idx="2">
                  <c:v>36</c:v>
                </c:pt>
                <c:pt idx="3">
                  <c:v>14</c:v>
                </c:pt>
                <c:pt idx="4">
                  <c:v>10</c:v>
                </c:pt>
                <c:pt idx="5">
                  <c:v>10</c:v>
                </c:pt>
                <c:pt idx="6">
                  <c:v>4</c:v>
                </c:pt>
                <c:pt idx="7">
                  <c:v>4</c:v>
                </c:pt>
                <c:pt idx="8">
                  <c:v>6</c:v>
                </c:pt>
                <c:pt idx="9">
                  <c:v>5</c:v>
                </c:pt>
                <c:pt idx="10">
                  <c:v>4</c:v>
                </c:pt>
                <c:pt idx="11">
                  <c:v>6</c:v>
                </c:pt>
                <c:pt idx="12">
                  <c:v>8</c:v>
                </c:pt>
                <c:pt idx="13">
                  <c:v>5</c:v>
                </c:pt>
                <c:pt idx="14">
                  <c:v>8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4</c:v>
                </c:pt>
                <c:pt idx="20">
                  <c:v>6</c:v>
                </c:pt>
                <c:pt idx="21">
                  <c:v>4</c:v>
                </c:pt>
                <c:pt idx="22">
                  <c:v>6</c:v>
                </c:pt>
                <c:pt idx="23">
                  <c:v>6</c:v>
                </c:pt>
                <c:pt idx="24">
                  <c:v>5</c:v>
                </c:pt>
                <c:pt idx="25">
                  <c:v>5</c:v>
                </c:pt>
                <c:pt idx="26">
                  <c:v>6</c:v>
                </c:pt>
                <c:pt idx="27">
                  <c:v>8</c:v>
                </c:pt>
                <c:pt idx="28">
                  <c:v>5</c:v>
                </c:pt>
                <c:pt idx="29">
                  <c:v>7</c:v>
                </c:pt>
                <c:pt idx="30">
                  <c:v>5</c:v>
                </c:pt>
                <c:pt idx="31">
                  <c:v>7</c:v>
                </c:pt>
                <c:pt idx="32">
                  <c:v>4</c:v>
                </c:pt>
                <c:pt idx="33">
                  <c:v>6</c:v>
                </c:pt>
                <c:pt idx="34">
                  <c:v>4</c:v>
                </c:pt>
              </c:numCache>
            </c:numRef>
          </c:val>
        </c:ser>
        <c:ser>
          <c:idx val="1"/>
          <c:order val="1"/>
          <c:tx>
            <c:strRef>
              <c:f>'Приложение 3'!$C$3:$C$6</c:f>
              <c:strCache>
                <c:ptCount val="1"/>
                <c:pt idx="0">
                  <c:v>Количество  трудоустроенныхграждан (ед.)</c:v>
                </c:pt>
              </c:strCache>
            </c:strRef>
          </c:tx>
          <c:cat>
            <c:strRef>
              <c:f>'Приложение 3'!$A$7:$A$43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3'!$C$7:$C$43</c:f>
            </c:numRef>
          </c:val>
        </c:ser>
        <c:ser>
          <c:idx val="2"/>
          <c:order val="2"/>
          <c:tx>
            <c:strRef>
              <c:f>'Приложение 3'!$D$3:$D$6</c:f>
              <c:strCache>
                <c:ptCount val="1"/>
                <c:pt idx="0">
                  <c:v>Количество трудоустроенных  граждан на одного работника (ед.)</c:v>
                </c:pt>
              </c:strCache>
            </c:strRef>
          </c:tx>
          <c:cat>
            <c:strRef>
              <c:f>'Приложение 3'!$A$7:$A$43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3'!$D$7:$D$43</c:f>
              <c:numCache>
                <c:formatCode>0</c:formatCode>
                <c:ptCount val="35"/>
                <c:pt idx="0">
                  <c:v>130.90510948905109</c:v>
                </c:pt>
                <c:pt idx="1">
                  <c:v>145.61111111111092</c:v>
                </c:pt>
                <c:pt idx="2">
                  <c:v>125.86111111111111</c:v>
                </c:pt>
                <c:pt idx="3">
                  <c:v>195.42857142857142</c:v>
                </c:pt>
                <c:pt idx="4">
                  <c:v>179.3</c:v>
                </c:pt>
                <c:pt idx="5">
                  <c:v>135.6</c:v>
                </c:pt>
                <c:pt idx="6">
                  <c:v>60.5</c:v>
                </c:pt>
                <c:pt idx="7">
                  <c:v>102.5</c:v>
                </c:pt>
                <c:pt idx="8">
                  <c:v>193.33333333333547</c:v>
                </c:pt>
                <c:pt idx="9">
                  <c:v>115.2</c:v>
                </c:pt>
                <c:pt idx="10">
                  <c:v>133.5</c:v>
                </c:pt>
                <c:pt idx="11">
                  <c:v>127.16666666666667</c:v>
                </c:pt>
                <c:pt idx="12">
                  <c:v>171.5</c:v>
                </c:pt>
                <c:pt idx="13">
                  <c:v>111.8</c:v>
                </c:pt>
                <c:pt idx="14">
                  <c:v>141.125</c:v>
                </c:pt>
                <c:pt idx="15">
                  <c:v>143.25</c:v>
                </c:pt>
                <c:pt idx="16">
                  <c:v>130.80000000000001</c:v>
                </c:pt>
                <c:pt idx="17">
                  <c:v>144.19999999999999</c:v>
                </c:pt>
                <c:pt idx="18">
                  <c:v>141.14285714285612</c:v>
                </c:pt>
                <c:pt idx="19">
                  <c:v>102</c:v>
                </c:pt>
                <c:pt idx="20">
                  <c:v>85.5</c:v>
                </c:pt>
                <c:pt idx="21">
                  <c:v>105.5</c:v>
                </c:pt>
                <c:pt idx="22">
                  <c:v>157.5</c:v>
                </c:pt>
                <c:pt idx="23">
                  <c:v>88.166666666666671</c:v>
                </c:pt>
                <c:pt idx="24">
                  <c:v>117.4</c:v>
                </c:pt>
                <c:pt idx="25">
                  <c:v>86.6</c:v>
                </c:pt>
                <c:pt idx="26">
                  <c:v>58</c:v>
                </c:pt>
                <c:pt idx="27">
                  <c:v>127.75</c:v>
                </c:pt>
                <c:pt idx="28">
                  <c:v>74.599999999999994</c:v>
                </c:pt>
                <c:pt idx="29">
                  <c:v>93.428571428571388</c:v>
                </c:pt>
                <c:pt idx="30">
                  <c:v>140.19999999999999</c:v>
                </c:pt>
                <c:pt idx="31">
                  <c:v>144.28571428571428</c:v>
                </c:pt>
                <c:pt idx="32">
                  <c:v>118.25</c:v>
                </c:pt>
                <c:pt idx="33">
                  <c:v>144.33333333333547</c:v>
                </c:pt>
                <c:pt idx="34">
                  <c:v>174</c:v>
                </c:pt>
              </c:numCache>
            </c:numRef>
          </c:val>
        </c:ser>
        <c:marker val="1"/>
        <c:axId val="92819840"/>
        <c:axId val="92821376"/>
      </c:lineChart>
      <c:catAx>
        <c:axId val="92819840"/>
        <c:scaling>
          <c:orientation val="minMax"/>
        </c:scaling>
        <c:axPos val="b"/>
        <c:tickLblPos val="nextTo"/>
        <c:txPr>
          <a:bodyPr/>
          <a:lstStyle/>
          <a:p>
            <a:pPr>
              <a:defRPr sz="700" baseline="0"/>
            </a:pPr>
            <a:endParaRPr lang="ru-RU"/>
          </a:p>
        </c:txPr>
        <c:crossAx val="92821376"/>
        <c:crosses val="autoZero"/>
        <c:auto val="1"/>
        <c:lblAlgn val="ctr"/>
        <c:lblOffset val="100"/>
      </c:catAx>
      <c:valAx>
        <c:axId val="92821376"/>
        <c:scaling>
          <c:orientation val="minMax"/>
        </c:scaling>
        <c:axPos val="l"/>
        <c:majorGridlines/>
        <c:numFmt formatCode="0" sourceLinked="1"/>
        <c:tickLblPos val="nextTo"/>
        <c:crossAx val="928198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688551668516405"/>
          <c:y val="0.83893904647517337"/>
          <c:w val="0.65601119232634564"/>
          <c:h val="9.998829648523469E-2"/>
        </c:manualLayout>
      </c:layout>
      <c:txPr>
        <a:bodyPr/>
        <a:lstStyle/>
        <a:p>
          <a:pPr>
            <a:defRPr sz="800" baseline="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cked"/>
        <c:ser>
          <c:idx val="0"/>
          <c:order val="0"/>
          <c:tx>
            <c:strRef>
              <c:f>'Приложение 4 (2)'!$B$5:$B$6</c:f>
              <c:strCache>
                <c:ptCount val="1"/>
                <c:pt idx="0">
                  <c:v>Штатная числ-ть, ед.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(2)'!$B$7:$B$41</c:f>
            </c:numRef>
          </c:val>
        </c:ser>
        <c:ser>
          <c:idx val="1"/>
          <c:order val="1"/>
          <c:tx>
            <c:strRef>
              <c:f>'Приложение 4 (2)'!$C$5:$C$6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Ассигнования, тыс.руб.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(2)'!$C$7:$C$41</c:f>
            </c:numRef>
          </c:val>
        </c:ser>
        <c:ser>
          <c:idx val="2"/>
          <c:order val="2"/>
          <c:tx>
            <c:strRef>
              <c:f>'Приложение 4 (2)'!$D$5:$D$6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Расход, тыс.руб.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(2)'!$D$7:$D$41</c:f>
            </c:numRef>
          </c:val>
        </c:ser>
        <c:ser>
          <c:idx val="3"/>
          <c:order val="3"/>
          <c:tx>
            <c:strRef>
              <c:f>'Приложение 4 (2)'!$E$5:$E$6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Обратилось граждан, чел. 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(2)'!$E$7:$E$41</c:f>
            </c:numRef>
          </c:val>
        </c:ser>
        <c:ser>
          <c:idx val="4"/>
          <c:order val="4"/>
          <c:tx>
            <c:strRef>
              <c:f>'Приложение 4 (2)'!$F$5:$F$6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Ассигн.на 1 чел., тыс.руб.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(2)'!$F$7:$F$41</c:f>
              <c:numCache>
                <c:formatCode>#,##0.0</c:formatCode>
                <c:ptCount val="35"/>
                <c:pt idx="0">
                  <c:v>3.0200328919210051</c:v>
                </c:pt>
                <c:pt idx="1">
                  <c:v>2.7439790362954235</c:v>
                </c:pt>
                <c:pt idx="2">
                  <c:v>3.5803326169895682</c:v>
                </c:pt>
                <c:pt idx="3">
                  <c:v>2.500668401459798</c:v>
                </c:pt>
                <c:pt idx="4">
                  <c:v>3.4732159877300597</c:v>
                </c:pt>
                <c:pt idx="5">
                  <c:v>3.6956775182837638</c:v>
                </c:pt>
                <c:pt idx="6">
                  <c:v>10.250769570707076</c:v>
                </c:pt>
                <c:pt idx="7">
                  <c:v>6.8318182032667876</c:v>
                </c:pt>
                <c:pt idx="8">
                  <c:v>3.3384617308868467</c:v>
                </c:pt>
                <c:pt idx="9">
                  <c:v>5.1254439812646524</c:v>
                </c:pt>
                <c:pt idx="10">
                  <c:v>5.1863466084788037</c:v>
                </c:pt>
                <c:pt idx="11">
                  <c:v>4.3713777599999997</c:v>
                </c:pt>
                <c:pt idx="12">
                  <c:v>3.5852531859837722</c:v>
                </c:pt>
                <c:pt idx="13">
                  <c:v>6.7755187499999945</c:v>
                </c:pt>
                <c:pt idx="14">
                  <c:v>4.5902950243309002</c:v>
                </c:pt>
                <c:pt idx="15">
                  <c:v>4.9817896942676558</c:v>
                </c:pt>
                <c:pt idx="16">
                  <c:v>4.7876485857572924</c:v>
                </c:pt>
                <c:pt idx="17">
                  <c:v>4.9597043023255809</c:v>
                </c:pt>
                <c:pt idx="18">
                  <c:v>4.0978714676450645</c:v>
                </c:pt>
                <c:pt idx="19">
                  <c:v>7.0313895623987035</c:v>
                </c:pt>
                <c:pt idx="20">
                  <c:v>6.8188996164021161</c:v>
                </c:pt>
                <c:pt idx="21">
                  <c:v>7.0538922445820429</c:v>
                </c:pt>
                <c:pt idx="22">
                  <c:v>4.4106032793209886</c:v>
                </c:pt>
                <c:pt idx="23">
                  <c:v>6.1862958459743433</c:v>
                </c:pt>
                <c:pt idx="24">
                  <c:v>5.2622977491961409</c:v>
                </c:pt>
                <c:pt idx="25">
                  <c:v>6.5809777863777095</c:v>
                </c:pt>
                <c:pt idx="26">
                  <c:v>9.2110529166666648</c:v>
                </c:pt>
                <c:pt idx="27">
                  <c:v>4.8746655248618804</c:v>
                </c:pt>
                <c:pt idx="28">
                  <c:v>6.8038451718494279</c:v>
                </c:pt>
                <c:pt idx="29">
                  <c:v>5.9568520585544373</c:v>
                </c:pt>
                <c:pt idx="30">
                  <c:v>4.8749773496240545</c:v>
                </c:pt>
                <c:pt idx="31">
                  <c:v>3.783265100193923</c:v>
                </c:pt>
                <c:pt idx="32">
                  <c:v>6.3643453305203845</c:v>
                </c:pt>
                <c:pt idx="33">
                  <c:v>5.2275804556961845</c:v>
                </c:pt>
                <c:pt idx="34">
                  <c:v>4.2600548580121655</c:v>
                </c:pt>
              </c:numCache>
            </c:numRef>
          </c:val>
        </c:ser>
        <c:ser>
          <c:idx val="5"/>
          <c:order val="5"/>
          <c:tx>
            <c:strRef>
              <c:f>'Приложение 4 (2)'!$G$5:$G$6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отклонения от среднего,%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(2)'!$G$7:$G$41</c:f>
            </c:numRef>
          </c:val>
        </c:ser>
        <c:ser>
          <c:idx val="6"/>
          <c:order val="6"/>
          <c:tx>
            <c:strRef>
              <c:f>'Приложение 4 (2)'!$H$5:$H$6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неэфф. расходы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(2)'!$H$7:$H$41</c:f>
            </c:numRef>
          </c:val>
        </c:ser>
        <c:ser>
          <c:idx val="7"/>
          <c:order val="7"/>
          <c:tx>
            <c:strRef>
              <c:f>'Приложение 4 (2)'!$I$5:$I$6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Расход на 1 чел.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(2)'!$I$7:$I$41</c:f>
            </c:numRef>
          </c:val>
        </c:ser>
        <c:ser>
          <c:idx val="8"/>
          <c:order val="8"/>
          <c:tx>
            <c:strRef>
              <c:f>'Приложение 4 (2)'!$J$5:$J$6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отклонения от среднего,%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(2)'!$J$7:$J$41</c:f>
            </c:numRef>
          </c:val>
        </c:ser>
        <c:ser>
          <c:idx val="9"/>
          <c:order val="9"/>
          <c:tx>
            <c:strRef>
              <c:f>'Приложение 4 (2)'!$K$5:$K$6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неэфф. расходы</c:v>
                </c:pt>
              </c:strCache>
            </c:strRef>
          </c:tx>
          <c:cat>
            <c:strRef>
              <c:f>'Приложение 4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 (2)'!$K$7:$K$41</c:f>
            </c:numRef>
          </c:val>
        </c:ser>
        <c:marker val="1"/>
        <c:axId val="92882432"/>
        <c:axId val="92883968"/>
      </c:lineChart>
      <c:catAx>
        <c:axId val="92882432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92883968"/>
        <c:crosses val="autoZero"/>
        <c:auto val="1"/>
        <c:lblAlgn val="ctr"/>
        <c:lblOffset val="100"/>
      </c:catAx>
      <c:valAx>
        <c:axId val="92883968"/>
        <c:scaling>
          <c:orientation val="minMax"/>
        </c:scaling>
        <c:axPos val="l"/>
        <c:majorGridlines/>
        <c:numFmt formatCode="#,##0.0" sourceLinked="1"/>
        <c:tickLblPos val="nextTo"/>
        <c:crossAx val="9288243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cked"/>
        <c:ser>
          <c:idx val="0"/>
          <c:order val="0"/>
          <c:tx>
            <c:strRef>
              <c:f>'Приложение 4.3. (2)'!$B$5:$B$6</c:f>
              <c:strCache>
                <c:ptCount val="1"/>
                <c:pt idx="0">
                  <c:v>Штатная числ-ть, ед.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(2)'!$B$7:$B$41</c:f>
            </c:numRef>
          </c:val>
        </c:ser>
        <c:ser>
          <c:idx val="1"/>
          <c:order val="1"/>
          <c:tx>
            <c:strRef>
              <c:f>'Приложение 4.3. (2)'!$C$5:$C$6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Ассигнования, тыс.руб.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(2)'!$C$7:$C$41</c:f>
            </c:numRef>
          </c:val>
        </c:ser>
        <c:ser>
          <c:idx val="2"/>
          <c:order val="2"/>
          <c:tx>
            <c:strRef>
              <c:f>'Приложение 4.3. (2)'!$D$5:$D$6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Расход, тыс.руб.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(2)'!$D$7:$D$41</c:f>
            </c:numRef>
          </c:val>
        </c:ser>
        <c:ser>
          <c:idx val="3"/>
          <c:order val="3"/>
          <c:tx>
            <c:strRef>
              <c:f>'Приложение 4.3. (2)'!$E$5:$E$6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Трудоустроено граждан, чел. 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(2)'!$E$7:$E$41</c:f>
            </c:numRef>
          </c:val>
        </c:ser>
        <c:ser>
          <c:idx val="4"/>
          <c:order val="4"/>
          <c:tx>
            <c:strRef>
              <c:f>'Приложение 4.3. (2)'!$F$5:$F$6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Ассигн.на 1 чел., тыс.руб.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(2)'!$F$7:$F$41</c:f>
              <c:numCache>
                <c:formatCode>#,##0.0</c:formatCode>
                <c:ptCount val="35"/>
                <c:pt idx="0">
                  <c:v>4.689858148767704</c:v>
                </c:pt>
                <c:pt idx="1">
                  <c:v>4.1824480160244155</c:v>
                </c:pt>
                <c:pt idx="2">
                  <c:v>5.3021478393290655</c:v>
                </c:pt>
                <c:pt idx="3">
                  <c:v>3.7564865241228067</c:v>
                </c:pt>
                <c:pt idx="4">
                  <c:v>4.7362036196319934</c:v>
                </c:pt>
                <c:pt idx="5">
                  <c:v>5.5898485176991164</c:v>
                </c:pt>
                <c:pt idx="6">
                  <c:v>16.773986570247889</c:v>
                </c:pt>
                <c:pt idx="7">
                  <c:v>9.1812971463414499</c:v>
                </c:pt>
                <c:pt idx="8">
                  <c:v>4.7055042499998745</c:v>
                </c:pt>
                <c:pt idx="9">
                  <c:v>7.5991825694444355</c:v>
                </c:pt>
                <c:pt idx="10">
                  <c:v>7.789232172284791</c:v>
                </c:pt>
                <c:pt idx="11">
                  <c:v>6.4453472870249024</c:v>
                </c:pt>
                <c:pt idx="12">
                  <c:v>4.8474086443148714</c:v>
                </c:pt>
                <c:pt idx="13">
                  <c:v>10.084493023255813</c:v>
                </c:pt>
                <c:pt idx="14">
                  <c:v>6.6841851372894849</c:v>
                </c:pt>
                <c:pt idx="15">
                  <c:v>6.824964938917784</c:v>
                </c:pt>
                <c:pt idx="16">
                  <c:v>7.2986018960244694</c:v>
                </c:pt>
                <c:pt idx="17">
                  <c:v>7.0990497087378834</c:v>
                </c:pt>
                <c:pt idx="18">
                  <c:v>6.2173171356275301</c:v>
                </c:pt>
                <c:pt idx="19">
                  <c:v>10.633253333333331</c:v>
                </c:pt>
                <c:pt idx="20">
                  <c:v>10.048904697855749</c:v>
                </c:pt>
                <c:pt idx="21">
                  <c:v>10.798138364928908</c:v>
                </c:pt>
                <c:pt idx="22">
                  <c:v>6.0488273544973552</c:v>
                </c:pt>
                <c:pt idx="23">
                  <c:v>10.022033156899814</c:v>
                </c:pt>
                <c:pt idx="24">
                  <c:v>8.3640950596254733</c:v>
                </c:pt>
                <c:pt idx="25">
                  <c:v>9.8182717090069289</c:v>
                </c:pt>
                <c:pt idx="26">
                  <c:v>13.975390632184126</c:v>
                </c:pt>
                <c:pt idx="27">
                  <c:v>6.9065711154599034</c:v>
                </c:pt>
                <c:pt idx="28">
                  <c:v>11.145172654155497</c:v>
                </c:pt>
                <c:pt idx="29">
                  <c:v>9.9554117737003267</c:v>
                </c:pt>
                <c:pt idx="30">
                  <c:v>7.3993950071326724</c:v>
                </c:pt>
                <c:pt idx="31">
                  <c:v>5.7947634752475334</c:v>
                </c:pt>
                <c:pt idx="32">
                  <c:v>9.5667009090909207</c:v>
                </c:pt>
                <c:pt idx="33">
                  <c:v>7.1532134411085444</c:v>
                </c:pt>
                <c:pt idx="34">
                  <c:v>6.0350777155172413</c:v>
                </c:pt>
              </c:numCache>
            </c:numRef>
          </c:val>
        </c:ser>
        <c:ser>
          <c:idx val="5"/>
          <c:order val="5"/>
          <c:tx>
            <c:strRef>
              <c:f>'Приложение 4.3. (2)'!$G$5:$G$6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отклонения от среднего,%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(2)'!$G$7:$G$41</c:f>
            </c:numRef>
          </c:val>
        </c:ser>
        <c:ser>
          <c:idx val="6"/>
          <c:order val="6"/>
          <c:tx>
            <c:strRef>
              <c:f>'Приложение 4.3. (2)'!$H$5:$H$6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неэфф. расходы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(2)'!$H$7:$H$41</c:f>
            </c:numRef>
          </c:val>
        </c:ser>
        <c:ser>
          <c:idx val="7"/>
          <c:order val="7"/>
          <c:tx>
            <c:strRef>
              <c:f>'Приложение 4.3. (2)'!$I$5:$I$6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Расход на 1 чел.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(2)'!$I$7:$I$41</c:f>
            </c:numRef>
          </c:val>
        </c:ser>
        <c:ser>
          <c:idx val="8"/>
          <c:order val="8"/>
          <c:tx>
            <c:strRef>
              <c:f>'Приложение 4.3. (2)'!$J$5:$J$6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отклонения от среднего,%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(2)'!$J$7:$J$41</c:f>
            </c:numRef>
          </c:val>
        </c:ser>
        <c:ser>
          <c:idx val="9"/>
          <c:order val="9"/>
          <c:tx>
            <c:strRef>
              <c:f>'Приложение 4.3. (2)'!$K$5:$K$6</c:f>
              <c:strCache>
                <c:ptCount val="1"/>
                <c:pt idx="0">
                  <c:v>Мероприятия государственной программы Волгоградской области "Содействие занятости населения, улучшение условий и охраны труда в Волгоградской области в 2014 - 2020 годах" без содержания имущества (КОСГУ 222-340) неэфф. расходы</c:v>
                </c:pt>
              </c:strCache>
            </c:strRef>
          </c:tx>
          <c:cat>
            <c:strRef>
              <c:f>'Приложение 4.3. (2)'!$A$7:$A$41</c:f>
              <c:strCache>
                <c:ptCount val="35"/>
                <c:pt idx="0">
                  <c:v>г.Волгоград</c:v>
                </c:pt>
                <c:pt idx="1">
                  <c:v>г.Волжский </c:v>
                </c:pt>
                <c:pt idx="2">
                  <c:v>г.Камышин </c:v>
                </c:pt>
                <c:pt idx="3">
                  <c:v>г.Михайловка  </c:v>
                </c:pt>
                <c:pt idx="4">
                  <c:v>г.Урюпинск </c:v>
                </c:pt>
                <c:pt idx="5">
                  <c:v>г.Фролово</c:v>
                </c:pt>
                <c:pt idx="6">
                  <c:v>Алексеевский</c:v>
                </c:pt>
                <c:pt idx="7">
                  <c:v>Быковский</c:v>
                </c:pt>
                <c:pt idx="8">
                  <c:v>Городищенский</c:v>
                </c:pt>
                <c:pt idx="9">
                  <c:v>Даниловского</c:v>
                </c:pt>
                <c:pt idx="10">
                  <c:v>Дубовский</c:v>
                </c:pt>
                <c:pt idx="11">
                  <c:v>Еланский</c:v>
                </c:pt>
                <c:pt idx="12">
                  <c:v>Жирновский</c:v>
                </c:pt>
                <c:pt idx="13">
                  <c:v>Иловлинский</c:v>
                </c:pt>
                <c:pt idx="14">
                  <c:v>Калачевский</c:v>
                </c:pt>
                <c:pt idx="15">
                  <c:v>Киквидзенский</c:v>
                </c:pt>
                <c:pt idx="16">
                  <c:v>Клетский</c:v>
                </c:pt>
                <c:pt idx="17">
                  <c:v>Котельниковский</c:v>
                </c:pt>
                <c:pt idx="18">
                  <c:v>Котовский</c:v>
                </c:pt>
                <c:pt idx="19">
                  <c:v>Кумылженский</c:v>
                </c:pt>
                <c:pt idx="20">
                  <c:v>Ленинский</c:v>
                </c:pt>
                <c:pt idx="21">
                  <c:v>Нехаевский</c:v>
                </c:pt>
                <c:pt idx="22">
                  <c:v>Николаевский</c:v>
                </c:pt>
                <c:pt idx="23">
                  <c:v>Новоаннинский</c:v>
                </c:pt>
                <c:pt idx="24">
                  <c:v>Новониколаевский</c:v>
                </c:pt>
                <c:pt idx="25">
                  <c:v>Октябрьский</c:v>
                </c:pt>
                <c:pt idx="26">
                  <c:v>Ольховский</c:v>
                </c:pt>
                <c:pt idx="27">
                  <c:v>Палласовский</c:v>
                </c:pt>
                <c:pt idx="28">
                  <c:v>Руднянский</c:v>
                </c:pt>
                <c:pt idx="29">
                  <c:v>Светлоярский</c:v>
                </c:pt>
                <c:pt idx="30">
                  <c:v>Серафимовичский</c:v>
                </c:pt>
                <c:pt idx="31">
                  <c:v>Среднеахтубинский</c:v>
                </c:pt>
                <c:pt idx="32">
                  <c:v>Старополтавский</c:v>
                </c:pt>
                <c:pt idx="33">
                  <c:v>Суровикинский</c:v>
                </c:pt>
                <c:pt idx="34">
                  <c:v>Чернышковский</c:v>
                </c:pt>
              </c:strCache>
            </c:strRef>
          </c:cat>
          <c:val>
            <c:numRef>
              <c:f>'Приложение 4.3. (2)'!$K$7:$K$41</c:f>
            </c:numRef>
          </c:val>
        </c:ser>
        <c:marker val="1"/>
        <c:axId val="95479296"/>
        <c:axId val="95480832"/>
      </c:lineChart>
      <c:catAx>
        <c:axId val="95479296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95480832"/>
        <c:crosses val="autoZero"/>
        <c:auto val="1"/>
        <c:lblAlgn val="ctr"/>
        <c:lblOffset val="100"/>
      </c:catAx>
      <c:valAx>
        <c:axId val="95480832"/>
        <c:scaling>
          <c:orientation val="minMax"/>
        </c:scaling>
        <c:axPos val="l"/>
        <c:majorGridlines/>
        <c:numFmt formatCode="#,##0.0" sourceLinked="1"/>
        <c:tickLblPos val="nextTo"/>
        <c:crossAx val="9547929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E5175-EA66-4A3C-BB9B-D8A903B9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6927</TotalTime>
  <Pages>15</Pages>
  <Words>7339</Words>
  <Characters>41834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49075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Самарцева</cp:lastModifiedBy>
  <cp:revision>1919</cp:revision>
  <cp:lastPrinted>2016-09-06T07:34:00Z</cp:lastPrinted>
  <dcterms:created xsi:type="dcterms:W3CDTF">2016-07-20T12:44:00Z</dcterms:created>
  <dcterms:modified xsi:type="dcterms:W3CDTF">2016-11-09T06:23:00Z</dcterms:modified>
</cp:coreProperties>
</file>